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4FC5" w14:textId="222B2EE3"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4494D0F" wp14:editId="2B1E103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A771FE">
        <w:rPr>
          <w:rStyle w:val="StyleTimesNewRoman105pt"/>
        </w:rPr>
        <w:t>59</w:t>
      </w:r>
      <w:r w:rsidRPr="007A0461">
        <w:rPr>
          <w:rStyle w:val="StyleTimesNewRoman105pt"/>
        </w:rPr>
        <w:tab/>
        <w:t xml:space="preserve">p. </w:t>
      </w:r>
      <w:r w:rsidR="00A771FE">
        <w:rPr>
          <w:rStyle w:val="StyleTimesNewRoman105pt"/>
        </w:rPr>
        <w:t>2423</w:t>
      </w:r>
    </w:p>
    <w:p w14:paraId="37540C6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E6CFBCD"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604B14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D11C76A" w14:textId="77777777" w:rsidR="00EB5C72" w:rsidRPr="003471CD" w:rsidRDefault="00EB5C72" w:rsidP="00EB5C72">
      <w:pPr>
        <w:pBdr>
          <w:top w:val="single" w:sz="6" w:space="0" w:color="auto"/>
        </w:pBdr>
        <w:spacing w:after="0" w:line="240" w:lineRule="auto"/>
        <w:jc w:val="center"/>
        <w:rPr>
          <w:color w:val="000000"/>
          <w:sz w:val="20"/>
        </w:rPr>
      </w:pPr>
    </w:p>
    <w:p w14:paraId="4E1BE015" w14:textId="19BEFC6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A771FE">
        <w:rPr>
          <w:smallCaps/>
          <w:color w:val="000000"/>
          <w:sz w:val="28"/>
          <w:szCs w:val="26"/>
        </w:rPr>
        <w:t xml:space="preserve">3 </w:t>
      </w:r>
      <w:r w:rsidR="003530B2">
        <w:rPr>
          <w:smallCaps/>
          <w:color w:val="000000"/>
          <w:sz w:val="28"/>
          <w:szCs w:val="26"/>
        </w:rPr>
        <w:t>A</w:t>
      </w:r>
      <w:r w:rsidR="00A771FE">
        <w:rPr>
          <w:smallCaps/>
          <w:color w:val="000000"/>
          <w:sz w:val="28"/>
          <w:szCs w:val="26"/>
        </w:rPr>
        <w:t>ugust</w:t>
      </w:r>
      <w:r w:rsidRPr="003471CD">
        <w:rPr>
          <w:smallCaps/>
          <w:color w:val="000000"/>
          <w:sz w:val="28"/>
          <w:szCs w:val="26"/>
        </w:rPr>
        <w:t xml:space="preserve"> 202</w:t>
      </w:r>
      <w:r w:rsidR="003E2C11">
        <w:rPr>
          <w:smallCaps/>
          <w:color w:val="000000"/>
          <w:sz w:val="28"/>
          <w:szCs w:val="26"/>
        </w:rPr>
        <w:t>3</w:t>
      </w:r>
    </w:p>
    <w:p w14:paraId="1E7076C6" w14:textId="77777777" w:rsidR="00EB5C72" w:rsidRPr="003471CD" w:rsidRDefault="00EB5C72" w:rsidP="00EB5C72">
      <w:pPr>
        <w:spacing w:after="0" w:line="240" w:lineRule="exact"/>
        <w:jc w:val="center"/>
        <w:rPr>
          <w:color w:val="000000"/>
          <w:sz w:val="20"/>
        </w:rPr>
      </w:pPr>
    </w:p>
    <w:p w14:paraId="5B89480B" w14:textId="77777777" w:rsidR="008008DD" w:rsidRPr="00612978" w:rsidRDefault="008008DD" w:rsidP="008008DD">
      <w:pPr>
        <w:pBdr>
          <w:top w:val="single" w:sz="6" w:space="1" w:color="auto"/>
        </w:pBdr>
        <w:spacing w:after="0" w:line="360" w:lineRule="exact"/>
        <w:jc w:val="center"/>
        <w:rPr>
          <w:color w:val="000000"/>
          <w:sz w:val="20"/>
          <w:szCs w:val="20"/>
        </w:rPr>
      </w:pPr>
    </w:p>
    <w:p w14:paraId="3C9DBE1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A924802" w14:textId="77777777" w:rsidR="001B7138" w:rsidRPr="008008DD" w:rsidRDefault="001B7138" w:rsidP="001B7138">
      <w:pPr>
        <w:spacing w:after="0" w:line="320" w:lineRule="exact"/>
        <w:jc w:val="center"/>
        <w:rPr>
          <w:b/>
          <w:smallCaps/>
          <w:sz w:val="20"/>
          <w:szCs w:val="20"/>
        </w:rPr>
      </w:pPr>
    </w:p>
    <w:p w14:paraId="28E12B6D" w14:textId="77777777" w:rsidR="001B7138" w:rsidRDefault="001B7138" w:rsidP="001B7138">
      <w:pPr>
        <w:spacing w:after="0" w:line="320" w:lineRule="exact"/>
        <w:jc w:val="center"/>
        <w:rPr>
          <w:b/>
          <w:smallCaps/>
          <w:sz w:val="24"/>
          <w:szCs w:val="24"/>
        </w:rPr>
        <w:sectPr w:rsidR="001B7138" w:rsidSect="00923878">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AED8B90" w14:textId="4B22101E" w:rsidR="00A40D96"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1955324" w:history="1">
        <w:r w:rsidR="00A40D96" w:rsidRPr="00A40D96">
          <w:rPr>
            <w:rStyle w:val="Hyperlink"/>
            <w:b/>
            <w:bCs/>
            <w:smallCaps/>
            <w:noProof/>
          </w:rPr>
          <w:t>Governor’s Instruments</w:t>
        </w:r>
      </w:hyperlink>
    </w:p>
    <w:p w14:paraId="160FFD30" w14:textId="68F471BC"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25" w:history="1">
        <w:r w:rsidR="00A40D96" w:rsidRPr="0024198D">
          <w:rPr>
            <w:rStyle w:val="Hyperlink"/>
            <w:noProof/>
          </w:rPr>
          <w:t>Appointments</w:t>
        </w:r>
        <w:r w:rsidR="00A40D96" w:rsidRPr="00A40D96">
          <w:rPr>
            <w:noProof/>
            <w:szCs w:val="17"/>
            <w14:ligatures w14:val="standardContextual"/>
          </w:rPr>
          <w:t>—</w:t>
        </w:r>
        <w:r w:rsidR="00A40D96">
          <w:rPr>
            <w:noProof/>
            <w:webHidden/>
          </w:rPr>
          <w:tab/>
        </w:r>
        <w:r w:rsidR="00A40D96">
          <w:rPr>
            <w:noProof/>
            <w:webHidden/>
          </w:rPr>
          <w:fldChar w:fldCharType="begin"/>
        </w:r>
        <w:r w:rsidR="00A40D96">
          <w:rPr>
            <w:noProof/>
            <w:webHidden/>
          </w:rPr>
          <w:instrText xml:space="preserve"> PAGEREF _Toc141955325 \h </w:instrText>
        </w:r>
        <w:r w:rsidR="00A40D96">
          <w:rPr>
            <w:noProof/>
            <w:webHidden/>
          </w:rPr>
        </w:r>
        <w:r w:rsidR="00A40D96">
          <w:rPr>
            <w:noProof/>
            <w:webHidden/>
          </w:rPr>
          <w:fldChar w:fldCharType="separate"/>
        </w:r>
        <w:r w:rsidR="00923878">
          <w:rPr>
            <w:noProof/>
            <w:webHidden/>
          </w:rPr>
          <w:t>2424</w:t>
        </w:r>
        <w:r w:rsidR="00A40D96">
          <w:rPr>
            <w:noProof/>
            <w:webHidden/>
          </w:rPr>
          <w:fldChar w:fldCharType="end"/>
        </w:r>
      </w:hyperlink>
    </w:p>
    <w:p w14:paraId="4CD086D8" w14:textId="5420FAAD" w:rsidR="00092B56" w:rsidRDefault="00072310" w:rsidP="00092B56">
      <w:pPr>
        <w:pStyle w:val="TOC2"/>
        <w:tabs>
          <w:tab w:val="right" w:leader="dot" w:pos="4550"/>
        </w:tabs>
        <w:ind w:left="142"/>
        <w:rPr>
          <w:rFonts w:asciiTheme="minorHAnsi" w:eastAsiaTheme="minorEastAsia" w:hAnsiTheme="minorHAnsi" w:cstheme="minorBidi"/>
          <w:noProof/>
          <w:color w:val="auto"/>
          <w:kern w:val="2"/>
          <w:sz w:val="22"/>
          <w:szCs w:val="22"/>
          <w14:ligatures w14:val="standardContextual"/>
        </w:rPr>
      </w:pPr>
      <w:hyperlink w:anchor="_Toc141955325" w:history="1">
        <w:r w:rsidR="00092B56">
          <w:rPr>
            <w:rStyle w:val="Hyperlink"/>
            <w:noProof/>
          </w:rPr>
          <w:t>Corrigendum</w:t>
        </w:r>
        <w:r w:rsidR="00092B56">
          <w:rPr>
            <w:noProof/>
            <w:webHidden/>
          </w:rPr>
          <w:tab/>
        </w:r>
        <w:r w:rsidR="00092B56">
          <w:rPr>
            <w:noProof/>
            <w:webHidden/>
          </w:rPr>
          <w:fldChar w:fldCharType="begin"/>
        </w:r>
        <w:r w:rsidR="00092B56">
          <w:rPr>
            <w:noProof/>
            <w:webHidden/>
          </w:rPr>
          <w:instrText xml:space="preserve"> PAGEREF _Toc141955325 \h </w:instrText>
        </w:r>
        <w:r w:rsidR="00092B56">
          <w:rPr>
            <w:noProof/>
            <w:webHidden/>
          </w:rPr>
        </w:r>
        <w:r w:rsidR="00092B56">
          <w:rPr>
            <w:noProof/>
            <w:webHidden/>
          </w:rPr>
          <w:fldChar w:fldCharType="separate"/>
        </w:r>
        <w:r w:rsidR="00923878">
          <w:rPr>
            <w:noProof/>
            <w:webHidden/>
          </w:rPr>
          <w:t>2424</w:t>
        </w:r>
        <w:r w:rsidR="00092B56">
          <w:rPr>
            <w:noProof/>
            <w:webHidden/>
          </w:rPr>
          <w:fldChar w:fldCharType="end"/>
        </w:r>
      </w:hyperlink>
    </w:p>
    <w:p w14:paraId="7E70E729" w14:textId="267C0516"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26" w:history="1">
        <w:r w:rsidR="00A40D96" w:rsidRPr="0024198D">
          <w:rPr>
            <w:rStyle w:val="Hyperlink"/>
            <w:noProof/>
          </w:rPr>
          <w:t>Environment Protection Act 1993</w:t>
        </w:r>
        <w:r w:rsidR="00A40D96">
          <w:rPr>
            <w:noProof/>
            <w:webHidden/>
          </w:rPr>
          <w:tab/>
        </w:r>
        <w:r w:rsidR="00A40D96">
          <w:rPr>
            <w:noProof/>
            <w:webHidden/>
          </w:rPr>
          <w:fldChar w:fldCharType="begin"/>
        </w:r>
        <w:r w:rsidR="00A40D96">
          <w:rPr>
            <w:noProof/>
            <w:webHidden/>
          </w:rPr>
          <w:instrText xml:space="preserve"> PAGEREF _Toc141955326 \h </w:instrText>
        </w:r>
        <w:r w:rsidR="00A40D96">
          <w:rPr>
            <w:noProof/>
            <w:webHidden/>
          </w:rPr>
        </w:r>
        <w:r w:rsidR="00A40D96">
          <w:rPr>
            <w:noProof/>
            <w:webHidden/>
          </w:rPr>
          <w:fldChar w:fldCharType="separate"/>
        </w:r>
        <w:r w:rsidR="00923878">
          <w:rPr>
            <w:noProof/>
            <w:webHidden/>
          </w:rPr>
          <w:t>2425</w:t>
        </w:r>
        <w:r w:rsidR="00A40D96">
          <w:rPr>
            <w:noProof/>
            <w:webHidden/>
          </w:rPr>
          <w:fldChar w:fldCharType="end"/>
        </w:r>
      </w:hyperlink>
    </w:p>
    <w:p w14:paraId="4C611019" w14:textId="5329AE22"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27" w:history="1">
        <w:r w:rsidR="00A40D96" w:rsidRPr="0024198D">
          <w:rPr>
            <w:rStyle w:val="Hyperlink"/>
            <w:noProof/>
          </w:rPr>
          <w:t>Mutual Recognition Act 1992</w:t>
        </w:r>
        <w:r w:rsidR="00A40D96">
          <w:rPr>
            <w:noProof/>
            <w:webHidden/>
          </w:rPr>
          <w:tab/>
        </w:r>
        <w:r w:rsidR="00A40D96">
          <w:rPr>
            <w:noProof/>
            <w:webHidden/>
          </w:rPr>
          <w:fldChar w:fldCharType="begin"/>
        </w:r>
        <w:r w:rsidR="00A40D96">
          <w:rPr>
            <w:noProof/>
            <w:webHidden/>
          </w:rPr>
          <w:instrText xml:space="preserve"> PAGEREF _Toc141955327 \h </w:instrText>
        </w:r>
        <w:r w:rsidR="00A40D96">
          <w:rPr>
            <w:noProof/>
            <w:webHidden/>
          </w:rPr>
        </w:r>
        <w:r w:rsidR="00A40D96">
          <w:rPr>
            <w:noProof/>
            <w:webHidden/>
          </w:rPr>
          <w:fldChar w:fldCharType="separate"/>
        </w:r>
        <w:r w:rsidR="00923878">
          <w:rPr>
            <w:noProof/>
            <w:webHidden/>
          </w:rPr>
          <w:t>2442</w:t>
        </w:r>
        <w:r w:rsidR="00A40D96">
          <w:rPr>
            <w:noProof/>
            <w:webHidden/>
          </w:rPr>
          <w:fldChar w:fldCharType="end"/>
        </w:r>
      </w:hyperlink>
    </w:p>
    <w:p w14:paraId="42B360D4" w14:textId="0021958B"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28" w:history="1">
        <w:r w:rsidR="00A40D96" w:rsidRPr="0024198D">
          <w:rPr>
            <w:rStyle w:val="Hyperlink"/>
            <w:noProof/>
          </w:rPr>
          <w:t>Trans-Tasman Mutual Recognition Act 1997</w:t>
        </w:r>
        <w:r w:rsidR="00A40D96">
          <w:rPr>
            <w:noProof/>
            <w:webHidden/>
          </w:rPr>
          <w:tab/>
        </w:r>
        <w:r w:rsidR="00A40D96">
          <w:rPr>
            <w:noProof/>
            <w:webHidden/>
          </w:rPr>
          <w:fldChar w:fldCharType="begin"/>
        </w:r>
        <w:r w:rsidR="00A40D96">
          <w:rPr>
            <w:noProof/>
            <w:webHidden/>
          </w:rPr>
          <w:instrText xml:space="preserve"> PAGEREF _Toc141955328 \h </w:instrText>
        </w:r>
        <w:r w:rsidR="00A40D96">
          <w:rPr>
            <w:noProof/>
            <w:webHidden/>
          </w:rPr>
        </w:r>
        <w:r w:rsidR="00A40D96">
          <w:rPr>
            <w:noProof/>
            <w:webHidden/>
          </w:rPr>
          <w:fldChar w:fldCharType="separate"/>
        </w:r>
        <w:r w:rsidR="00923878">
          <w:rPr>
            <w:noProof/>
            <w:webHidden/>
          </w:rPr>
          <w:t>2447</w:t>
        </w:r>
        <w:r w:rsidR="00A40D96">
          <w:rPr>
            <w:noProof/>
            <w:webHidden/>
          </w:rPr>
          <w:fldChar w:fldCharType="end"/>
        </w:r>
      </w:hyperlink>
    </w:p>
    <w:p w14:paraId="7696855F" w14:textId="5711FF49"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29" w:history="1">
        <w:r w:rsidR="00A40D96" w:rsidRPr="0024198D">
          <w:rPr>
            <w:rStyle w:val="Hyperlink"/>
            <w:noProof/>
          </w:rPr>
          <w:t>Proclamations</w:t>
        </w:r>
        <w:r w:rsidR="00092B56" w:rsidRPr="00092B56">
          <w:rPr>
            <w:rStyle w:val="Hyperlink"/>
            <w:noProof/>
          </w:rPr>
          <w:t>—</w:t>
        </w:r>
      </w:hyperlink>
    </w:p>
    <w:p w14:paraId="07877DFC" w14:textId="7F8D03DA"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0" w:history="1">
        <w:r w:rsidR="00A40D96" w:rsidRPr="0024198D">
          <w:rPr>
            <w:rStyle w:val="Hyperlink"/>
            <w:noProof/>
          </w:rPr>
          <w:t xml:space="preserve">Residential Tenancies (Protection of Prospective </w:t>
        </w:r>
        <w:r w:rsidR="00B918A5">
          <w:rPr>
            <w:rStyle w:val="Hyperlink"/>
            <w:noProof/>
          </w:rPr>
          <w:br/>
        </w:r>
        <w:r w:rsidR="00A40D96" w:rsidRPr="0024198D">
          <w:rPr>
            <w:rStyle w:val="Hyperlink"/>
            <w:noProof/>
          </w:rPr>
          <w:t>Tenants) Amendment Act (Commencement) Proclamation 2023</w:t>
        </w:r>
        <w:r w:rsidR="00A40D96">
          <w:rPr>
            <w:noProof/>
            <w:webHidden/>
          </w:rPr>
          <w:tab/>
        </w:r>
        <w:r w:rsidR="00A40D96">
          <w:rPr>
            <w:noProof/>
            <w:webHidden/>
          </w:rPr>
          <w:fldChar w:fldCharType="begin"/>
        </w:r>
        <w:r w:rsidR="00A40D96">
          <w:rPr>
            <w:noProof/>
            <w:webHidden/>
          </w:rPr>
          <w:instrText xml:space="preserve"> PAGEREF _Toc141955330 \h </w:instrText>
        </w:r>
        <w:r w:rsidR="00A40D96">
          <w:rPr>
            <w:noProof/>
            <w:webHidden/>
          </w:rPr>
        </w:r>
        <w:r w:rsidR="00A40D96">
          <w:rPr>
            <w:noProof/>
            <w:webHidden/>
          </w:rPr>
          <w:fldChar w:fldCharType="separate"/>
        </w:r>
        <w:r w:rsidR="00923878">
          <w:rPr>
            <w:noProof/>
            <w:webHidden/>
          </w:rPr>
          <w:t>2457</w:t>
        </w:r>
        <w:r w:rsidR="00A40D96">
          <w:rPr>
            <w:noProof/>
            <w:webHidden/>
          </w:rPr>
          <w:fldChar w:fldCharType="end"/>
        </w:r>
      </w:hyperlink>
    </w:p>
    <w:p w14:paraId="73F8D262" w14:textId="4BCD14C6"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31" w:history="1">
        <w:r w:rsidR="00A40D96" w:rsidRPr="0024198D">
          <w:rPr>
            <w:rStyle w:val="Hyperlink"/>
            <w:noProof/>
          </w:rPr>
          <w:t>Regulations</w:t>
        </w:r>
        <w:r w:rsidR="00092B56" w:rsidRPr="00092B56">
          <w:rPr>
            <w:rStyle w:val="Hyperlink"/>
            <w:noProof/>
          </w:rPr>
          <w:t>—</w:t>
        </w:r>
      </w:hyperlink>
    </w:p>
    <w:p w14:paraId="2BABEF64" w14:textId="3E124B40"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2" w:history="1">
        <w:r w:rsidR="00A40D96" w:rsidRPr="0024198D">
          <w:rPr>
            <w:rStyle w:val="Hyperlink"/>
            <w:noProof/>
          </w:rPr>
          <w:t>Associations Incorporation Regulations 2023</w:t>
        </w:r>
        <w:r w:rsidR="00912433" w:rsidRPr="00912433">
          <w:rPr>
            <w:rStyle w:val="Hyperlink"/>
            <w:noProof/>
          </w:rPr>
          <w:t>—</w:t>
        </w:r>
        <w:r w:rsidR="00912433">
          <w:rPr>
            <w:rStyle w:val="Hyperlink"/>
            <w:noProof/>
          </w:rPr>
          <w:br/>
          <w:t>No. 74 of 2023</w:t>
        </w:r>
        <w:r w:rsidR="00A40D96">
          <w:rPr>
            <w:noProof/>
            <w:webHidden/>
          </w:rPr>
          <w:tab/>
        </w:r>
        <w:r w:rsidR="00A40D96">
          <w:rPr>
            <w:noProof/>
            <w:webHidden/>
          </w:rPr>
          <w:fldChar w:fldCharType="begin"/>
        </w:r>
        <w:r w:rsidR="00A40D96">
          <w:rPr>
            <w:noProof/>
            <w:webHidden/>
          </w:rPr>
          <w:instrText xml:space="preserve"> PAGEREF _Toc141955332 \h </w:instrText>
        </w:r>
        <w:r w:rsidR="00A40D96">
          <w:rPr>
            <w:noProof/>
            <w:webHidden/>
          </w:rPr>
        </w:r>
        <w:r w:rsidR="00A40D96">
          <w:rPr>
            <w:noProof/>
            <w:webHidden/>
          </w:rPr>
          <w:fldChar w:fldCharType="separate"/>
        </w:r>
        <w:r w:rsidR="00923878">
          <w:rPr>
            <w:noProof/>
            <w:webHidden/>
          </w:rPr>
          <w:t>2458</w:t>
        </w:r>
        <w:r w:rsidR="00A40D96">
          <w:rPr>
            <w:noProof/>
            <w:webHidden/>
          </w:rPr>
          <w:fldChar w:fldCharType="end"/>
        </w:r>
      </w:hyperlink>
    </w:p>
    <w:p w14:paraId="7E0B977B" w14:textId="795A584B"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3" w:history="1">
        <w:r w:rsidR="00A40D96" w:rsidRPr="0024198D">
          <w:rPr>
            <w:rStyle w:val="Hyperlink"/>
            <w:noProof/>
          </w:rPr>
          <w:t xml:space="preserve">Members of Parliament (Register of Interests) </w:t>
        </w:r>
        <w:r w:rsidR="00912433">
          <w:rPr>
            <w:rStyle w:val="Hyperlink"/>
            <w:noProof/>
          </w:rPr>
          <w:br/>
        </w:r>
        <w:r w:rsidR="00A40D96" w:rsidRPr="0024198D">
          <w:rPr>
            <w:rStyle w:val="Hyperlink"/>
            <w:noProof/>
          </w:rPr>
          <w:t>Regulations 2023</w:t>
        </w:r>
        <w:r w:rsidR="00912433" w:rsidRPr="00912433">
          <w:rPr>
            <w:rStyle w:val="Hyperlink"/>
            <w:noProof/>
          </w:rPr>
          <w:t>—No. 7</w:t>
        </w:r>
        <w:r w:rsidR="00912433">
          <w:rPr>
            <w:rStyle w:val="Hyperlink"/>
            <w:noProof/>
          </w:rPr>
          <w:t>5</w:t>
        </w:r>
        <w:r w:rsidR="00912433" w:rsidRPr="00912433">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_Toc141955333 \h </w:instrText>
        </w:r>
        <w:r w:rsidR="00A40D96">
          <w:rPr>
            <w:noProof/>
            <w:webHidden/>
          </w:rPr>
        </w:r>
        <w:r w:rsidR="00A40D96">
          <w:rPr>
            <w:noProof/>
            <w:webHidden/>
          </w:rPr>
          <w:fldChar w:fldCharType="separate"/>
        </w:r>
        <w:r w:rsidR="00923878">
          <w:rPr>
            <w:noProof/>
            <w:webHidden/>
          </w:rPr>
          <w:t>2485</w:t>
        </w:r>
        <w:r w:rsidR="00A40D96">
          <w:rPr>
            <w:noProof/>
            <w:webHidden/>
          </w:rPr>
          <w:fldChar w:fldCharType="end"/>
        </w:r>
      </w:hyperlink>
    </w:p>
    <w:p w14:paraId="1DBF46D1" w14:textId="2C324D5C"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4" w:history="1">
        <w:r w:rsidR="00A40D96" w:rsidRPr="0024198D">
          <w:rPr>
            <w:rStyle w:val="Hyperlink"/>
            <w:noProof/>
          </w:rPr>
          <w:t>Petroleum Products Regulations 2023</w:t>
        </w:r>
        <w:r w:rsidR="00912433" w:rsidRPr="00912433">
          <w:rPr>
            <w:rStyle w:val="Hyperlink"/>
            <w:noProof/>
          </w:rPr>
          <w:t>—No. 7</w:t>
        </w:r>
        <w:r w:rsidR="00912433">
          <w:rPr>
            <w:rStyle w:val="Hyperlink"/>
            <w:noProof/>
          </w:rPr>
          <w:t>6</w:t>
        </w:r>
        <w:r w:rsidR="00912433" w:rsidRPr="00912433">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_Toc141955334 \h </w:instrText>
        </w:r>
        <w:r w:rsidR="00A40D96">
          <w:rPr>
            <w:noProof/>
            <w:webHidden/>
          </w:rPr>
        </w:r>
        <w:r w:rsidR="00A40D96">
          <w:rPr>
            <w:noProof/>
            <w:webHidden/>
          </w:rPr>
          <w:fldChar w:fldCharType="separate"/>
        </w:r>
        <w:r w:rsidR="00923878">
          <w:rPr>
            <w:noProof/>
            <w:webHidden/>
          </w:rPr>
          <w:t>2493</w:t>
        </w:r>
        <w:r w:rsidR="00A40D96">
          <w:rPr>
            <w:noProof/>
            <w:webHidden/>
          </w:rPr>
          <w:fldChar w:fldCharType="end"/>
        </w:r>
      </w:hyperlink>
    </w:p>
    <w:p w14:paraId="4E0C8097" w14:textId="2F5C3E63"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5" w:history="1">
        <w:r w:rsidR="00A40D96" w:rsidRPr="0024198D">
          <w:rPr>
            <w:rStyle w:val="Hyperlink"/>
            <w:noProof/>
          </w:rPr>
          <w:t>Dangerous Substances (Dangerous Goods Transport) Regulations 2023</w:t>
        </w:r>
        <w:r w:rsidR="00912433" w:rsidRPr="00912433">
          <w:rPr>
            <w:rStyle w:val="Hyperlink"/>
            <w:noProof/>
          </w:rPr>
          <w:t>—No. 7</w:t>
        </w:r>
        <w:r w:rsidR="00912433">
          <w:rPr>
            <w:rStyle w:val="Hyperlink"/>
            <w:noProof/>
          </w:rPr>
          <w:t>7</w:t>
        </w:r>
        <w:r w:rsidR="00912433" w:rsidRPr="00912433">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_Toc141955335 \h </w:instrText>
        </w:r>
        <w:r w:rsidR="00A40D96">
          <w:rPr>
            <w:noProof/>
            <w:webHidden/>
          </w:rPr>
        </w:r>
        <w:r w:rsidR="00A40D96">
          <w:rPr>
            <w:noProof/>
            <w:webHidden/>
          </w:rPr>
          <w:fldChar w:fldCharType="separate"/>
        </w:r>
        <w:r w:rsidR="00923878">
          <w:rPr>
            <w:noProof/>
            <w:webHidden/>
          </w:rPr>
          <w:t>2496</w:t>
        </w:r>
        <w:r w:rsidR="00A40D96">
          <w:rPr>
            <w:noProof/>
            <w:webHidden/>
          </w:rPr>
          <w:fldChar w:fldCharType="end"/>
        </w:r>
      </w:hyperlink>
    </w:p>
    <w:p w14:paraId="50ADF154" w14:textId="18F16DD5"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6" w:history="1">
        <w:r w:rsidR="00A40D96" w:rsidRPr="0024198D">
          <w:rPr>
            <w:rStyle w:val="Hyperlink"/>
            <w:noProof/>
          </w:rPr>
          <w:t>Courts Administration Regulations 2023</w:t>
        </w:r>
        <w:r w:rsidR="00B918A5" w:rsidRPr="00B918A5">
          <w:rPr>
            <w:rStyle w:val="Hyperlink"/>
            <w:noProof/>
          </w:rPr>
          <w:t>—</w:t>
        </w:r>
        <w:r w:rsidR="00B918A5">
          <w:rPr>
            <w:rStyle w:val="Hyperlink"/>
            <w:noProof/>
          </w:rPr>
          <w:br/>
        </w:r>
        <w:r w:rsidR="00B918A5" w:rsidRPr="00B918A5">
          <w:rPr>
            <w:rStyle w:val="Hyperlink"/>
            <w:noProof/>
          </w:rPr>
          <w:t>No. 7</w:t>
        </w:r>
        <w:r w:rsidR="00B918A5">
          <w:rPr>
            <w:rStyle w:val="Hyperlink"/>
            <w:noProof/>
          </w:rPr>
          <w:t>8</w:t>
        </w:r>
        <w:r w:rsidR="00B918A5" w:rsidRPr="00B918A5">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_Toc141955336 \h </w:instrText>
        </w:r>
        <w:r w:rsidR="00A40D96">
          <w:rPr>
            <w:noProof/>
            <w:webHidden/>
          </w:rPr>
        </w:r>
        <w:r w:rsidR="00A40D96">
          <w:rPr>
            <w:noProof/>
            <w:webHidden/>
          </w:rPr>
          <w:fldChar w:fldCharType="separate"/>
        </w:r>
        <w:r w:rsidR="00923878">
          <w:rPr>
            <w:noProof/>
            <w:webHidden/>
          </w:rPr>
          <w:t>2586</w:t>
        </w:r>
        <w:r w:rsidR="00A40D96">
          <w:rPr>
            <w:noProof/>
            <w:webHidden/>
          </w:rPr>
          <w:fldChar w:fldCharType="end"/>
        </w:r>
      </w:hyperlink>
    </w:p>
    <w:p w14:paraId="3C100081" w14:textId="42D2A7B8"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7" w:history="1">
        <w:r w:rsidR="00A40D96" w:rsidRPr="0024198D">
          <w:rPr>
            <w:rStyle w:val="Hyperlink"/>
            <w:noProof/>
          </w:rPr>
          <w:t>Crown Proceedings Regulations 2023</w:t>
        </w:r>
        <w:r w:rsidR="00B918A5" w:rsidRPr="00B918A5">
          <w:rPr>
            <w:rStyle w:val="Hyperlink"/>
            <w:noProof/>
          </w:rPr>
          <w:t>—No. 7</w:t>
        </w:r>
        <w:r w:rsidR="00B918A5">
          <w:rPr>
            <w:rStyle w:val="Hyperlink"/>
            <w:noProof/>
          </w:rPr>
          <w:t>9</w:t>
        </w:r>
        <w:r w:rsidR="00B918A5" w:rsidRPr="00B918A5">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_Toc141955337 \h </w:instrText>
        </w:r>
        <w:r w:rsidR="00A40D96">
          <w:rPr>
            <w:noProof/>
            <w:webHidden/>
          </w:rPr>
        </w:r>
        <w:r w:rsidR="00A40D96">
          <w:rPr>
            <w:noProof/>
            <w:webHidden/>
          </w:rPr>
          <w:fldChar w:fldCharType="separate"/>
        </w:r>
        <w:r w:rsidR="00923878">
          <w:rPr>
            <w:noProof/>
            <w:webHidden/>
          </w:rPr>
          <w:t>2588</w:t>
        </w:r>
        <w:r w:rsidR="00A40D96">
          <w:rPr>
            <w:noProof/>
            <w:webHidden/>
          </w:rPr>
          <w:fldChar w:fldCharType="end"/>
        </w:r>
      </w:hyperlink>
    </w:p>
    <w:p w14:paraId="4CF0184C" w14:textId="0F3C59ED"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8" w:history="1">
        <w:r w:rsidR="00A40D96" w:rsidRPr="0024198D">
          <w:rPr>
            <w:rStyle w:val="Hyperlink"/>
            <w:noProof/>
          </w:rPr>
          <w:t xml:space="preserve">Freedom of Information (Exempt Agency) </w:t>
        </w:r>
        <w:r w:rsidR="00B918A5">
          <w:rPr>
            <w:rStyle w:val="Hyperlink"/>
            <w:noProof/>
          </w:rPr>
          <w:br/>
        </w:r>
        <w:r w:rsidR="00A40D96" w:rsidRPr="0024198D">
          <w:rPr>
            <w:rStyle w:val="Hyperlink"/>
            <w:noProof/>
          </w:rPr>
          <w:t>Regulations 2023</w:t>
        </w:r>
        <w:r w:rsidR="00B918A5" w:rsidRPr="00B918A5">
          <w:rPr>
            <w:rStyle w:val="Hyperlink"/>
            <w:noProof/>
          </w:rPr>
          <w:t>—No. </w:t>
        </w:r>
        <w:r w:rsidR="00B918A5">
          <w:rPr>
            <w:rStyle w:val="Hyperlink"/>
            <w:noProof/>
          </w:rPr>
          <w:t>80</w:t>
        </w:r>
        <w:r w:rsidR="00B918A5" w:rsidRPr="00B918A5">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_Toc141955338 \h </w:instrText>
        </w:r>
        <w:r w:rsidR="00A40D96">
          <w:rPr>
            <w:noProof/>
            <w:webHidden/>
          </w:rPr>
        </w:r>
        <w:r w:rsidR="00A40D96">
          <w:rPr>
            <w:noProof/>
            <w:webHidden/>
          </w:rPr>
          <w:fldChar w:fldCharType="separate"/>
        </w:r>
        <w:r w:rsidR="00923878">
          <w:rPr>
            <w:noProof/>
            <w:webHidden/>
          </w:rPr>
          <w:t>2590</w:t>
        </w:r>
        <w:r w:rsidR="00A40D96">
          <w:rPr>
            <w:noProof/>
            <w:webHidden/>
          </w:rPr>
          <w:fldChar w:fldCharType="end"/>
        </w:r>
      </w:hyperlink>
    </w:p>
    <w:p w14:paraId="31E107BB" w14:textId="1109DC81"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39" w:history="1">
        <w:r w:rsidR="00A40D96" w:rsidRPr="0024198D">
          <w:rPr>
            <w:rStyle w:val="Hyperlink"/>
            <w:noProof/>
          </w:rPr>
          <w:t xml:space="preserve">Serious and Organised Crime (Control) </w:t>
        </w:r>
        <w:r w:rsidR="00B918A5">
          <w:rPr>
            <w:rStyle w:val="Hyperlink"/>
            <w:noProof/>
          </w:rPr>
          <w:br/>
        </w:r>
        <w:r w:rsidR="00A40D96" w:rsidRPr="0024198D">
          <w:rPr>
            <w:rStyle w:val="Hyperlink"/>
            <w:noProof/>
          </w:rPr>
          <w:t>Regulations 2023</w:t>
        </w:r>
        <w:r w:rsidR="00B918A5" w:rsidRPr="00B918A5">
          <w:rPr>
            <w:rStyle w:val="Hyperlink"/>
            <w:noProof/>
          </w:rPr>
          <w:t>—No. 81 of 2023</w:t>
        </w:r>
        <w:r w:rsidR="00A40D96">
          <w:rPr>
            <w:noProof/>
            <w:webHidden/>
          </w:rPr>
          <w:tab/>
        </w:r>
        <w:r w:rsidR="00A40D96">
          <w:rPr>
            <w:noProof/>
            <w:webHidden/>
          </w:rPr>
          <w:fldChar w:fldCharType="begin"/>
        </w:r>
        <w:r w:rsidR="00A40D96">
          <w:rPr>
            <w:noProof/>
            <w:webHidden/>
          </w:rPr>
          <w:instrText xml:space="preserve"> PAGEREF _Toc141955339 \h </w:instrText>
        </w:r>
        <w:r w:rsidR="00A40D96">
          <w:rPr>
            <w:noProof/>
            <w:webHidden/>
          </w:rPr>
        </w:r>
        <w:r w:rsidR="00A40D96">
          <w:rPr>
            <w:noProof/>
            <w:webHidden/>
          </w:rPr>
          <w:fldChar w:fldCharType="separate"/>
        </w:r>
        <w:r w:rsidR="00923878">
          <w:rPr>
            <w:noProof/>
            <w:webHidden/>
          </w:rPr>
          <w:t>2595</w:t>
        </w:r>
        <w:r w:rsidR="00A40D96">
          <w:rPr>
            <w:noProof/>
            <w:webHidden/>
          </w:rPr>
          <w:fldChar w:fldCharType="end"/>
        </w:r>
      </w:hyperlink>
    </w:p>
    <w:p w14:paraId="20F26EE5" w14:textId="06695900" w:rsidR="00A40D96" w:rsidRDefault="00072310" w:rsidP="00092B56">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40" w:history="1">
        <w:r w:rsidR="00A40D96" w:rsidRPr="0024198D">
          <w:rPr>
            <w:rStyle w:val="Hyperlink"/>
            <w:noProof/>
          </w:rPr>
          <w:t>Young Offenders Regulations 2023</w:t>
        </w:r>
        <w:r w:rsidR="00B918A5" w:rsidRPr="00B918A5">
          <w:rPr>
            <w:rStyle w:val="Hyperlink"/>
            <w:noProof/>
          </w:rPr>
          <w:t>—No. 8</w:t>
        </w:r>
        <w:r w:rsidR="00B918A5">
          <w:rPr>
            <w:rStyle w:val="Hyperlink"/>
            <w:noProof/>
          </w:rPr>
          <w:t>2</w:t>
        </w:r>
        <w:r w:rsidR="00B918A5" w:rsidRPr="00B918A5">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_Toc141955340 \h </w:instrText>
        </w:r>
        <w:r w:rsidR="00A40D96">
          <w:rPr>
            <w:noProof/>
            <w:webHidden/>
          </w:rPr>
        </w:r>
        <w:r w:rsidR="00A40D96">
          <w:rPr>
            <w:noProof/>
            <w:webHidden/>
          </w:rPr>
          <w:fldChar w:fldCharType="separate"/>
        </w:r>
        <w:r w:rsidR="00923878">
          <w:rPr>
            <w:noProof/>
            <w:webHidden/>
          </w:rPr>
          <w:t>2600</w:t>
        </w:r>
        <w:r w:rsidR="00A40D96">
          <w:rPr>
            <w:noProof/>
            <w:webHidden/>
          </w:rPr>
          <w:fldChar w:fldCharType="end"/>
        </w:r>
      </w:hyperlink>
    </w:p>
    <w:p w14:paraId="0F95187E" w14:textId="08D3B552" w:rsidR="00A40D96" w:rsidRDefault="00072310" w:rsidP="00912433">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41955341" w:history="1">
        <w:r w:rsidR="00A40D96" w:rsidRPr="0024198D">
          <w:rPr>
            <w:rStyle w:val="Hyperlink"/>
            <w:noProof/>
          </w:rPr>
          <w:t>Work Health and Safety (Engineered Stone) Amendment Regulations 2023</w:t>
        </w:r>
        <w:r w:rsidR="00B918A5" w:rsidRPr="00B918A5">
          <w:rPr>
            <w:rStyle w:val="Hyperlink"/>
            <w:noProof/>
          </w:rPr>
          <w:t>—No. 8</w:t>
        </w:r>
        <w:r w:rsidR="00CB629E">
          <w:rPr>
            <w:rStyle w:val="Hyperlink"/>
            <w:noProof/>
          </w:rPr>
          <w:t>3</w:t>
        </w:r>
        <w:r w:rsidR="00B918A5" w:rsidRPr="00B918A5">
          <w:rPr>
            <w:rStyle w:val="Hyperlink"/>
            <w:noProof/>
          </w:rPr>
          <w:t> of 2023</w:t>
        </w:r>
        <w:r w:rsidR="00A40D96">
          <w:rPr>
            <w:noProof/>
            <w:webHidden/>
          </w:rPr>
          <w:tab/>
        </w:r>
        <w:r w:rsidR="00A40D96">
          <w:rPr>
            <w:noProof/>
            <w:webHidden/>
          </w:rPr>
          <w:fldChar w:fldCharType="begin"/>
        </w:r>
        <w:r w:rsidR="00A40D96">
          <w:rPr>
            <w:noProof/>
            <w:webHidden/>
          </w:rPr>
          <w:instrText xml:space="preserve"> PAGEREF _Toc141955341 \h </w:instrText>
        </w:r>
        <w:r w:rsidR="00A40D96">
          <w:rPr>
            <w:noProof/>
            <w:webHidden/>
          </w:rPr>
        </w:r>
        <w:r w:rsidR="00A40D96">
          <w:rPr>
            <w:noProof/>
            <w:webHidden/>
          </w:rPr>
          <w:fldChar w:fldCharType="separate"/>
        </w:r>
        <w:r w:rsidR="00923878">
          <w:rPr>
            <w:noProof/>
            <w:webHidden/>
          </w:rPr>
          <w:t>2606</w:t>
        </w:r>
        <w:r w:rsidR="00A40D96">
          <w:rPr>
            <w:noProof/>
            <w:webHidden/>
          </w:rPr>
          <w:fldChar w:fldCharType="end"/>
        </w:r>
      </w:hyperlink>
    </w:p>
    <w:p w14:paraId="65D95052" w14:textId="2EC79875" w:rsidR="00A40D96" w:rsidRPr="00A40D96" w:rsidRDefault="00176D5E">
      <w:pPr>
        <w:pStyle w:val="TOC1"/>
        <w:tabs>
          <w:tab w:val="right" w:leader="dot" w:pos="4550"/>
        </w:tabs>
        <w:rPr>
          <w:rStyle w:val="Hyperlink"/>
          <w:b/>
          <w:bCs/>
          <w:smallCaps/>
          <w:noProof/>
        </w:rPr>
      </w:pPr>
      <w:r>
        <w:rPr>
          <w:rStyle w:val="Hyperlink"/>
          <w:b/>
          <w:bCs/>
          <w:smallCaps/>
          <w:noProof/>
        </w:rPr>
        <w:br w:type="column"/>
      </w:r>
      <w:hyperlink w:anchor="_Toc141955342" w:history="1">
        <w:r w:rsidR="00A40D96" w:rsidRPr="00A40D96">
          <w:rPr>
            <w:rStyle w:val="Hyperlink"/>
            <w:b/>
            <w:bCs/>
            <w:smallCaps/>
            <w:noProof/>
          </w:rPr>
          <w:t>State Government Instruments</w:t>
        </w:r>
      </w:hyperlink>
    </w:p>
    <w:p w14:paraId="5CEB3C9E" w14:textId="713969DA"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3" w:history="1">
        <w:r w:rsidR="00A40D96" w:rsidRPr="0024198D">
          <w:rPr>
            <w:rStyle w:val="Hyperlink"/>
            <w:noProof/>
          </w:rPr>
          <w:t>Associations Incorporation Act 1985</w:t>
        </w:r>
        <w:r w:rsidR="00A40D96">
          <w:rPr>
            <w:noProof/>
            <w:webHidden/>
          </w:rPr>
          <w:tab/>
        </w:r>
        <w:r w:rsidR="00A40D96">
          <w:rPr>
            <w:noProof/>
            <w:webHidden/>
          </w:rPr>
          <w:fldChar w:fldCharType="begin"/>
        </w:r>
        <w:r w:rsidR="00A40D96">
          <w:rPr>
            <w:noProof/>
            <w:webHidden/>
          </w:rPr>
          <w:instrText xml:space="preserve"> PAGEREF _Toc141955343 \h </w:instrText>
        </w:r>
        <w:r w:rsidR="00A40D96">
          <w:rPr>
            <w:noProof/>
            <w:webHidden/>
          </w:rPr>
        </w:r>
        <w:r w:rsidR="00A40D96">
          <w:rPr>
            <w:noProof/>
            <w:webHidden/>
          </w:rPr>
          <w:fldChar w:fldCharType="separate"/>
        </w:r>
        <w:r w:rsidR="00923878">
          <w:rPr>
            <w:noProof/>
            <w:webHidden/>
          </w:rPr>
          <w:t>2610</w:t>
        </w:r>
        <w:r w:rsidR="00A40D96">
          <w:rPr>
            <w:noProof/>
            <w:webHidden/>
          </w:rPr>
          <w:fldChar w:fldCharType="end"/>
        </w:r>
      </w:hyperlink>
    </w:p>
    <w:p w14:paraId="478169A4" w14:textId="5F9702DB"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4" w:history="1">
        <w:r w:rsidR="00A40D96" w:rsidRPr="0024198D">
          <w:rPr>
            <w:rStyle w:val="Hyperlink"/>
            <w:noProof/>
          </w:rPr>
          <w:t>Fisheries Management (General) Regulations 2017</w:t>
        </w:r>
        <w:r w:rsidR="00A40D96">
          <w:rPr>
            <w:noProof/>
            <w:webHidden/>
          </w:rPr>
          <w:tab/>
        </w:r>
        <w:r w:rsidR="00A40D96">
          <w:rPr>
            <w:noProof/>
            <w:webHidden/>
          </w:rPr>
          <w:fldChar w:fldCharType="begin"/>
        </w:r>
        <w:r w:rsidR="00A40D96">
          <w:rPr>
            <w:noProof/>
            <w:webHidden/>
          </w:rPr>
          <w:instrText xml:space="preserve"> PAGEREF _Toc141955344 \h </w:instrText>
        </w:r>
        <w:r w:rsidR="00A40D96">
          <w:rPr>
            <w:noProof/>
            <w:webHidden/>
          </w:rPr>
        </w:r>
        <w:r w:rsidR="00A40D96">
          <w:rPr>
            <w:noProof/>
            <w:webHidden/>
          </w:rPr>
          <w:fldChar w:fldCharType="separate"/>
        </w:r>
        <w:r w:rsidR="00923878">
          <w:rPr>
            <w:noProof/>
            <w:webHidden/>
          </w:rPr>
          <w:t>2610</w:t>
        </w:r>
        <w:r w:rsidR="00A40D96">
          <w:rPr>
            <w:noProof/>
            <w:webHidden/>
          </w:rPr>
          <w:fldChar w:fldCharType="end"/>
        </w:r>
      </w:hyperlink>
    </w:p>
    <w:p w14:paraId="4ABE962A" w14:textId="4AFD21C5"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5" w:history="1">
        <w:r w:rsidR="00A40D96" w:rsidRPr="0024198D">
          <w:rPr>
            <w:rStyle w:val="Hyperlink"/>
            <w:noProof/>
          </w:rPr>
          <w:t>Fisheries Management Act 2007</w:t>
        </w:r>
        <w:r w:rsidR="00A40D96">
          <w:rPr>
            <w:noProof/>
            <w:webHidden/>
          </w:rPr>
          <w:tab/>
        </w:r>
        <w:r w:rsidR="00A40D96">
          <w:rPr>
            <w:noProof/>
            <w:webHidden/>
          </w:rPr>
          <w:fldChar w:fldCharType="begin"/>
        </w:r>
        <w:r w:rsidR="00A40D96">
          <w:rPr>
            <w:noProof/>
            <w:webHidden/>
          </w:rPr>
          <w:instrText xml:space="preserve"> PAGEREF _Toc141955345 \h </w:instrText>
        </w:r>
        <w:r w:rsidR="00A40D96">
          <w:rPr>
            <w:noProof/>
            <w:webHidden/>
          </w:rPr>
        </w:r>
        <w:r w:rsidR="00A40D96">
          <w:rPr>
            <w:noProof/>
            <w:webHidden/>
          </w:rPr>
          <w:fldChar w:fldCharType="separate"/>
        </w:r>
        <w:r w:rsidR="00923878">
          <w:rPr>
            <w:noProof/>
            <w:webHidden/>
          </w:rPr>
          <w:t>2611</w:t>
        </w:r>
        <w:r w:rsidR="00A40D96">
          <w:rPr>
            <w:noProof/>
            <w:webHidden/>
          </w:rPr>
          <w:fldChar w:fldCharType="end"/>
        </w:r>
      </w:hyperlink>
    </w:p>
    <w:p w14:paraId="0C939E15" w14:textId="23160635"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6" w:history="1">
        <w:r w:rsidR="00A40D96" w:rsidRPr="0024198D">
          <w:rPr>
            <w:rStyle w:val="Hyperlink"/>
            <w:noProof/>
          </w:rPr>
          <w:t xml:space="preserve">Health </w:t>
        </w:r>
        <w:r w:rsidR="00A33162">
          <w:rPr>
            <w:rStyle w:val="Hyperlink"/>
            <w:noProof/>
          </w:rPr>
          <w:t>C</w:t>
        </w:r>
        <w:r w:rsidR="00A40D96" w:rsidRPr="0024198D">
          <w:rPr>
            <w:rStyle w:val="Hyperlink"/>
            <w:noProof/>
          </w:rPr>
          <w:t>are Act 2008</w:t>
        </w:r>
        <w:r w:rsidR="00A40D96">
          <w:rPr>
            <w:noProof/>
            <w:webHidden/>
          </w:rPr>
          <w:tab/>
        </w:r>
        <w:r w:rsidR="00A40D96">
          <w:rPr>
            <w:noProof/>
            <w:webHidden/>
          </w:rPr>
          <w:fldChar w:fldCharType="begin"/>
        </w:r>
        <w:r w:rsidR="00A40D96">
          <w:rPr>
            <w:noProof/>
            <w:webHidden/>
          </w:rPr>
          <w:instrText xml:space="preserve"> PAGEREF _Toc141955346 \h </w:instrText>
        </w:r>
        <w:r w:rsidR="00A40D96">
          <w:rPr>
            <w:noProof/>
            <w:webHidden/>
          </w:rPr>
        </w:r>
        <w:r w:rsidR="00A40D96">
          <w:rPr>
            <w:noProof/>
            <w:webHidden/>
          </w:rPr>
          <w:fldChar w:fldCharType="separate"/>
        </w:r>
        <w:r w:rsidR="00923878">
          <w:rPr>
            <w:noProof/>
            <w:webHidden/>
          </w:rPr>
          <w:t>2611</w:t>
        </w:r>
        <w:r w:rsidR="00A40D96">
          <w:rPr>
            <w:noProof/>
            <w:webHidden/>
          </w:rPr>
          <w:fldChar w:fldCharType="end"/>
        </w:r>
      </w:hyperlink>
    </w:p>
    <w:p w14:paraId="1624306C" w14:textId="4DFABC1A"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7" w:history="1">
        <w:r w:rsidR="00A40D96" w:rsidRPr="0024198D">
          <w:rPr>
            <w:rStyle w:val="Hyperlink"/>
            <w:noProof/>
          </w:rPr>
          <w:t>Housing Improvement Act 2016</w:t>
        </w:r>
        <w:r w:rsidR="00A40D96">
          <w:rPr>
            <w:noProof/>
            <w:webHidden/>
          </w:rPr>
          <w:tab/>
        </w:r>
        <w:r w:rsidR="00A40D96">
          <w:rPr>
            <w:noProof/>
            <w:webHidden/>
          </w:rPr>
          <w:fldChar w:fldCharType="begin"/>
        </w:r>
        <w:r w:rsidR="00A40D96">
          <w:rPr>
            <w:noProof/>
            <w:webHidden/>
          </w:rPr>
          <w:instrText xml:space="preserve"> PAGEREF _Toc141955347 \h </w:instrText>
        </w:r>
        <w:r w:rsidR="00A40D96">
          <w:rPr>
            <w:noProof/>
            <w:webHidden/>
          </w:rPr>
        </w:r>
        <w:r w:rsidR="00A40D96">
          <w:rPr>
            <w:noProof/>
            <w:webHidden/>
          </w:rPr>
          <w:fldChar w:fldCharType="separate"/>
        </w:r>
        <w:r w:rsidR="00923878">
          <w:rPr>
            <w:noProof/>
            <w:webHidden/>
          </w:rPr>
          <w:t>2611</w:t>
        </w:r>
        <w:r w:rsidR="00A40D96">
          <w:rPr>
            <w:noProof/>
            <w:webHidden/>
          </w:rPr>
          <w:fldChar w:fldCharType="end"/>
        </w:r>
      </w:hyperlink>
    </w:p>
    <w:p w14:paraId="056259D5" w14:textId="063F4C0F"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8" w:history="1">
        <w:r w:rsidR="00A40D96" w:rsidRPr="0024198D">
          <w:rPr>
            <w:rStyle w:val="Hyperlink"/>
            <w:noProof/>
          </w:rPr>
          <w:t>Justices of the Peace Act 2005</w:t>
        </w:r>
        <w:r w:rsidR="00A40D96">
          <w:rPr>
            <w:noProof/>
            <w:webHidden/>
          </w:rPr>
          <w:tab/>
        </w:r>
        <w:r w:rsidR="00A40D96">
          <w:rPr>
            <w:noProof/>
            <w:webHidden/>
          </w:rPr>
          <w:fldChar w:fldCharType="begin"/>
        </w:r>
        <w:r w:rsidR="00A40D96">
          <w:rPr>
            <w:noProof/>
            <w:webHidden/>
          </w:rPr>
          <w:instrText xml:space="preserve"> PAGEREF _Toc141955348 \h </w:instrText>
        </w:r>
        <w:r w:rsidR="00A40D96">
          <w:rPr>
            <w:noProof/>
            <w:webHidden/>
          </w:rPr>
        </w:r>
        <w:r w:rsidR="00A40D96">
          <w:rPr>
            <w:noProof/>
            <w:webHidden/>
          </w:rPr>
          <w:fldChar w:fldCharType="separate"/>
        </w:r>
        <w:r w:rsidR="00923878">
          <w:rPr>
            <w:noProof/>
            <w:webHidden/>
          </w:rPr>
          <w:t>2612</w:t>
        </w:r>
        <w:r w:rsidR="00A40D96">
          <w:rPr>
            <w:noProof/>
            <w:webHidden/>
          </w:rPr>
          <w:fldChar w:fldCharType="end"/>
        </w:r>
      </w:hyperlink>
    </w:p>
    <w:p w14:paraId="291CF581" w14:textId="7E6A2AFD"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49" w:history="1">
        <w:r w:rsidR="00A40D96" w:rsidRPr="0024198D">
          <w:rPr>
            <w:rStyle w:val="Hyperlink"/>
            <w:noProof/>
          </w:rPr>
          <w:t>Land Acquisition Act 1969</w:t>
        </w:r>
        <w:r w:rsidR="00A40D96">
          <w:rPr>
            <w:noProof/>
            <w:webHidden/>
          </w:rPr>
          <w:tab/>
        </w:r>
        <w:r w:rsidR="00A40D96">
          <w:rPr>
            <w:noProof/>
            <w:webHidden/>
          </w:rPr>
          <w:fldChar w:fldCharType="begin"/>
        </w:r>
        <w:r w:rsidR="00A40D96">
          <w:rPr>
            <w:noProof/>
            <w:webHidden/>
          </w:rPr>
          <w:instrText xml:space="preserve"> PAGEREF _Toc141955349 \h </w:instrText>
        </w:r>
        <w:r w:rsidR="00A40D96">
          <w:rPr>
            <w:noProof/>
            <w:webHidden/>
          </w:rPr>
        </w:r>
        <w:r w:rsidR="00A40D96">
          <w:rPr>
            <w:noProof/>
            <w:webHidden/>
          </w:rPr>
          <w:fldChar w:fldCharType="separate"/>
        </w:r>
        <w:r w:rsidR="00923878">
          <w:rPr>
            <w:noProof/>
            <w:webHidden/>
          </w:rPr>
          <w:t>2612</w:t>
        </w:r>
        <w:r w:rsidR="00A40D96">
          <w:rPr>
            <w:noProof/>
            <w:webHidden/>
          </w:rPr>
          <w:fldChar w:fldCharType="end"/>
        </w:r>
      </w:hyperlink>
    </w:p>
    <w:p w14:paraId="57032762" w14:textId="05A30F86"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0" w:history="1">
        <w:r w:rsidR="00A40D96" w:rsidRPr="0024198D">
          <w:rPr>
            <w:rStyle w:val="Hyperlink"/>
            <w:noProof/>
          </w:rPr>
          <w:t>Petroleum and Geothermal Energy Act 2000</w:t>
        </w:r>
        <w:r w:rsidR="00A40D96">
          <w:rPr>
            <w:noProof/>
            <w:webHidden/>
          </w:rPr>
          <w:tab/>
        </w:r>
        <w:r w:rsidR="00A40D96">
          <w:rPr>
            <w:noProof/>
            <w:webHidden/>
          </w:rPr>
          <w:fldChar w:fldCharType="begin"/>
        </w:r>
        <w:r w:rsidR="00A40D96">
          <w:rPr>
            <w:noProof/>
            <w:webHidden/>
          </w:rPr>
          <w:instrText xml:space="preserve"> PAGEREF _Toc141955350 \h </w:instrText>
        </w:r>
        <w:r w:rsidR="00A40D96">
          <w:rPr>
            <w:noProof/>
            <w:webHidden/>
          </w:rPr>
        </w:r>
        <w:r w:rsidR="00A40D96">
          <w:rPr>
            <w:noProof/>
            <w:webHidden/>
          </w:rPr>
          <w:fldChar w:fldCharType="separate"/>
        </w:r>
        <w:r w:rsidR="00923878">
          <w:rPr>
            <w:noProof/>
            <w:webHidden/>
          </w:rPr>
          <w:t>2617</w:t>
        </w:r>
        <w:r w:rsidR="00A40D96">
          <w:rPr>
            <w:noProof/>
            <w:webHidden/>
          </w:rPr>
          <w:fldChar w:fldCharType="end"/>
        </w:r>
      </w:hyperlink>
    </w:p>
    <w:p w14:paraId="2F0ACC6B" w14:textId="55494DBE"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1" w:history="1">
        <w:r w:rsidR="00A40D96" w:rsidRPr="0024198D">
          <w:rPr>
            <w:rStyle w:val="Hyperlink"/>
            <w:noProof/>
          </w:rPr>
          <w:t>Planning, Development and Infrastructure Act 2016</w:t>
        </w:r>
        <w:r w:rsidR="00A40D96">
          <w:rPr>
            <w:noProof/>
            <w:webHidden/>
          </w:rPr>
          <w:tab/>
        </w:r>
        <w:r w:rsidR="00A40D96">
          <w:rPr>
            <w:noProof/>
            <w:webHidden/>
          </w:rPr>
          <w:fldChar w:fldCharType="begin"/>
        </w:r>
        <w:r w:rsidR="00A40D96">
          <w:rPr>
            <w:noProof/>
            <w:webHidden/>
          </w:rPr>
          <w:instrText xml:space="preserve"> PAGEREF _Toc141955351 \h </w:instrText>
        </w:r>
        <w:r w:rsidR="00A40D96">
          <w:rPr>
            <w:noProof/>
            <w:webHidden/>
          </w:rPr>
        </w:r>
        <w:r w:rsidR="00A40D96">
          <w:rPr>
            <w:noProof/>
            <w:webHidden/>
          </w:rPr>
          <w:fldChar w:fldCharType="separate"/>
        </w:r>
        <w:r w:rsidR="00923878">
          <w:rPr>
            <w:noProof/>
            <w:webHidden/>
          </w:rPr>
          <w:t>2618</w:t>
        </w:r>
        <w:r w:rsidR="00A40D96">
          <w:rPr>
            <w:noProof/>
            <w:webHidden/>
          </w:rPr>
          <w:fldChar w:fldCharType="end"/>
        </w:r>
      </w:hyperlink>
    </w:p>
    <w:p w14:paraId="4C50FB57" w14:textId="258EEEC2" w:rsidR="00A40D96" w:rsidRDefault="00072310" w:rsidP="00912433">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1955352" w:history="1">
        <w:r w:rsidR="00A40D96" w:rsidRPr="0024198D">
          <w:rPr>
            <w:rStyle w:val="Hyperlink"/>
            <w:noProof/>
          </w:rPr>
          <w:t>Professional Standards Act 2004</w:t>
        </w:r>
        <w:r w:rsidR="00A40D96">
          <w:rPr>
            <w:noProof/>
            <w:webHidden/>
          </w:rPr>
          <w:tab/>
        </w:r>
        <w:r w:rsidR="00A40D96">
          <w:rPr>
            <w:noProof/>
            <w:webHidden/>
          </w:rPr>
          <w:fldChar w:fldCharType="begin"/>
        </w:r>
        <w:r w:rsidR="00A40D96">
          <w:rPr>
            <w:noProof/>
            <w:webHidden/>
          </w:rPr>
          <w:instrText xml:space="preserve"> PAGEREF _Toc141955352 \h </w:instrText>
        </w:r>
        <w:r w:rsidR="00A40D96">
          <w:rPr>
            <w:noProof/>
            <w:webHidden/>
          </w:rPr>
        </w:r>
        <w:r w:rsidR="00A40D96">
          <w:rPr>
            <w:noProof/>
            <w:webHidden/>
          </w:rPr>
          <w:fldChar w:fldCharType="separate"/>
        </w:r>
        <w:r w:rsidR="00923878">
          <w:rPr>
            <w:noProof/>
            <w:webHidden/>
          </w:rPr>
          <w:t>2620</w:t>
        </w:r>
        <w:r w:rsidR="00A40D96">
          <w:rPr>
            <w:noProof/>
            <w:webHidden/>
          </w:rPr>
          <w:fldChar w:fldCharType="end"/>
        </w:r>
      </w:hyperlink>
    </w:p>
    <w:p w14:paraId="59C7039C" w14:textId="1606787E" w:rsidR="00A40D96" w:rsidRPr="00A40D96" w:rsidRDefault="00072310">
      <w:pPr>
        <w:pStyle w:val="TOC1"/>
        <w:tabs>
          <w:tab w:val="right" w:leader="dot" w:pos="4550"/>
        </w:tabs>
        <w:rPr>
          <w:rStyle w:val="Hyperlink"/>
          <w:b/>
          <w:bCs/>
          <w:smallCaps/>
          <w:noProof/>
        </w:rPr>
      </w:pPr>
      <w:hyperlink w:anchor="_Toc141955353" w:history="1">
        <w:r w:rsidR="00A40D96" w:rsidRPr="00A40D96">
          <w:rPr>
            <w:rStyle w:val="Hyperlink"/>
            <w:b/>
            <w:bCs/>
            <w:smallCaps/>
            <w:noProof/>
          </w:rPr>
          <w:t>Local Government Instruments</w:t>
        </w:r>
      </w:hyperlink>
    </w:p>
    <w:p w14:paraId="42E24AB1" w14:textId="42EF4147"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4" w:history="1">
        <w:r w:rsidR="00A40D96" w:rsidRPr="0024198D">
          <w:rPr>
            <w:rStyle w:val="Hyperlink"/>
            <w:noProof/>
          </w:rPr>
          <w:t>City of Tea Tree Gully</w:t>
        </w:r>
        <w:r w:rsidR="00A40D96">
          <w:rPr>
            <w:noProof/>
            <w:webHidden/>
          </w:rPr>
          <w:tab/>
        </w:r>
        <w:r w:rsidR="00A40D96">
          <w:rPr>
            <w:noProof/>
            <w:webHidden/>
          </w:rPr>
          <w:fldChar w:fldCharType="begin"/>
        </w:r>
        <w:r w:rsidR="00A40D96">
          <w:rPr>
            <w:noProof/>
            <w:webHidden/>
          </w:rPr>
          <w:instrText xml:space="preserve"> PAGEREF _Toc141955354 \h </w:instrText>
        </w:r>
        <w:r w:rsidR="00A40D96">
          <w:rPr>
            <w:noProof/>
            <w:webHidden/>
          </w:rPr>
        </w:r>
        <w:r w:rsidR="00A40D96">
          <w:rPr>
            <w:noProof/>
            <w:webHidden/>
          </w:rPr>
          <w:fldChar w:fldCharType="separate"/>
        </w:r>
        <w:r w:rsidR="00923878">
          <w:rPr>
            <w:noProof/>
            <w:webHidden/>
          </w:rPr>
          <w:t>2621</w:t>
        </w:r>
        <w:r w:rsidR="00A40D96">
          <w:rPr>
            <w:noProof/>
            <w:webHidden/>
          </w:rPr>
          <w:fldChar w:fldCharType="end"/>
        </w:r>
      </w:hyperlink>
    </w:p>
    <w:p w14:paraId="7E584C07" w14:textId="1D2FA041"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5" w:history="1">
        <w:r w:rsidR="00A40D96" w:rsidRPr="0024198D">
          <w:rPr>
            <w:rStyle w:val="Hyperlink"/>
            <w:noProof/>
          </w:rPr>
          <w:t>City of Victor Harbor</w:t>
        </w:r>
        <w:r w:rsidR="00A40D96">
          <w:rPr>
            <w:noProof/>
            <w:webHidden/>
          </w:rPr>
          <w:tab/>
        </w:r>
        <w:r w:rsidR="00A40D96">
          <w:rPr>
            <w:noProof/>
            <w:webHidden/>
          </w:rPr>
          <w:fldChar w:fldCharType="begin"/>
        </w:r>
        <w:r w:rsidR="00A40D96">
          <w:rPr>
            <w:noProof/>
            <w:webHidden/>
          </w:rPr>
          <w:instrText xml:space="preserve"> PAGEREF _Toc141955355 \h </w:instrText>
        </w:r>
        <w:r w:rsidR="00A40D96">
          <w:rPr>
            <w:noProof/>
            <w:webHidden/>
          </w:rPr>
        </w:r>
        <w:r w:rsidR="00A40D96">
          <w:rPr>
            <w:noProof/>
            <w:webHidden/>
          </w:rPr>
          <w:fldChar w:fldCharType="separate"/>
        </w:r>
        <w:r w:rsidR="00923878">
          <w:rPr>
            <w:noProof/>
            <w:webHidden/>
          </w:rPr>
          <w:t>2621</w:t>
        </w:r>
        <w:r w:rsidR="00A40D96">
          <w:rPr>
            <w:noProof/>
            <w:webHidden/>
          </w:rPr>
          <w:fldChar w:fldCharType="end"/>
        </w:r>
      </w:hyperlink>
    </w:p>
    <w:p w14:paraId="1B1FA8DC" w14:textId="3ABB6E71"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7" w:history="1">
        <w:r w:rsidR="00A40D96" w:rsidRPr="0024198D">
          <w:rPr>
            <w:rStyle w:val="Hyperlink"/>
            <w:noProof/>
          </w:rPr>
          <w:t>City of West Torrens</w:t>
        </w:r>
        <w:r w:rsidR="00A40D96">
          <w:rPr>
            <w:noProof/>
            <w:webHidden/>
          </w:rPr>
          <w:tab/>
        </w:r>
        <w:r w:rsidR="00A40D96">
          <w:rPr>
            <w:noProof/>
            <w:webHidden/>
          </w:rPr>
          <w:fldChar w:fldCharType="begin"/>
        </w:r>
        <w:r w:rsidR="00A40D96">
          <w:rPr>
            <w:noProof/>
            <w:webHidden/>
          </w:rPr>
          <w:instrText xml:space="preserve"> PAGEREF _Toc141955357 \h </w:instrText>
        </w:r>
        <w:r w:rsidR="00A40D96">
          <w:rPr>
            <w:noProof/>
            <w:webHidden/>
          </w:rPr>
        </w:r>
        <w:r w:rsidR="00A40D96">
          <w:rPr>
            <w:noProof/>
            <w:webHidden/>
          </w:rPr>
          <w:fldChar w:fldCharType="separate"/>
        </w:r>
        <w:r w:rsidR="00923878">
          <w:rPr>
            <w:noProof/>
            <w:webHidden/>
          </w:rPr>
          <w:t>2640</w:t>
        </w:r>
        <w:r w:rsidR="00A40D96">
          <w:rPr>
            <w:noProof/>
            <w:webHidden/>
          </w:rPr>
          <w:fldChar w:fldCharType="end"/>
        </w:r>
      </w:hyperlink>
    </w:p>
    <w:p w14:paraId="289DC0D0" w14:textId="6F244D1A"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8" w:history="1">
        <w:r w:rsidR="00A40D96" w:rsidRPr="0024198D">
          <w:rPr>
            <w:rStyle w:val="Hyperlink"/>
            <w:noProof/>
          </w:rPr>
          <w:t>Light Regional Council</w:t>
        </w:r>
        <w:r w:rsidR="00A40D96">
          <w:rPr>
            <w:noProof/>
            <w:webHidden/>
          </w:rPr>
          <w:tab/>
        </w:r>
        <w:r w:rsidR="00A40D96">
          <w:rPr>
            <w:noProof/>
            <w:webHidden/>
          </w:rPr>
          <w:fldChar w:fldCharType="begin"/>
        </w:r>
        <w:r w:rsidR="00A40D96">
          <w:rPr>
            <w:noProof/>
            <w:webHidden/>
          </w:rPr>
          <w:instrText xml:space="preserve"> PAGEREF _Toc141955358 \h </w:instrText>
        </w:r>
        <w:r w:rsidR="00A40D96">
          <w:rPr>
            <w:noProof/>
            <w:webHidden/>
          </w:rPr>
        </w:r>
        <w:r w:rsidR="00A40D96">
          <w:rPr>
            <w:noProof/>
            <w:webHidden/>
          </w:rPr>
          <w:fldChar w:fldCharType="separate"/>
        </w:r>
        <w:r w:rsidR="00923878">
          <w:rPr>
            <w:noProof/>
            <w:webHidden/>
          </w:rPr>
          <w:t>2640</w:t>
        </w:r>
        <w:r w:rsidR="00A40D96">
          <w:rPr>
            <w:noProof/>
            <w:webHidden/>
          </w:rPr>
          <w:fldChar w:fldCharType="end"/>
        </w:r>
      </w:hyperlink>
    </w:p>
    <w:p w14:paraId="46FAAA94" w14:textId="74756580"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59" w:history="1">
        <w:r w:rsidR="00A40D96" w:rsidRPr="0024198D">
          <w:rPr>
            <w:rStyle w:val="Hyperlink"/>
            <w:noProof/>
          </w:rPr>
          <w:t>Adelaide Plains Council</w:t>
        </w:r>
        <w:r w:rsidR="00A40D96">
          <w:rPr>
            <w:noProof/>
            <w:webHidden/>
          </w:rPr>
          <w:tab/>
        </w:r>
        <w:r w:rsidR="00A40D96">
          <w:rPr>
            <w:noProof/>
            <w:webHidden/>
          </w:rPr>
          <w:fldChar w:fldCharType="begin"/>
        </w:r>
        <w:r w:rsidR="00A40D96">
          <w:rPr>
            <w:noProof/>
            <w:webHidden/>
          </w:rPr>
          <w:instrText xml:space="preserve"> PAGEREF _Toc141955359 \h </w:instrText>
        </w:r>
        <w:r w:rsidR="00A40D96">
          <w:rPr>
            <w:noProof/>
            <w:webHidden/>
          </w:rPr>
        </w:r>
        <w:r w:rsidR="00A40D96">
          <w:rPr>
            <w:noProof/>
            <w:webHidden/>
          </w:rPr>
          <w:fldChar w:fldCharType="separate"/>
        </w:r>
        <w:r w:rsidR="00923878">
          <w:rPr>
            <w:noProof/>
            <w:webHidden/>
          </w:rPr>
          <w:t>2642</w:t>
        </w:r>
        <w:r w:rsidR="00A40D96">
          <w:rPr>
            <w:noProof/>
            <w:webHidden/>
          </w:rPr>
          <w:fldChar w:fldCharType="end"/>
        </w:r>
      </w:hyperlink>
    </w:p>
    <w:p w14:paraId="196EC064" w14:textId="6B31263F"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0" w:history="1">
        <w:r w:rsidR="00A40D96" w:rsidRPr="0024198D">
          <w:rPr>
            <w:rStyle w:val="Hyperlink"/>
            <w:noProof/>
          </w:rPr>
          <w:t>District Council of Coober Pedy</w:t>
        </w:r>
        <w:r w:rsidRPr="00072310">
          <w:rPr>
            <w:rStyle w:val="Hyperlink"/>
            <w:noProof/>
          </w:rPr>
          <w:t>—</w:t>
        </w:r>
        <w:r>
          <w:rPr>
            <w:rStyle w:val="Hyperlink"/>
            <w:noProof/>
          </w:rPr>
          <w:t>Republished</w:t>
        </w:r>
        <w:r w:rsidR="00A40D96">
          <w:rPr>
            <w:noProof/>
            <w:webHidden/>
          </w:rPr>
          <w:tab/>
        </w:r>
        <w:r w:rsidR="00A40D96">
          <w:rPr>
            <w:noProof/>
            <w:webHidden/>
          </w:rPr>
          <w:fldChar w:fldCharType="begin"/>
        </w:r>
        <w:r w:rsidR="00A40D96">
          <w:rPr>
            <w:noProof/>
            <w:webHidden/>
          </w:rPr>
          <w:instrText xml:space="preserve"> PAGEREF _Toc141955360 \h </w:instrText>
        </w:r>
        <w:r w:rsidR="00A40D96">
          <w:rPr>
            <w:noProof/>
            <w:webHidden/>
          </w:rPr>
        </w:r>
        <w:r w:rsidR="00A40D96">
          <w:rPr>
            <w:noProof/>
            <w:webHidden/>
          </w:rPr>
          <w:fldChar w:fldCharType="separate"/>
        </w:r>
        <w:r w:rsidR="00923878">
          <w:rPr>
            <w:noProof/>
            <w:webHidden/>
          </w:rPr>
          <w:t>2642</w:t>
        </w:r>
        <w:r w:rsidR="00A40D96">
          <w:rPr>
            <w:noProof/>
            <w:webHidden/>
          </w:rPr>
          <w:fldChar w:fldCharType="end"/>
        </w:r>
      </w:hyperlink>
    </w:p>
    <w:p w14:paraId="48D780E3" w14:textId="65387990"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1" w:history="1">
        <w:r w:rsidR="00A40D96" w:rsidRPr="0024198D">
          <w:rPr>
            <w:rStyle w:val="Hyperlink"/>
            <w:noProof/>
          </w:rPr>
          <w:t>Kingston District Council</w:t>
        </w:r>
        <w:r w:rsidR="00A40D96">
          <w:rPr>
            <w:noProof/>
            <w:webHidden/>
          </w:rPr>
          <w:tab/>
        </w:r>
        <w:r w:rsidR="00A40D96">
          <w:rPr>
            <w:noProof/>
            <w:webHidden/>
          </w:rPr>
          <w:fldChar w:fldCharType="begin"/>
        </w:r>
        <w:r w:rsidR="00A40D96">
          <w:rPr>
            <w:noProof/>
            <w:webHidden/>
          </w:rPr>
          <w:instrText xml:space="preserve"> PAGEREF _Toc141955361 \h </w:instrText>
        </w:r>
        <w:r w:rsidR="00A40D96">
          <w:rPr>
            <w:noProof/>
            <w:webHidden/>
          </w:rPr>
        </w:r>
        <w:r w:rsidR="00A40D96">
          <w:rPr>
            <w:noProof/>
            <w:webHidden/>
          </w:rPr>
          <w:fldChar w:fldCharType="separate"/>
        </w:r>
        <w:r w:rsidR="00923878">
          <w:rPr>
            <w:noProof/>
            <w:webHidden/>
          </w:rPr>
          <w:t>2644</w:t>
        </w:r>
        <w:r w:rsidR="00A40D96">
          <w:rPr>
            <w:noProof/>
            <w:webHidden/>
          </w:rPr>
          <w:fldChar w:fldCharType="end"/>
        </w:r>
      </w:hyperlink>
    </w:p>
    <w:p w14:paraId="0E786606" w14:textId="07F5D9EB"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2" w:history="1">
        <w:r w:rsidR="00A40D96" w:rsidRPr="0024198D">
          <w:rPr>
            <w:rStyle w:val="Hyperlink"/>
            <w:noProof/>
          </w:rPr>
          <w:t>District Council of Peterborough</w:t>
        </w:r>
        <w:r w:rsidR="00A40D96">
          <w:rPr>
            <w:noProof/>
            <w:webHidden/>
          </w:rPr>
          <w:tab/>
        </w:r>
        <w:r w:rsidR="00A40D96">
          <w:rPr>
            <w:noProof/>
            <w:webHidden/>
          </w:rPr>
          <w:fldChar w:fldCharType="begin"/>
        </w:r>
        <w:r w:rsidR="00A40D96">
          <w:rPr>
            <w:noProof/>
            <w:webHidden/>
          </w:rPr>
          <w:instrText xml:space="preserve"> PAGEREF _Toc141955362 \h </w:instrText>
        </w:r>
        <w:r w:rsidR="00A40D96">
          <w:rPr>
            <w:noProof/>
            <w:webHidden/>
          </w:rPr>
        </w:r>
        <w:r w:rsidR="00A40D96">
          <w:rPr>
            <w:noProof/>
            <w:webHidden/>
          </w:rPr>
          <w:fldChar w:fldCharType="separate"/>
        </w:r>
        <w:r w:rsidR="00923878">
          <w:rPr>
            <w:noProof/>
            <w:webHidden/>
          </w:rPr>
          <w:t>2659</w:t>
        </w:r>
        <w:r w:rsidR="00A40D96">
          <w:rPr>
            <w:noProof/>
            <w:webHidden/>
          </w:rPr>
          <w:fldChar w:fldCharType="end"/>
        </w:r>
      </w:hyperlink>
    </w:p>
    <w:p w14:paraId="3BEEBAB0" w14:textId="3E90F065"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3" w:history="1">
        <w:r w:rsidR="00A40D96" w:rsidRPr="0024198D">
          <w:rPr>
            <w:rStyle w:val="Hyperlink"/>
            <w:noProof/>
          </w:rPr>
          <w:t>Renmark Paringa Council</w:t>
        </w:r>
        <w:r w:rsidR="00A40D96">
          <w:rPr>
            <w:noProof/>
            <w:webHidden/>
          </w:rPr>
          <w:tab/>
        </w:r>
        <w:r w:rsidR="00A40D96">
          <w:rPr>
            <w:noProof/>
            <w:webHidden/>
          </w:rPr>
          <w:fldChar w:fldCharType="begin"/>
        </w:r>
        <w:r w:rsidR="00A40D96">
          <w:rPr>
            <w:noProof/>
            <w:webHidden/>
          </w:rPr>
          <w:instrText xml:space="preserve"> PAGEREF _Toc141955363 \h </w:instrText>
        </w:r>
        <w:r w:rsidR="00A40D96">
          <w:rPr>
            <w:noProof/>
            <w:webHidden/>
          </w:rPr>
        </w:r>
        <w:r w:rsidR="00A40D96">
          <w:rPr>
            <w:noProof/>
            <w:webHidden/>
          </w:rPr>
          <w:fldChar w:fldCharType="separate"/>
        </w:r>
        <w:r w:rsidR="00923878">
          <w:rPr>
            <w:noProof/>
            <w:webHidden/>
          </w:rPr>
          <w:t>2660</w:t>
        </w:r>
        <w:r w:rsidR="00A40D96">
          <w:rPr>
            <w:noProof/>
            <w:webHidden/>
          </w:rPr>
          <w:fldChar w:fldCharType="end"/>
        </w:r>
      </w:hyperlink>
    </w:p>
    <w:p w14:paraId="507CC8DB" w14:textId="4CB5EED2"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4" w:history="1">
        <w:r w:rsidR="00A40D96" w:rsidRPr="0024198D">
          <w:rPr>
            <w:rStyle w:val="Hyperlink"/>
            <w:noProof/>
          </w:rPr>
          <w:t>District Council of Robe</w:t>
        </w:r>
        <w:r w:rsidR="00A40D96">
          <w:rPr>
            <w:noProof/>
            <w:webHidden/>
          </w:rPr>
          <w:tab/>
        </w:r>
        <w:r w:rsidR="00A40D96">
          <w:rPr>
            <w:noProof/>
            <w:webHidden/>
          </w:rPr>
          <w:fldChar w:fldCharType="begin"/>
        </w:r>
        <w:r w:rsidR="00A40D96">
          <w:rPr>
            <w:noProof/>
            <w:webHidden/>
          </w:rPr>
          <w:instrText xml:space="preserve"> PAGEREF _Toc141955364 \h </w:instrText>
        </w:r>
        <w:r w:rsidR="00A40D96">
          <w:rPr>
            <w:noProof/>
            <w:webHidden/>
          </w:rPr>
        </w:r>
        <w:r w:rsidR="00A40D96">
          <w:rPr>
            <w:noProof/>
            <w:webHidden/>
          </w:rPr>
          <w:fldChar w:fldCharType="separate"/>
        </w:r>
        <w:r w:rsidR="00923878">
          <w:rPr>
            <w:noProof/>
            <w:webHidden/>
          </w:rPr>
          <w:t>2662</w:t>
        </w:r>
        <w:r w:rsidR="00A40D96">
          <w:rPr>
            <w:noProof/>
            <w:webHidden/>
          </w:rPr>
          <w:fldChar w:fldCharType="end"/>
        </w:r>
      </w:hyperlink>
    </w:p>
    <w:p w14:paraId="5E324802" w14:textId="2A97FAAA" w:rsidR="00A40D96" w:rsidRDefault="00072310" w:rsidP="00912433">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1955365" w:history="1">
        <w:r w:rsidR="00A40D96" w:rsidRPr="0024198D">
          <w:rPr>
            <w:rStyle w:val="Hyperlink"/>
            <w:noProof/>
          </w:rPr>
          <w:t>Wakefield Regional Council</w:t>
        </w:r>
        <w:r w:rsidR="00A40D96">
          <w:rPr>
            <w:noProof/>
            <w:webHidden/>
          </w:rPr>
          <w:tab/>
        </w:r>
        <w:r w:rsidR="00A40D96">
          <w:rPr>
            <w:noProof/>
            <w:webHidden/>
          </w:rPr>
          <w:fldChar w:fldCharType="begin"/>
        </w:r>
        <w:r w:rsidR="00A40D96">
          <w:rPr>
            <w:noProof/>
            <w:webHidden/>
          </w:rPr>
          <w:instrText xml:space="preserve"> PAGEREF _Toc141955365 \h </w:instrText>
        </w:r>
        <w:r w:rsidR="00A40D96">
          <w:rPr>
            <w:noProof/>
            <w:webHidden/>
          </w:rPr>
        </w:r>
        <w:r w:rsidR="00A40D96">
          <w:rPr>
            <w:noProof/>
            <w:webHidden/>
          </w:rPr>
          <w:fldChar w:fldCharType="separate"/>
        </w:r>
        <w:r w:rsidR="00923878">
          <w:rPr>
            <w:noProof/>
            <w:webHidden/>
          </w:rPr>
          <w:t>2676</w:t>
        </w:r>
        <w:r w:rsidR="00A40D96">
          <w:rPr>
            <w:noProof/>
            <w:webHidden/>
          </w:rPr>
          <w:fldChar w:fldCharType="end"/>
        </w:r>
      </w:hyperlink>
    </w:p>
    <w:p w14:paraId="4A015562" w14:textId="1149308D" w:rsidR="00A40D96" w:rsidRPr="00A40D96" w:rsidRDefault="00072310">
      <w:pPr>
        <w:pStyle w:val="TOC1"/>
        <w:tabs>
          <w:tab w:val="right" w:leader="dot" w:pos="4550"/>
        </w:tabs>
        <w:rPr>
          <w:rStyle w:val="Hyperlink"/>
          <w:b/>
          <w:bCs/>
          <w:smallCaps/>
          <w:noProof/>
        </w:rPr>
      </w:pPr>
      <w:hyperlink w:anchor="_Toc141955366" w:history="1">
        <w:r w:rsidR="00A40D96" w:rsidRPr="00A40D96">
          <w:rPr>
            <w:rStyle w:val="Hyperlink"/>
            <w:b/>
            <w:bCs/>
            <w:smallCaps/>
            <w:noProof/>
          </w:rPr>
          <w:t>Public Notices</w:t>
        </w:r>
      </w:hyperlink>
    </w:p>
    <w:p w14:paraId="30357695" w14:textId="50225477"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7" w:history="1">
        <w:r w:rsidR="00A40D96" w:rsidRPr="0024198D">
          <w:rPr>
            <w:rStyle w:val="Hyperlink"/>
            <w:noProof/>
          </w:rPr>
          <w:t>Aerodrome Fees Act 1998</w:t>
        </w:r>
        <w:r w:rsidR="00A40D96">
          <w:rPr>
            <w:noProof/>
            <w:webHidden/>
          </w:rPr>
          <w:tab/>
        </w:r>
        <w:r w:rsidR="00A40D96">
          <w:rPr>
            <w:noProof/>
            <w:webHidden/>
          </w:rPr>
          <w:fldChar w:fldCharType="begin"/>
        </w:r>
        <w:r w:rsidR="00A40D96">
          <w:rPr>
            <w:noProof/>
            <w:webHidden/>
          </w:rPr>
          <w:instrText xml:space="preserve"> PAGEREF _Toc141955367 \h </w:instrText>
        </w:r>
        <w:r w:rsidR="00A40D96">
          <w:rPr>
            <w:noProof/>
            <w:webHidden/>
          </w:rPr>
        </w:r>
        <w:r w:rsidR="00A40D96">
          <w:rPr>
            <w:noProof/>
            <w:webHidden/>
          </w:rPr>
          <w:fldChar w:fldCharType="separate"/>
        </w:r>
        <w:r w:rsidR="00923878">
          <w:rPr>
            <w:noProof/>
            <w:webHidden/>
          </w:rPr>
          <w:t>2677</w:t>
        </w:r>
        <w:r w:rsidR="00A40D96">
          <w:rPr>
            <w:noProof/>
            <w:webHidden/>
          </w:rPr>
          <w:fldChar w:fldCharType="end"/>
        </w:r>
      </w:hyperlink>
    </w:p>
    <w:p w14:paraId="0E12EDC6" w14:textId="7288C6D0"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8" w:history="1">
        <w:r w:rsidR="00A40D96" w:rsidRPr="0024198D">
          <w:rPr>
            <w:rStyle w:val="Hyperlink"/>
            <w:noProof/>
          </w:rPr>
          <w:t>National Electricity Law</w:t>
        </w:r>
        <w:r w:rsidR="00A40D96">
          <w:rPr>
            <w:noProof/>
            <w:webHidden/>
          </w:rPr>
          <w:tab/>
        </w:r>
        <w:r w:rsidR="00A40D96">
          <w:rPr>
            <w:noProof/>
            <w:webHidden/>
          </w:rPr>
          <w:fldChar w:fldCharType="begin"/>
        </w:r>
        <w:r w:rsidR="00A40D96">
          <w:rPr>
            <w:noProof/>
            <w:webHidden/>
          </w:rPr>
          <w:instrText xml:space="preserve"> PAGEREF _Toc141955368 \h </w:instrText>
        </w:r>
        <w:r w:rsidR="00A40D96">
          <w:rPr>
            <w:noProof/>
            <w:webHidden/>
          </w:rPr>
        </w:r>
        <w:r w:rsidR="00A40D96">
          <w:rPr>
            <w:noProof/>
            <w:webHidden/>
          </w:rPr>
          <w:fldChar w:fldCharType="separate"/>
        </w:r>
        <w:r w:rsidR="00923878">
          <w:rPr>
            <w:noProof/>
            <w:webHidden/>
          </w:rPr>
          <w:t>2678</w:t>
        </w:r>
        <w:r w:rsidR="00A40D96">
          <w:rPr>
            <w:noProof/>
            <w:webHidden/>
          </w:rPr>
          <w:fldChar w:fldCharType="end"/>
        </w:r>
      </w:hyperlink>
    </w:p>
    <w:p w14:paraId="07388EE3" w14:textId="2657F1EC"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69" w:history="1">
        <w:r w:rsidR="00A40D96" w:rsidRPr="0024198D">
          <w:rPr>
            <w:rStyle w:val="Hyperlink"/>
            <w:noProof/>
          </w:rPr>
          <w:t>National Energy Retail Law</w:t>
        </w:r>
        <w:r w:rsidR="00A40D96">
          <w:rPr>
            <w:noProof/>
            <w:webHidden/>
          </w:rPr>
          <w:tab/>
        </w:r>
        <w:r w:rsidR="00A40D96">
          <w:rPr>
            <w:noProof/>
            <w:webHidden/>
          </w:rPr>
          <w:fldChar w:fldCharType="begin"/>
        </w:r>
        <w:r w:rsidR="00A40D96">
          <w:rPr>
            <w:noProof/>
            <w:webHidden/>
          </w:rPr>
          <w:instrText xml:space="preserve"> PAGEREF _Toc141955369 \h </w:instrText>
        </w:r>
        <w:r w:rsidR="00A40D96">
          <w:rPr>
            <w:noProof/>
            <w:webHidden/>
          </w:rPr>
        </w:r>
        <w:r w:rsidR="00A40D96">
          <w:rPr>
            <w:noProof/>
            <w:webHidden/>
          </w:rPr>
          <w:fldChar w:fldCharType="separate"/>
        </w:r>
        <w:r w:rsidR="00923878">
          <w:rPr>
            <w:noProof/>
            <w:webHidden/>
          </w:rPr>
          <w:t>2678</w:t>
        </w:r>
        <w:r w:rsidR="00A40D96">
          <w:rPr>
            <w:noProof/>
            <w:webHidden/>
          </w:rPr>
          <w:fldChar w:fldCharType="end"/>
        </w:r>
      </w:hyperlink>
    </w:p>
    <w:p w14:paraId="1FCE58A8" w14:textId="7906C160" w:rsidR="00A40D96" w:rsidRDefault="0007231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1955370" w:history="1">
        <w:r w:rsidR="00A40D96" w:rsidRPr="0024198D">
          <w:rPr>
            <w:rStyle w:val="Hyperlink"/>
            <w:noProof/>
          </w:rPr>
          <w:t>Trustee Act 1936</w:t>
        </w:r>
        <w:r w:rsidR="00A40D96">
          <w:rPr>
            <w:noProof/>
            <w:webHidden/>
          </w:rPr>
          <w:tab/>
        </w:r>
        <w:r w:rsidR="00A40D96">
          <w:rPr>
            <w:noProof/>
            <w:webHidden/>
          </w:rPr>
          <w:fldChar w:fldCharType="begin"/>
        </w:r>
        <w:r w:rsidR="00A40D96">
          <w:rPr>
            <w:noProof/>
            <w:webHidden/>
          </w:rPr>
          <w:instrText xml:space="preserve"> PAGEREF _Toc141955370 \h </w:instrText>
        </w:r>
        <w:r w:rsidR="00A40D96">
          <w:rPr>
            <w:noProof/>
            <w:webHidden/>
          </w:rPr>
        </w:r>
        <w:r w:rsidR="00A40D96">
          <w:rPr>
            <w:noProof/>
            <w:webHidden/>
          </w:rPr>
          <w:fldChar w:fldCharType="separate"/>
        </w:r>
        <w:r w:rsidR="00923878">
          <w:rPr>
            <w:noProof/>
            <w:webHidden/>
          </w:rPr>
          <w:t>2678</w:t>
        </w:r>
        <w:r w:rsidR="00A40D96">
          <w:rPr>
            <w:noProof/>
            <w:webHidden/>
          </w:rPr>
          <w:fldChar w:fldCharType="end"/>
        </w:r>
      </w:hyperlink>
    </w:p>
    <w:p w14:paraId="4F152E82" w14:textId="4A2BF5BB" w:rsidR="001B7138" w:rsidRDefault="00B1073C" w:rsidP="00B1073C">
      <w:pPr>
        <w:spacing w:after="0"/>
        <w:rPr>
          <w:smallCaps/>
          <w:szCs w:val="17"/>
        </w:rPr>
      </w:pPr>
      <w:r w:rsidRPr="00B1073C">
        <w:rPr>
          <w:b/>
          <w:smallCaps/>
          <w:szCs w:val="17"/>
        </w:rPr>
        <w:fldChar w:fldCharType="end"/>
      </w:r>
    </w:p>
    <w:p w14:paraId="7AA61780"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0E08761" w14:textId="77777777" w:rsidR="009D1E2E" w:rsidRPr="00C32E4F" w:rsidRDefault="009D1E2E" w:rsidP="00F80EF5">
      <w:pPr>
        <w:pStyle w:val="Heading1"/>
      </w:pPr>
      <w:bookmarkStart w:id="1" w:name="_Toc33707977"/>
      <w:bookmarkStart w:id="2" w:name="_Toc33708148"/>
      <w:bookmarkStart w:id="3" w:name="_Toc141955324"/>
      <w:r w:rsidRPr="009D1E2E">
        <w:lastRenderedPageBreak/>
        <w:t>Governor’s Instruments</w:t>
      </w:r>
      <w:bookmarkEnd w:id="1"/>
      <w:bookmarkEnd w:id="2"/>
      <w:bookmarkEnd w:id="3"/>
      <w:r>
        <w:t xml:space="preserve"> </w:t>
      </w:r>
    </w:p>
    <w:p w14:paraId="50B67412" w14:textId="77777777" w:rsidR="00064C75" w:rsidRPr="0081708F" w:rsidRDefault="009562D8" w:rsidP="0081708F">
      <w:pPr>
        <w:pStyle w:val="Heading2"/>
      </w:pPr>
      <w:bookmarkStart w:id="4" w:name="_Toc33707978"/>
      <w:bookmarkStart w:id="5" w:name="_Toc33708149"/>
      <w:bookmarkStart w:id="6" w:name="_Toc141955325"/>
      <w:r w:rsidRPr="0081708F">
        <w:t>Appointments</w:t>
      </w:r>
      <w:bookmarkEnd w:id="4"/>
      <w:bookmarkEnd w:id="5"/>
      <w:bookmarkEnd w:id="6"/>
    </w:p>
    <w:p w14:paraId="0F735F79" w14:textId="77777777" w:rsidR="001745EC" w:rsidRPr="00FB7516" w:rsidRDefault="001745EC" w:rsidP="001745EC">
      <w:pPr>
        <w:pStyle w:val="GG-SName"/>
        <w:spacing w:after="80"/>
        <w:jc w:val="center"/>
        <w:rPr>
          <w:szCs w:val="17"/>
        </w:rPr>
      </w:pPr>
      <w:r w:rsidRPr="00FB7516">
        <w:rPr>
          <w:szCs w:val="17"/>
        </w:rPr>
        <w:t>Corrigendum</w:t>
      </w:r>
    </w:p>
    <w:p w14:paraId="5822641F" w14:textId="77777777" w:rsidR="001745EC" w:rsidRDefault="001745EC" w:rsidP="001745EC">
      <w:pPr>
        <w:pStyle w:val="GG-body"/>
      </w:pPr>
      <w:r>
        <w:t xml:space="preserve">The appointments published in the </w:t>
      </w:r>
      <w:r w:rsidRPr="002201CB">
        <w:rPr>
          <w:i/>
          <w:iCs/>
        </w:rPr>
        <w:t>South Australian</w:t>
      </w:r>
      <w:r>
        <w:t xml:space="preserve"> </w:t>
      </w:r>
      <w:r w:rsidRPr="002201CB">
        <w:rPr>
          <w:i/>
          <w:iCs/>
        </w:rPr>
        <w:t>Government Gazette</w:t>
      </w:r>
      <w:r>
        <w:t xml:space="preserve"> No.50, dated 6 July 2023 on page 2132, were published with an incorrect date and </w:t>
      </w:r>
      <w:r>
        <w:rPr>
          <w:i/>
          <w:iCs/>
        </w:rPr>
        <w:t>should</w:t>
      </w:r>
      <w:r>
        <w:t xml:space="preserve"> read as follows:</w:t>
      </w:r>
    </w:p>
    <w:p w14:paraId="3A67D7D2" w14:textId="77777777" w:rsidR="001745EC" w:rsidRPr="0086205D" w:rsidRDefault="001745EC" w:rsidP="001745EC">
      <w:pPr>
        <w:pStyle w:val="GG-body"/>
        <w:spacing w:after="0"/>
        <w:jc w:val="right"/>
      </w:pPr>
      <w:r w:rsidRPr="0086205D">
        <w:t>Department of the Premier and Cabinet</w:t>
      </w:r>
    </w:p>
    <w:p w14:paraId="3CCF75F8" w14:textId="77777777" w:rsidR="001745EC" w:rsidRPr="0086205D" w:rsidRDefault="001745EC" w:rsidP="001745EC">
      <w:pPr>
        <w:pStyle w:val="GG-body"/>
        <w:jc w:val="right"/>
      </w:pPr>
      <w:r w:rsidRPr="0086205D">
        <w:t>Adelaide, 6 July 2023</w:t>
      </w:r>
    </w:p>
    <w:p w14:paraId="7DED8D65" w14:textId="77777777" w:rsidR="001745EC" w:rsidRPr="0086205D" w:rsidRDefault="001745EC" w:rsidP="001745EC">
      <w:pPr>
        <w:pStyle w:val="GG-body"/>
      </w:pPr>
      <w:r w:rsidRPr="0086205D">
        <w:t>His Excellency the Governor</w:t>
      </w:r>
      <w:r>
        <w:t>’</w:t>
      </w:r>
      <w:r w:rsidRPr="0086205D">
        <w:t>s Deputy in Executive Council has been pleased to appoint the undermentioned to the Construction Industry Long Service Leave Board, pursuant to the provisions of the Construction Industry Long Service Leave Act 1987:</w:t>
      </w:r>
    </w:p>
    <w:p w14:paraId="1D5667E2" w14:textId="77777777" w:rsidR="001745EC" w:rsidRPr="0086205D" w:rsidRDefault="001745EC" w:rsidP="001745EC">
      <w:pPr>
        <w:pStyle w:val="GG-body"/>
        <w:spacing w:after="0"/>
        <w:ind w:left="142"/>
      </w:pPr>
      <w:r w:rsidRPr="0086205D">
        <w:t>Member: from 6 July 2023 until 28 September 202</w:t>
      </w:r>
      <w:r>
        <w:t>5</w:t>
      </w:r>
    </w:p>
    <w:p w14:paraId="16DC1D40" w14:textId="77777777" w:rsidR="001745EC" w:rsidRPr="0086205D" w:rsidRDefault="001745EC" w:rsidP="001745EC">
      <w:pPr>
        <w:pStyle w:val="GG-body"/>
        <w:ind w:left="284"/>
      </w:pPr>
      <w:r w:rsidRPr="0086205D">
        <w:t>John Patrick Adley</w:t>
      </w:r>
    </w:p>
    <w:p w14:paraId="155AD30E" w14:textId="77777777" w:rsidR="001745EC" w:rsidRPr="0086205D" w:rsidRDefault="001745EC" w:rsidP="001745EC">
      <w:pPr>
        <w:pStyle w:val="GG-body"/>
        <w:spacing w:after="0"/>
        <w:ind w:left="142"/>
      </w:pPr>
      <w:r w:rsidRPr="0086205D">
        <w:t>Deputy Member: from 6 July 2023 until 28 September 202</w:t>
      </w:r>
      <w:r>
        <w:t>5</w:t>
      </w:r>
    </w:p>
    <w:p w14:paraId="585F7968" w14:textId="77777777" w:rsidR="001745EC" w:rsidRPr="0086205D" w:rsidRDefault="001745EC" w:rsidP="001745EC">
      <w:pPr>
        <w:pStyle w:val="GG-body"/>
        <w:ind w:left="284"/>
      </w:pPr>
      <w:r w:rsidRPr="0086205D">
        <w:t>Adrian Valente (Deputy to Adley)</w:t>
      </w:r>
    </w:p>
    <w:p w14:paraId="61C162E5" w14:textId="77777777" w:rsidR="001745EC" w:rsidRPr="0086205D" w:rsidRDefault="001745EC" w:rsidP="001745EC">
      <w:pPr>
        <w:pStyle w:val="GG-body"/>
        <w:jc w:val="center"/>
      </w:pPr>
      <w:r w:rsidRPr="0086205D">
        <w:t>By command,</w:t>
      </w:r>
    </w:p>
    <w:p w14:paraId="52FBDC68" w14:textId="77777777" w:rsidR="001745EC" w:rsidRPr="0086205D" w:rsidRDefault="001745EC" w:rsidP="001745EC">
      <w:pPr>
        <w:pStyle w:val="GG-SName"/>
      </w:pPr>
      <w:r w:rsidRPr="0086205D">
        <w:t>Susan Elizabeth Close, MP</w:t>
      </w:r>
    </w:p>
    <w:p w14:paraId="23436D3B" w14:textId="77777777" w:rsidR="001745EC" w:rsidRPr="0086205D" w:rsidRDefault="001745EC" w:rsidP="001745EC">
      <w:pPr>
        <w:pStyle w:val="GG-Signature"/>
      </w:pPr>
      <w:r w:rsidRPr="0086205D">
        <w:t>For Premier</w:t>
      </w:r>
    </w:p>
    <w:p w14:paraId="6CC2360A" w14:textId="77777777" w:rsidR="001745EC" w:rsidRPr="002201CB" w:rsidRDefault="001745EC" w:rsidP="001745EC">
      <w:pPr>
        <w:spacing w:after="0"/>
        <w:rPr>
          <w:szCs w:val="17"/>
        </w:rPr>
      </w:pPr>
      <w:r w:rsidRPr="002201CB">
        <w:rPr>
          <w:szCs w:val="17"/>
        </w:rPr>
        <w:t>AGO0100-23CS</w:t>
      </w:r>
    </w:p>
    <w:p w14:paraId="71A01404" w14:textId="77777777" w:rsidR="001745EC" w:rsidRDefault="001745EC" w:rsidP="001745EC">
      <w:pPr>
        <w:pBdr>
          <w:top w:val="single" w:sz="4" w:space="1" w:color="auto"/>
        </w:pBdr>
        <w:spacing w:before="100" w:after="0" w:line="14" w:lineRule="exact"/>
        <w:jc w:val="center"/>
      </w:pPr>
    </w:p>
    <w:p w14:paraId="252CDD5C" w14:textId="77777777" w:rsidR="001745EC" w:rsidRDefault="001745EC" w:rsidP="001745EC">
      <w:pPr>
        <w:spacing w:after="0"/>
        <w:jc w:val="right"/>
        <w:rPr>
          <w:szCs w:val="17"/>
        </w:rPr>
      </w:pPr>
    </w:p>
    <w:p w14:paraId="4534C84C" w14:textId="77777777" w:rsidR="001745EC" w:rsidRPr="00F52945" w:rsidRDefault="001745EC" w:rsidP="001745EC">
      <w:pPr>
        <w:spacing w:after="0"/>
        <w:jc w:val="right"/>
        <w:rPr>
          <w:szCs w:val="17"/>
        </w:rPr>
      </w:pPr>
      <w:r w:rsidRPr="00F52945">
        <w:rPr>
          <w:szCs w:val="17"/>
        </w:rPr>
        <w:t>Department of the Premier and Cabinet</w:t>
      </w:r>
    </w:p>
    <w:p w14:paraId="14F4D617" w14:textId="77777777" w:rsidR="001745EC" w:rsidRPr="00F52945" w:rsidRDefault="001745EC" w:rsidP="001745EC">
      <w:pPr>
        <w:jc w:val="right"/>
        <w:rPr>
          <w:szCs w:val="17"/>
        </w:rPr>
      </w:pPr>
      <w:r w:rsidRPr="00F52945">
        <w:rPr>
          <w:szCs w:val="17"/>
        </w:rPr>
        <w:t>Adelaide, 3 August 2023</w:t>
      </w:r>
    </w:p>
    <w:p w14:paraId="687ED944" w14:textId="77777777" w:rsidR="00233679" w:rsidRPr="00033413" w:rsidRDefault="00233679" w:rsidP="00233679">
      <w:pPr>
        <w:pStyle w:val="GG-body"/>
      </w:pPr>
      <w:r w:rsidRPr="00033413">
        <w:t>Her Excellency the Governor in Executive Council has been pleased to appoint the Honourable Justice Mark Christopher Livesey as Governor's Deputy of South Australia from 9.00am on Tuesday, 15 August 2023 until 3.00pm on Wednesday, 16 August 2023.</w:t>
      </w:r>
    </w:p>
    <w:p w14:paraId="656204EE" w14:textId="77777777" w:rsidR="00233679" w:rsidRPr="00033413" w:rsidRDefault="00233679" w:rsidP="00233679">
      <w:pPr>
        <w:pStyle w:val="GG-body"/>
        <w:jc w:val="center"/>
      </w:pPr>
      <w:r w:rsidRPr="00033413">
        <w:t>By command,</w:t>
      </w:r>
    </w:p>
    <w:p w14:paraId="7C6408A2" w14:textId="77777777" w:rsidR="00233679" w:rsidRPr="00033413" w:rsidRDefault="00233679" w:rsidP="00233679">
      <w:pPr>
        <w:spacing w:after="0"/>
        <w:jc w:val="right"/>
        <w:rPr>
          <w:smallCaps/>
          <w:szCs w:val="17"/>
        </w:rPr>
      </w:pPr>
      <w:r w:rsidRPr="00033413">
        <w:rPr>
          <w:smallCaps/>
          <w:szCs w:val="17"/>
        </w:rPr>
        <w:t>Kyam Joseph Maher, MLC</w:t>
      </w:r>
    </w:p>
    <w:p w14:paraId="24AC1774" w14:textId="77777777" w:rsidR="00233679" w:rsidRPr="00033413" w:rsidRDefault="00233679" w:rsidP="00233679">
      <w:pPr>
        <w:spacing w:after="0"/>
        <w:jc w:val="right"/>
        <w:rPr>
          <w:szCs w:val="17"/>
        </w:rPr>
      </w:pPr>
      <w:r w:rsidRPr="00033413">
        <w:rPr>
          <w:szCs w:val="17"/>
        </w:rPr>
        <w:t>For Premier</w:t>
      </w:r>
    </w:p>
    <w:p w14:paraId="790C867E" w14:textId="77777777" w:rsidR="00233679" w:rsidRPr="00033413" w:rsidRDefault="00233679" w:rsidP="00233679">
      <w:pPr>
        <w:pBdr>
          <w:top w:val="single" w:sz="4" w:space="1" w:color="auto"/>
        </w:pBdr>
        <w:spacing w:before="100" w:after="0" w:line="14" w:lineRule="exact"/>
        <w:jc w:val="center"/>
      </w:pPr>
    </w:p>
    <w:p w14:paraId="7090894E" w14:textId="77777777" w:rsidR="00233679" w:rsidRPr="00033413" w:rsidRDefault="00233679" w:rsidP="00233679">
      <w:pPr>
        <w:pStyle w:val="GG-body"/>
        <w:spacing w:after="0"/>
      </w:pPr>
    </w:p>
    <w:p w14:paraId="73F06726" w14:textId="77777777" w:rsidR="00233679" w:rsidRPr="00033413" w:rsidRDefault="00233679" w:rsidP="00233679">
      <w:pPr>
        <w:spacing w:after="0"/>
        <w:jc w:val="right"/>
        <w:rPr>
          <w:szCs w:val="17"/>
        </w:rPr>
      </w:pPr>
      <w:r w:rsidRPr="00033413">
        <w:rPr>
          <w:szCs w:val="17"/>
        </w:rPr>
        <w:t>Department of the Premier and Cabinet</w:t>
      </w:r>
    </w:p>
    <w:p w14:paraId="68B219B5" w14:textId="77777777" w:rsidR="00233679" w:rsidRPr="00033413" w:rsidRDefault="00233679" w:rsidP="00233679">
      <w:pPr>
        <w:jc w:val="right"/>
        <w:rPr>
          <w:szCs w:val="17"/>
        </w:rPr>
      </w:pPr>
      <w:r w:rsidRPr="00033413">
        <w:rPr>
          <w:szCs w:val="17"/>
        </w:rPr>
        <w:t>Adelaide, 3 August 2023</w:t>
      </w:r>
    </w:p>
    <w:p w14:paraId="13912D2B" w14:textId="77777777" w:rsidR="00233679" w:rsidRPr="00033413" w:rsidRDefault="00233679" w:rsidP="00233679">
      <w:pPr>
        <w:pStyle w:val="GG-body"/>
      </w:pPr>
      <w:r w:rsidRPr="00033413">
        <w:t>Her Excellency the Governor in Executive Council has been pleased to appoint the Honourable the Chief Justice Christopher John Kourakis as Governor's Deputy of South Australia from 6.00am on Thursday, 17 August 2023 until 1.30pm on Sunday, 20 August 2023.</w:t>
      </w:r>
    </w:p>
    <w:p w14:paraId="437E7A20" w14:textId="77777777" w:rsidR="00233679" w:rsidRPr="00033413" w:rsidRDefault="00233679" w:rsidP="00233679">
      <w:pPr>
        <w:pStyle w:val="GG-body"/>
        <w:jc w:val="center"/>
      </w:pPr>
      <w:r w:rsidRPr="00033413">
        <w:t>By command,</w:t>
      </w:r>
    </w:p>
    <w:p w14:paraId="661FFD9B" w14:textId="77777777" w:rsidR="00233679" w:rsidRPr="00033413" w:rsidRDefault="00233679" w:rsidP="00233679">
      <w:pPr>
        <w:spacing w:after="0"/>
        <w:jc w:val="right"/>
        <w:rPr>
          <w:smallCaps/>
          <w:szCs w:val="17"/>
        </w:rPr>
      </w:pPr>
      <w:r w:rsidRPr="00033413">
        <w:rPr>
          <w:smallCaps/>
          <w:szCs w:val="17"/>
        </w:rPr>
        <w:t>Kyam Joseph Maher, MLC</w:t>
      </w:r>
    </w:p>
    <w:p w14:paraId="7451174B" w14:textId="77777777" w:rsidR="00233679" w:rsidRPr="00033413" w:rsidRDefault="00233679" w:rsidP="00233679">
      <w:pPr>
        <w:spacing w:after="0"/>
        <w:jc w:val="right"/>
        <w:rPr>
          <w:szCs w:val="17"/>
        </w:rPr>
      </w:pPr>
      <w:r w:rsidRPr="00033413">
        <w:rPr>
          <w:szCs w:val="17"/>
        </w:rPr>
        <w:t>For Premier</w:t>
      </w:r>
    </w:p>
    <w:p w14:paraId="65F79F57" w14:textId="77777777" w:rsidR="00233679" w:rsidRPr="00033413" w:rsidRDefault="00233679" w:rsidP="00233679">
      <w:pPr>
        <w:pBdr>
          <w:top w:val="single" w:sz="4" w:space="1" w:color="auto"/>
        </w:pBdr>
        <w:spacing w:before="100" w:after="0" w:line="14" w:lineRule="exact"/>
        <w:jc w:val="center"/>
      </w:pPr>
    </w:p>
    <w:p w14:paraId="67A8B9A0" w14:textId="77777777" w:rsidR="00233679" w:rsidRPr="00033413" w:rsidRDefault="00233679" w:rsidP="00233679">
      <w:pPr>
        <w:pStyle w:val="GG-body"/>
        <w:spacing w:after="0"/>
      </w:pPr>
    </w:p>
    <w:p w14:paraId="4EE613FA" w14:textId="77777777" w:rsidR="00233679" w:rsidRPr="00033413" w:rsidRDefault="00233679" w:rsidP="00233679">
      <w:pPr>
        <w:spacing w:after="0"/>
        <w:jc w:val="right"/>
        <w:rPr>
          <w:szCs w:val="17"/>
        </w:rPr>
      </w:pPr>
      <w:r w:rsidRPr="00033413">
        <w:rPr>
          <w:szCs w:val="17"/>
        </w:rPr>
        <w:t>Department of the Premier and Cabinet</w:t>
      </w:r>
    </w:p>
    <w:p w14:paraId="6B994A64" w14:textId="77777777" w:rsidR="00233679" w:rsidRPr="00033413" w:rsidRDefault="00233679" w:rsidP="00233679">
      <w:pPr>
        <w:jc w:val="right"/>
        <w:rPr>
          <w:szCs w:val="17"/>
        </w:rPr>
      </w:pPr>
      <w:r w:rsidRPr="00033413">
        <w:rPr>
          <w:szCs w:val="17"/>
        </w:rPr>
        <w:t>Adelaide, 3 August 2023</w:t>
      </w:r>
    </w:p>
    <w:p w14:paraId="0D345CE7" w14:textId="72C7BFBB" w:rsidR="001745EC" w:rsidRPr="00F52945" w:rsidRDefault="00233679" w:rsidP="00233679">
      <w:pPr>
        <w:pStyle w:val="GG-body"/>
      </w:pPr>
      <w:r w:rsidRPr="00033413">
        <w:t>Her Excellency the Governor in Executive Council has been pleased to appoint the Honourable the Chief Justice Christopher John Kourakis as Governor's Deputy of South Australia from 10.30am on Sunday 27 August 2023 until 10.00am on Thursday, 31 August 2023.</w:t>
      </w:r>
    </w:p>
    <w:p w14:paraId="2CDCC81C" w14:textId="77777777" w:rsidR="001745EC" w:rsidRPr="00F52945" w:rsidRDefault="001745EC" w:rsidP="001745EC">
      <w:pPr>
        <w:pStyle w:val="GG-body"/>
        <w:jc w:val="center"/>
      </w:pPr>
      <w:r w:rsidRPr="00F52945">
        <w:t>By command,</w:t>
      </w:r>
    </w:p>
    <w:p w14:paraId="2CF5AADF" w14:textId="77777777" w:rsidR="001745EC" w:rsidRPr="00DA2DA2" w:rsidRDefault="001745EC" w:rsidP="001745EC">
      <w:pPr>
        <w:spacing w:after="0"/>
        <w:jc w:val="right"/>
        <w:rPr>
          <w:smallCaps/>
          <w:szCs w:val="17"/>
        </w:rPr>
      </w:pPr>
      <w:r>
        <w:rPr>
          <w:smallCaps/>
          <w:szCs w:val="17"/>
        </w:rPr>
        <w:t>Kyam Joseph Maher, MLC</w:t>
      </w:r>
    </w:p>
    <w:p w14:paraId="67A8F88A" w14:textId="77777777" w:rsidR="001745EC" w:rsidRDefault="001745EC" w:rsidP="001745EC">
      <w:pPr>
        <w:spacing w:after="0"/>
        <w:jc w:val="right"/>
        <w:rPr>
          <w:szCs w:val="17"/>
        </w:rPr>
      </w:pPr>
      <w:r w:rsidRPr="00F52945">
        <w:rPr>
          <w:szCs w:val="17"/>
        </w:rPr>
        <w:t>For Premier</w:t>
      </w:r>
    </w:p>
    <w:p w14:paraId="5853A391" w14:textId="77777777" w:rsidR="001745EC" w:rsidRDefault="001745EC" w:rsidP="001745EC">
      <w:pPr>
        <w:pBdr>
          <w:top w:val="single" w:sz="4" w:space="1" w:color="auto"/>
        </w:pBdr>
        <w:spacing w:before="100" w:after="0" w:line="14" w:lineRule="exact"/>
        <w:jc w:val="center"/>
      </w:pPr>
    </w:p>
    <w:p w14:paraId="1BB6DEEC" w14:textId="77777777" w:rsidR="001745EC" w:rsidRPr="004C543F" w:rsidRDefault="001745EC" w:rsidP="001745EC">
      <w:pPr>
        <w:pStyle w:val="GG-body"/>
        <w:spacing w:after="0"/>
      </w:pPr>
    </w:p>
    <w:p w14:paraId="5192D721" w14:textId="77777777" w:rsidR="001745EC" w:rsidRPr="00F52945" w:rsidRDefault="001745EC" w:rsidP="001745EC">
      <w:pPr>
        <w:spacing w:after="0"/>
        <w:jc w:val="right"/>
        <w:rPr>
          <w:szCs w:val="17"/>
        </w:rPr>
      </w:pPr>
      <w:r w:rsidRPr="00F52945">
        <w:rPr>
          <w:szCs w:val="17"/>
        </w:rPr>
        <w:t>Department of the Premier and Cabinet</w:t>
      </w:r>
    </w:p>
    <w:p w14:paraId="0953ED33" w14:textId="77777777" w:rsidR="001745EC" w:rsidRPr="00F52945" w:rsidRDefault="001745EC" w:rsidP="001745EC">
      <w:pPr>
        <w:jc w:val="right"/>
        <w:rPr>
          <w:szCs w:val="17"/>
        </w:rPr>
      </w:pPr>
      <w:r w:rsidRPr="00F52945">
        <w:rPr>
          <w:szCs w:val="17"/>
        </w:rPr>
        <w:t>Adelaide, 3 August 2023</w:t>
      </w:r>
    </w:p>
    <w:p w14:paraId="73BF79B1" w14:textId="77777777" w:rsidR="001745EC" w:rsidRPr="00F52945" w:rsidRDefault="001745EC" w:rsidP="001745EC">
      <w:pPr>
        <w:pStyle w:val="GG-body"/>
      </w:pPr>
      <w:r w:rsidRPr="00F52945">
        <w:t>Her Excellency the Governor in Executive Council has been pleased to appoint the Honourable Nicholas David Champion, MP, to be also Acting Minister for Small and Family Business, Acting Minister for Consumer and Business Affairs and Acting Minister for Arts, from 8 August 2023 until 18 August 2023 inclusive, during the absence of the Honourable Andrea Michaels, MP</w:t>
      </w:r>
      <w:r>
        <w:t>.</w:t>
      </w:r>
    </w:p>
    <w:p w14:paraId="13AC7609" w14:textId="77777777" w:rsidR="001745EC" w:rsidRPr="00F52945" w:rsidRDefault="001745EC" w:rsidP="001745EC">
      <w:pPr>
        <w:pStyle w:val="GG-body"/>
        <w:jc w:val="center"/>
      </w:pPr>
      <w:r w:rsidRPr="00F52945">
        <w:t>By command,</w:t>
      </w:r>
    </w:p>
    <w:p w14:paraId="5A38FF20" w14:textId="77777777" w:rsidR="001745EC" w:rsidRPr="00DA2DA2" w:rsidRDefault="001745EC" w:rsidP="001745EC">
      <w:pPr>
        <w:spacing w:after="0"/>
        <w:jc w:val="right"/>
        <w:rPr>
          <w:smallCaps/>
          <w:szCs w:val="17"/>
        </w:rPr>
      </w:pPr>
      <w:r>
        <w:rPr>
          <w:smallCaps/>
          <w:szCs w:val="17"/>
        </w:rPr>
        <w:t>Kyam Joseph Maher, MLC</w:t>
      </w:r>
    </w:p>
    <w:p w14:paraId="57A04FE1" w14:textId="77777777" w:rsidR="001745EC" w:rsidRPr="00F52945" w:rsidRDefault="001745EC" w:rsidP="001745EC">
      <w:pPr>
        <w:spacing w:after="0"/>
        <w:jc w:val="right"/>
        <w:rPr>
          <w:szCs w:val="17"/>
        </w:rPr>
      </w:pPr>
      <w:r w:rsidRPr="00F52945">
        <w:rPr>
          <w:szCs w:val="17"/>
        </w:rPr>
        <w:t>For Premier</w:t>
      </w:r>
    </w:p>
    <w:p w14:paraId="3C256219" w14:textId="77777777" w:rsidR="001745EC" w:rsidRDefault="001745EC" w:rsidP="001745EC">
      <w:pPr>
        <w:spacing w:after="0"/>
        <w:rPr>
          <w:szCs w:val="17"/>
        </w:rPr>
      </w:pPr>
      <w:r w:rsidRPr="00F52945">
        <w:rPr>
          <w:szCs w:val="17"/>
        </w:rPr>
        <w:t>23SFB0006CS</w:t>
      </w:r>
    </w:p>
    <w:p w14:paraId="0131407D" w14:textId="77777777" w:rsidR="001745EC" w:rsidRDefault="001745EC" w:rsidP="001745EC">
      <w:pPr>
        <w:pBdr>
          <w:bottom w:val="single" w:sz="4" w:space="1" w:color="auto"/>
        </w:pBdr>
        <w:spacing w:after="0" w:line="52" w:lineRule="exact"/>
        <w:jc w:val="center"/>
      </w:pPr>
    </w:p>
    <w:p w14:paraId="5983A1FF" w14:textId="77777777" w:rsidR="001745EC" w:rsidRDefault="001745EC" w:rsidP="001745EC">
      <w:pPr>
        <w:pBdr>
          <w:top w:val="single" w:sz="4" w:space="1" w:color="auto"/>
        </w:pBdr>
        <w:spacing w:before="34" w:after="0" w:line="14" w:lineRule="exact"/>
        <w:jc w:val="center"/>
      </w:pPr>
    </w:p>
    <w:p w14:paraId="29EAA262" w14:textId="5683628D" w:rsidR="00764A1F" w:rsidRDefault="00764A1F">
      <w:pPr>
        <w:spacing w:after="0" w:line="240" w:lineRule="auto"/>
        <w:jc w:val="left"/>
      </w:pPr>
      <w:r>
        <w:br w:type="page"/>
      </w:r>
    </w:p>
    <w:p w14:paraId="32F29540" w14:textId="1F54941D" w:rsidR="00CC4333" w:rsidRPr="00CC4333" w:rsidRDefault="00CC4333" w:rsidP="0081708F">
      <w:pPr>
        <w:pStyle w:val="Heading2"/>
      </w:pPr>
      <w:bookmarkStart w:id="7" w:name="_Toc141955326"/>
      <w:r w:rsidRPr="00CC4333">
        <w:lastRenderedPageBreak/>
        <w:t>Environment Protection Act 1993</w:t>
      </w:r>
      <w:bookmarkEnd w:id="7"/>
    </w:p>
    <w:p w14:paraId="3FE1B195" w14:textId="2236FF73" w:rsidR="00CC4333" w:rsidRPr="00CC4333" w:rsidRDefault="00CC4333" w:rsidP="00CC43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C4333">
        <w:rPr>
          <w:rFonts w:eastAsia="Times New Roman"/>
          <w:color w:val="000000"/>
          <w:sz w:val="28"/>
          <w:szCs w:val="28"/>
          <w:lang w:eastAsia="en-AU"/>
          <w14:ligatures w14:val="standardContextual"/>
        </w:rPr>
        <w:t>South Australia</w:t>
      </w:r>
    </w:p>
    <w:p w14:paraId="506673D9" w14:textId="77777777" w:rsidR="00CC4333" w:rsidRPr="00CC4333" w:rsidRDefault="00CC4333" w:rsidP="00CC4333">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CC4333">
        <w:rPr>
          <w:rFonts w:eastAsia="Times New Roman"/>
          <w:b/>
          <w:bCs/>
          <w:color w:val="000000"/>
          <w:sz w:val="36"/>
          <w:szCs w:val="36"/>
          <w:lang w:eastAsia="en-AU"/>
          <w14:ligatures w14:val="standardContextual"/>
        </w:rPr>
        <w:t>Environment Protection (Commercial and Industrial Noise Policy) Notice 2023</w:t>
      </w:r>
    </w:p>
    <w:p w14:paraId="05773A0E" w14:textId="77777777" w:rsidR="00CC4333" w:rsidRPr="00CC4333" w:rsidRDefault="00CC4333" w:rsidP="00CC433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C4333">
        <w:rPr>
          <w:rFonts w:eastAsia="Times New Roman"/>
          <w:color w:val="000000"/>
          <w:sz w:val="24"/>
          <w:szCs w:val="24"/>
          <w:lang w:eastAsia="en-AU"/>
          <w14:ligatures w14:val="standardContextual"/>
        </w:rPr>
        <w:t xml:space="preserve">under section 28 of the </w:t>
      </w:r>
      <w:r w:rsidRPr="00CC4333">
        <w:rPr>
          <w:rFonts w:eastAsia="Times New Roman"/>
          <w:i/>
          <w:iCs/>
          <w:color w:val="000000"/>
          <w:sz w:val="24"/>
          <w:szCs w:val="24"/>
          <w:lang w:eastAsia="en-AU"/>
          <w14:ligatures w14:val="standardContextual"/>
        </w:rPr>
        <w:t>Environment Protection Act 1993</w:t>
      </w:r>
    </w:p>
    <w:p w14:paraId="49FAE5FB"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1—Short title</w:t>
      </w:r>
    </w:p>
    <w:p w14:paraId="39559F2F"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 xml:space="preserve">This notice may be cited as the </w:t>
      </w:r>
      <w:hyperlink r:id="rId17" w:history="1">
        <w:r w:rsidRPr="00CC4333">
          <w:rPr>
            <w:rFonts w:eastAsia="Times New Roman"/>
            <w:i/>
            <w:iCs/>
            <w:color w:val="000000"/>
            <w:sz w:val="23"/>
            <w:szCs w:val="23"/>
            <w:lang w:eastAsia="en-AU"/>
            <w14:ligatures w14:val="standardContextual"/>
          </w:rPr>
          <w:t>Environment Protection (Commercial and Industrial Noise Policy) Notice 2023</w:t>
        </w:r>
      </w:hyperlink>
      <w:r w:rsidRPr="00CC4333">
        <w:rPr>
          <w:rFonts w:eastAsia="Times New Roman"/>
          <w:color w:val="000000"/>
          <w:sz w:val="23"/>
          <w:szCs w:val="23"/>
          <w:lang w:eastAsia="en-AU"/>
          <w14:ligatures w14:val="standardContextual"/>
        </w:rPr>
        <w:t>.</w:t>
      </w:r>
    </w:p>
    <w:p w14:paraId="24C88F1D"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2—Declaration of environment protection policy</w:t>
      </w:r>
    </w:p>
    <w:p w14:paraId="3D27187D" w14:textId="77777777" w:rsidR="00CC4333" w:rsidRPr="00CC4333" w:rsidRDefault="00CC4333" w:rsidP="00CC433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ab/>
        <w:t>(1)</w:t>
      </w:r>
      <w:r w:rsidRPr="00CC4333">
        <w:rPr>
          <w:rFonts w:eastAsia="Times New Roman"/>
          <w:color w:val="000000"/>
          <w:sz w:val="23"/>
          <w:szCs w:val="23"/>
          <w:lang w:eastAsia="en-AU"/>
          <w14:ligatures w14:val="standardContextual"/>
        </w:rPr>
        <w:tab/>
        <w:t xml:space="preserve">The draft policy known as the </w:t>
      </w:r>
      <w:hyperlink r:id="rId18" w:history="1">
        <w:r w:rsidRPr="00CC4333">
          <w:rPr>
            <w:rFonts w:eastAsia="Times New Roman"/>
            <w:i/>
            <w:iCs/>
            <w:color w:val="000000"/>
            <w:sz w:val="23"/>
            <w:szCs w:val="23"/>
            <w:lang w:eastAsia="en-AU"/>
            <w14:ligatures w14:val="standardContextual"/>
          </w:rPr>
          <w:t>Environment Protection (Commercial and Industrial Noise) Policy 2023</w:t>
        </w:r>
      </w:hyperlink>
      <w:r w:rsidRPr="00CC4333">
        <w:rPr>
          <w:rFonts w:eastAsia="Times New Roman"/>
          <w:color w:val="000000"/>
          <w:sz w:val="23"/>
          <w:szCs w:val="23"/>
          <w:lang w:eastAsia="en-AU"/>
          <w14:ligatures w14:val="standardContextual"/>
        </w:rPr>
        <w:t xml:space="preserve"> and referred to the Governor by the Minister under section 28 of the </w:t>
      </w:r>
      <w:hyperlink r:id="rId19" w:history="1">
        <w:r w:rsidRPr="00CC4333">
          <w:rPr>
            <w:rFonts w:eastAsia="Times New Roman"/>
            <w:i/>
            <w:iCs/>
            <w:color w:val="000000"/>
            <w:sz w:val="23"/>
            <w:szCs w:val="23"/>
            <w:lang w:eastAsia="en-AU"/>
            <w14:ligatures w14:val="standardContextual"/>
          </w:rPr>
          <w:t>Environment Protection Act 1993</w:t>
        </w:r>
      </w:hyperlink>
      <w:r w:rsidRPr="00CC4333">
        <w:rPr>
          <w:rFonts w:eastAsia="Times New Roman"/>
          <w:color w:val="000000"/>
          <w:sz w:val="23"/>
          <w:szCs w:val="23"/>
          <w:lang w:eastAsia="en-AU"/>
          <w14:ligatures w14:val="standardContextual"/>
        </w:rPr>
        <w:t xml:space="preserve"> is declared to be an authorised environment protection policy under that Act.</w:t>
      </w:r>
    </w:p>
    <w:p w14:paraId="1FE33BCB" w14:textId="77777777" w:rsidR="00CC4333" w:rsidRPr="00CC4333" w:rsidRDefault="00CC4333" w:rsidP="00CC433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ab/>
        <w:t>(2)</w:t>
      </w:r>
      <w:r w:rsidRPr="00CC4333">
        <w:rPr>
          <w:rFonts w:eastAsia="Times New Roman"/>
          <w:color w:val="000000"/>
          <w:sz w:val="23"/>
          <w:szCs w:val="23"/>
          <w:lang w:eastAsia="en-AU"/>
          <w14:ligatures w14:val="standardContextual"/>
        </w:rPr>
        <w:tab/>
        <w:t>The policy comes into operation on 31 October 2023.</w:t>
      </w:r>
    </w:p>
    <w:p w14:paraId="6B79A00D" w14:textId="77777777" w:rsidR="00CC4333" w:rsidRPr="00CC4333" w:rsidRDefault="00CC4333" w:rsidP="00CC43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Made by the Governor</w:t>
      </w:r>
    </w:p>
    <w:p w14:paraId="33FE139A" w14:textId="77777777" w:rsidR="00CC4333" w:rsidRPr="00CC4333" w:rsidRDefault="00CC4333" w:rsidP="00CC43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with the advice and consent of the Executive Council</w:t>
      </w:r>
    </w:p>
    <w:p w14:paraId="3542BE9B" w14:textId="15881475" w:rsidR="006C10E3" w:rsidRDefault="00CC4333" w:rsidP="00CC43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on 3 August 2023</w:t>
      </w:r>
    </w:p>
    <w:p w14:paraId="20858959" w14:textId="77777777" w:rsidR="006C10E3" w:rsidRDefault="006C10E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4920397" w14:textId="20A0A088" w:rsidR="001271C8" w:rsidRDefault="001271C8" w:rsidP="001271C8">
      <w:pPr>
        <w:pStyle w:val="GG-Title1"/>
        <w:rPr>
          <w:sz w:val="28"/>
          <w:szCs w:val="28"/>
          <w:lang w:eastAsia="en-AU"/>
        </w:rPr>
      </w:pPr>
      <w:r w:rsidRPr="001271C8">
        <w:rPr>
          <w:lang w:eastAsia="en-AU"/>
        </w:rPr>
        <w:lastRenderedPageBreak/>
        <w:t>Environment Protection Act 1993</w:t>
      </w:r>
    </w:p>
    <w:p w14:paraId="5FD4F00C" w14:textId="3E87A357" w:rsidR="001271C8" w:rsidRPr="001271C8" w:rsidRDefault="001271C8" w:rsidP="001271C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271C8">
        <w:rPr>
          <w:rFonts w:eastAsia="Times New Roman"/>
          <w:color w:val="000000"/>
          <w:sz w:val="28"/>
          <w:szCs w:val="28"/>
          <w:lang w:eastAsia="en-AU"/>
          <w14:ligatures w14:val="standardContextual"/>
        </w:rPr>
        <w:t>South Australia</w:t>
      </w:r>
    </w:p>
    <w:p w14:paraId="0709E2F1" w14:textId="77777777" w:rsidR="001271C8" w:rsidRPr="001271C8" w:rsidRDefault="001271C8" w:rsidP="001271C8">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1271C8">
        <w:rPr>
          <w:rFonts w:eastAsia="Times New Roman"/>
          <w:b/>
          <w:bCs/>
          <w:color w:val="000000"/>
          <w:sz w:val="36"/>
          <w:szCs w:val="36"/>
          <w:lang w:eastAsia="en-AU"/>
          <w14:ligatures w14:val="standardContextual"/>
        </w:rPr>
        <w:t>Environment Protection (Commercial and Industrial Noise) Policy 2023</w:t>
      </w:r>
    </w:p>
    <w:p w14:paraId="2153DE37" w14:textId="77777777" w:rsidR="001271C8" w:rsidRPr="001271C8" w:rsidRDefault="001271C8" w:rsidP="001271C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271C8">
        <w:rPr>
          <w:rFonts w:eastAsia="Times New Roman"/>
          <w:color w:val="000000"/>
          <w:sz w:val="24"/>
          <w:szCs w:val="24"/>
          <w:lang w:eastAsia="en-AU"/>
          <w14:ligatures w14:val="standardContextual"/>
        </w:rPr>
        <w:t xml:space="preserve">under the </w:t>
      </w:r>
      <w:r w:rsidRPr="001271C8">
        <w:rPr>
          <w:rFonts w:eastAsia="Times New Roman"/>
          <w:i/>
          <w:iCs/>
          <w:color w:val="000000"/>
          <w:sz w:val="24"/>
          <w:szCs w:val="24"/>
          <w:lang w:eastAsia="en-AU"/>
          <w14:ligatures w14:val="standardContextual"/>
        </w:rPr>
        <w:t>Environment Protection Act 1993</w:t>
      </w:r>
    </w:p>
    <w:p w14:paraId="2980B355" w14:textId="77777777" w:rsidR="001271C8" w:rsidRPr="001271C8" w:rsidRDefault="001271C8" w:rsidP="001271C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96C8511" w14:textId="77777777" w:rsidR="001271C8" w:rsidRPr="001271C8" w:rsidRDefault="001271C8" w:rsidP="001271C8">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1271C8">
        <w:rPr>
          <w:rFonts w:eastAsia="Times New Roman"/>
          <w:b/>
          <w:bCs/>
          <w:color w:val="000000"/>
          <w:sz w:val="32"/>
          <w:szCs w:val="32"/>
          <w:lang w:eastAsia="en-AU"/>
          <w14:ligatures w14:val="standardContextual"/>
        </w:rPr>
        <w:t>Contents</w:t>
      </w:r>
    </w:p>
    <w:p w14:paraId="6339B810"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1271C8" w:rsidRPr="001271C8">
          <w:rPr>
            <w:rFonts w:eastAsia="Times New Roman"/>
            <w:color w:val="000000"/>
            <w:sz w:val="28"/>
            <w:szCs w:val="28"/>
            <w:lang w:eastAsia="en-AU"/>
            <w14:ligatures w14:val="standardContextual"/>
          </w:rPr>
          <w:t>Part 1—Preliminary</w:t>
        </w:r>
      </w:hyperlink>
    </w:p>
    <w:p w14:paraId="38572451"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1271C8" w:rsidRPr="001271C8">
          <w:rPr>
            <w:rFonts w:eastAsia="Times New Roman"/>
            <w:color w:val="000000"/>
            <w:sz w:val="22"/>
            <w:lang w:eastAsia="en-AU"/>
            <w14:ligatures w14:val="standardContextual"/>
          </w:rPr>
          <w:t>1</w:t>
        </w:r>
        <w:r w:rsidR="001271C8" w:rsidRPr="001271C8">
          <w:rPr>
            <w:rFonts w:eastAsia="Times New Roman"/>
            <w:color w:val="000000"/>
            <w:sz w:val="22"/>
            <w:lang w:eastAsia="en-AU"/>
            <w14:ligatures w14:val="standardContextual"/>
          </w:rPr>
          <w:tab/>
          <w:t>Short title</w:t>
        </w:r>
      </w:hyperlink>
    </w:p>
    <w:p w14:paraId="0218FD7D"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1271C8" w:rsidRPr="001271C8">
          <w:rPr>
            <w:rFonts w:eastAsia="Times New Roman"/>
            <w:color w:val="000000"/>
            <w:sz w:val="22"/>
            <w:lang w:eastAsia="en-AU"/>
            <w14:ligatures w14:val="standardContextual"/>
          </w:rPr>
          <w:t>2</w:t>
        </w:r>
        <w:r w:rsidR="001271C8" w:rsidRPr="001271C8">
          <w:rPr>
            <w:rFonts w:eastAsia="Times New Roman"/>
            <w:color w:val="000000"/>
            <w:sz w:val="22"/>
            <w:lang w:eastAsia="en-AU"/>
            <w14:ligatures w14:val="standardContextual"/>
          </w:rPr>
          <w:tab/>
          <w:t>Commencement</w:t>
        </w:r>
      </w:hyperlink>
    </w:p>
    <w:p w14:paraId="13C15185"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e58505b_141c_49f8_bb16_9831b4b5d8f2_9" w:history="1">
        <w:r w:rsidR="001271C8" w:rsidRPr="001271C8">
          <w:rPr>
            <w:rFonts w:eastAsia="Times New Roman"/>
            <w:color w:val="000000"/>
            <w:sz w:val="22"/>
            <w:lang w:eastAsia="en-AU"/>
            <w14:ligatures w14:val="standardContextual"/>
          </w:rPr>
          <w:t>3</w:t>
        </w:r>
        <w:r w:rsidR="001271C8" w:rsidRPr="001271C8">
          <w:rPr>
            <w:rFonts w:eastAsia="Times New Roman"/>
            <w:color w:val="000000"/>
            <w:sz w:val="22"/>
            <w:lang w:eastAsia="en-AU"/>
            <w14:ligatures w14:val="standardContextual"/>
          </w:rPr>
          <w:tab/>
          <w:t>Interpretation</w:t>
        </w:r>
      </w:hyperlink>
    </w:p>
    <w:p w14:paraId="7A611C21"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9207c7f_c4f8_4c11_9bd2_b528a5db3c" w:history="1">
        <w:r w:rsidR="001271C8" w:rsidRPr="001271C8">
          <w:rPr>
            <w:rFonts w:eastAsia="Times New Roman"/>
            <w:color w:val="000000"/>
            <w:sz w:val="22"/>
            <w:lang w:eastAsia="en-AU"/>
            <w14:ligatures w14:val="standardContextual"/>
          </w:rPr>
          <w:t>4</w:t>
        </w:r>
        <w:r w:rsidR="001271C8" w:rsidRPr="001271C8">
          <w:rPr>
            <w:rFonts w:eastAsia="Times New Roman"/>
            <w:color w:val="000000"/>
            <w:sz w:val="22"/>
            <w:lang w:eastAsia="en-AU"/>
            <w14:ligatures w14:val="standardContextual"/>
          </w:rPr>
          <w:tab/>
          <w:t>Principal land uses and land use categories</w:t>
        </w:r>
      </w:hyperlink>
    </w:p>
    <w:p w14:paraId="7A811366"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1664981_fc9b_43a5_86c7_1aaf051a644b_9" w:history="1">
        <w:r w:rsidR="001271C8" w:rsidRPr="001271C8">
          <w:rPr>
            <w:rFonts w:eastAsia="Times New Roman"/>
            <w:color w:val="000000"/>
            <w:sz w:val="22"/>
            <w:lang w:eastAsia="en-AU"/>
            <w14:ligatures w14:val="standardContextual"/>
          </w:rPr>
          <w:t>5</w:t>
        </w:r>
        <w:r w:rsidR="001271C8" w:rsidRPr="001271C8">
          <w:rPr>
            <w:rFonts w:eastAsia="Times New Roman"/>
            <w:color w:val="000000"/>
            <w:sz w:val="22"/>
            <w:lang w:eastAsia="en-AU"/>
            <w14:ligatures w14:val="standardContextual"/>
          </w:rPr>
          <w:tab/>
          <w:t>Indicative noise levels</w:t>
        </w:r>
      </w:hyperlink>
    </w:p>
    <w:p w14:paraId="44D2222C"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6ed4700_50c9_4826_9fd8_b18002df5230_1" w:history="1">
        <w:r w:rsidR="001271C8" w:rsidRPr="001271C8">
          <w:rPr>
            <w:rFonts w:eastAsia="Times New Roman"/>
            <w:color w:val="000000"/>
            <w:sz w:val="22"/>
            <w:lang w:eastAsia="en-AU"/>
            <w14:ligatures w14:val="standardContextual"/>
          </w:rPr>
          <w:t>6</w:t>
        </w:r>
        <w:r w:rsidR="001271C8" w:rsidRPr="001271C8">
          <w:rPr>
            <w:rFonts w:eastAsia="Times New Roman"/>
            <w:color w:val="000000"/>
            <w:sz w:val="22"/>
            <w:lang w:eastAsia="en-AU"/>
            <w14:ligatures w14:val="standardContextual"/>
          </w:rPr>
          <w:tab/>
          <w:t>Application of policy</w:t>
        </w:r>
      </w:hyperlink>
    </w:p>
    <w:p w14:paraId="4C75BE09"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1271C8" w:rsidRPr="001271C8">
          <w:rPr>
            <w:rFonts w:eastAsia="Times New Roman"/>
            <w:color w:val="000000"/>
            <w:sz w:val="22"/>
            <w:lang w:eastAsia="en-AU"/>
            <w14:ligatures w14:val="standardContextual"/>
          </w:rPr>
          <w:t>7</w:t>
        </w:r>
        <w:r w:rsidR="001271C8" w:rsidRPr="001271C8">
          <w:rPr>
            <w:rFonts w:eastAsia="Times New Roman"/>
            <w:color w:val="000000"/>
            <w:sz w:val="22"/>
            <w:lang w:eastAsia="en-AU"/>
            <w14:ligatures w14:val="standardContextual"/>
          </w:rPr>
          <w:tab/>
          <w:t>Amendment of policy without following normal procedure (section 32 of Act)</w:t>
        </w:r>
      </w:hyperlink>
    </w:p>
    <w:p w14:paraId="5C08471E"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3" w:history="1">
        <w:r w:rsidR="001271C8" w:rsidRPr="001271C8">
          <w:rPr>
            <w:rFonts w:eastAsia="Times New Roman"/>
            <w:color w:val="000000"/>
            <w:sz w:val="28"/>
            <w:szCs w:val="28"/>
            <w:lang w:eastAsia="en-AU"/>
            <w14:ligatures w14:val="standardContextual"/>
          </w:rPr>
          <w:t>Part 2—Objects of policy</w:t>
        </w:r>
      </w:hyperlink>
    </w:p>
    <w:p w14:paraId="449D40A9"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1271C8" w:rsidRPr="001271C8">
          <w:rPr>
            <w:rFonts w:eastAsia="Times New Roman"/>
            <w:color w:val="000000"/>
            <w:sz w:val="22"/>
            <w:lang w:eastAsia="en-AU"/>
            <w14:ligatures w14:val="standardContextual"/>
          </w:rPr>
          <w:t>8</w:t>
        </w:r>
        <w:r w:rsidR="001271C8" w:rsidRPr="001271C8">
          <w:rPr>
            <w:rFonts w:eastAsia="Times New Roman"/>
            <w:color w:val="000000"/>
            <w:sz w:val="22"/>
            <w:lang w:eastAsia="en-AU"/>
            <w14:ligatures w14:val="standardContextual"/>
          </w:rPr>
          <w:tab/>
          <w:t>Objects of policy</w:t>
        </w:r>
      </w:hyperlink>
    </w:p>
    <w:p w14:paraId="5FC66969"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c89a2261_e59b_4de9_964f_a3066c536da2_e" w:history="1">
        <w:r w:rsidR="001271C8" w:rsidRPr="001271C8">
          <w:rPr>
            <w:rFonts w:eastAsia="Times New Roman"/>
            <w:color w:val="000000"/>
            <w:sz w:val="28"/>
            <w:szCs w:val="28"/>
            <w:lang w:eastAsia="en-AU"/>
            <w14:ligatures w14:val="standardContextual"/>
          </w:rPr>
          <w:t>Part 3—Measurement procedure</w:t>
        </w:r>
      </w:hyperlink>
    </w:p>
    <w:p w14:paraId="59C6CF10"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001271C8" w:rsidRPr="001271C8">
          <w:rPr>
            <w:rFonts w:eastAsia="Times New Roman"/>
            <w:color w:val="000000"/>
            <w:sz w:val="22"/>
            <w:lang w:eastAsia="en-AU"/>
            <w14:ligatures w14:val="standardContextual"/>
          </w:rPr>
          <w:t>9</w:t>
        </w:r>
        <w:r w:rsidR="001271C8" w:rsidRPr="001271C8">
          <w:rPr>
            <w:rFonts w:eastAsia="Times New Roman"/>
            <w:color w:val="000000"/>
            <w:sz w:val="22"/>
            <w:lang w:eastAsia="en-AU"/>
            <w14:ligatures w14:val="standardContextual"/>
          </w:rPr>
          <w:tab/>
          <w:t>Application of Part</w:t>
        </w:r>
      </w:hyperlink>
    </w:p>
    <w:p w14:paraId="3B02848F"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001271C8" w:rsidRPr="001271C8">
          <w:rPr>
            <w:rFonts w:eastAsia="Times New Roman"/>
            <w:color w:val="000000"/>
            <w:sz w:val="22"/>
            <w:lang w:eastAsia="en-AU"/>
            <w14:ligatures w14:val="standardContextual"/>
          </w:rPr>
          <w:t>10</w:t>
        </w:r>
        <w:r w:rsidR="001271C8" w:rsidRPr="001271C8">
          <w:rPr>
            <w:rFonts w:eastAsia="Times New Roman"/>
            <w:color w:val="000000"/>
            <w:sz w:val="22"/>
            <w:lang w:eastAsia="en-AU"/>
            <w14:ligatures w14:val="standardContextual"/>
          </w:rPr>
          <w:tab/>
          <w:t>Instrumentation</w:t>
        </w:r>
      </w:hyperlink>
    </w:p>
    <w:p w14:paraId="6AA4436E"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349a35c_9267_48ad_8faf_9a18a127c4dd_d" w:history="1">
        <w:r w:rsidR="001271C8" w:rsidRPr="001271C8">
          <w:rPr>
            <w:rFonts w:eastAsia="Times New Roman"/>
            <w:color w:val="000000"/>
            <w:sz w:val="22"/>
            <w:lang w:eastAsia="en-AU"/>
            <w14:ligatures w14:val="standardContextual"/>
          </w:rPr>
          <w:t>11</w:t>
        </w:r>
        <w:r w:rsidR="001271C8" w:rsidRPr="001271C8">
          <w:rPr>
            <w:rFonts w:eastAsia="Times New Roman"/>
            <w:color w:val="000000"/>
            <w:sz w:val="22"/>
            <w:lang w:eastAsia="en-AU"/>
            <w14:ligatures w14:val="standardContextual"/>
          </w:rPr>
          <w:tab/>
          <w:t>Noise</w:t>
        </w:r>
        <w:r w:rsidR="001271C8" w:rsidRPr="001271C8">
          <w:rPr>
            <w:rFonts w:eastAsia="Times New Roman"/>
            <w:color w:val="000000"/>
            <w:sz w:val="22"/>
            <w:lang w:eastAsia="en-AU"/>
            <w14:ligatures w14:val="standardContextual"/>
          </w:rPr>
          <w:noBreakHyphen/>
          <w:t>affected premises and measurement place</w:t>
        </w:r>
      </w:hyperlink>
    </w:p>
    <w:p w14:paraId="3ABBB8DD"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001271C8" w:rsidRPr="001271C8">
          <w:rPr>
            <w:rFonts w:eastAsia="Times New Roman"/>
            <w:color w:val="000000"/>
            <w:sz w:val="22"/>
            <w:lang w:eastAsia="en-AU"/>
            <w14:ligatures w14:val="standardContextual"/>
          </w:rPr>
          <w:t>12</w:t>
        </w:r>
        <w:r w:rsidR="001271C8" w:rsidRPr="001271C8">
          <w:rPr>
            <w:rFonts w:eastAsia="Times New Roman"/>
            <w:color w:val="000000"/>
            <w:sz w:val="22"/>
            <w:lang w:eastAsia="en-AU"/>
            <w14:ligatures w14:val="standardContextual"/>
          </w:rPr>
          <w:tab/>
          <w:t>General procedures</w:t>
        </w:r>
      </w:hyperlink>
    </w:p>
    <w:p w14:paraId="4EAFD153"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bbc0be1_4d38_496c_bb2f_39f88dee20f0_b" w:history="1">
        <w:r w:rsidR="001271C8" w:rsidRPr="001271C8">
          <w:rPr>
            <w:rFonts w:eastAsia="Times New Roman"/>
            <w:color w:val="000000"/>
            <w:sz w:val="22"/>
            <w:lang w:eastAsia="en-AU"/>
            <w14:ligatures w14:val="standardContextual"/>
          </w:rPr>
          <w:t>13</w:t>
        </w:r>
        <w:r w:rsidR="001271C8" w:rsidRPr="001271C8">
          <w:rPr>
            <w:rFonts w:eastAsia="Times New Roman"/>
            <w:color w:val="000000"/>
            <w:sz w:val="22"/>
            <w:lang w:eastAsia="en-AU"/>
            <w14:ligatures w14:val="standardContextual"/>
          </w:rPr>
          <w:tab/>
          <w:t>Source noise level procedures</w:t>
        </w:r>
      </w:hyperlink>
    </w:p>
    <w:p w14:paraId="49FE2B3A"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969a8d3_e07b_4101_9900_52ec4f30faea_b" w:history="1">
        <w:r w:rsidR="001271C8" w:rsidRPr="001271C8">
          <w:rPr>
            <w:rFonts w:eastAsia="Times New Roman"/>
            <w:color w:val="000000"/>
            <w:sz w:val="22"/>
            <w:lang w:eastAsia="en-AU"/>
            <w14:ligatures w14:val="standardContextual"/>
          </w:rPr>
          <w:t>14</w:t>
        </w:r>
        <w:r w:rsidR="001271C8" w:rsidRPr="001271C8">
          <w:rPr>
            <w:rFonts w:eastAsia="Times New Roman"/>
            <w:color w:val="000000"/>
            <w:sz w:val="22"/>
            <w:lang w:eastAsia="en-AU"/>
            <w14:ligatures w14:val="standardContextual"/>
          </w:rPr>
          <w:tab/>
          <w:t>Ambient and background noise level procedures</w:t>
        </w:r>
      </w:hyperlink>
    </w:p>
    <w:p w14:paraId="36CD3440"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001271C8" w:rsidRPr="001271C8">
          <w:rPr>
            <w:rFonts w:eastAsia="Times New Roman"/>
            <w:color w:val="000000"/>
            <w:sz w:val="22"/>
            <w:lang w:eastAsia="en-AU"/>
            <w14:ligatures w14:val="standardContextual"/>
          </w:rPr>
          <w:t>15</w:t>
        </w:r>
        <w:r w:rsidR="001271C8" w:rsidRPr="001271C8">
          <w:rPr>
            <w:rFonts w:eastAsia="Times New Roman"/>
            <w:color w:val="000000"/>
            <w:sz w:val="22"/>
            <w:lang w:eastAsia="en-AU"/>
            <w14:ligatures w14:val="standardContextual"/>
          </w:rPr>
          <w:tab/>
          <w:t>Rounding</w:t>
        </w:r>
      </w:hyperlink>
    </w:p>
    <w:p w14:paraId="795A4F77"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b729de16_c388_4980_93ad_53f502f823a7_a" w:history="1">
        <w:r w:rsidR="001271C8" w:rsidRPr="001271C8">
          <w:rPr>
            <w:rFonts w:eastAsia="Times New Roman"/>
            <w:color w:val="000000"/>
            <w:sz w:val="28"/>
            <w:szCs w:val="28"/>
            <w:lang w:eastAsia="en-AU"/>
            <w14:ligatures w14:val="standardContextual"/>
          </w:rPr>
          <w:t>Part 4—General noise control provisions</w:t>
        </w:r>
      </w:hyperlink>
    </w:p>
    <w:p w14:paraId="18A78EBB"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001271C8" w:rsidRPr="001271C8">
          <w:rPr>
            <w:rFonts w:eastAsia="Times New Roman"/>
            <w:color w:val="000000"/>
            <w:sz w:val="22"/>
            <w:lang w:eastAsia="en-AU"/>
            <w14:ligatures w14:val="standardContextual"/>
          </w:rPr>
          <w:t>16</w:t>
        </w:r>
        <w:r w:rsidR="001271C8" w:rsidRPr="001271C8">
          <w:rPr>
            <w:rFonts w:eastAsia="Times New Roman"/>
            <w:color w:val="000000"/>
            <w:sz w:val="22"/>
            <w:lang w:eastAsia="en-AU"/>
            <w14:ligatures w14:val="standardContextual"/>
          </w:rPr>
          <w:tab/>
          <w:t>Application of Part</w:t>
        </w:r>
      </w:hyperlink>
    </w:p>
    <w:p w14:paraId="6F1B5134"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001271C8" w:rsidRPr="001271C8">
          <w:rPr>
            <w:rFonts w:eastAsia="Times New Roman"/>
            <w:color w:val="000000"/>
            <w:sz w:val="22"/>
            <w:lang w:eastAsia="en-AU"/>
            <w14:ligatures w14:val="standardContextual"/>
          </w:rPr>
          <w:t>17</w:t>
        </w:r>
        <w:r w:rsidR="001271C8" w:rsidRPr="001271C8">
          <w:rPr>
            <w:rFonts w:eastAsia="Times New Roman"/>
            <w:color w:val="000000"/>
            <w:sz w:val="22"/>
            <w:lang w:eastAsia="en-AU"/>
            <w14:ligatures w14:val="standardContextual"/>
          </w:rPr>
          <w:tab/>
          <w:t>Compliance with noise goals satisfies general environmental duty</w:t>
        </w:r>
      </w:hyperlink>
    </w:p>
    <w:p w14:paraId="06073DB7"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001271C8" w:rsidRPr="001271C8">
          <w:rPr>
            <w:rFonts w:eastAsia="Times New Roman"/>
            <w:color w:val="000000"/>
            <w:sz w:val="22"/>
            <w:lang w:eastAsia="en-AU"/>
            <w14:ligatures w14:val="standardContextual"/>
          </w:rPr>
          <w:t>18</w:t>
        </w:r>
        <w:r w:rsidR="001271C8" w:rsidRPr="001271C8">
          <w:rPr>
            <w:rFonts w:eastAsia="Times New Roman"/>
            <w:color w:val="000000"/>
            <w:sz w:val="22"/>
            <w:lang w:eastAsia="en-AU"/>
            <w14:ligatures w14:val="standardContextual"/>
          </w:rPr>
          <w:tab/>
          <w:t>Criteria for determining action to deal with non</w:t>
        </w:r>
        <w:r w:rsidR="001271C8" w:rsidRPr="001271C8">
          <w:rPr>
            <w:rFonts w:eastAsia="Times New Roman"/>
            <w:color w:val="000000"/>
            <w:sz w:val="22"/>
            <w:lang w:eastAsia="en-AU"/>
            <w14:ligatures w14:val="standardContextual"/>
          </w:rPr>
          <w:noBreakHyphen/>
          <w:t>complying noise from noise source</w:t>
        </w:r>
      </w:hyperlink>
    </w:p>
    <w:p w14:paraId="5ED758D7"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49efe01_3e33_47f3_b057_21c0a7d3f050_a" w:history="1">
        <w:r w:rsidR="001271C8" w:rsidRPr="001271C8">
          <w:rPr>
            <w:rFonts w:eastAsia="Times New Roman"/>
            <w:color w:val="000000"/>
            <w:sz w:val="28"/>
            <w:szCs w:val="28"/>
            <w:lang w:eastAsia="en-AU"/>
            <w14:ligatures w14:val="standardContextual"/>
          </w:rPr>
          <w:t>Part 5—Development authorisation applications</w:t>
        </w:r>
      </w:hyperlink>
    </w:p>
    <w:p w14:paraId="06781543"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4" w:history="1">
        <w:r w:rsidR="001271C8" w:rsidRPr="001271C8">
          <w:rPr>
            <w:rFonts w:eastAsia="Times New Roman"/>
            <w:color w:val="000000"/>
            <w:sz w:val="22"/>
            <w:lang w:eastAsia="en-AU"/>
            <w14:ligatures w14:val="standardContextual"/>
          </w:rPr>
          <w:t>19</w:t>
        </w:r>
        <w:r w:rsidR="001271C8" w:rsidRPr="001271C8">
          <w:rPr>
            <w:rFonts w:eastAsia="Times New Roman"/>
            <w:color w:val="000000"/>
            <w:sz w:val="22"/>
            <w:lang w:eastAsia="en-AU"/>
            <w14:ligatures w14:val="standardContextual"/>
          </w:rPr>
          <w:tab/>
          <w:t>Development authorisation applications</w:t>
        </w:r>
      </w:hyperlink>
    </w:p>
    <w:p w14:paraId="47D4670F"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28ed650_0f39_41ac_b71f_585f9cc446" w:history="1">
        <w:r w:rsidR="001271C8" w:rsidRPr="001271C8">
          <w:rPr>
            <w:rFonts w:eastAsia="Times New Roman"/>
            <w:color w:val="000000"/>
            <w:sz w:val="28"/>
            <w:szCs w:val="28"/>
            <w:lang w:eastAsia="en-AU"/>
            <w14:ligatures w14:val="standardContextual"/>
          </w:rPr>
          <w:t>Part 6—Special noise control provisions—frost fans</w:t>
        </w:r>
      </w:hyperlink>
    </w:p>
    <w:p w14:paraId="3A827B5F"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7" w:history="1">
        <w:r w:rsidR="001271C8" w:rsidRPr="001271C8">
          <w:rPr>
            <w:rFonts w:eastAsia="Times New Roman"/>
            <w:color w:val="000000"/>
            <w:sz w:val="22"/>
            <w:lang w:eastAsia="en-AU"/>
            <w14:ligatures w14:val="standardContextual"/>
          </w:rPr>
          <w:t>20</w:t>
        </w:r>
        <w:r w:rsidR="001271C8" w:rsidRPr="001271C8">
          <w:rPr>
            <w:rFonts w:eastAsia="Times New Roman"/>
            <w:color w:val="000000"/>
            <w:sz w:val="22"/>
            <w:lang w:eastAsia="en-AU"/>
            <w14:ligatures w14:val="standardContextual"/>
          </w:rPr>
          <w:tab/>
          <w:t>Interpretation</w:t>
        </w:r>
      </w:hyperlink>
    </w:p>
    <w:p w14:paraId="3AC3CBF2"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8" w:history="1">
        <w:r w:rsidR="001271C8" w:rsidRPr="001271C8">
          <w:rPr>
            <w:rFonts w:eastAsia="Times New Roman"/>
            <w:color w:val="000000"/>
            <w:sz w:val="22"/>
            <w:lang w:eastAsia="en-AU"/>
            <w14:ligatures w14:val="standardContextual"/>
          </w:rPr>
          <w:t>21</w:t>
        </w:r>
        <w:r w:rsidR="001271C8" w:rsidRPr="001271C8">
          <w:rPr>
            <w:rFonts w:eastAsia="Times New Roman"/>
            <w:color w:val="000000"/>
            <w:sz w:val="22"/>
            <w:lang w:eastAsia="en-AU"/>
            <w14:ligatures w14:val="standardContextual"/>
          </w:rPr>
          <w:tab/>
          <w:t>Operation of frost fans</w:t>
        </w:r>
      </w:hyperlink>
    </w:p>
    <w:p w14:paraId="0473D3FE" w14:textId="77777777" w:rsidR="001271C8" w:rsidRPr="001271C8" w:rsidRDefault="00072310" w:rsidP="001271C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9c287a1f_46d2_405f_a6d8_e15481ecdafc_1" w:history="1">
        <w:r w:rsidR="001271C8" w:rsidRPr="001271C8">
          <w:rPr>
            <w:rFonts w:eastAsia="Times New Roman"/>
            <w:color w:val="000000"/>
            <w:sz w:val="28"/>
            <w:szCs w:val="28"/>
            <w:lang w:eastAsia="en-AU"/>
            <w14:ligatures w14:val="standardContextual"/>
          </w:rPr>
          <w:t>Part 7—Guidance documents</w:t>
        </w:r>
      </w:hyperlink>
    </w:p>
    <w:p w14:paraId="6A9858EA"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001271C8" w:rsidRPr="001271C8">
          <w:rPr>
            <w:rFonts w:eastAsia="Times New Roman"/>
            <w:color w:val="000000"/>
            <w:sz w:val="22"/>
            <w:lang w:eastAsia="en-AU"/>
            <w14:ligatures w14:val="standardContextual"/>
          </w:rPr>
          <w:t>22</w:t>
        </w:r>
        <w:r w:rsidR="001271C8" w:rsidRPr="001271C8">
          <w:rPr>
            <w:rFonts w:eastAsia="Times New Roman"/>
            <w:color w:val="000000"/>
            <w:sz w:val="22"/>
            <w:lang w:eastAsia="en-AU"/>
            <w14:ligatures w14:val="standardContextual"/>
          </w:rPr>
          <w:tab/>
          <w:t>Wind farms</w:t>
        </w:r>
      </w:hyperlink>
    </w:p>
    <w:p w14:paraId="7197F833"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001271C8" w:rsidRPr="001271C8">
          <w:rPr>
            <w:rFonts w:eastAsia="Times New Roman"/>
            <w:color w:val="000000"/>
            <w:sz w:val="22"/>
            <w:lang w:eastAsia="en-AU"/>
            <w14:ligatures w14:val="standardContextual"/>
          </w:rPr>
          <w:t>23</w:t>
        </w:r>
        <w:r w:rsidR="001271C8" w:rsidRPr="001271C8">
          <w:rPr>
            <w:rFonts w:eastAsia="Times New Roman"/>
            <w:color w:val="000000"/>
            <w:sz w:val="22"/>
            <w:lang w:eastAsia="en-AU"/>
            <w14:ligatures w14:val="standardContextual"/>
          </w:rPr>
          <w:tab/>
          <w:t>Issue of environment protection orders to give effect to guidelines</w:t>
        </w:r>
      </w:hyperlink>
    </w:p>
    <w:p w14:paraId="6E19ABA5" w14:textId="77777777" w:rsidR="001271C8" w:rsidRPr="001271C8" w:rsidRDefault="00072310" w:rsidP="001271C8">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8953cb0d_a6fe_4bcd_b05f_8fc0b9a57740_8" w:history="1">
        <w:r w:rsidR="001271C8" w:rsidRPr="001271C8">
          <w:rPr>
            <w:rFonts w:eastAsia="Times New Roman"/>
            <w:color w:val="000000"/>
            <w:sz w:val="28"/>
            <w:szCs w:val="28"/>
            <w:lang w:eastAsia="en-AU"/>
            <w14:ligatures w14:val="standardContextual"/>
          </w:rPr>
          <w:t>Schedule 1—Noise excluded from policy (</w:t>
        </w:r>
        <w:hyperlink w:anchor="id96ed4700_50c9_4826_9fd8_b18002df5230_1" w:history="1">
          <w:r w:rsidR="001271C8" w:rsidRPr="001271C8">
            <w:rPr>
              <w:rFonts w:eastAsia="Times New Roman"/>
              <w:color w:val="000000"/>
              <w:sz w:val="28"/>
              <w:szCs w:val="28"/>
              <w:lang w:eastAsia="en-AU"/>
              <w14:ligatures w14:val="standardContextual"/>
            </w:rPr>
            <w:t>clause 6</w:t>
          </w:r>
        </w:hyperlink>
        <w:r w:rsidR="001271C8" w:rsidRPr="001271C8">
          <w:rPr>
            <w:rFonts w:eastAsia="Times New Roman"/>
            <w:color w:val="000000"/>
            <w:sz w:val="28"/>
            <w:szCs w:val="28"/>
            <w:lang w:eastAsia="en-AU"/>
            <w14:ligatures w14:val="standardContextual"/>
          </w:rPr>
          <w:t>)</w:t>
        </w:r>
      </w:hyperlink>
    </w:p>
    <w:p w14:paraId="69DAC12A"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5" w:history="1">
        <w:r w:rsidR="001271C8" w:rsidRPr="001271C8">
          <w:rPr>
            <w:rFonts w:eastAsia="Times New Roman"/>
            <w:color w:val="000000"/>
            <w:sz w:val="22"/>
            <w:lang w:eastAsia="en-AU"/>
            <w14:ligatures w14:val="standardContextual"/>
          </w:rPr>
          <w:t>1</w:t>
        </w:r>
        <w:r w:rsidR="001271C8" w:rsidRPr="001271C8">
          <w:rPr>
            <w:rFonts w:eastAsia="Times New Roman"/>
            <w:color w:val="000000"/>
            <w:sz w:val="22"/>
            <w:lang w:eastAsia="en-AU"/>
            <w14:ligatures w14:val="standardContextual"/>
          </w:rPr>
          <w:tab/>
          <w:t>Interpretation</w:t>
        </w:r>
      </w:hyperlink>
    </w:p>
    <w:p w14:paraId="08315B94" w14:textId="77777777" w:rsidR="001271C8" w:rsidRPr="001271C8" w:rsidRDefault="00072310" w:rsidP="001271C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6" w:history="1">
        <w:r w:rsidR="001271C8" w:rsidRPr="001271C8">
          <w:rPr>
            <w:rFonts w:eastAsia="Times New Roman"/>
            <w:color w:val="000000"/>
            <w:sz w:val="22"/>
            <w:lang w:eastAsia="en-AU"/>
            <w14:ligatures w14:val="standardContextual"/>
          </w:rPr>
          <w:t>2</w:t>
        </w:r>
        <w:r w:rsidR="001271C8" w:rsidRPr="001271C8">
          <w:rPr>
            <w:rFonts w:eastAsia="Times New Roman"/>
            <w:color w:val="000000"/>
            <w:sz w:val="22"/>
            <w:lang w:eastAsia="en-AU"/>
            <w14:ligatures w14:val="standardContextual"/>
          </w:rPr>
          <w:tab/>
          <w:t>Noise excluded from policy</w:t>
        </w:r>
      </w:hyperlink>
    </w:p>
    <w:p w14:paraId="6892DEC8" w14:textId="77777777" w:rsidR="001271C8" w:rsidRPr="001271C8" w:rsidRDefault="00072310" w:rsidP="001271C8">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7" w:history="1">
        <w:r w:rsidR="001271C8" w:rsidRPr="001271C8">
          <w:rPr>
            <w:rFonts w:eastAsia="Times New Roman"/>
            <w:color w:val="000000"/>
            <w:sz w:val="28"/>
            <w:szCs w:val="28"/>
            <w:lang w:eastAsia="en-AU"/>
            <w14:ligatures w14:val="standardContextual"/>
          </w:rPr>
          <w:t xml:space="preserve">Schedule 2—Repeal of </w:t>
        </w:r>
        <w:r w:rsidR="001271C8" w:rsidRPr="001271C8">
          <w:rPr>
            <w:rFonts w:eastAsia="Times New Roman"/>
            <w:i/>
            <w:iCs/>
            <w:color w:val="000000"/>
            <w:sz w:val="28"/>
            <w:szCs w:val="28"/>
            <w:lang w:eastAsia="en-AU"/>
            <w14:ligatures w14:val="standardContextual"/>
          </w:rPr>
          <w:t>Environment Protection (Noise) Policy 2007</w:t>
        </w:r>
      </w:hyperlink>
    </w:p>
    <w:p w14:paraId="65798A54" w14:textId="77777777" w:rsidR="001271C8" w:rsidRPr="001271C8" w:rsidRDefault="001271C8" w:rsidP="001271C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2BC9308"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271C8">
        <w:rPr>
          <w:rFonts w:eastAsia="Times New Roman"/>
          <w:b/>
          <w:bCs/>
          <w:color w:val="000000"/>
          <w:sz w:val="32"/>
          <w:szCs w:val="32"/>
          <w:lang w:eastAsia="en-AU"/>
          <w14:ligatures w14:val="standardContextual"/>
        </w:rPr>
        <w:t>Part 1—Preliminary</w:t>
      </w:r>
    </w:p>
    <w:p w14:paraId="17615D92"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1—Short title</w:t>
      </w:r>
    </w:p>
    <w:p w14:paraId="0D4F5E58"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 xml:space="preserve">This policy may be cited as the </w:t>
      </w:r>
      <w:hyperlink r:id="rId20" w:history="1">
        <w:r w:rsidRPr="001271C8">
          <w:rPr>
            <w:rFonts w:eastAsia="Times New Roman"/>
            <w:i/>
            <w:iCs/>
            <w:color w:val="000000"/>
            <w:sz w:val="23"/>
            <w:szCs w:val="23"/>
            <w:lang w:eastAsia="en-AU"/>
            <w14:ligatures w14:val="standardContextual"/>
          </w:rPr>
          <w:t>Environment Protection (Commercial and Industrial Noise) Policy 2023</w:t>
        </w:r>
      </w:hyperlink>
      <w:r w:rsidRPr="001271C8">
        <w:rPr>
          <w:rFonts w:eastAsia="Times New Roman"/>
          <w:color w:val="000000"/>
          <w:sz w:val="23"/>
          <w:szCs w:val="23"/>
          <w:lang w:eastAsia="en-AU"/>
          <w14:ligatures w14:val="standardContextual"/>
        </w:rPr>
        <w:t>.</w:t>
      </w:r>
    </w:p>
    <w:p w14:paraId="38E31835"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2—Commencement</w:t>
      </w:r>
    </w:p>
    <w:p w14:paraId="7B24729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This policy comes into operation on a day to be fixed by the Governor by notice in the Gazette.</w:t>
      </w:r>
    </w:p>
    <w:p w14:paraId="404D9DD8"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 w:name="id1e58505b_141c_49f8_bb16_9831b4b5d8f2_9"/>
      <w:r w:rsidRPr="001271C8">
        <w:rPr>
          <w:rFonts w:eastAsia="Times New Roman"/>
          <w:b/>
          <w:bCs/>
          <w:color w:val="000000"/>
          <w:sz w:val="26"/>
          <w:szCs w:val="26"/>
          <w:lang w:eastAsia="en-AU"/>
          <w14:ligatures w14:val="standardContextual"/>
        </w:rPr>
        <w:t>3—Interpretation</w:t>
      </w:r>
      <w:bookmarkEnd w:id="8"/>
    </w:p>
    <w:p w14:paraId="7CAD32EB"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In this policy—</w:t>
      </w:r>
    </w:p>
    <w:p w14:paraId="1B875E34"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Act</w:t>
      </w:r>
      <w:r w:rsidRPr="001271C8">
        <w:rPr>
          <w:rFonts w:eastAsia="Times New Roman"/>
          <w:color w:val="000000"/>
          <w:sz w:val="23"/>
          <w:szCs w:val="23"/>
          <w:lang w:eastAsia="en-AU"/>
          <w14:ligatures w14:val="standardContextual"/>
        </w:rPr>
        <w:t xml:space="preserve"> means the </w:t>
      </w:r>
      <w:hyperlink r:id="rId21" w:history="1">
        <w:r w:rsidRPr="001271C8">
          <w:rPr>
            <w:rFonts w:eastAsia="Times New Roman"/>
            <w:i/>
            <w:iCs/>
            <w:color w:val="000000"/>
            <w:sz w:val="23"/>
            <w:szCs w:val="23"/>
            <w:lang w:eastAsia="en-AU"/>
            <w14:ligatures w14:val="standardContextual"/>
          </w:rPr>
          <w:t>Environment Protection Act 1993</w:t>
        </w:r>
      </w:hyperlink>
      <w:r w:rsidRPr="001271C8">
        <w:rPr>
          <w:rFonts w:eastAsia="Times New Roman"/>
          <w:color w:val="000000"/>
          <w:sz w:val="23"/>
          <w:szCs w:val="23"/>
          <w:lang w:eastAsia="en-AU"/>
          <w14:ligatures w14:val="standardContextual"/>
        </w:rPr>
        <w:t>;</w:t>
      </w:r>
    </w:p>
    <w:p w14:paraId="3335BC0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ambient noise</w:t>
      </w:r>
      <w:r w:rsidRPr="001271C8">
        <w:rPr>
          <w:rFonts w:eastAsia="Times New Roman"/>
          <w:color w:val="000000"/>
          <w:sz w:val="23"/>
          <w:szCs w:val="23"/>
          <w:lang w:eastAsia="en-AU"/>
          <w14:ligatures w14:val="standardContextual"/>
        </w:rPr>
        <w:t xml:space="preserve"> at a place affected by noise from a noise source means the noise at the place other than the noise from the noise source;</w:t>
      </w:r>
    </w:p>
    <w:p w14:paraId="2F7BD2F4"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ambient noise level (continuous)</w:t>
      </w:r>
      <w:r w:rsidRPr="001271C8">
        <w:rPr>
          <w:rFonts w:eastAsia="Times New Roman"/>
          <w:color w:val="000000"/>
          <w:sz w:val="23"/>
          <w:szCs w:val="23"/>
          <w:lang w:eastAsia="en-AU"/>
          <w14:ligatures w14:val="standardContextual"/>
        </w:rPr>
        <w:t xml:space="preserve"> means the value, expressed in dB(A), of a continuous steady sound that, for the period over which the measurement is taken using fast time weighting, has the same mean square sound pressure as the ambient noise level which varies with time when measured in accordance with </w:t>
      </w:r>
      <w:hyperlink w:anchor="idc89a2261_e59b_4de9_964f_a3066c536da2_e" w:history="1">
        <w:r w:rsidRPr="001271C8">
          <w:rPr>
            <w:rFonts w:eastAsia="Times New Roman"/>
            <w:color w:val="000000"/>
            <w:sz w:val="23"/>
            <w:szCs w:val="23"/>
            <w:lang w:eastAsia="en-AU"/>
            <w14:ligatures w14:val="standardContextual"/>
          </w:rPr>
          <w:t>Part 3</w:t>
        </w:r>
      </w:hyperlink>
      <w:r w:rsidRPr="001271C8">
        <w:rPr>
          <w:rFonts w:eastAsia="Times New Roman"/>
          <w:color w:val="000000"/>
          <w:sz w:val="23"/>
          <w:szCs w:val="23"/>
          <w:lang w:eastAsia="en-AU"/>
          <w14:ligatures w14:val="standardContextual"/>
        </w:rPr>
        <w:t>;</w:t>
      </w:r>
    </w:p>
    <w:p w14:paraId="3C58B621"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ambient noise level (maximum)</w:t>
      </w:r>
      <w:r w:rsidRPr="001271C8">
        <w:rPr>
          <w:rFonts w:eastAsia="Times New Roman"/>
          <w:color w:val="000000"/>
          <w:sz w:val="23"/>
          <w:szCs w:val="23"/>
          <w:lang w:eastAsia="en-AU"/>
          <w14:ligatures w14:val="standardContextual"/>
        </w:rPr>
        <w:t xml:space="preserve"> means the value, expressed in dB(A), of the highest instantaneous noise level measured using fast time weighting during measurement of the ambient noise level (continuous);</w:t>
      </w:r>
    </w:p>
    <w:p w14:paraId="324FE18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background noise level</w:t>
      </w:r>
      <w:r w:rsidRPr="001271C8">
        <w:rPr>
          <w:rFonts w:eastAsia="Times New Roman"/>
          <w:color w:val="000000"/>
          <w:sz w:val="23"/>
          <w:szCs w:val="23"/>
          <w:lang w:eastAsia="en-AU"/>
          <w14:ligatures w14:val="standardContextual"/>
        </w:rPr>
        <w:t xml:space="preserve"> means the noise level that, according to a measurement taken using fast time weighting in accordance with </w:t>
      </w:r>
      <w:hyperlink w:anchor="idc89a2261_e59b_4de9_964f_a3066c536da2_e" w:history="1">
        <w:r w:rsidRPr="001271C8">
          <w:rPr>
            <w:rFonts w:eastAsia="Times New Roman"/>
            <w:color w:val="000000"/>
            <w:sz w:val="23"/>
            <w:szCs w:val="23"/>
            <w:lang w:eastAsia="en-AU"/>
            <w14:ligatures w14:val="standardContextual"/>
          </w:rPr>
          <w:t>Part 3</w:t>
        </w:r>
      </w:hyperlink>
      <w:r w:rsidRPr="001271C8">
        <w:rPr>
          <w:rFonts w:eastAsia="Times New Roman"/>
          <w:color w:val="000000"/>
          <w:sz w:val="23"/>
          <w:szCs w:val="23"/>
          <w:lang w:eastAsia="en-AU"/>
          <w14:ligatures w14:val="standardContextual"/>
        </w:rPr>
        <w:t>, is equalled or exceeded for 90% of the period over which the measurement is taken;</w:t>
      </w:r>
    </w:p>
    <w:p w14:paraId="3D8B2A0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building</w:t>
      </w:r>
      <w:r w:rsidRPr="001271C8">
        <w:rPr>
          <w:rFonts w:eastAsia="Times New Roman"/>
          <w:color w:val="000000"/>
          <w:sz w:val="23"/>
          <w:szCs w:val="23"/>
          <w:lang w:eastAsia="en-AU"/>
          <w14:ligatures w14:val="standardContextual"/>
        </w:rPr>
        <w:t xml:space="preserve"> includes a structure and part of a building or structure;</w:t>
      </w:r>
    </w:p>
    <w:p w14:paraId="1ED8BE77"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characteristic</w:t>
      </w:r>
      <w:r w:rsidRPr="001271C8">
        <w:rPr>
          <w:rFonts w:eastAsia="Times New Roman"/>
          <w:color w:val="000000"/>
          <w:sz w:val="23"/>
          <w:szCs w:val="23"/>
          <w:lang w:eastAsia="en-AU"/>
          <w14:ligatures w14:val="standardContextual"/>
        </w:rPr>
        <w:t xml:space="preserve">, in relation to noise from a noise source, means a tonal, impulsive, low frequency, intermittent or modulating characteristic of the noise that is determined by the Authority or another administering agency, in accordance with the </w:t>
      </w:r>
      <w:r w:rsidRPr="001271C8">
        <w:rPr>
          <w:rFonts w:eastAsia="Times New Roman"/>
          <w:i/>
          <w:iCs/>
          <w:color w:val="000000"/>
          <w:sz w:val="23"/>
          <w:szCs w:val="23"/>
          <w:lang w:eastAsia="en-AU"/>
          <w14:ligatures w14:val="standardContextual"/>
        </w:rPr>
        <w:t>Guidelines for the use of the Environment Protection (Commercial and Industrial Noise) Policy 2023</w:t>
      </w:r>
      <w:r w:rsidRPr="001271C8">
        <w:rPr>
          <w:rFonts w:eastAsia="Times New Roman"/>
          <w:color w:val="000000"/>
          <w:sz w:val="23"/>
          <w:szCs w:val="23"/>
          <w:lang w:eastAsia="en-AU"/>
          <w14:ligatures w14:val="standardContextual"/>
        </w:rPr>
        <w:t xml:space="preserve"> published by the Authority as in force from time to time, to be fundamental to the nature and impact of the noise;</w:t>
      </w:r>
    </w:p>
    <w:p w14:paraId="7C0FA63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dB(A)</w:t>
      </w:r>
      <w:r w:rsidRPr="001271C8">
        <w:rPr>
          <w:rFonts w:eastAsia="Times New Roman"/>
          <w:color w:val="000000"/>
          <w:sz w:val="23"/>
          <w:szCs w:val="23"/>
          <w:lang w:eastAsia="en-AU"/>
          <w14:ligatures w14:val="standardContextual"/>
        </w:rPr>
        <w:t xml:space="preserve"> means decibels measured using the "A" weighting network of a sound level meter;</w:t>
      </w:r>
    </w:p>
    <w:p w14:paraId="7F691ED0"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extraneous noise</w:t>
      </w:r>
      <w:r w:rsidRPr="001271C8">
        <w:rPr>
          <w:rFonts w:eastAsia="Times New Roman"/>
          <w:color w:val="000000"/>
          <w:sz w:val="23"/>
          <w:szCs w:val="23"/>
          <w:lang w:eastAsia="en-AU"/>
          <w14:ligatures w14:val="standardContextual"/>
        </w:rPr>
        <w:t xml:space="preserve"> means—</w:t>
      </w:r>
    </w:p>
    <w:p w14:paraId="7ED01BA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noise caused by wind (such as wind on vegetation or the microphone diaphragm), insects, animals, birds, aircraft or unusual traffic conditions or any other infrequently occurring event; or</w:t>
      </w:r>
    </w:p>
    <w:p w14:paraId="10C1CCE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noise that the Authority or another administering agency determines to be of a significant level and the result of an organised activity that might be discontinued, reduced or relocated;</w:t>
      </w:r>
    </w:p>
    <w:p w14:paraId="75DDAD46"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fast time weighting</w:t>
      </w:r>
      <w:r w:rsidRPr="001271C8">
        <w:rPr>
          <w:rFonts w:eastAsia="Times New Roman"/>
          <w:color w:val="000000"/>
          <w:sz w:val="23"/>
          <w:szCs w:val="23"/>
          <w:lang w:eastAsia="en-AU"/>
          <w14:ligatures w14:val="standardContextual"/>
        </w:rPr>
        <w:t xml:space="preserve"> means a setting of a sound level meter to a "fast" or "F" response;</w:t>
      </w:r>
    </w:p>
    <w:p w14:paraId="544D58F4"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habitable room</w:t>
      </w:r>
      <w:r w:rsidRPr="001271C8">
        <w:rPr>
          <w:rFonts w:eastAsia="Times New Roman"/>
          <w:color w:val="000000"/>
          <w:sz w:val="23"/>
          <w:szCs w:val="23"/>
          <w:lang w:eastAsia="en-AU"/>
          <w14:ligatures w14:val="standardContextual"/>
        </w:rPr>
        <w:t xml:space="preserve"> means any room that is not a storage area, bathroom, laundry or toilet;</w:t>
      </w:r>
    </w:p>
    <w:p w14:paraId="365A72AA"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lastRenderedPageBreak/>
        <w:t>impulsive characteristic</w:t>
      </w:r>
      <w:r w:rsidRPr="001271C8">
        <w:rPr>
          <w:rFonts w:eastAsia="Times New Roman"/>
          <w:color w:val="000000"/>
          <w:sz w:val="23"/>
          <w:szCs w:val="23"/>
          <w:lang w:eastAsia="en-AU"/>
          <w14:ligatures w14:val="standardContextual"/>
        </w:rPr>
        <w:t>—a noise has an impulsive characteristic if it has a dominant characteristic consisting of a single pressure peak, or a sequence of such peaks, or a single burst with multiple pressure peaks whose amplitude decays with time, or a sequence of such bursts;</w:t>
      </w:r>
    </w:p>
    <w:p w14:paraId="46EDBE6C"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indicative noise level</w:t>
      </w:r>
      <w:r w:rsidRPr="001271C8">
        <w:rPr>
          <w:rFonts w:eastAsia="Times New Roman"/>
          <w:color w:val="000000"/>
          <w:sz w:val="23"/>
          <w:szCs w:val="23"/>
          <w:lang w:eastAsia="en-AU"/>
          <w14:ligatures w14:val="standardContextual"/>
        </w:rPr>
        <w:t xml:space="preserve"> for a noise source means the indicative noise level determined for the noise source under </w:t>
      </w:r>
      <w:hyperlink w:anchor="id51664981_fc9b_43a5_86c7_1aaf051a644b_9" w:history="1">
        <w:r w:rsidRPr="001271C8">
          <w:rPr>
            <w:rFonts w:eastAsia="Times New Roman"/>
            <w:color w:val="000000"/>
            <w:sz w:val="23"/>
            <w:szCs w:val="23"/>
            <w:lang w:eastAsia="en-AU"/>
            <w14:ligatures w14:val="standardContextual"/>
          </w:rPr>
          <w:t>clause 5</w:t>
        </w:r>
      </w:hyperlink>
      <w:r w:rsidRPr="001271C8">
        <w:rPr>
          <w:rFonts w:eastAsia="Times New Roman"/>
          <w:color w:val="000000"/>
          <w:sz w:val="23"/>
          <w:szCs w:val="23"/>
          <w:lang w:eastAsia="en-AU"/>
          <w14:ligatures w14:val="standardContextual"/>
        </w:rPr>
        <w:t>;</w:t>
      </w:r>
    </w:p>
    <w:p w14:paraId="29AF06D5"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intermittent characteristic</w:t>
      </w:r>
      <w:r w:rsidRPr="001271C8">
        <w:rPr>
          <w:rFonts w:eastAsia="Times New Roman"/>
          <w:color w:val="000000"/>
          <w:sz w:val="23"/>
          <w:szCs w:val="23"/>
          <w:lang w:eastAsia="en-AU"/>
          <w14:ligatures w14:val="standardContextual"/>
        </w:rPr>
        <w:t xml:space="preserve">—a noise has an intermittent characteristic if the noise level increases noticeably and rapidly, and holds the higher level for a noticeable period, on at least 2 occasions during the assessment period that applies under </w:t>
      </w:r>
      <w:hyperlink w:anchor="id48ccd153_6968_4f33_8299_946d1f52c2" w:history="1">
        <w:r w:rsidRPr="001271C8">
          <w:rPr>
            <w:rFonts w:eastAsia="Times New Roman"/>
            <w:color w:val="000000"/>
            <w:sz w:val="23"/>
            <w:szCs w:val="23"/>
            <w:lang w:eastAsia="en-AU"/>
            <w14:ligatures w14:val="standardContextual"/>
          </w:rPr>
          <w:t>clause 13(1)(b)</w:t>
        </w:r>
      </w:hyperlink>
      <w:r w:rsidRPr="001271C8">
        <w:rPr>
          <w:rFonts w:eastAsia="Times New Roman"/>
          <w:color w:val="000000"/>
          <w:sz w:val="23"/>
          <w:szCs w:val="23"/>
          <w:lang w:eastAsia="en-AU"/>
          <w14:ligatures w14:val="standardContextual"/>
        </w:rPr>
        <w:t>;</w:t>
      </w:r>
    </w:p>
    <w:p w14:paraId="3AA5EBCD"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land use category</w:t>
      </w:r>
      <w:r w:rsidRPr="001271C8">
        <w:rPr>
          <w:rFonts w:eastAsia="Times New Roman"/>
          <w:color w:val="000000"/>
          <w:sz w:val="23"/>
          <w:szCs w:val="23"/>
          <w:lang w:eastAsia="en-AU"/>
          <w14:ligatures w14:val="standardContextual"/>
        </w:rPr>
        <w:t xml:space="preserve"> means a category of land use determined under </w:t>
      </w:r>
      <w:hyperlink w:anchor="id09207c7f_c4f8_4c11_9bd2_b528a5db3c" w:history="1">
        <w:r w:rsidRPr="001271C8">
          <w:rPr>
            <w:rFonts w:eastAsia="Times New Roman"/>
            <w:color w:val="000000"/>
            <w:sz w:val="23"/>
            <w:szCs w:val="23"/>
            <w:lang w:eastAsia="en-AU"/>
            <w14:ligatures w14:val="standardContextual"/>
          </w:rPr>
          <w:t>clause 4</w:t>
        </w:r>
      </w:hyperlink>
      <w:r w:rsidRPr="001271C8">
        <w:rPr>
          <w:rFonts w:eastAsia="Times New Roman"/>
          <w:color w:val="000000"/>
          <w:sz w:val="23"/>
          <w:szCs w:val="23"/>
          <w:lang w:eastAsia="en-AU"/>
          <w14:ligatures w14:val="standardContextual"/>
        </w:rPr>
        <w:t xml:space="preserve"> for the purpose of determining the indicative noise level for a noise source or the relevant allowable noise level for noise</w:t>
      </w:r>
      <w:r w:rsidRPr="001271C8">
        <w:rPr>
          <w:rFonts w:eastAsia="Times New Roman"/>
          <w:color w:val="000000"/>
          <w:sz w:val="23"/>
          <w:szCs w:val="23"/>
          <w:lang w:eastAsia="en-AU"/>
          <w14:ligatures w14:val="standardContextual"/>
        </w:rPr>
        <w:noBreakHyphen/>
        <w:t>affected premises;</w:t>
      </w:r>
    </w:p>
    <w:p w14:paraId="0A53E9D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low frequency characteristic</w:t>
      </w:r>
      <w:r w:rsidRPr="001271C8">
        <w:rPr>
          <w:rFonts w:eastAsia="Times New Roman"/>
          <w:color w:val="000000"/>
          <w:sz w:val="23"/>
          <w:szCs w:val="23"/>
          <w:lang w:eastAsia="en-AU"/>
          <w14:ligatures w14:val="standardContextual"/>
        </w:rPr>
        <w:t>—a noise has a low frequency characteristic if it has a characteristic that dominates the overall noise with content between 20 hertz and 250 hertz;</w:t>
      </w:r>
    </w:p>
    <w:p w14:paraId="503DE8A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modulating characteristic</w:t>
      </w:r>
      <w:r w:rsidRPr="001271C8">
        <w:rPr>
          <w:rFonts w:eastAsia="Times New Roman"/>
          <w:color w:val="000000"/>
          <w:sz w:val="23"/>
          <w:szCs w:val="23"/>
          <w:lang w:eastAsia="en-AU"/>
          <w14:ligatures w14:val="standardContextual"/>
        </w:rPr>
        <w:t>—a noise has a modulating characteristic if the noise level has a noticeable and cyclic variation in frequency or amplitude;</w:t>
      </w:r>
    </w:p>
    <w:p w14:paraId="7213B79E"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noise</w:t>
      </w:r>
      <w:r w:rsidRPr="001271C8">
        <w:rPr>
          <w:rFonts w:eastAsia="Times New Roman"/>
          <w:b/>
          <w:bCs/>
          <w:i/>
          <w:iCs/>
          <w:color w:val="000000"/>
          <w:sz w:val="23"/>
          <w:szCs w:val="23"/>
          <w:lang w:eastAsia="en-AU"/>
          <w14:ligatures w14:val="standardContextual"/>
        </w:rPr>
        <w:noBreakHyphen/>
        <w:t>affected premises</w:t>
      </w:r>
      <w:r w:rsidRPr="001271C8">
        <w:rPr>
          <w:rFonts w:eastAsia="Times New Roman"/>
          <w:color w:val="000000"/>
          <w:sz w:val="23"/>
          <w:szCs w:val="23"/>
          <w:lang w:eastAsia="en-AU"/>
          <w14:ligatures w14:val="standardContextual"/>
        </w:rPr>
        <w:t xml:space="preserve">—see </w:t>
      </w:r>
      <w:hyperlink w:anchor="id7349a35c_9267_48ad_8faf_9a18a127c4dd_d" w:history="1">
        <w:r w:rsidRPr="001271C8">
          <w:rPr>
            <w:rFonts w:eastAsia="Times New Roman"/>
            <w:color w:val="000000"/>
            <w:sz w:val="23"/>
            <w:szCs w:val="23"/>
            <w:lang w:eastAsia="en-AU"/>
            <w14:ligatures w14:val="standardContextual"/>
          </w:rPr>
          <w:t>clause 11</w:t>
        </w:r>
      </w:hyperlink>
      <w:r w:rsidRPr="001271C8">
        <w:rPr>
          <w:rFonts w:eastAsia="Times New Roman"/>
          <w:color w:val="000000"/>
          <w:sz w:val="23"/>
          <w:szCs w:val="23"/>
          <w:lang w:eastAsia="en-AU"/>
          <w14:ligatures w14:val="standardContextual"/>
        </w:rPr>
        <w:t>;</w:t>
      </w:r>
    </w:p>
    <w:p w14:paraId="79781DE2"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noise designated area</w:t>
      </w:r>
      <w:r w:rsidRPr="001271C8">
        <w:rPr>
          <w:rFonts w:eastAsia="Times New Roman"/>
          <w:color w:val="000000"/>
          <w:sz w:val="23"/>
          <w:szCs w:val="23"/>
          <w:lang w:eastAsia="en-AU"/>
          <w14:ligatures w14:val="standardContextual"/>
        </w:rPr>
        <w:t xml:space="preserve"> means an area to which the Planning and Design Code applies (whether described in the Code as a zone or subzone or otherwise) that is—</w:t>
      </w:r>
    </w:p>
    <w:p w14:paraId="101F601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made subject to a set of land use rules by the provisions of the Code; and</w:t>
      </w:r>
    </w:p>
    <w:p w14:paraId="1EB6F98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not itself further divided by the Code into areas that are made subject to separate sets of land use rules;</w:t>
      </w:r>
    </w:p>
    <w:p w14:paraId="6C8E697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noise level</w:t>
      </w:r>
      <w:r w:rsidRPr="001271C8">
        <w:rPr>
          <w:rFonts w:eastAsia="Times New Roman"/>
          <w:color w:val="000000"/>
          <w:sz w:val="23"/>
          <w:szCs w:val="23"/>
          <w:lang w:eastAsia="en-AU"/>
          <w14:ligatures w14:val="standardContextual"/>
        </w:rPr>
        <w:t xml:space="preserve"> means sound pressure level in dB(A);</w:t>
      </w:r>
    </w:p>
    <w:p w14:paraId="2E71868D"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noise source</w:t>
      </w:r>
      <w:r w:rsidRPr="001271C8">
        <w:rPr>
          <w:rFonts w:eastAsia="Times New Roman"/>
          <w:color w:val="000000"/>
          <w:sz w:val="23"/>
          <w:szCs w:val="23"/>
          <w:lang w:eastAsia="en-AU"/>
          <w14:ligatures w14:val="standardContextual"/>
        </w:rPr>
        <w:t xml:space="preserve"> means a commercial or industrial premises at which an activity is undertaken, or a machine or device is operated, resulting in the emission of noise;</w:t>
      </w:r>
    </w:p>
    <w:p w14:paraId="5443943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Planning and Design Code</w:t>
      </w:r>
      <w:r w:rsidRPr="001271C8">
        <w:rPr>
          <w:rFonts w:eastAsia="Times New Roman"/>
          <w:color w:val="000000"/>
          <w:sz w:val="23"/>
          <w:szCs w:val="23"/>
          <w:lang w:eastAsia="en-AU"/>
          <w14:ligatures w14:val="standardContextual"/>
        </w:rPr>
        <w:t xml:space="preserve"> or </w:t>
      </w:r>
      <w:r w:rsidRPr="001271C8">
        <w:rPr>
          <w:rFonts w:eastAsia="Times New Roman"/>
          <w:b/>
          <w:bCs/>
          <w:i/>
          <w:iCs/>
          <w:color w:val="000000"/>
          <w:sz w:val="23"/>
          <w:szCs w:val="23"/>
          <w:lang w:eastAsia="en-AU"/>
          <w14:ligatures w14:val="standardContextual"/>
        </w:rPr>
        <w:t>Code</w:t>
      </w:r>
      <w:r w:rsidRPr="001271C8">
        <w:rPr>
          <w:rFonts w:eastAsia="Times New Roman"/>
          <w:color w:val="000000"/>
          <w:sz w:val="23"/>
          <w:szCs w:val="23"/>
          <w:lang w:eastAsia="en-AU"/>
          <w14:ligatures w14:val="standardContextual"/>
        </w:rPr>
        <w:t xml:space="preserve"> means the Planning and Design Code under the </w:t>
      </w:r>
      <w:hyperlink r:id="rId22" w:history="1">
        <w:r w:rsidRPr="001271C8">
          <w:rPr>
            <w:rFonts w:eastAsia="Times New Roman"/>
            <w:i/>
            <w:iCs/>
            <w:color w:val="000000"/>
            <w:sz w:val="23"/>
            <w:szCs w:val="23"/>
            <w:lang w:eastAsia="en-AU"/>
            <w14:ligatures w14:val="standardContextual"/>
          </w:rPr>
          <w:t>Planning, Development and Infrastructure Act 2016</w:t>
        </w:r>
      </w:hyperlink>
      <w:r w:rsidRPr="001271C8">
        <w:rPr>
          <w:rFonts w:eastAsia="Times New Roman"/>
          <w:color w:val="000000"/>
          <w:sz w:val="23"/>
          <w:szCs w:val="23"/>
          <w:lang w:eastAsia="en-AU"/>
          <w14:ligatures w14:val="standardContextual"/>
        </w:rPr>
        <w:t>;</w:t>
      </w:r>
    </w:p>
    <w:p w14:paraId="3F9A8070"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premises</w:t>
      </w:r>
      <w:r w:rsidRPr="001271C8">
        <w:rPr>
          <w:rFonts w:eastAsia="Times New Roman"/>
          <w:color w:val="000000"/>
          <w:sz w:val="23"/>
          <w:szCs w:val="23"/>
          <w:lang w:eastAsia="en-AU"/>
          <w14:ligatures w14:val="standardContextual"/>
        </w:rPr>
        <w:t xml:space="preserve"> means land, or the whole or part of a building or vessel;</w:t>
      </w:r>
    </w:p>
    <w:p w14:paraId="253E1CD5"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principal land use</w:t>
      </w:r>
      <w:r w:rsidRPr="001271C8">
        <w:rPr>
          <w:rFonts w:eastAsia="Times New Roman"/>
          <w:color w:val="000000"/>
          <w:sz w:val="23"/>
          <w:szCs w:val="23"/>
          <w:lang w:eastAsia="en-AU"/>
          <w14:ligatures w14:val="standardContextual"/>
        </w:rPr>
        <w:t xml:space="preserve">—see </w:t>
      </w:r>
      <w:hyperlink w:anchor="id09207c7f_c4f8_4c11_9bd2_b528a5db3c" w:history="1">
        <w:r w:rsidRPr="001271C8">
          <w:rPr>
            <w:rFonts w:eastAsia="Times New Roman"/>
            <w:color w:val="000000"/>
            <w:sz w:val="23"/>
            <w:szCs w:val="23"/>
            <w:lang w:eastAsia="en-AU"/>
            <w14:ligatures w14:val="standardContextual"/>
          </w:rPr>
          <w:t>clause 4</w:t>
        </w:r>
      </w:hyperlink>
      <w:r w:rsidRPr="001271C8">
        <w:rPr>
          <w:rFonts w:eastAsia="Times New Roman"/>
          <w:color w:val="000000"/>
          <w:sz w:val="23"/>
          <w:szCs w:val="23"/>
          <w:lang w:eastAsia="en-AU"/>
          <w14:ligatures w14:val="standardContextual"/>
        </w:rPr>
        <w:t>;</w:t>
      </w:r>
    </w:p>
    <w:p w14:paraId="5AE4F08B"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quiet noise designated area</w:t>
      </w:r>
      <w:r w:rsidRPr="001271C8">
        <w:rPr>
          <w:rFonts w:eastAsia="Times New Roman"/>
          <w:color w:val="000000"/>
          <w:sz w:val="23"/>
          <w:szCs w:val="23"/>
          <w:lang w:eastAsia="en-AU"/>
          <w14:ligatures w14:val="standardContextual"/>
        </w:rPr>
        <w:t>—a noise designated area is a quiet noise designated area if the land uses under the Planning and Design Code provisions that make land use rules for the noise designated area are principal land uses that all fall within either or both of the following land use categories:</w:t>
      </w:r>
    </w:p>
    <w:p w14:paraId="1BECE42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Residential;</w:t>
      </w:r>
    </w:p>
    <w:p w14:paraId="69FA90D3"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Rural living;</w:t>
      </w:r>
    </w:p>
    <w:p w14:paraId="4C92DFDE"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relevant Planning and Design Code provisions</w:t>
      </w:r>
      <w:r w:rsidRPr="001271C8">
        <w:rPr>
          <w:rFonts w:eastAsia="Times New Roman"/>
          <w:color w:val="000000"/>
          <w:sz w:val="23"/>
          <w:szCs w:val="23"/>
          <w:lang w:eastAsia="en-AU"/>
          <w14:ligatures w14:val="standardContextual"/>
        </w:rPr>
        <w:t xml:space="preserve"> for premises means the Planning and Design Code provisions that make land use rules for the noise designated area in which the premises are situated;</w:t>
      </w:r>
    </w:p>
    <w:p w14:paraId="39A33319"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source noise level (continuous)</w:t>
      </w:r>
      <w:r w:rsidRPr="001271C8">
        <w:rPr>
          <w:rFonts w:eastAsia="Times New Roman"/>
          <w:color w:val="000000"/>
          <w:sz w:val="23"/>
          <w:szCs w:val="23"/>
          <w:lang w:eastAsia="en-AU"/>
          <w14:ligatures w14:val="standardContextual"/>
        </w:rPr>
        <w:t xml:space="preserve"> means the value, expressed in dB(A), of a continuous steady sound that, for the period over which the measurement is taken using fast time weighting, has the same mean square sound pressure as the noise level which varies over time when measured in relation to a noise source and noise</w:t>
      </w:r>
      <w:r w:rsidRPr="001271C8">
        <w:rPr>
          <w:rFonts w:eastAsia="Times New Roman"/>
          <w:color w:val="000000"/>
          <w:sz w:val="23"/>
          <w:szCs w:val="23"/>
          <w:lang w:eastAsia="en-AU"/>
          <w14:ligatures w14:val="standardContextual"/>
        </w:rPr>
        <w:noBreakHyphen/>
        <w:t xml:space="preserve">affected premises in accordance with </w:t>
      </w:r>
      <w:hyperlink w:anchor="idc89a2261_e59b_4de9_964f_a3066c536da2_e" w:history="1">
        <w:r w:rsidRPr="001271C8">
          <w:rPr>
            <w:rFonts w:eastAsia="Times New Roman"/>
            <w:color w:val="000000"/>
            <w:sz w:val="23"/>
            <w:szCs w:val="23"/>
            <w:lang w:eastAsia="en-AU"/>
            <w14:ligatures w14:val="standardContextual"/>
          </w:rPr>
          <w:t>Part 3</w:t>
        </w:r>
      </w:hyperlink>
      <w:r w:rsidRPr="001271C8">
        <w:rPr>
          <w:rFonts w:eastAsia="Times New Roman"/>
          <w:color w:val="000000"/>
          <w:sz w:val="23"/>
          <w:szCs w:val="23"/>
          <w:lang w:eastAsia="en-AU"/>
          <w14:ligatures w14:val="standardContextual"/>
        </w:rPr>
        <w:t>;</w:t>
      </w:r>
    </w:p>
    <w:p w14:paraId="44EC0BB1"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lastRenderedPageBreak/>
        <w:t>source noise level (maximum)</w:t>
      </w:r>
      <w:r w:rsidRPr="001271C8">
        <w:rPr>
          <w:rFonts w:eastAsia="Times New Roman"/>
          <w:color w:val="000000"/>
          <w:sz w:val="23"/>
          <w:szCs w:val="23"/>
          <w:lang w:eastAsia="en-AU"/>
          <w14:ligatures w14:val="standardContextual"/>
        </w:rPr>
        <w:t>, in relation to a noise source, means the value, expressed in dB(A), of the highest instantaneous noise level using fast time weighting during the measurement of the source noise level (continuous) in relation to the noise source and noise</w:t>
      </w:r>
      <w:r w:rsidRPr="001271C8">
        <w:rPr>
          <w:rFonts w:eastAsia="Times New Roman"/>
          <w:color w:val="000000"/>
          <w:sz w:val="23"/>
          <w:szCs w:val="23"/>
          <w:lang w:eastAsia="en-AU"/>
          <w14:ligatures w14:val="standardContextual"/>
        </w:rPr>
        <w:noBreakHyphen/>
        <w:t>affected premises;</w:t>
      </w:r>
    </w:p>
    <w:p w14:paraId="2E89555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tonal characteristic</w:t>
      </w:r>
      <w:r w:rsidRPr="001271C8">
        <w:rPr>
          <w:rFonts w:eastAsia="Times New Roman"/>
          <w:color w:val="000000"/>
          <w:sz w:val="23"/>
          <w:szCs w:val="23"/>
          <w:lang w:eastAsia="en-AU"/>
          <w14:ligatures w14:val="standardContextual"/>
        </w:rPr>
        <w:t>—a noise has a tonal characteristic if it has a perceptible and definite pitch or tone.</w:t>
      </w:r>
    </w:p>
    <w:p w14:paraId="659B2AB1"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In this policy, a reference to an Australian Standard or an Australian/New Zealand Standard is a reference to the Standard as varied from time to time.</w:t>
      </w:r>
    </w:p>
    <w:p w14:paraId="0CC1A477"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 w:name="id09207c7f_c4f8_4c11_9bd2_b528a5db3c"/>
      <w:r w:rsidRPr="001271C8">
        <w:rPr>
          <w:rFonts w:eastAsia="Times New Roman"/>
          <w:b/>
          <w:bCs/>
          <w:color w:val="000000"/>
          <w:sz w:val="26"/>
          <w:szCs w:val="26"/>
          <w:lang w:eastAsia="en-AU"/>
          <w14:ligatures w14:val="standardContextual"/>
        </w:rPr>
        <w:t>4—Principal land uses and land use categories</w:t>
      </w:r>
      <w:bookmarkEnd w:id="9"/>
    </w:p>
    <w:p w14:paraId="7BCF2CBD"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 w:name="id988d15a3_0c9e_4848_9c67_304208a700"/>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 xml:space="preserve">The Authority will, for the purposes of this policy, determine if a land use referred to in the relevant Planning and Design Code provisions for a noise designated area is a </w:t>
      </w:r>
      <w:r w:rsidRPr="001271C8">
        <w:rPr>
          <w:rFonts w:eastAsia="Times New Roman"/>
          <w:b/>
          <w:bCs/>
          <w:i/>
          <w:iCs/>
          <w:color w:val="000000"/>
          <w:sz w:val="23"/>
          <w:szCs w:val="23"/>
          <w:lang w:eastAsia="en-AU"/>
          <w14:ligatures w14:val="standardContextual"/>
        </w:rPr>
        <w:t>principal land use</w:t>
      </w:r>
      <w:r w:rsidRPr="001271C8">
        <w:rPr>
          <w:rFonts w:eastAsia="Times New Roman"/>
          <w:color w:val="000000"/>
          <w:sz w:val="23"/>
          <w:szCs w:val="23"/>
          <w:lang w:eastAsia="en-AU"/>
          <w14:ligatures w14:val="standardContextual"/>
        </w:rPr>
        <w:t xml:space="preserve"> for the purposes of determining the land use category or categories that apply under this policy in respect of the area by reference to—</w:t>
      </w:r>
      <w:bookmarkEnd w:id="10"/>
    </w:p>
    <w:p w14:paraId="55F441C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in the first instance—the Desired Outcomes provisions of the Code that apply in respect of the noise designated area; and</w:t>
      </w:r>
    </w:p>
    <w:p w14:paraId="168B3C9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to the extent that further clarification or specificity is required—</w:t>
      </w:r>
    </w:p>
    <w:p w14:paraId="76A03E86"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in the second instance—the Performance Outcomes provisions of the Code that apply in respect of the noise designated area; and</w:t>
      </w:r>
    </w:p>
    <w:p w14:paraId="7C8B9A6E"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in the third instance—the Designated Performance Features provisions of the Code that apply in respect of the noise designated area.</w:t>
      </w:r>
    </w:p>
    <w:p w14:paraId="12B062A1"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 xml:space="preserve">For the purposes of </w:t>
      </w:r>
      <w:hyperlink w:anchor="id988d15a3_0c9e_4848_9c67_304208a700" w:history="1">
        <w:r w:rsidRPr="001271C8">
          <w:rPr>
            <w:rFonts w:eastAsia="Times New Roman"/>
            <w:color w:val="000000"/>
            <w:sz w:val="23"/>
            <w:szCs w:val="23"/>
            <w:lang w:eastAsia="en-AU"/>
            <w14:ligatures w14:val="standardContextual"/>
          </w:rPr>
          <w:t>subclause (1)</w:t>
        </w:r>
      </w:hyperlink>
      <w:r w:rsidRPr="001271C8">
        <w:rPr>
          <w:rFonts w:eastAsia="Times New Roman"/>
          <w:color w:val="000000"/>
          <w:sz w:val="23"/>
          <w:szCs w:val="23"/>
          <w:lang w:eastAsia="en-AU"/>
          <w14:ligatures w14:val="standardContextual"/>
        </w:rPr>
        <w:t xml:space="preserve">, the Authority may also have regard to the </w:t>
      </w:r>
      <w:r w:rsidRPr="001271C8">
        <w:rPr>
          <w:rFonts w:eastAsia="Times New Roman"/>
          <w:i/>
          <w:iCs/>
          <w:color w:val="000000"/>
          <w:sz w:val="23"/>
          <w:szCs w:val="23"/>
          <w:lang w:eastAsia="en-AU"/>
          <w14:ligatures w14:val="standardContextual"/>
        </w:rPr>
        <w:t>Guide to the Planning and Design Code</w:t>
      </w:r>
      <w:r w:rsidRPr="001271C8">
        <w:rPr>
          <w:rFonts w:eastAsia="Times New Roman"/>
          <w:color w:val="000000"/>
          <w:sz w:val="23"/>
          <w:szCs w:val="23"/>
          <w:lang w:eastAsia="en-AU"/>
          <w14:ligatures w14:val="standardContextual"/>
        </w:rPr>
        <w:t xml:space="preserve"> prepared by the Department for Trade and Investment, as in force from time to time.</w:t>
      </w:r>
    </w:p>
    <w:p w14:paraId="13C466EC"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 xml:space="preserve">The use of a particular land use term in a relevant Planning and Design Code provision for a noise designated area will be taken to correspond to a particular land use category for the purposes of this policy in accordance with the </w:t>
      </w:r>
      <w:r w:rsidRPr="001271C8">
        <w:rPr>
          <w:rFonts w:eastAsia="Times New Roman"/>
          <w:i/>
          <w:iCs/>
          <w:color w:val="000000"/>
          <w:sz w:val="23"/>
          <w:szCs w:val="23"/>
          <w:lang w:eastAsia="en-AU"/>
          <w14:ligatures w14:val="standardContextual"/>
        </w:rPr>
        <w:t>Guidelines for the use of the Environment Protection (Commercial and Industrial Noise) Policy 2023</w:t>
      </w:r>
      <w:r w:rsidRPr="001271C8">
        <w:rPr>
          <w:rFonts w:eastAsia="Times New Roman"/>
          <w:color w:val="000000"/>
          <w:sz w:val="23"/>
          <w:szCs w:val="23"/>
          <w:lang w:eastAsia="en-AU"/>
          <w14:ligatures w14:val="standardContextual"/>
        </w:rPr>
        <w:t xml:space="preserve"> published by the Authority, as in force from time to time.</w:t>
      </w:r>
    </w:p>
    <w:p w14:paraId="70AD3A8E"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(4)</w:t>
      </w:r>
      <w:r w:rsidRPr="001271C8">
        <w:rPr>
          <w:rFonts w:eastAsia="Times New Roman"/>
          <w:color w:val="000000"/>
          <w:sz w:val="23"/>
          <w:szCs w:val="23"/>
          <w:lang w:eastAsia="en-AU"/>
          <w14:ligatures w14:val="standardContextual"/>
        </w:rPr>
        <w:tab/>
        <w:t xml:space="preserve">The land use category or categories within which a principal land use under the Planning and Design Code falls is to be determined by the Authority in accordance with the </w:t>
      </w:r>
      <w:r w:rsidRPr="001271C8">
        <w:rPr>
          <w:rFonts w:eastAsia="Times New Roman"/>
          <w:i/>
          <w:iCs/>
          <w:color w:val="000000"/>
          <w:sz w:val="23"/>
          <w:szCs w:val="23"/>
          <w:lang w:eastAsia="en-AU"/>
          <w14:ligatures w14:val="standardContextual"/>
        </w:rPr>
        <w:t>Guidelines for the use of the Environment Protection (Commercial and Industrial Noise) Policy 2023</w:t>
      </w:r>
      <w:r w:rsidRPr="001271C8">
        <w:rPr>
          <w:rFonts w:eastAsia="Times New Roman"/>
          <w:color w:val="000000"/>
          <w:sz w:val="23"/>
          <w:szCs w:val="23"/>
          <w:lang w:eastAsia="en-AU"/>
          <w14:ligatures w14:val="standardContextual"/>
        </w:rPr>
        <w:t xml:space="preserve"> published by the Authority, as in force from time to time.</w:t>
      </w:r>
    </w:p>
    <w:p w14:paraId="40AC5D16"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t xml:space="preserve">The allocation of a noise designated area to a particular land use category or categories for the purposes of this policy will be determined by the Authority in accordance with the </w:t>
      </w:r>
      <w:r w:rsidRPr="001271C8">
        <w:rPr>
          <w:rFonts w:eastAsia="Times New Roman"/>
          <w:i/>
          <w:iCs/>
          <w:color w:val="000000"/>
          <w:sz w:val="23"/>
          <w:szCs w:val="23"/>
          <w:lang w:eastAsia="en-AU"/>
          <w14:ligatures w14:val="standardContextual"/>
        </w:rPr>
        <w:t>Indicative noise factor guidelines for the Environment Protection (Commercial and Industrial Noise) Policy 2023</w:t>
      </w:r>
      <w:r w:rsidRPr="001271C8">
        <w:rPr>
          <w:rFonts w:eastAsia="Times New Roman"/>
          <w:color w:val="000000"/>
          <w:sz w:val="23"/>
          <w:szCs w:val="23"/>
          <w:lang w:eastAsia="en-AU"/>
          <w14:ligatures w14:val="standardContextual"/>
        </w:rPr>
        <w:t xml:space="preserve"> published by the Authority, as in force from time to time.</w:t>
      </w:r>
    </w:p>
    <w:p w14:paraId="2F7BE671"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(6)</w:t>
      </w:r>
      <w:r w:rsidRPr="001271C8">
        <w:rPr>
          <w:rFonts w:eastAsia="Times New Roman"/>
          <w:color w:val="000000"/>
          <w:sz w:val="23"/>
          <w:szCs w:val="23"/>
          <w:lang w:eastAsia="en-AU"/>
          <w14:ligatures w14:val="standardContextual"/>
        </w:rPr>
        <w:tab/>
        <w:t>If there is disagreement as to—</w:t>
      </w:r>
    </w:p>
    <w:p w14:paraId="3F444189"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whether a land use referred to in the relevant Planning and Design Code provisions for a noise designated area is a principal land use; or</w:t>
      </w:r>
    </w:p>
    <w:p w14:paraId="3892FF5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which land use category a principal land use under the Planning and Design Code falls within,</w:t>
      </w:r>
    </w:p>
    <w:p w14:paraId="7A5B370C"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the issue is to be determined, for the purposes of this policy, by the Authority after consultation with the State Planning Commission.</w:t>
      </w:r>
    </w:p>
    <w:p w14:paraId="185BC445"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 w:name="id51664981_fc9b_43a5_86c7_1aaf051a644b_9"/>
      <w:r w:rsidRPr="001271C8">
        <w:rPr>
          <w:rFonts w:eastAsia="Times New Roman"/>
          <w:b/>
          <w:bCs/>
          <w:color w:val="000000"/>
          <w:sz w:val="26"/>
          <w:szCs w:val="26"/>
          <w:lang w:eastAsia="en-AU"/>
          <w14:ligatures w14:val="standardContextual"/>
        </w:rPr>
        <w:lastRenderedPageBreak/>
        <w:t>5—Indicative noise levels</w:t>
      </w:r>
      <w:bookmarkEnd w:id="11"/>
    </w:p>
    <w:p w14:paraId="138536C1"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Subject to this clause, the indicative noise level for a noise source is to be determined as follows:</w:t>
      </w:r>
    </w:p>
    <w:p w14:paraId="7892399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where—</w:t>
      </w:r>
    </w:p>
    <w:p w14:paraId="1CB94262"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 xml:space="preserve">the principal land uses under the relevant Planning and Design Code provisions for the noise source fall within a land use category specified in Table 1 in </w:t>
      </w:r>
      <w:hyperlink w:anchor="ida486ef5c_c63a_4bb2_8f3e_3b0d2e150d4f_4" w:history="1">
        <w:r w:rsidRPr="001271C8">
          <w:rPr>
            <w:rFonts w:eastAsia="Times New Roman"/>
            <w:color w:val="000000"/>
            <w:sz w:val="23"/>
            <w:szCs w:val="23"/>
            <w:lang w:eastAsia="en-AU"/>
            <w14:ligatures w14:val="standardContextual"/>
          </w:rPr>
          <w:t>subclause (9)</w:t>
        </w:r>
      </w:hyperlink>
      <w:r w:rsidRPr="001271C8">
        <w:rPr>
          <w:rFonts w:eastAsia="Times New Roman"/>
          <w:color w:val="000000"/>
          <w:sz w:val="23"/>
          <w:szCs w:val="23"/>
          <w:lang w:eastAsia="en-AU"/>
          <w14:ligatures w14:val="standardContextual"/>
        </w:rPr>
        <w:t>; and</w:t>
      </w:r>
    </w:p>
    <w:p w14:paraId="0A34774E"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the principal land uses under the relevant Planning and Design Code provisions for the noise</w:t>
      </w:r>
      <w:r w:rsidRPr="001271C8">
        <w:rPr>
          <w:rFonts w:eastAsia="Times New Roman"/>
          <w:color w:val="000000"/>
          <w:sz w:val="23"/>
          <w:szCs w:val="23"/>
          <w:lang w:eastAsia="en-AU"/>
          <w14:ligatures w14:val="standardContextual"/>
        </w:rPr>
        <w:noBreakHyphen/>
        <w:t>affected premises fall within the same category as the principal land uses under the relevant Planning and Design Code provisions for the noise source,</w:t>
      </w:r>
    </w:p>
    <w:p w14:paraId="19D1ACAD" w14:textId="77777777" w:rsidR="001271C8" w:rsidRPr="001271C8" w:rsidRDefault="001271C8" w:rsidP="001271C8">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 xml:space="preserve">by reference to indicative noise factors set out in Table 1 in </w:t>
      </w:r>
      <w:hyperlink w:anchor="ida486ef5c_c63a_4bb2_8f3e_3b0d2e150d4f_4" w:history="1">
        <w:r w:rsidRPr="001271C8">
          <w:rPr>
            <w:rFonts w:eastAsia="Times New Roman"/>
            <w:color w:val="000000"/>
            <w:sz w:val="23"/>
            <w:szCs w:val="23"/>
            <w:lang w:eastAsia="en-AU"/>
            <w14:ligatures w14:val="standardContextual"/>
          </w:rPr>
          <w:t>subclause (9)</w:t>
        </w:r>
      </w:hyperlink>
      <w:r w:rsidRPr="001271C8">
        <w:rPr>
          <w:rFonts w:eastAsia="Times New Roman"/>
          <w:color w:val="000000"/>
          <w:sz w:val="23"/>
          <w:szCs w:val="23"/>
          <w:lang w:eastAsia="en-AU"/>
          <w14:ligatures w14:val="standardContextual"/>
        </w:rPr>
        <w:t>;</w:t>
      </w:r>
    </w:p>
    <w:p w14:paraId="1BDA2B5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 xml:space="preserve">in any other case—by reference to indicative noise factors set out in Table 2 in </w:t>
      </w:r>
      <w:hyperlink w:anchor="ida486ef5c_c63a_4bb2_8f3e_3b0d2e150d4f_4" w:history="1">
        <w:r w:rsidRPr="001271C8">
          <w:rPr>
            <w:rFonts w:eastAsia="Times New Roman"/>
            <w:color w:val="000000"/>
            <w:sz w:val="23"/>
            <w:szCs w:val="23"/>
            <w:lang w:eastAsia="en-AU"/>
            <w14:ligatures w14:val="standardContextual"/>
          </w:rPr>
          <w:t>subclause (9)</w:t>
        </w:r>
      </w:hyperlink>
      <w:r w:rsidRPr="001271C8">
        <w:rPr>
          <w:rFonts w:eastAsia="Times New Roman"/>
          <w:color w:val="000000"/>
          <w:sz w:val="23"/>
          <w:szCs w:val="23"/>
          <w:lang w:eastAsia="en-AU"/>
          <w14:ligatures w14:val="standardContextual"/>
        </w:rPr>
        <w:t>.</w:t>
      </w:r>
    </w:p>
    <w:p w14:paraId="1BBC53F6"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When measurements to determine the source noise level (continuous) are taken—</w:t>
      </w:r>
    </w:p>
    <w:p w14:paraId="22EDCB2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between 7.00 a.m. and 10.00 p.m. on the same day—an indicative noise factor used to determine the indicative noise level for the noise source is found in Table 1 or 2 in the column under the heading "</w:t>
      </w:r>
      <w:r w:rsidRPr="001271C8">
        <w:rPr>
          <w:rFonts w:eastAsia="Times New Roman"/>
          <w:b/>
          <w:bCs/>
          <w:color w:val="000000"/>
          <w:sz w:val="23"/>
          <w:szCs w:val="23"/>
          <w:lang w:eastAsia="en-AU"/>
          <w14:ligatures w14:val="standardContextual"/>
        </w:rPr>
        <w:t>Day</w:t>
      </w:r>
      <w:r w:rsidRPr="001271C8">
        <w:rPr>
          <w:rFonts w:eastAsia="Times New Roman"/>
          <w:color w:val="000000"/>
          <w:sz w:val="23"/>
          <w:szCs w:val="23"/>
          <w:lang w:eastAsia="en-AU"/>
          <w14:ligatures w14:val="standardContextual"/>
        </w:rPr>
        <w:t>"; or</w:t>
      </w:r>
    </w:p>
    <w:p w14:paraId="179849C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between 10.00 p.m. on one day and 7.00 a.m. on the following day—an indicative noise factor used to determine the indicative noise level for the noise source is found in Table 1 or 2 in the column under the heading "</w:t>
      </w:r>
      <w:r w:rsidRPr="001271C8">
        <w:rPr>
          <w:rFonts w:eastAsia="Times New Roman"/>
          <w:b/>
          <w:bCs/>
          <w:color w:val="000000"/>
          <w:sz w:val="23"/>
          <w:szCs w:val="23"/>
          <w:lang w:eastAsia="en-AU"/>
          <w14:ligatures w14:val="standardContextual"/>
        </w:rPr>
        <w:t>Night</w:t>
      </w:r>
      <w:r w:rsidRPr="001271C8">
        <w:rPr>
          <w:rFonts w:eastAsia="Times New Roman"/>
          <w:color w:val="000000"/>
          <w:sz w:val="23"/>
          <w:szCs w:val="23"/>
          <w:lang w:eastAsia="en-AU"/>
          <w14:ligatures w14:val="standardContextual"/>
        </w:rPr>
        <w:t>".</w:t>
      </w:r>
    </w:p>
    <w:p w14:paraId="48531542"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An indicative noise factor is also selected from Table 1 or 2 by reference to a land use category (and an indicative noise factor for a land use category is found in the table in the column alongside the land use category).</w:t>
      </w:r>
    </w:p>
    <w:p w14:paraId="36636722"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 w:name="idb7ff753c_c9f9_41f0_bee2_dd9c89cdb24a_2"/>
      <w:r w:rsidRPr="001271C8">
        <w:rPr>
          <w:rFonts w:eastAsia="Times New Roman"/>
          <w:color w:val="000000"/>
          <w:sz w:val="23"/>
          <w:szCs w:val="23"/>
          <w:lang w:eastAsia="en-AU"/>
          <w14:ligatures w14:val="standardContextual"/>
        </w:rPr>
        <w:tab/>
        <w:t>(4)</w:t>
      </w:r>
      <w:r w:rsidRPr="001271C8">
        <w:rPr>
          <w:rFonts w:eastAsia="Times New Roman"/>
          <w:color w:val="000000"/>
          <w:sz w:val="23"/>
          <w:szCs w:val="23"/>
          <w:lang w:eastAsia="en-AU"/>
          <w14:ligatures w14:val="standardContextual"/>
        </w:rPr>
        <w:tab/>
        <w:t>If the principal land uses under the relevant Planning and Design Code provisions for the noise source and the principal land uses under the relevant Planning and Design Code provisions for the noise</w:t>
      </w:r>
      <w:r w:rsidRPr="001271C8">
        <w:rPr>
          <w:rFonts w:eastAsia="Times New Roman"/>
          <w:color w:val="000000"/>
          <w:sz w:val="23"/>
          <w:szCs w:val="23"/>
          <w:lang w:eastAsia="en-AU"/>
          <w14:ligatures w14:val="standardContextual"/>
        </w:rPr>
        <w:noBreakHyphen/>
        <w:t>affected premises all fall within a single land use category, the indicative noise level for the noise source is the indicative noise factor for that land use category.</w:t>
      </w:r>
      <w:bookmarkEnd w:id="12"/>
    </w:p>
    <w:p w14:paraId="1E785B3F"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 w:name="ida2fb36bf_715b_48bd_8cd5_c25241f064dc_d"/>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t xml:space="preserve">Subject to </w:t>
      </w:r>
      <w:hyperlink w:anchor="ide567dd6d_0f98_44d2_b242_8b01951c22" w:history="1">
        <w:r w:rsidRPr="001271C8">
          <w:rPr>
            <w:rFonts w:eastAsia="Times New Roman"/>
            <w:color w:val="000000"/>
            <w:sz w:val="23"/>
            <w:szCs w:val="23"/>
            <w:lang w:eastAsia="en-AU"/>
            <w14:ligatures w14:val="standardContextual"/>
          </w:rPr>
          <w:t>subclause (6)</w:t>
        </w:r>
      </w:hyperlink>
      <w:r w:rsidRPr="001271C8">
        <w:rPr>
          <w:rFonts w:eastAsia="Times New Roman"/>
          <w:color w:val="000000"/>
          <w:sz w:val="23"/>
          <w:szCs w:val="23"/>
          <w:lang w:eastAsia="en-AU"/>
          <w14:ligatures w14:val="standardContextual"/>
        </w:rPr>
        <w:t>, if the principal land uses under the relevant Planning and Design Code provisions for the noise source and the principal land uses under the relevant Planning and Design Code provisions for the noise</w:t>
      </w:r>
      <w:r w:rsidRPr="001271C8">
        <w:rPr>
          <w:rFonts w:eastAsia="Times New Roman"/>
          <w:color w:val="000000"/>
          <w:sz w:val="23"/>
          <w:szCs w:val="23"/>
          <w:lang w:eastAsia="en-AU"/>
          <w14:ligatures w14:val="standardContextual"/>
        </w:rPr>
        <w:noBreakHyphen/>
        <w:t>affected premises do not all fall within a single land use category, the indicative noise level is the average of the indicative noise factors for the land use categories within which those land uses fall.</w:t>
      </w:r>
      <w:bookmarkEnd w:id="13"/>
    </w:p>
    <w:p w14:paraId="0A5135D7"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 w:name="ide567dd6d_0f98_44d2_b242_8b01951c22"/>
      <w:r w:rsidRPr="001271C8">
        <w:rPr>
          <w:rFonts w:eastAsia="Times New Roman"/>
          <w:color w:val="000000"/>
          <w:sz w:val="23"/>
          <w:szCs w:val="23"/>
          <w:lang w:eastAsia="en-AU"/>
          <w14:ligatures w14:val="standardContextual"/>
        </w:rPr>
        <w:tab/>
        <w:t>(6)</w:t>
      </w:r>
      <w:r w:rsidRPr="001271C8">
        <w:rPr>
          <w:rFonts w:eastAsia="Times New Roman"/>
          <w:color w:val="000000"/>
          <w:sz w:val="23"/>
          <w:szCs w:val="23"/>
          <w:lang w:eastAsia="en-AU"/>
          <w14:ligatures w14:val="standardContextual"/>
        </w:rPr>
        <w:tab/>
      </w:r>
      <w:hyperlink w:anchor="ida2fb36bf_715b_48bd_8cd5_c25241f064dc_d" w:history="1">
        <w:r w:rsidRPr="001271C8">
          <w:rPr>
            <w:rFonts w:eastAsia="Times New Roman"/>
            <w:color w:val="000000"/>
            <w:sz w:val="23"/>
            <w:szCs w:val="23"/>
            <w:lang w:eastAsia="en-AU"/>
            <w14:ligatures w14:val="standardContextual"/>
          </w:rPr>
          <w:t>Subclause (5)</w:t>
        </w:r>
      </w:hyperlink>
      <w:r w:rsidRPr="001271C8">
        <w:rPr>
          <w:rFonts w:eastAsia="Times New Roman"/>
          <w:color w:val="000000"/>
          <w:sz w:val="23"/>
          <w:szCs w:val="23"/>
          <w:lang w:eastAsia="en-AU"/>
          <w14:ligatures w14:val="standardContextual"/>
        </w:rPr>
        <w:t xml:space="preserve"> does not apply if the noise designated area in which the noise source is situated is separated from the noise designated area in which the noise</w:t>
      </w:r>
      <w:r w:rsidRPr="001271C8">
        <w:rPr>
          <w:rFonts w:eastAsia="Times New Roman"/>
          <w:color w:val="000000"/>
          <w:sz w:val="23"/>
          <w:szCs w:val="23"/>
          <w:lang w:eastAsia="en-AU"/>
          <w14:ligatures w14:val="standardContextual"/>
        </w:rPr>
        <w:noBreakHyphen/>
        <w:t>affected premises are situated by another noise designated area that is (on an imaginary straight line joining the noise source and the noise</w:t>
      </w:r>
      <w:r w:rsidRPr="001271C8">
        <w:rPr>
          <w:rFonts w:eastAsia="Times New Roman"/>
          <w:color w:val="000000"/>
          <w:sz w:val="23"/>
          <w:szCs w:val="23"/>
          <w:lang w:eastAsia="en-AU"/>
          <w14:ligatures w14:val="standardContextual"/>
        </w:rPr>
        <w:noBreakHyphen/>
        <w:t xml:space="preserve">affected premises) at least 100 metres wide, but instead </w:t>
      </w:r>
      <w:hyperlink w:anchor="idb7ff753c_c9f9_41f0_bee2_dd9c89cdb24a_2" w:history="1">
        <w:r w:rsidRPr="001271C8">
          <w:rPr>
            <w:rFonts w:eastAsia="Times New Roman"/>
            <w:color w:val="000000"/>
            <w:sz w:val="23"/>
            <w:szCs w:val="23"/>
            <w:lang w:eastAsia="en-AU"/>
            <w14:ligatures w14:val="standardContextual"/>
          </w:rPr>
          <w:t>subclause (4)</w:t>
        </w:r>
      </w:hyperlink>
      <w:r w:rsidRPr="001271C8">
        <w:rPr>
          <w:rFonts w:eastAsia="Times New Roman"/>
          <w:color w:val="000000"/>
          <w:sz w:val="23"/>
          <w:szCs w:val="23"/>
          <w:lang w:eastAsia="en-AU"/>
          <w14:ligatures w14:val="standardContextual"/>
        </w:rPr>
        <w:t xml:space="preserve"> applies as if the principal land uses under the relevant Planning and Design Code provisions for the noise source were the same as the principal land uses under the relevant Planning and Design Code provisions for the noise</w:t>
      </w:r>
      <w:r w:rsidRPr="001271C8">
        <w:rPr>
          <w:rFonts w:eastAsia="Times New Roman"/>
          <w:color w:val="000000"/>
          <w:sz w:val="23"/>
          <w:szCs w:val="23"/>
          <w:lang w:eastAsia="en-AU"/>
          <w14:ligatures w14:val="standardContextual"/>
        </w:rPr>
        <w:noBreakHyphen/>
        <w:t>affected premises.</w:t>
      </w:r>
      <w:bookmarkEnd w:id="14"/>
    </w:p>
    <w:p w14:paraId="688B2430"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(7)</w:t>
      </w:r>
      <w:r w:rsidRPr="001271C8">
        <w:rPr>
          <w:rFonts w:eastAsia="Times New Roman"/>
          <w:color w:val="000000"/>
          <w:sz w:val="23"/>
          <w:szCs w:val="23"/>
          <w:lang w:eastAsia="en-AU"/>
          <w14:ligatures w14:val="standardContextual"/>
        </w:rPr>
        <w:tab/>
        <w:t xml:space="preserve">A figure resulting from the calculation of an average under </w:t>
      </w:r>
      <w:hyperlink w:anchor="ida2fb36bf_715b_48bd_8cd5_c25241f064dc_d" w:history="1">
        <w:r w:rsidRPr="001271C8">
          <w:rPr>
            <w:rFonts w:eastAsia="Times New Roman"/>
            <w:color w:val="000000"/>
            <w:sz w:val="23"/>
            <w:szCs w:val="23"/>
            <w:lang w:eastAsia="en-AU"/>
            <w14:ligatures w14:val="standardContextual"/>
          </w:rPr>
          <w:t>subclause (5)</w:t>
        </w:r>
      </w:hyperlink>
      <w:r w:rsidRPr="001271C8">
        <w:rPr>
          <w:rFonts w:eastAsia="Times New Roman"/>
          <w:color w:val="000000"/>
          <w:sz w:val="23"/>
          <w:szCs w:val="23"/>
          <w:lang w:eastAsia="en-AU"/>
          <w14:ligatures w14:val="standardContextual"/>
        </w:rPr>
        <w:t xml:space="preserve"> must, if it contains a fraction, be rounded to the nearest whole number.</w:t>
      </w:r>
    </w:p>
    <w:p w14:paraId="3CF83049"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(8)</w:t>
      </w:r>
      <w:r w:rsidRPr="001271C8">
        <w:rPr>
          <w:rFonts w:eastAsia="Times New Roman"/>
          <w:color w:val="000000"/>
          <w:sz w:val="23"/>
          <w:szCs w:val="23"/>
          <w:lang w:eastAsia="en-AU"/>
          <w14:ligatures w14:val="standardContextual"/>
        </w:rPr>
        <w:tab/>
        <w:t>Despite the other provisions of this clause, if the measurement place is within a habitable room but cannot be located at an open window, the indicative noise level for the noise source is—</w:t>
      </w:r>
    </w:p>
    <w:p w14:paraId="18613B1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 xml:space="preserve">the lowest end of the design sound level range set out in Australian and New Zealand Standard </w:t>
      </w:r>
      <w:r w:rsidRPr="001271C8">
        <w:rPr>
          <w:rFonts w:eastAsia="Times New Roman"/>
          <w:i/>
          <w:iCs/>
          <w:color w:val="000000"/>
          <w:sz w:val="23"/>
          <w:szCs w:val="23"/>
          <w:lang w:eastAsia="en-AU"/>
          <w14:ligatures w14:val="standardContextual"/>
        </w:rPr>
        <w:t>AS/NZS 2107:2016: Acoustics — Recommended design sound levels and reverberation times for building interiors</w:t>
      </w:r>
      <w:r w:rsidRPr="001271C8">
        <w:rPr>
          <w:rFonts w:eastAsia="Times New Roman"/>
          <w:color w:val="000000"/>
          <w:sz w:val="23"/>
          <w:szCs w:val="23"/>
          <w:lang w:eastAsia="en-AU"/>
          <w14:ligatures w14:val="standardContextual"/>
        </w:rPr>
        <w:t>, determined by the Authority to be the relevant level; or</w:t>
      </w:r>
    </w:p>
    <w:p w14:paraId="65256BC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20 dB(A) less than the indicative noise level that would, but for this subclause, apply,</w:t>
      </w:r>
    </w:p>
    <w:p w14:paraId="67A56E0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whichever is the greater.</w:t>
      </w:r>
    </w:p>
    <w:p w14:paraId="507A616D"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 w:name="ida486ef5c_c63a_4bb2_8f3e_3b0d2e150d4f_4"/>
      <w:r w:rsidRPr="001271C8">
        <w:rPr>
          <w:rFonts w:eastAsia="Times New Roman"/>
          <w:color w:val="000000"/>
          <w:sz w:val="23"/>
          <w:szCs w:val="23"/>
          <w:lang w:eastAsia="en-AU"/>
          <w14:ligatures w14:val="standardContextual"/>
        </w:rPr>
        <w:tab/>
        <w:t>(9)</w:t>
      </w:r>
      <w:r w:rsidRPr="001271C8">
        <w:rPr>
          <w:rFonts w:eastAsia="Times New Roman"/>
          <w:color w:val="000000"/>
          <w:sz w:val="23"/>
          <w:szCs w:val="23"/>
          <w:lang w:eastAsia="en-AU"/>
          <w14:ligatures w14:val="standardContextual"/>
        </w:rPr>
        <w:tab/>
      </w:r>
      <w:r w:rsidRPr="001271C8">
        <w:rPr>
          <w:rFonts w:eastAsia="Times New Roman"/>
          <w:b/>
          <w:bCs/>
          <w:color w:val="000000"/>
          <w:sz w:val="23"/>
          <w:szCs w:val="23"/>
          <w:lang w:eastAsia="en-AU"/>
          <w14:ligatures w14:val="standardContextual"/>
        </w:rPr>
        <w:t>Tables</w:t>
      </w:r>
      <w:bookmarkEnd w:id="15"/>
    </w:p>
    <w:p w14:paraId="01F86180"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4351"/>
        <w:gridCol w:w="1865"/>
        <w:gridCol w:w="1776"/>
      </w:tblGrid>
      <w:tr w:rsidR="001271C8" w:rsidRPr="001271C8" w14:paraId="7D57FCC6" w14:textId="77777777" w:rsidTr="00A6145F">
        <w:trPr>
          <w:cantSplit/>
          <w:tblHeader/>
        </w:trPr>
        <w:tc>
          <w:tcPr>
            <w:tcW w:w="7992" w:type="dxa"/>
            <w:gridSpan w:val="3"/>
            <w:tcBorders>
              <w:top w:val="nil"/>
              <w:left w:val="nil"/>
              <w:bottom w:val="nil"/>
              <w:right w:val="nil"/>
            </w:tcBorders>
            <w:vAlign w:val="center"/>
          </w:tcPr>
          <w:p w14:paraId="30C1293E"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Table 1 (subclause (1)(a))</w:t>
            </w:r>
          </w:p>
        </w:tc>
      </w:tr>
      <w:tr w:rsidR="001271C8" w:rsidRPr="001271C8" w14:paraId="383C4CA8" w14:textId="77777777" w:rsidTr="00A6145F">
        <w:trPr>
          <w:cantSplit/>
          <w:tblHeader/>
        </w:trPr>
        <w:tc>
          <w:tcPr>
            <w:tcW w:w="4351" w:type="dxa"/>
            <w:tcBorders>
              <w:top w:val="nil"/>
              <w:left w:val="nil"/>
              <w:bottom w:val="nil"/>
              <w:right w:val="nil"/>
            </w:tcBorders>
            <w:vAlign w:val="center"/>
          </w:tcPr>
          <w:p w14:paraId="33893330"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Land use category</w:t>
            </w:r>
          </w:p>
        </w:tc>
        <w:tc>
          <w:tcPr>
            <w:tcW w:w="3641" w:type="dxa"/>
            <w:gridSpan w:val="2"/>
            <w:tcBorders>
              <w:top w:val="nil"/>
              <w:left w:val="nil"/>
              <w:bottom w:val="nil"/>
              <w:right w:val="nil"/>
            </w:tcBorders>
            <w:vAlign w:val="center"/>
          </w:tcPr>
          <w:p w14:paraId="317D8AA3" w14:textId="77777777" w:rsidR="001271C8" w:rsidRPr="001271C8" w:rsidRDefault="001271C8" w:rsidP="001271C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Indicative noise factor (dB(A))</w:t>
            </w:r>
          </w:p>
        </w:tc>
      </w:tr>
      <w:tr w:rsidR="001271C8" w:rsidRPr="001271C8" w14:paraId="00919C19" w14:textId="77777777" w:rsidTr="00A6145F">
        <w:tc>
          <w:tcPr>
            <w:tcW w:w="4351" w:type="dxa"/>
            <w:tcBorders>
              <w:top w:val="nil"/>
              <w:left w:val="nil"/>
              <w:bottom w:val="single" w:sz="4" w:space="0" w:color="auto"/>
              <w:right w:val="nil"/>
            </w:tcBorders>
          </w:tcPr>
          <w:p w14:paraId="7C55A0C5"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1865" w:type="dxa"/>
            <w:tcBorders>
              <w:top w:val="nil"/>
              <w:left w:val="nil"/>
              <w:bottom w:val="single" w:sz="4" w:space="0" w:color="auto"/>
              <w:right w:val="nil"/>
            </w:tcBorders>
          </w:tcPr>
          <w:p w14:paraId="7C059A4D"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Day</w:t>
            </w:r>
          </w:p>
        </w:tc>
        <w:tc>
          <w:tcPr>
            <w:tcW w:w="1776" w:type="dxa"/>
            <w:tcBorders>
              <w:top w:val="nil"/>
              <w:left w:val="nil"/>
              <w:bottom w:val="single" w:sz="4" w:space="0" w:color="auto"/>
              <w:right w:val="nil"/>
            </w:tcBorders>
          </w:tcPr>
          <w:p w14:paraId="7DFD7C2C"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Night</w:t>
            </w:r>
          </w:p>
        </w:tc>
      </w:tr>
      <w:tr w:rsidR="001271C8" w:rsidRPr="001271C8" w14:paraId="0776CA53" w14:textId="77777777" w:rsidTr="00A6145F">
        <w:tc>
          <w:tcPr>
            <w:tcW w:w="4351" w:type="dxa"/>
            <w:tcBorders>
              <w:top w:val="single" w:sz="4" w:space="0" w:color="auto"/>
              <w:left w:val="nil"/>
              <w:bottom w:val="nil"/>
              <w:right w:val="nil"/>
            </w:tcBorders>
          </w:tcPr>
          <w:p w14:paraId="6D1E2526"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General Industry</w:t>
            </w:r>
          </w:p>
        </w:tc>
        <w:tc>
          <w:tcPr>
            <w:tcW w:w="1865" w:type="dxa"/>
            <w:tcBorders>
              <w:top w:val="single" w:sz="4" w:space="0" w:color="auto"/>
              <w:left w:val="nil"/>
              <w:bottom w:val="nil"/>
              <w:right w:val="nil"/>
            </w:tcBorders>
          </w:tcPr>
          <w:p w14:paraId="38841A3E"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65</w:t>
            </w:r>
          </w:p>
        </w:tc>
        <w:tc>
          <w:tcPr>
            <w:tcW w:w="1776" w:type="dxa"/>
            <w:tcBorders>
              <w:top w:val="single" w:sz="4" w:space="0" w:color="auto"/>
              <w:left w:val="nil"/>
              <w:bottom w:val="nil"/>
              <w:right w:val="nil"/>
            </w:tcBorders>
          </w:tcPr>
          <w:p w14:paraId="3EEF9012"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65</w:t>
            </w:r>
          </w:p>
        </w:tc>
      </w:tr>
      <w:tr w:rsidR="001271C8" w:rsidRPr="001271C8" w14:paraId="223E810A" w14:textId="77777777" w:rsidTr="00A6145F">
        <w:tc>
          <w:tcPr>
            <w:tcW w:w="4351" w:type="dxa"/>
            <w:tcBorders>
              <w:top w:val="nil"/>
              <w:left w:val="nil"/>
              <w:bottom w:val="nil"/>
              <w:right w:val="nil"/>
            </w:tcBorders>
          </w:tcPr>
          <w:p w14:paraId="733C8613" w14:textId="77777777" w:rsidR="001271C8" w:rsidRPr="001271C8" w:rsidRDefault="001271C8" w:rsidP="001271C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Special Industry</w:t>
            </w:r>
          </w:p>
        </w:tc>
        <w:tc>
          <w:tcPr>
            <w:tcW w:w="1865" w:type="dxa"/>
            <w:tcBorders>
              <w:top w:val="nil"/>
              <w:left w:val="nil"/>
              <w:bottom w:val="nil"/>
              <w:right w:val="nil"/>
            </w:tcBorders>
          </w:tcPr>
          <w:p w14:paraId="73F08262"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70</w:t>
            </w:r>
          </w:p>
        </w:tc>
        <w:tc>
          <w:tcPr>
            <w:tcW w:w="1776" w:type="dxa"/>
            <w:tcBorders>
              <w:top w:val="nil"/>
              <w:left w:val="nil"/>
              <w:bottom w:val="nil"/>
              <w:right w:val="nil"/>
            </w:tcBorders>
          </w:tcPr>
          <w:p w14:paraId="6CC6D0A0"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70</w:t>
            </w:r>
          </w:p>
        </w:tc>
      </w:tr>
    </w:tbl>
    <w:p w14:paraId="52E91A4C"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4351"/>
        <w:gridCol w:w="1865"/>
        <w:gridCol w:w="1776"/>
      </w:tblGrid>
      <w:tr w:rsidR="001271C8" w:rsidRPr="001271C8" w14:paraId="26031FFE" w14:textId="77777777" w:rsidTr="00A6145F">
        <w:trPr>
          <w:cantSplit/>
          <w:tblHeader/>
        </w:trPr>
        <w:tc>
          <w:tcPr>
            <w:tcW w:w="7992" w:type="dxa"/>
            <w:gridSpan w:val="3"/>
            <w:tcBorders>
              <w:top w:val="nil"/>
              <w:left w:val="nil"/>
              <w:bottom w:val="nil"/>
              <w:right w:val="nil"/>
            </w:tcBorders>
            <w:vAlign w:val="center"/>
          </w:tcPr>
          <w:p w14:paraId="53A2C241"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Table 2 (subclause (1)(b))</w:t>
            </w:r>
          </w:p>
        </w:tc>
      </w:tr>
      <w:tr w:rsidR="001271C8" w:rsidRPr="001271C8" w14:paraId="4C4FFA34" w14:textId="77777777" w:rsidTr="00A6145F">
        <w:trPr>
          <w:cantSplit/>
          <w:tblHeader/>
        </w:trPr>
        <w:tc>
          <w:tcPr>
            <w:tcW w:w="4351" w:type="dxa"/>
            <w:tcBorders>
              <w:top w:val="nil"/>
              <w:left w:val="nil"/>
              <w:bottom w:val="nil"/>
              <w:right w:val="nil"/>
            </w:tcBorders>
            <w:vAlign w:val="center"/>
          </w:tcPr>
          <w:p w14:paraId="60EF07B9"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Land use category</w:t>
            </w:r>
          </w:p>
        </w:tc>
        <w:tc>
          <w:tcPr>
            <w:tcW w:w="3641" w:type="dxa"/>
            <w:gridSpan w:val="2"/>
            <w:tcBorders>
              <w:top w:val="nil"/>
              <w:left w:val="nil"/>
              <w:bottom w:val="nil"/>
              <w:right w:val="nil"/>
            </w:tcBorders>
            <w:vAlign w:val="center"/>
          </w:tcPr>
          <w:p w14:paraId="4D0823BD" w14:textId="77777777" w:rsidR="001271C8" w:rsidRPr="001271C8" w:rsidRDefault="001271C8" w:rsidP="001271C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Indicative noise factor (dB(A))</w:t>
            </w:r>
          </w:p>
        </w:tc>
      </w:tr>
      <w:tr w:rsidR="001271C8" w:rsidRPr="001271C8" w14:paraId="1A747315" w14:textId="77777777" w:rsidTr="00A6145F">
        <w:tc>
          <w:tcPr>
            <w:tcW w:w="4351" w:type="dxa"/>
            <w:tcBorders>
              <w:top w:val="nil"/>
              <w:left w:val="nil"/>
              <w:bottom w:val="single" w:sz="4" w:space="0" w:color="auto"/>
              <w:right w:val="nil"/>
            </w:tcBorders>
          </w:tcPr>
          <w:p w14:paraId="333E6FFD"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1865" w:type="dxa"/>
            <w:tcBorders>
              <w:top w:val="nil"/>
              <w:left w:val="nil"/>
              <w:bottom w:val="single" w:sz="4" w:space="0" w:color="auto"/>
              <w:right w:val="nil"/>
            </w:tcBorders>
          </w:tcPr>
          <w:p w14:paraId="7D5B013E"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Day</w:t>
            </w:r>
          </w:p>
        </w:tc>
        <w:tc>
          <w:tcPr>
            <w:tcW w:w="1776" w:type="dxa"/>
            <w:tcBorders>
              <w:top w:val="nil"/>
              <w:left w:val="nil"/>
              <w:bottom w:val="single" w:sz="4" w:space="0" w:color="auto"/>
              <w:right w:val="nil"/>
            </w:tcBorders>
          </w:tcPr>
          <w:p w14:paraId="274B9A8A"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Night</w:t>
            </w:r>
          </w:p>
        </w:tc>
      </w:tr>
      <w:tr w:rsidR="001271C8" w:rsidRPr="001271C8" w14:paraId="4851B780" w14:textId="77777777" w:rsidTr="00A6145F">
        <w:tc>
          <w:tcPr>
            <w:tcW w:w="4351" w:type="dxa"/>
            <w:tcBorders>
              <w:top w:val="single" w:sz="4" w:space="0" w:color="auto"/>
              <w:left w:val="nil"/>
              <w:bottom w:val="nil"/>
              <w:right w:val="nil"/>
            </w:tcBorders>
          </w:tcPr>
          <w:p w14:paraId="006FA308"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Rural Living</w:t>
            </w:r>
          </w:p>
        </w:tc>
        <w:tc>
          <w:tcPr>
            <w:tcW w:w="1865" w:type="dxa"/>
            <w:tcBorders>
              <w:top w:val="single" w:sz="4" w:space="0" w:color="auto"/>
              <w:left w:val="nil"/>
              <w:bottom w:val="nil"/>
              <w:right w:val="nil"/>
            </w:tcBorders>
          </w:tcPr>
          <w:p w14:paraId="55CE1870"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47</w:t>
            </w:r>
          </w:p>
        </w:tc>
        <w:tc>
          <w:tcPr>
            <w:tcW w:w="1776" w:type="dxa"/>
            <w:tcBorders>
              <w:top w:val="single" w:sz="4" w:space="0" w:color="auto"/>
              <w:left w:val="nil"/>
              <w:bottom w:val="nil"/>
              <w:right w:val="nil"/>
            </w:tcBorders>
          </w:tcPr>
          <w:p w14:paraId="5E8C52CF"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40</w:t>
            </w:r>
          </w:p>
        </w:tc>
      </w:tr>
      <w:tr w:rsidR="001271C8" w:rsidRPr="001271C8" w14:paraId="1B84CB15" w14:textId="77777777" w:rsidTr="00A6145F">
        <w:tc>
          <w:tcPr>
            <w:tcW w:w="4351" w:type="dxa"/>
            <w:tcBorders>
              <w:top w:val="nil"/>
              <w:left w:val="nil"/>
              <w:bottom w:val="nil"/>
              <w:right w:val="nil"/>
            </w:tcBorders>
          </w:tcPr>
          <w:p w14:paraId="01F97D59"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Residential</w:t>
            </w:r>
          </w:p>
        </w:tc>
        <w:tc>
          <w:tcPr>
            <w:tcW w:w="1865" w:type="dxa"/>
            <w:tcBorders>
              <w:top w:val="nil"/>
              <w:left w:val="nil"/>
              <w:bottom w:val="nil"/>
              <w:right w:val="nil"/>
            </w:tcBorders>
          </w:tcPr>
          <w:p w14:paraId="5B4A7C9F"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52</w:t>
            </w:r>
          </w:p>
        </w:tc>
        <w:tc>
          <w:tcPr>
            <w:tcW w:w="1776" w:type="dxa"/>
            <w:tcBorders>
              <w:top w:val="nil"/>
              <w:left w:val="nil"/>
              <w:bottom w:val="nil"/>
              <w:right w:val="nil"/>
            </w:tcBorders>
          </w:tcPr>
          <w:p w14:paraId="539BCFEE"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45</w:t>
            </w:r>
          </w:p>
        </w:tc>
      </w:tr>
      <w:tr w:rsidR="001271C8" w:rsidRPr="001271C8" w14:paraId="1B6C08FA" w14:textId="77777777" w:rsidTr="00A6145F">
        <w:tc>
          <w:tcPr>
            <w:tcW w:w="4351" w:type="dxa"/>
            <w:tcBorders>
              <w:top w:val="nil"/>
              <w:left w:val="nil"/>
              <w:bottom w:val="nil"/>
              <w:right w:val="nil"/>
            </w:tcBorders>
          </w:tcPr>
          <w:p w14:paraId="506FB480"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Rural Industry</w:t>
            </w:r>
          </w:p>
        </w:tc>
        <w:tc>
          <w:tcPr>
            <w:tcW w:w="1865" w:type="dxa"/>
            <w:tcBorders>
              <w:top w:val="nil"/>
              <w:left w:val="nil"/>
              <w:bottom w:val="nil"/>
              <w:right w:val="nil"/>
            </w:tcBorders>
          </w:tcPr>
          <w:p w14:paraId="686C8477"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57</w:t>
            </w:r>
          </w:p>
        </w:tc>
        <w:tc>
          <w:tcPr>
            <w:tcW w:w="1776" w:type="dxa"/>
            <w:tcBorders>
              <w:top w:val="nil"/>
              <w:left w:val="nil"/>
              <w:bottom w:val="nil"/>
              <w:right w:val="nil"/>
            </w:tcBorders>
          </w:tcPr>
          <w:p w14:paraId="2622ADA3"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50</w:t>
            </w:r>
          </w:p>
        </w:tc>
      </w:tr>
      <w:tr w:rsidR="001271C8" w:rsidRPr="001271C8" w14:paraId="63BCFE7A" w14:textId="77777777" w:rsidTr="00A6145F">
        <w:tc>
          <w:tcPr>
            <w:tcW w:w="4351" w:type="dxa"/>
            <w:tcBorders>
              <w:top w:val="nil"/>
              <w:left w:val="nil"/>
              <w:bottom w:val="nil"/>
              <w:right w:val="nil"/>
            </w:tcBorders>
          </w:tcPr>
          <w:p w14:paraId="1AA13298"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Light Industry</w:t>
            </w:r>
          </w:p>
        </w:tc>
        <w:tc>
          <w:tcPr>
            <w:tcW w:w="1865" w:type="dxa"/>
            <w:tcBorders>
              <w:top w:val="nil"/>
              <w:left w:val="nil"/>
              <w:bottom w:val="nil"/>
              <w:right w:val="nil"/>
            </w:tcBorders>
          </w:tcPr>
          <w:p w14:paraId="351EA78B"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57</w:t>
            </w:r>
          </w:p>
        </w:tc>
        <w:tc>
          <w:tcPr>
            <w:tcW w:w="1776" w:type="dxa"/>
            <w:tcBorders>
              <w:top w:val="nil"/>
              <w:left w:val="nil"/>
              <w:bottom w:val="nil"/>
              <w:right w:val="nil"/>
            </w:tcBorders>
          </w:tcPr>
          <w:p w14:paraId="740E4D6B"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50</w:t>
            </w:r>
          </w:p>
        </w:tc>
      </w:tr>
      <w:tr w:rsidR="001271C8" w:rsidRPr="001271C8" w14:paraId="727C93C6" w14:textId="77777777" w:rsidTr="00A6145F">
        <w:tc>
          <w:tcPr>
            <w:tcW w:w="4351" w:type="dxa"/>
            <w:tcBorders>
              <w:top w:val="nil"/>
              <w:left w:val="nil"/>
              <w:bottom w:val="nil"/>
              <w:right w:val="nil"/>
            </w:tcBorders>
          </w:tcPr>
          <w:p w14:paraId="647B6ADB"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Commercial</w:t>
            </w:r>
          </w:p>
        </w:tc>
        <w:tc>
          <w:tcPr>
            <w:tcW w:w="1865" w:type="dxa"/>
            <w:tcBorders>
              <w:top w:val="nil"/>
              <w:left w:val="nil"/>
              <w:bottom w:val="nil"/>
              <w:right w:val="nil"/>
            </w:tcBorders>
          </w:tcPr>
          <w:p w14:paraId="6DBF39E8"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62</w:t>
            </w:r>
          </w:p>
        </w:tc>
        <w:tc>
          <w:tcPr>
            <w:tcW w:w="1776" w:type="dxa"/>
            <w:tcBorders>
              <w:top w:val="nil"/>
              <w:left w:val="nil"/>
              <w:bottom w:val="nil"/>
              <w:right w:val="nil"/>
            </w:tcBorders>
          </w:tcPr>
          <w:p w14:paraId="5C1D7E21"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55</w:t>
            </w:r>
          </w:p>
        </w:tc>
      </w:tr>
      <w:tr w:rsidR="001271C8" w:rsidRPr="001271C8" w14:paraId="6789885E" w14:textId="77777777" w:rsidTr="00A6145F">
        <w:tc>
          <w:tcPr>
            <w:tcW w:w="4351" w:type="dxa"/>
            <w:tcBorders>
              <w:top w:val="nil"/>
              <w:left w:val="nil"/>
              <w:bottom w:val="nil"/>
              <w:right w:val="nil"/>
            </w:tcBorders>
          </w:tcPr>
          <w:p w14:paraId="303E0054"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General Industry</w:t>
            </w:r>
          </w:p>
        </w:tc>
        <w:tc>
          <w:tcPr>
            <w:tcW w:w="1865" w:type="dxa"/>
            <w:tcBorders>
              <w:top w:val="nil"/>
              <w:left w:val="nil"/>
              <w:bottom w:val="nil"/>
              <w:right w:val="nil"/>
            </w:tcBorders>
          </w:tcPr>
          <w:p w14:paraId="559F517C"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65</w:t>
            </w:r>
          </w:p>
        </w:tc>
        <w:tc>
          <w:tcPr>
            <w:tcW w:w="1776" w:type="dxa"/>
            <w:tcBorders>
              <w:top w:val="nil"/>
              <w:left w:val="nil"/>
              <w:bottom w:val="nil"/>
              <w:right w:val="nil"/>
            </w:tcBorders>
          </w:tcPr>
          <w:p w14:paraId="5C05DA03"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55</w:t>
            </w:r>
          </w:p>
        </w:tc>
      </w:tr>
      <w:tr w:rsidR="001271C8" w:rsidRPr="001271C8" w14:paraId="6190B17F" w14:textId="77777777" w:rsidTr="00A6145F">
        <w:tc>
          <w:tcPr>
            <w:tcW w:w="4351" w:type="dxa"/>
            <w:tcBorders>
              <w:top w:val="nil"/>
              <w:left w:val="nil"/>
              <w:bottom w:val="nil"/>
              <w:right w:val="nil"/>
            </w:tcBorders>
          </w:tcPr>
          <w:p w14:paraId="224171D7" w14:textId="77777777" w:rsidR="001271C8" w:rsidRPr="001271C8" w:rsidRDefault="001271C8" w:rsidP="001271C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Special Industry</w:t>
            </w:r>
          </w:p>
        </w:tc>
        <w:tc>
          <w:tcPr>
            <w:tcW w:w="1865" w:type="dxa"/>
            <w:tcBorders>
              <w:top w:val="nil"/>
              <w:left w:val="nil"/>
              <w:bottom w:val="nil"/>
              <w:right w:val="nil"/>
            </w:tcBorders>
          </w:tcPr>
          <w:p w14:paraId="43B909F7"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70</w:t>
            </w:r>
          </w:p>
        </w:tc>
        <w:tc>
          <w:tcPr>
            <w:tcW w:w="1776" w:type="dxa"/>
            <w:tcBorders>
              <w:top w:val="nil"/>
              <w:left w:val="nil"/>
              <w:bottom w:val="nil"/>
              <w:right w:val="nil"/>
            </w:tcBorders>
          </w:tcPr>
          <w:p w14:paraId="2CC01FCC"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60</w:t>
            </w:r>
          </w:p>
        </w:tc>
      </w:tr>
    </w:tbl>
    <w:p w14:paraId="06F62D8E"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 w:name="id96ed4700_50c9_4826_9fd8_b18002df5230_1"/>
      <w:r w:rsidRPr="001271C8">
        <w:rPr>
          <w:rFonts w:eastAsia="Times New Roman"/>
          <w:b/>
          <w:bCs/>
          <w:color w:val="000000"/>
          <w:sz w:val="26"/>
          <w:szCs w:val="26"/>
          <w:lang w:eastAsia="en-AU"/>
          <w14:ligatures w14:val="standardContextual"/>
        </w:rPr>
        <w:t>6—Application of policy</w:t>
      </w:r>
      <w:bookmarkEnd w:id="16"/>
    </w:p>
    <w:p w14:paraId="2D3E60F3"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Except insofar as it forms part of ambient noise, this policy does not apply to—</w:t>
      </w:r>
    </w:p>
    <w:p w14:paraId="4D1A253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 xml:space="preserve">a noise of a class set out in </w:t>
      </w:r>
      <w:hyperlink w:anchor="id8953cb0d_a6fe_4bcd_b05f_8fc0b9a57740_8" w:history="1">
        <w:r w:rsidRPr="001271C8">
          <w:rPr>
            <w:rFonts w:eastAsia="Times New Roman"/>
            <w:color w:val="000000"/>
            <w:sz w:val="23"/>
            <w:szCs w:val="23"/>
            <w:lang w:eastAsia="en-AU"/>
            <w14:ligatures w14:val="standardContextual"/>
          </w:rPr>
          <w:t>Schedule 1</w:t>
        </w:r>
      </w:hyperlink>
      <w:r w:rsidRPr="001271C8">
        <w:rPr>
          <w:rFonts w:eastAsia="Times New Roman"/>
          <w:color w:val="000000"/>
          <w:sz w:val="23"/>
          <w:szCs w:val="23"/>
          <w:lang w:eastAsia="en-AU"/>
          <w14:ligatures w14:val="standardContextual"/>
        </w:rPr>
        <w:t>; or</w:t>
      </w:r>
    </w:p>
    <w:p w14:paraId="7F1382A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 noise if an environmental authorisation, environment protection order, or exemption, relating to the noise, applied to the noise immediately before the commencement of this policy and continues to apply to the noise.</w:t>
      </w:r>
    </w:p>
    <w:p w14:paraId="2A8742CA"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7—Amendment of policy without following normal procedure (section 32 of Act)</w:t>
      </w:r>
    </w:p>
    <w:p w14:paraId="221A133B"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 w:name="ida16917d9_891b_4729_a5f9_f40d1663a473_2"/>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The following provisions of this policy may be amended by the Minister, by notice in the Gazette, under section 32(1)(c) of the Act:</w:t>
      </w:r>
      <w:bookmarkEnd w:id="17"/>
    </w:p>
    <w:p w14:paraId="5D607BB9"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r>
      <w:hyperlink w:anchor="id1e58505b_141c_49f8_bb16_9831b4b5d8f2_9" w:history="1">
        <w:r w:rsidRPr="001271C8">
          <w:rPr>
            <w:rFonts w:eastAsia="Times New Roman"/>
            <w:color w:val="000000"/>
            <w:sz w:val="23"/>
            <w:szCs w:val="23"/>
            <w:lang w:eastAsia="en-AU"/>
            <w14:ligatures w14:val="standardContextual"/>
          </w:rPr>
          <w:t>clause 3</w:t>
        </w:r>
      </w:hyperlink>
      <w:r w:rsidRPr="001271C8">
        <w:rPr>
          <w:rFonts w:eastAsia="Times New Roman"/>
          <w:color w:val="000000"/>
          <w:sz w:val="23"/>
          <w:szCs w:val="23"/>
          <w:lang w:eastAsia="en-AU"/>
          <w14:ligatures w14:val="standardContextual"/>
        </w:rPr>
        <w:t>;</w:t>
      </w:r>
    </w:p>
    <w:p w14:paraId="5977586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r>
      <w:hyperlink w:anchor="id51664981_fc9b_43a5_86c7_1aaf051a644b_9" w:history="1">
        <w:r w:rsidRPr="001271C8">
          <w:rPr>
            <w:rFonts w:eastAsia="Times New Roman"/>
            <w:color w:val="000000"/>
            <w:sz w:val="23"/>
            <w:szCs w:val="23"/>
            <w:lang w:eastAsia="en-AU"/>
            <w14:ligatures w14:val="standardContextual"/>
          </w:rPr>
          <w:t>clause 5</w:t>
        </w:r>
      </w:hyperlink>
      <w:r w:rsidRPr="001271C8">
        <w:rPr>
          <w:rFonts w:eastAsia="Times New Roman"/>
          <w:color w:val="000000"/>
          <w:sz w:val="23"/>
          <w:szCs w:val="23"/>
          <w:lang w:eastAsia="en-AU"/>
          <w14:ligatures w14:val="standardContextual"/>
        </w:rPr>
        <w:t>;</w:t>
      </w:r>
    </w:p>
    <w:p w14:paraId="5286317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r>
      <w:hyperlink w:anchor="idc89a2261_e59b_4de9_964f_a3066c536da2_e" w:history="1">
        <w:r w:rsidRPr="001271C8">
          <w:rPr>
            <w:rFonts w:eastAsia="Times New Roman"/>
            <w:color w:val="000000"/>
            <w:sz w:val="23"/>
            <w:szCs w:val="23"/>
            <w:lang w:eastAsia="en-AU"/>
            <w14:ligatures w14:val="standardContextual"/>
          </w:rPr>
          <w:t>Part 3</w:t>
        </w:r>
      </w:hyperlink>
      <w:r w:rsidRPr="001271C8">
        <w:rPr>
          <w:rFonts w:eastAsia="Times New Roman"/>
          <w:color w:val="000000"/>
          <w:sz w:val="23"/>
          <w:szCs w:val="23"/>
          <w:lang w:eastAsia="en-AU"/>
          <w14:ligatures w14:val="standardContextual"/>
        </w:rPr>
        <w:t>;</w:t>
      </w:r>
    </w:p>
    <w:p w14:paraId="012587B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(d)</w:t>
      </w:r>
      <w:r w:rsidRPr="001271C8">
        <w:rPr>
          <w:rFonts w:eastAsia="Times New Roman"/>
          <w:color w:val="000000"/>
          <w:sz w:val="23"/>
          <w:szCs w:val="23"/>
          <w:lang w:eastAsia="en-AU"/>
          <w14:ligatures w14:val="standardContextual"/>
        </w:rPr>
        <w:tab/>
      </w:r>
      <w:hyperlink w:anchor="id628ed650_0f39_41ac_b71f_585f9cc446" w:history="1">
        <w:r w:rsidRPr="001271C8">
          <w:rPr>
            <w:rFonts w:eastAsia="Times New Roman"/>
            <w:color w:val="000000"/>
            <w:sz w:val="23"/>
            <w:szCs w:val="23"/>
            <w:lang w:eastAsia="en-AU"/>
            <w14:ligatures w14:val="standardContextual"/>
          </w:rPr>
          <w:t>Part 6</w:t>
        </w:r>
      </w:hyperlink>
    </w:p>
    <w:p w14:paraId="17D44243"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(e)</w:t>
      </w:r>
      <w:r w:rsidRPr="001271C8">
        <w:rPr>
          <w:rFonts w:eastAsia="Times New Roman"/>
          <w:color w:val="000000"/>
          <w:sz w:val="23"/>
          <w:szCs w:val="23"/>
          <w:lang w:eastAsia="en-AU"/>
          <w14:ligatures w14:val="standardContextual"/>
        </w:rPr>
        <w:tab/>
      </w:r>
      <w:hyperlink w:anchor="id9c287a1f_46d2_405f_a6d8_e15481ecdafc_1" w:history="1">
        <w:r w:rsidRPr="001271C8">
          <w:rPr>
            <w:rFonts w:eastAsia="Times New Roman"/>
            <w:color w:val="000000"/>
            <w:sz w:val="23"/>
            <w:szCs w:val="23"/>
            <w:lang w:eastAsia="en-AU"/>
            <w14:ligatures w14:val="standardContextual"/>
          </w:rPr>
          <w:t>Part 7</w:t>
        </w:r>
      </w:hyperlink>
      <w:r w:rsidRPr="001271C8">
        <w:rPr>
          <w:rFonts w:eastAsia="Times New Roman"/>
          <w:color w:val="000000"/>
          <w:sz w:val="23"/>
          <w:szCs w:val="23"/>
          <w:lang w:eastAsia="en-AU"/>
          <w14:ligatures w14:val="standardContextual"/>
        </w:rPr>
        <w:t>;</w:t>
      </w:r>
    </w:p>
    <w:p w14:paraId="44FEC275"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(f)</w:t>
      </w:r>
      <w:r w:rsidRPr="001271C8">
        <w:rPr>
          <w:rFonts w:eastAsia="Times New Roman"/>
          <w:color w:val="000000"/>
          <w:sz w:val="23"/>
          <w:szCs w:val="23"/>
          <w:lang w:eastAsia="en-AU"/>
          <w14:ligatures w14:val="standardContextual"/>
        </w:rPr>
        <w:tab/>
      </w:r>
      <w:hyperlink w:anchor="id8953cb0d_a6fe_4bcd_b05f_8fc0b9a57740_8" w:history="1">
        <w:r w:rsidRPr="001271C8">
          <w:rPr>
            <w:rFonts w:eastAsia="Times New Roman"/>
            <w:color w:val="000000"/>
            <w:sz w:val="23"/>
            <w:szCs w:val="23"/>
            <w:lang w:eastAsia="en-AU"/>
            <w14:ligatures w14:val="standardContextual"/>
          </w:rPr>
          <w:t>Schedule 1</w:t>
        </w:r>
      </w:hyperlink>
      <w:r w:rsidRPr="001271C8">
        <w:rPr>
          <w:rFonts w:eastAsia="Times New Roman"/>
          <w:color w:val="000000"/>
          <w:sz w:val="23"/>
          <w:szCs w:val="23"/>
          <w:lang w:eastAsia="en-AU"/>
          <w14:ligatures w14:val="standardContextual"/>
        </w:rPr>
        <w:t>.</w:t>
      </w:r>
    </w:p>
    <w:p w14:paraId="7C76D7BB"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 xml:space="preserve">The kinds of changes that may be made to a provision by amendment under </w:t>
      </w:r>
      <w:hyperlink w:anchor="ida16917d9_891b_4729_a5f9_f40d1663a473_2" w:history="1">
        <w:r w:rsidRPr="001271C8">
          <w:rPr>
            <w:rFonts w:eastAsia="Times New Roman"/>
            <w:color w:val="000000"/>
            <w:sz w:val="23"/>
            <w:szCs w:val="23"/>
            <w:lang w:eastAsia="en-AU"/>
            <w14:ligatures w14:val="standardContextual"/>
          </w:rPr>
          <w:t>subclause (1)</w:t>
        </w:r>
      </w:hyperlink>
      <w:r w:rsidRPr="001271C8">
        <w:rPr>
          <w:rFonts w:eastAsia="Times New Roman"/>
          <w:color w:val="000000"/>
          <w:sz w:val="23"/>
          <w:szCs w:val="23"/>
          <w:lang w:eastAsia="en-AU"/>
          <w14:ligatures w14:val="standardContextual"/>
        </w:rPr>
        <w:t xml:space="preserve"> are as follows:</w:t>
      </w:r>
    </w:p>
    <w:p w14:paraId="763F258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provision may be substituted wholly or in part;</w:t>
      </w:r>
    </w:p>
    <w:p w14:paraId="6F90A5E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material may be varied or struck out from the provision;</w:t>
      </w:r>
    </w:p>
    <w:p w14:paraId="1B398FB9"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material may be inserted into the provision.</w:t>
      </w:r>
    </w:p>
    <w:p w14:paraId="0A4B68FA"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 xml:space="preserve">The Authority will not make a recommendation to the Minister for amendment of a provision under </w:t>
      </w:r>
      <w:hyperlink w:anchor="ida16917d9_891b_4729_a5f9_f40d1663a473_2" w:history="1">
        <w:r w:rsidRPr="001271C8">
          <w:rPr>
            <w:rFonts w:eastAsia="Times New Roman"/>
            <w:color w:val="000000"/>
            <w:sz w:val="23"/>
            <w:szCs w:val="23"/>
            <w:lang w:eastAsia="en-AU"/>
            <w14:ligatures w14:val="standardContextual"/>
          </w:rPr>
          <w:t>subclause (1)</w:t>
        </w:r>
      </w:hyperlink>
      <w:r w:rsidRPr="001271C8">
        <w:rPr>
          <w:rFonts w:eastAsia="Times New Roman"/>
          <w:color w:val="000000"/>
          <w:sz w:val="23"/>
          <w:szCs w:val="23"/>
          <w:lang w:eastAsia="en-AU"/>
          <w14:ligatures w14:val="standardContextual"/>
        </w:rPr>
        <w:t xml:space="preserve"> unless it has—</w:t>
      </w:r>
    </w:p>
    <w:p w14:paraId="0A06FE3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developed a written proposal for the amendment, clearly setting out the purpose and likely impact of and reasons for the proposed amendment; and</w:t>
      </w:r>
    </w:p>
    <w:p w14:paraId="49532AB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consulted with relevant organisations and industries and the community likely to be affected by the proposed amendment; and</w:t>
      </w:r>
    </w:p>
    <w:p w14:paraId="169AAB2A"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given consideration to and informed the Minister of the views expressed by those consulted.</w:t>
      </w:r>
    </w:p>
    <w:p w14:paraId="46A52753"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271C8">
        <w:rPr>
          <w:rFonts w:eastAsia="Times New Roman"/>
          <w:b/>
          <w:bCs/>
          <w:color w:val="000000"/>
          <w:sz w:val="32"/>
          <w:szCs w:val="32"/>
          <w:lang w:eastAsia="en-AU"/>
          <w14:ligatures w14:val="standardContextual"/>
        </w:rPr>
        <w:t>Part 2—Objects of policy</w:t>
      </w:r>
    </w:p>
    <w:p w14:paraId="48E2766A"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8—Objects of policy</w:t>
      </w:r>
    </w:p>
    <w:p w14:paraId="32E5A37D"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This policy has the following objects:</w:t>
      </w:r>
    </w:p>
    <w:p w14:paraId="2EBDCA3A"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 xml:space="preserve">to set out procedures for measuring commercial and industrial noise to determine compliance with the Act and this policy (see </w:t>
      </w:r>
      <w:hyperlink w:anchor="idc89a2261_e59b_4de9_964f_a3066c536da2_e" w:history="1">
        <w:r w:rsidRPr="001271C8">
          <w:rPr>
            <w:rFonts w:eastAsia="Times New Roman"/>
            <w:color w:val="000000"/>
            <w:sz w:val="23"/>
            <w:szCs w:val="23"/>
            <w:lang w:eastAsia="en-AU"/>
            <w14:ligatures w14:val="standardContextual"/>
          </w:rPr>
          <w:t>Part 3</w:t>
        </w:r>
      </w:hyperlink>
      <w:r w:rsidRPr="001271C8">
        <w:rPr>
          <w:rFonts w:eastAsia="Times New Roman"/>
          <w:color w:val="000000"/>
          <w:sz w:val="23"/>
          <w:szCs w:val="23"/>
          <w:lang w:eastAsia="en-AU"/>
          <w14:ligatures w14:val="standardContextual"/>
        </w:rPr>
        <w:t>);</w:t>
      </w:r>
    </w:p>
    <w:p w14:paraId="4203E86A"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 xml:space="preserve">to fix noise goals for most noise sources compliance with which will satisfy the general environmental duty under section 25 of the Act in relation to noise from those noise sources (see </w:t>
      </w:r>
      <w:hyperlink w:anchor="idb729de16_c388_4980_93ad_53f502f823a7_a" w:history="1">
        <w:r w:rsidRPr="001271C8">
          <w:rPr>
            <w:rFonts w:eastAsia="Times New Roman"/>
            <w:color w:val="000000"/>
            <w:sz w:val="23"/>
            <w:szCs w:val="23"/>
            <w:lang w:eastAsia="en-AU"/>
            <w14:ligatures w14:val="standardContextual"/>
          </w:rPr>
          <w:t>Part 4</w:t>
        </w:r>
      </w:hyperlink>
      <w:r w:rsidRPr="001271C8">
        <w:rPr>
          <w:rFonts w:eastAsia="Times New Roman"/>
          <w:color w:val="000000"/>
          <w:sz w:val="23"/>
          <w:szCs w:val="23"/>
          <w:lang w:eastAsia="en-AU"/>
          <w14:ligatures w14:val="standardContextual"/>
        </w:rPr>
        <w:t>);</w:t>
      </w:r>
    </w:p>
    <w:p w14:paraId="2AF80014" w14:textId="77777777" w:rsidR="001271C8" w:rsidRPr="001271C8" w:rsidRDefault="001271C8" w:rsidP="001271C8">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Note—</w:t>
      </w:r>
    </w:p>
    <w:p w14:paraId="0727C361" w14:textId="77777777" w:rsidR="001271C8" w:rsidRPr="001271C8" w:rsidRDefault="00072310" w:rsidP="001271C8">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hyperlink w:anchor="id96ed4700_50c9_4826_9fd8_b18002df5230_1" w:history="1">
        <w:r w:rsidR="001271C8" w:rsidRPr="001271C8">
          <w:rPr>
            <w:rFonts w:eastAsia="Times New Roman"/>
            <w:color w:val="000000"/>
            <w:sz w:val="20"/>
            <w:szCs w:val="20"/>
            <w:lang w:eastAsia="en-AU"/>
            <w14:ligatures w14:val="standardContextual"/>
          </w:rPr>
          <w:t>Clause 6</w:t>
        </w:r>
      </w:hyperlink>
      <w:r w:rsidR="001271C8" w:rsidRPr="001271C8">
        <w:rPr>
          <w:rFonts w:eastAsia="Times New Roman"/>
          <w:color w:val="000000"/>
          <w:sz w:val="20"/>
          <w:szCs w:val="20"/>
          <w:lang w:eastAsia="en-AU"/>
          <w14:ligatures w14:val="standardContextual"/>
        </w:rPr>
        <w:t xml:space="preserve"> excludes certain noise from the application of this policy.</w:t>
      </w:r>
    </w:p>
    <w:p w14:paraId="1B7F17FD" w14:textId="77777777" w:rsidR="001271C8" w:rsidRPr="001271C8" w:rsidRDefault="00072310" w:rsidP="001271C8">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hyperlink w:anchor="idb729de16_c388_4980_93ad_53f502f823a7_a" w:history="1">
        <w:r w:rsidR="001271C8" w:rsidRPr="001271C8">
          <w:rPr>
            <w:rFonts w:eastAsia="Times New Roman"/>
            <w:color w:val="000000"/>
            <w:sz w:val="20"/>
            <w:szCs w:val="20"/>
            <w:lang w:eastAsia="en-AU"/>
            <w14:ligatures w14:val="standardContextual"/>
          </w:rPr>
          <w:t>Part 4</w:t>
        </w:r>
      </w:hyperlink>
      <w:r w:rsidR="001271C8" w:rsidRPr="001271C8">
        <w:rPr>
          <w:rFonts w:eastAsia="Times New Roman"/>
          <w:color w:val="000000"/>
          <w:sz w:val="20"/>
          <w:szCs w:val="20"/>
          <w:lang w:eastAsia="en-AU"/>
          <w14:ligatures w14:val="standardContextual"/>
        </w:rPr>
        <w:t xml:space="preserve"> does not apply to noises of a kind to which </w:t>
      </w:r>
      <w:hyperlink w:anchor="id628ed650_0f39_41ac_b71f_585f9cc446" w:history="1">
        <w:r w:rsidR="001271C8" w:rsidRPr="001271C8">
          <w:rPr>
            <w:rFonts w:eastAsia="Times New Roman"/>
            <w:color w:val="000000"/>
            <w:sz w:val="20"/>
            <w:szCs w:val="20"/>
            <w:lang w:eastAsia="en-AU"/>
            <w14:ligatures w14:val="standardContextual"/>
          </w:rPr>
          <w:t>Part 6</w:t>
        </w:r>
      </w:hyperlink>
      <w:r w:rsidR="001271C8" w:rsidRPr="001271C8">
        <w:rPr>
          <w:rFonts w:eastAsia="Times New Roman"/>
          <w:color w:val="000000"/>
          <w:sz w:val="20"/>
          <w:szCs w:val="20"/>
          <w:lang w:eastAsia="en-AU"/>
          <w14:ligatures w14:val="standardContextual"/>
        </w:rPr>
        <w:t xml:space="preserve"> and </w:t>
      </w:r>
      <w:hyperlink w:anchor="id9c287a1f_46d2_405f_a6d8_e15481ecdafc_1" w:history="1">
        <w:r w:rsidR="001271C8" w:rsidRPr="001271C8">
          <w:rPr>
            <w:rFonts w:eastAsia="Times New Roman"/>
            <w:color w:val="000000"/>
            <w:sz w:val="20"/>
            <w:szCs w:val="20"/>
            <w:lang w:eastAsia="en-AU"/>
            <w14:ligatures w14:val="standardContextual"/>
          </w:rPr>
          <w:t>Part 7</w:t>
        </w:r>
      </w:hyperlink>
      <w:r w:rsidR="001271C8" w:rsidRPr="001271C8">
        <w:rPr>
          <w:rFonts w:eastAsia="Times New Roman"/>
          <w:color w:val="000000"/>
          <w:sz w:val="20"/>
          <w:szCs w:val="20"/>
          <w:lang w:eastAsia="en-AU"/>
          <w14:ligatures w14:val="standardContextual"/>
        </w:rPr>
        <w:t xml:space="preserve"> apply.</w:t>
      </w:r>
    </w:p>
    <w:p w14:paraId="75C7FDC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 xml:space="preserve">to set out criteria for determining what requirements (if any) the Authority or another administering agency will impose to deal with noise sources not complying with applicable noise goals under this policy (see </w:t>
      </w:r>
      <w:hyperlink w:anchor="idb729de16_c388_4980_93ad_53f502f823a7_a" w:history="1">
        <w:r w:rsidRPr="001271C8">
          <w:rPr>
            <w:rFonts w:eastAsia="Times New Roman"/>
            <w:color w:val="000000"/>
            <w:sz w:val="23"/>
            <w:szCs w:val="23"/>
            <w:lang w:eastAsia="en-AU"/>
            <w14:ligatures w14:val="standardContextual"/>
          </w:rPr>
          <w:t>Part 4</w:t>
        </w:r>
      </w:hyperlink>
      <w:r w:rsidRPr="001271C8">
        <w:rPr>
          <w:rFonts w:eastAsia="Times New Roman"/>
          <w:color w:val="000000"/>
          <w:sz w:val="23"/>
          <w:szCs w:val="23"/>
          <w:lang w:eastAsia="en-AU"/>
          <w14:ligatures w14:val="standardContextual"/>
        </w:rPr>
        <w:t>);</w:t>
      </w:r>
    </w:p>
    <w:p w14:paraId="145FB654"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(d)</w:t>
      </w:r>
      <w:r w:rsidRPr="001271C8">
        <w:rPr>
          <w:rFonts w:eastAsia="Times New Roman"/>
          <w:color w:val="000000"/>
          <w:sz w:val="23"/>
          <w:szCs w:val="23"/>
          <w:lang w:eastAsia="en-AU"/>
          <w14:ligatures w14:val="standardContextual"/>
        </w:rPr>
        <w:tab/>
        <w:t xml:space="preserve">to provide the basis for a consistent approach to issues relating to commercial and industrial noise in the determination of applications for development authorisation under the </w:t>
      </w:r>
      <w:hyperlink r:id="rId23" w:history="1">
        <w:r w:rsidRPr="001271C8">
          <w:rPr>
            <w:rFonts w:eastAsia="Times New Roman"/>
            <w:i/>
            <w:iCs/>
            <w:color w:val="000000"/>
            <w:sz w:val="23"/>
            <w:szCs w:val="23"/>
            <w:lang w:eastAsia="en-AU"/>
            <w14:ligatures w14:val="standardContextual"/>
          </w:rPr>
          <w:t>Development Act 1993</w:t>
        </w:r>
      </w:hyperlink>
      <w:r w:rsidRPr="001271C8">
        <w:rPr>
          <w:rFonts w:eastAsia="Times New Roman"/>
          <w:color w:val="000000"/>
          <w:sz w:val="23"/>
          <w:szCs w:val="23"/>
          <w:lang w:eastAsia="en-AU"/>
          <w14:ligatures w14:val="standardContextual"/>
        </w:rPr>
        <w:t xml:space="preserve"> or the </w:t>
      </w:r>
      <w:hyperlink r:id="rId24" w:history="1">
        <w:r w:rsidRPr="001271C8">
          <w:rPr>
            <w:rFonts w:eastAsia="Times New Roman"/>
            <w:i/>
            <w:iCs/>
            <w:color w:val="000000"/>
            <w:sz w:val="23"/>
            <w:szCs w:val="23"/>
            <w:lang w:eastAsia="en-AU"/>
            <w14:ligatures w14:val="standardContextual"/>
          </w:rPr>
          <w:t>Planning, Development and Infrastructure Act 2016</w:t>
        </w:r>
      </w:hyperlink>
      <w:r w:rsidRPr="001271C8">
        <w:rPr>
          <w:rFonts w:eastAsia="Times New Roman"/>
          <w:color w:val="000000"/>
          <w:sz w:val="23"/>
          <w:szCs w:val="23"/>
          <w:lang w:eastAsia="en-AU"/>
          <w14:ligatures w14:val="standardContextual"/>
        </w:rPr>
        <w:t xml:space="preserve"> (see </w:t>
      </w:r>
      <w:hyperlink w:anchor="id749efe01_3e33_47f3_b057_21c0a7d3f050_a" w:history="1">
        <w:r w:rsidRPr="001271C8">
          <w:rPr>
            <w:rFonts w:eastAsia="Times New Roman"/>
            <w:color w:val="000000"/>
            <w:sz w:val="23"/>
            <w:szCs w:val="23"/>
            <w:lang w:eastAsia="en-AU"/>
            <w14:ligatures w14:val="standardContextual"/>
          </w:rPr>
          <w:t>Part 5</w:t>
        </w:r>
      </w:hyperlink>
      <w:r w:rsidRPr="001271C8">
        <w:rPr>
          <w:rFonts w:eastAsia="Times New Roman"/>
          <w:color w:val="000000"/>
          <w:sz w:val="23"/>
          <w:szCs w:val="23"/>
          <w:lang w:eastAsia="en-AU"/>
          <w14:ligatures w14:val="standardContextual"/>
        </w:rPr>
        <w:t>);</w:t>
      </w:r>
    </w:p>
    <w:p w14:paraId="36E271E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(e)</w:t>
      </w:r>
      <w:r w:rsidRPr="001271C8">
        <w:rPr>
          <w:rFonts w:eastAsia="Times New Roman"/>
          <w:color w:val="000000"/>
          <w:sz w:val="23"/>
          <w:szCs w:val="23"/>
          <w:lang w:eastAsia="en-AU"/>
          <w14:ligatures w14:val="standardContextual"/>
        </w:rPr>
        <w:tab/>
        <w:t xml:space="preserve">to make special provision for certain kinds of noises (see </w:t>
      </w:r>
      <w:hyperlink w:anchor="id628ed650_0f39_41ac_b71f_585f9cc446" w:history="1">
        <w:r w:rsidRPr="001271C8">
          <w:rPr>
            <w:rFonts w:eastAsia="Times New Roman"/>
            <w:color w:val="000000"/>
            <w:sz w:val="23"/>
            <w:szCs w:val="23"/>
            <w:lang w:eastAsia="en-AU"/>
            <w14:ligatures w14:val="standardContextual"/>
          </w:rPr>
          <w:t>Part 6</w:t>
        </w:r>
      </w:hyperlink>
      <w:r w:rsidRPr="001271C8">
        <w:rPr>
          <w:rFonts w:eastAsia="Times New Roman"/>
          <w:color w:val="000000"/>
          <w:sz w:val="23"/>
          <w:szCs w:val="23"/>
          <w:lang w:eastAsia="en-AU"/>
          <w14:ligatures w14:val="standardContextual"/>
        </w:rPr>
        <w:t>);</w:t>
      </w:r>
    </w:p>
    <w:p w14:paraId="2837BBE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(f)</w:t>
      </w:r>
      <w:r w:rsidRPr="001271C8">
        <w:rPr>
          <w:rFonts w:eastAsia="Times New Roman"/>
          <w:color w:val="000000"/>
          <w:sz w:val="23"/>
          <w:szCs w:val="23"/>
          <w:lang w:eastAsia="en-AU"/>
          <w14:ligatures w14:val="standardContextual"/>
        </w:rPr>
        <w:tab/>
        <w:t xml:space="preserve">to apply guidelines or other guidance documents to certain kinds of noises (see </w:t>
      </w:r>
      <w:hyperlink w:anchor="id9c287a1f_46d2_405f_a6d8_e15481ecdafc_1" w:history="1">
        <w:r w:rsidRPr="001271C8">
          <w:rPr>
            <w:rFonts w:eastAsia="Times New Roman"/>
            <w:color w:val="000000"/>
            <w:sz w:val="23"/>
            <w:szCs w:val="23"/>
            <w:lang w:eastAsia="en-AU"/>
            <w14:ligatures w14:val="standardContextual"/>
          </w:rPr>
          <w:t>Part 7</w:t>
        </w:r>
      </w:hyperlink>
      <w:r w:rsidRPr="001271C8">
        <w:rPr>
          <w:rFonts w:eastAsia="Times New Roman"/>
          <w:color w:val="000000"/>
          <w:sz w:val="23"/>
          <w:szCs w:val="23"/>
          <w:lang w:eastAsia="en-AU"/>
          <w14:ligatures w14:val="standardContextual"/>
        </w:rPr>
        <w:t>).</w:t>
      </w:r>
    </w:p>
    <w:p w14:paraId="7D2F52DE"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 w:name="idc89a2261_e59b_4de9_964f_a3066c536da2_e"/>
      <w:r w:rsidRPr="001271C8">
        <w:rPr>
          <w:rFonts w:eastAsia="Times New Roman"/>
          <w:b/>
          <w:bCs/>
          <w:color w:val="000000"/>
          <w:sz w:val="32"/>
          <w:szCs w:val="32"/>
          <w:lang w:eastAsia="en-AU"/>
          <w14:ligatures w14:val="standardContextual"/>
        </w:rPr>
        <w:lastRenderedPageBreak/>
        <w:t>Part 3—Measurement procedure</w:t>
      </w:r>
      <w:bookmarkEnd w:id="18"/>
    </w:p>
    <w:p w14:paraId="1B8B0E54"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9—Application of Part</w:t>
      </w:r>
    </w:p>
    <w:p w14:paraId="40B173C6"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 xml:space="preserve">Except as otherwise specified, this Part does not apply to noise to which guidelines under </w:t>
      </w:r>
      <w:hyperlink w:anchor="id9c287a1f_46d2_405f_a6d8_e15481ecdafc_1" w:history="1">
        <w:r w:rsidRPr="001271C8">
          <w:rPr>
            <w:rFonts w:eastAsia="Times New Roman"/>
            <w:color w:val="000000"/>
            <w:sz w:val="23"/>
            <w:szCs w:val="23"/>
            <w:lang w:eastAsia="en-AU"/>
            <w14:ligatures w14:val="standardContextual"/>
          </w:rPr>
          <w:t>Part 7</w:t>
        </w:r>
      </w:hyperlink>
      <w:r w:rsidRPr="001271C8">
        <w:rPr>
          <w:rFonts w:eastAsia="Times New Roman"/>
          <w:color w:val="000000"/>
          <w:sz w:val="23"/>
          <w:szCs w:val="23"/>
          <w:lang w:eastAsia="en-AU"/>
          <w14:ligatures w14:val="standardContextual"/>
        </w:rPr>
        <w:t xml:space="preserve"> apply.</w:t>
      </w:r>
    </w:p>
    <w:p w14:paraId="72B342CD"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10—Instrumentation</w:t>
      </w:r>
    </w:p>
    <w:p w14:paraId="6216A470"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 xml:space="preserve">The measurement of noise for the purposes of this policy must be taken by a sound level meter that complies with Australian and New Zealand Standard </w:t>
      </w:r>
      <w:r w:rsidRPr="001271C8">
        <w:rPr>
          <w:rFonts w:eastAsia="Times New Roman"/>
          <w:i/>
          <w:iCs/>
          <w:color w:val="000000"/>
          <w:sz w:val="23"/>
          <w:szCs w:val="23"/>
          <w:lang w:eastAsia="en-AU"/>
          <w14:ligatures w14:val="standardContextual"/>
        </w:rPr>
        <w:t>AS/NZS IEC 61672.1:2019: Electroacoustics—Sound level meters Part 1: Specifications</w:t>
      </w:r>
      <w:r w:rsidRPr="001271C8">
        <w:rPr>
          <w:rFonts w:eastAsia="Times New Roman"/>
          <w:color w:val="000000"/>
          <w:sz w:val="23"/>
          <w:szCs w:val="23"/>
          <w:lang w:eastAsia="en-AU"/>
          <w14:ligatures w14:val="standardContextual"/>
        </w:rPr>
        <w:t xml:space="preserve"> and has been tested in the previous 24 months by a National Association of Testing Authorities of Australia registered laboratory and certified by the laboratory to be accurate within relevant tolerances allowed for a Performance Class 1 or 2 sound level meter in </w:t>
      </w:r>
      <w:r w:rsidRPr="001271C8">
        <w:rPr>
          <w:rFonts w:eastAsia="Times New Roman"/>
          <w:i/>
          <w:iCs/>
          <w:color w:val="000000"/>
          <w:sz w:val="23"/>
          <w:szCs w:val="23"/>
          <w:lang w:eastAsia="en-AU"/>
          <w14:ligatures w14:val="standardContextual"/>
        </w:rPr>
        <w:t>AS/NZS IEC 61672.1:2019</w:t>
      </w:r>
      <w:r w:rsidRPr="001271C8">
        <w:rPr>
          <w:rFonts w:eastAsia="Times New Roman"/>
          <w:color w:val="000000"/>
          <w:sz w:val="23"/>
          <w:szCs w:val="23"/>
          <w:lang w:eastAsia="en-AU"/>
          <w14:ligatures w14:val="standardContextual"/>
        </w:rPr>
        <w:t>.</w:t>
      </w:r>
    </w:p>
    <w:p w14:paraId="19AF412B"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Other equipment may be used in conjunction with a sound level meter when taking a noise measurement provided that the overall accuracy of the measurement, as certified by a National Association of Testing Authorities of Australia registered laboratory in the previous 24 months, is no less than that acceptable for a Class 2 sound level meter.</w:t>
      </w:r>
    </w:p>
    <w:p w14:paraId="7363D859"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For each series of noise measurements taken, a calibrated reference sound source accurate within plus or minus 1 dB(A) must be used to check the performance of the sound level meter and other equipment used in the measurement, before and after that measurement.</w:t>
      </w:r>
    </w:p>
    <w:p w14:paraId="586FC458"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20"/>
      <w:bookmarkStart w:id="20" w:name="id7349a35c_9267_48ad_8faf_9a18a127c4dd_d"/>
      <w:r w:rsidRPr="001271C8">
        <w:rPr>
          <w:rFonts w:eastAsia="Times New Roman"/>
          <w:b/>
          <w:bCs/>
          <w:color w:val="000000"/>
          <w:sz w:val="26"/>
          <w:szCs w:val="26"/>
          <w:lang w:eastAsia="en-AU"/>
          <w14:ligatures w14:val="standardContextual"/>
        </w:rPr>
        <w:t>11—Noise</w:t>
      </w:r>
      <w:r w:rsidRPr="001271C8">
        <w:rPr>
          <w:rFonts w:eastAsia="Times New Roman"/>
          <w:b/>
          <w:bCs/>
          <w:color w:val="000000"/>
          <w:sz w:val="26"/>
          <w:szCs w:val="26"/>
          <w:lang w:eastAsia="en-AU"/>
          <w14:ligatures w14:val="standardContextual"/>
        </w:rPr>
        <w:noBreakHyphen/>
        <w:t>affected premises and measurement place</w:t>
      </w:r>
      <w:bookmarkEnd w:id="19"/>
      <w:bookmarkEnd w:id="20"/>
    </w:p>
    <w:p w14:paraId="52CC411B"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For the purposes of this policy, measurements to determine the compliance with this policy of noise from a noise source are to be taken in relation to premises at which the noise is audible (</w:t>
      </w:r>
      <w:r w:rsidRPr="001271C8">
        <w:rPr>
          <w:rFonts w:eastAsia="Times New Roman"/>
          <w:b/>
          <w:bCs/>
          <w:i/>
          <w:iCs/>
          <w:color w:val="000000"/>
          <w:sz w:val="23"/>
          <w:szCs w:val="23"/>
          <w:lang w:eastAsia="en-AU"/>
          <w14:ligatures w14:val="standardContextual"/>
        </w:rPr>
        <w:t>noise</w:t>
      </w:r>
      <w:r w:rsidRPr="001271C8">
        <w:rPr>
          <w:rFonts w:eastAsia="Times New Roman"/>
          <w:b/>
          <w:bCs/>
          <w:i/>
          <w:iCs/>
          <w:color w:val="000000"/>
          <w:sz w:val="23"/>
          <w:szCs w:val="23"/>
          <w:lang w:eastAsia="en-AU"/>
          <w14:ligatures w14:val="standardContextual"/>
        </w:rPr>
        <w:noBreakHyphen/>
        <w:t>affected premises</w:t>
      </w:r>
      <w:r w:rsidRPr="001271C8">
        <w:rPr>
          <w:rFonts w:eastAsia="Times New Roman"/>
          <w:color w:val="000000"/>
          <w:sz w:val="23"/>
          <w:szCs w:val="23"/>
          <w:lang w:eastAsia="en-AU"/>
          <w14:ligatures w14:val="standardContextual"/>
        </w:rPr>
        <w:t>) that—</w:t>
      </w:r>
    </w:p>
    <w:p w14:paraId="00EA7A2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are in separate occupation from the noise source and used for residential or business purposes; or</w:t>
      </w:r>
    </w:p>
    <w:p w14:paraId="3E5E1A9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constitute a quiet ambient environment set aside as a park or reserve or for public recreation or enjoyment.</w:t>
      </w:r>
    </w:p>
    <w:p w14:paraId="3B2EF191"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 xml:space="preserve">The measurement of a source noise level (continuous) and, subject to </w:t>
      </w:r>
      <w:hyperlink w:anchor="id5969a8d3_e07b_4101_9900_52ec4f30faea_b" w:history="1">
        <w:r w:rsidRPr="001271C8">
          <w:rPr>
            <w:rFonts w:eastAsia="Times New Roman"/>
            <w:color w:val="000000"/>
            <w:sz w:val="23"/>
            <w:szCs w:val="23"/>
            <w:lang w:eastAsia="en-AU"/>
            <w14:ligatures w14:val="standardContextual"/>
          </w:rPr>
          <w:t>clause 14</w:t>
        </w:r>
      </w:hyperlink>
      <w:r w:rsidRPr="001271C8">
        <w:rPr>
          <w:rFonts w:eastAsia="Times New Roman"/>
          <w:color w:val="000000"/>
          <w:sz w:val="23"/>
          <w:szCs w:val="23"/>
          <w:lang w:eastAsia="en-AU"/>
          <w14:ligatures w14:val="standardContextual"/>
        </w:rPr>
        <w:t xml:space="preserve">, an ambient noise level (continuous) or background noise level must be taken at a place, determined in accordance with </w:t>
      </w:r>
      <w:hyperlink w:anchor="id473b8b32_77ba_4b22_9962_04a31105d1fc_2" w:history="1">
        <w:r w:rsidRPr="001271C8">
          <w:rPr>
            <w:rFonts w:eastAsia="Times New Roman"/>
            <w:color w:val="000000"/>
            <w:sz w:val="23"/>
            <w:szCs w:val="23"/>
            <w:lang w:eastAsia="en-AU"/>
            <w14:ligatures w14:val="standardContextual"/>
          </w:rPr>
          <w:t>subclauses (3)</w:t>
        </w:r>
      </w:hyperlink>
      <w:r w:rsidRPr="001271C8">
        <w:rPr>
          <w:rFonts w:eastAsia="Times New Roman"/>
          <w:color w:val="000000"/>
          <w:sz w:val="23"/>
          <w:szCs w:val="23"/>
          <w:lang w:eastAsia="en-AU"/>
          <w14:ligatures w14:val="standardContextual"/>
        </w:rPr>
        <w:t xml:space="preserve">, </w:t>
      </w:r>
      <w:hyperlink w:anchor="ide527d365_153a_4479_aea6_13d81ba54372_2" w:history="1">
        <w:r w:rsidRPr="001271C8">
          <w:rPr>
            <w:rFonts w:eastAsia="Times New Roman"/>
            <w:color w:val="000000"/>
            <w:sz w:val="23"/>
            <w:szCs w:val="23"/>
            <w:lang w:eastAsia="en-AU"/>
            <w14:ligatures w14:val="standardContextual"/>
          </w:rPr>
          <w:t>(4)</w:t>
        </w:r>
      </w:hyperlink>
      <w:r w:rsidRPr="001271C8">
        <w:rPr>
          <w:rFonts w:eastAsia="Times New Roman"/>
          <w:color w:val="000000"/>
          <w:sz w:val="23"/>
          <w:szCs w:val="23"/>
          <w:lang w:eastAsia="en-AU"/>
          <w14:ligatures w14:val="standardContextual"/>
        </w:rPr>
        <w:t xml:space="preserve"> and </w:t>
      </w:r>
      <w:hyperlink w:anchor="id1b6d794a_539e_4719_8a4a_f76a702eac1f_b" w:history="1">
        <w:r w:rsidRPr="001271C8">
          <w:rPr>
            <w:rFonts w:eastAsia="Times New Roman"/>
            <w:color w:val="000000"/>
            <w:sz w:val="23"/>
            <w:szCs w:val="23"/>
            <w:lang w:eastAsia="en-AU"/>
            <w14:ligatures w14:val="standardContextual"/>
          </w:rPr>
          <w:t>(5)</w:t>
        </w:r>
      </w:hyperlink>
      <w:r w:rsidRPr="001271C8">
        <w:rPr>
          <w:rFonts w:eastAsia="Times New Roman"/>
          <w:color w:val="000000"/>
          <w:sz w:val="23"/>
          <w:szCs w:val="23"/>
          <w:lang w:eastAsia="en-AU"/>
          <w14:ligatures w14:val="standardContextual"/>
        </w:rPr>
        <w:t>, at the noise</w:t>
      </w:r>
      <w:r w:rsidRPr="001271C8">
        <w:rPr>
          <w:rFonts w:eastAsia="Times New Roman"/>
          <w:color w:val="000000"/>
          <w:sz w:val="23"/>
          <w:szCs w:val="23"/>
          <w:lang w:eastAsia="en-AU"/>
          <w14:ligatures w14:val="standardContextual"/>
        </w:rPr>
        <w:noBreakHyphen/>
        <w:t>affected premises that is within or near, and at the same approximate elevation as, an area frequented by persons residing, working or sleeping at the premises, or, in the case of land set aside as a park or reserve or for public recreation or enjoyment, by members of the public.</w:t>
      </w:r>
    </w:p>
    <w:p w14:paraId="12F61D66"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 w:name="id473b8b32_77ba_4b22_9962_04a31105d1fc_2"/>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Unless the noise affected premises has existing acoustic attenuation installed, or the Authority or another administering agency determines that it is not practicable or relevant to do so, the measurement place must be located outside any buildings.</w:t>
      </w:r>
      <w:bookmarkEnd w:id="21"/>
    </w:p>
    <w:p w14:paraId="06D27DBE"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2" w:name="ide527d365_153a_4479_aea6_13d81ba54372_2"/>
      <w:r w:rsidRPr="001271C8">
        <w:rPr>
          <w:rFonts w:eastAsia="Times New Roman"/>
          <w:color w:val="000000"/>
          <w:sz w:val="23"/>
          <w:szCs w:val="23"/>
          <w:lang w:eastAsia="en-AU"/>
          <w14:ligatures w14:val="standardContextual"/>
        </w:rPr>
        <w:tab/>
        <w:t>(4)</w:t>
      </w:r>
      <w:r w:rsidRPr="001271C8">
        <w:rPr>
          <w:rFonts w:eastAsia="Times New Roman"/>
          <w:color w:val="000000"/>
          <w:sz w:val="23"/>
          <w:szCs w:val="23"/>
          <w:lang w:eastAsia="en-AU"/>
          <w14:ligatures w14:val="standardContextual"/>
        </w:rPr>
        <w:tab/>
        <w:t>If the Authority or another administering agency determines that it is not practicable or relevant to locate the measurement place outside any buildings—</w:t>
      </w:r>
      <w:bookmarkEnd w:id="22"/>
    </w:p>
    <w:p w14:paraId="542E918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measurement place must be at a window of a habitable room; and</w:t>
      </w:r>
    </w:p>
    <w:p w14:paraId="1991C80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the window must be opened as wide as possible.</w:t>
      </w:r>
    </w:p>
    <w:p w14:paraId="08B3822C"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3" w:name="id1b6d794a_539e_4719_8a4a_f76a702eac1f_b"/>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t>If the noise affected premises has existing noise attenuation installed, or if the measurement place cannot be located at an open window of a habitable room, the measurement place must be within such a room.</w:t>
      </w:r>
      <w:bookmarkEnd w:id="23"/>
    </w:p>
    <w:p w14:paraId="69958C5A"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(6)</w:t>
      </w:r>
      <w:r w:rsidRPr="001271C8">
        <w:rPr>
          <w:rFonts w:eastAsia="Times New Roman"/>
          <w:color w:val="000000"/>
          <w:sz w:val="23"/>
          <w:szCs w:val="23"/>
          <w:lang w:eastAsia="en-AU"/>
          <w14:ligatures w14:val="standardContextual"/>
        </w:rPr>
        <w:tab/>
      </w:r>
      <w:hyperlink w:anchor="id473b8b32_77ba_4b22_9962_04a31105d1fc_2" w:history="1">
        <w:r w:rsidRPr="001271C8">
          <w:rPr>
            <w:rFonts w:eastAsia="Times New Roman"/>
            <w:color w:val="000000"/>
            <w:sz w:val="23"/>
            <w:szCs w:val="23"/>
            <w:lang w:eastAsia="en-AU"/>
            <w14:ligatures w14:val="standardContextual"/>
          </w:rPr>
          <w:t>Subclauses (3)</w:t>
        </w:r>
      </w:hyperlink>
      <w:r w:rsidRPr="001271C8">
        <w:rPr>
          <w:rFonts w:eastAsia="Times New Roman"/>
          <w:color w:val="000000"/>
          <w:sz w:val="23"/>
          <w:szCs w:val="23"/>
          <w:lang w:eastAsia="en-AU"/>
          <w14:ligatures w14:val="standardContextual"/>
        </w:rPr>
        <w:t xml:space="preserve">, </w:t>
      </w:r>
      <w:hyperlink w:anchor="ide527d365_153a_4479_aea6_13d81ba54372_2" w:history="1">
        <w:r w:rsidRPr="001271C8">
          <w:rPr>
            <w:rFonts w:eastAsia="Times New Roman"/>
            <w:color w:val="000000"/>
            <w:sz w:val="23"/>
            <w:szCs w:val="23"/>
            <w:lang w:eastAsia="en-AU"/>
            <w14:ligatures w14:val="standardContextual"/>
          </w:rPr>
          <w:t>(4)</w:t>
        </w:r>
      </w:hyperlink>
      <w:r w:rsidRPr="001271C8">
        <w:rPr>
          <w:rFonts w:eastAsia="Times New Roman"/>
          <w:color w:val="000000"/>
          <w:sz w:val="23"/>
          <w:szCs w:val="23"/>
          <w:lang w:eastAsia="en-AU"/>
          <w14:ligatures w14:val="standardContextual"/>
        </w:rPr>
        <w:t xml:space="preserve"> and </w:t>
      </w:r>
      <w:hyperlink w:anchor="id1b6d794a_539e_4719_8a4a_f76a702eac1f_b" w:history="1">
        <w:r w:rsidRPr="001271C8">
          <w:rPr>
            <w:rFonts w:eastAsia="Times New Roman"/>
            <w:color w:val="000000"/>
            <w:sz w:val="23"/>
            <w:szCs w:val="23"/>
            <w:lang w:eastAsia="en-AU"/>
            <w14:ligatures w14:val="standardContextual"/>
          </w:rPr>
          <w:t>(5)</w:t>
        </w:r>
      </w:hyperlink>
      <w:r w:rsidRPr="001271C8">
        <w:rPr>
          <w:rFonts w:eastAsia="Times New Roman"/>
          <w:color w:val="000000"/>
          <w:sz w:val="23"/>
          <w:szCs w:val="23"/>
          <w:lang w:eastAsia="en-AU"/>
          <w14:ligatures w14:val="standardContextual"/>
        </w:rPr>
        <w:t xml:space="preserve"> do not apply to measurements for the purposes of </w:t>
      </w:r>
      <w:hyperlink w:anchor="id628ed650_0f39_41ac_b71f_585f9cc446" w:history="1">
        <w:r w:rsidRPr="001271C8">
          <w:rPr>
            <w:rFonts w:eastAsia="Times New Roman"/>
            <w:color w:val="000000"/>
            <w:sz w:val="23"/>
            <w:szCs w:val="23"/>
            <w:lang w:eastAsia="en-AU"/>
            <w14:ligatures w14:val="standardContextual"/>
          </w:rPr>
          <w:t>Part 6</w:t>
        </w:r>
      </w:hyperlink>
      <w:r w:rsidRPr="001271C8">
        <w:rPr>
          <w:rFonts w:eastAsia="Times New Roman"/>
          <w:color w:val="000000"/>
          <w:sz w:val="23"/>
          <w:szCs w:val="23"/>
          <w:lang w:eastAsia="en-AU"/>
          <w14:ligatures w14:val="standardContextual"/>
        </w:rPr>
        <w:t>.</w:t>
      </w:r>
    </w:p>
    <w:p w14:paraId="293645A5"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BK21"/>
      <w:r w:rsidRPr="001271C8">
        <w:rPr>
          <w:rFonts w:eastAsia="Times New Roman"/>
          <w:b/>
          <w:bCs/>
          <w:color w:val="000000"/>
          <w:sz w:val="26"/>
          <w:szCs w:val="26"/>
          <w:lang w:eastAsia="en-AU"/>
          <w14:ligatures w14:val="standardContextual"/>
        </w:rPr>
        <w:lastRenderedPageBreak/>
        <w:t>12—General procedures</w:t>
      </w:r>
      <w:bookmarkEnd w:id="24"/>
    </w:p>
    <w:p w14:paraId="221A8277"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The following procedures must be adopted when measuring a source noise level (continuous), ambient noise level (continuous) or background noise level:</w:t>
      </w:r>
    </w:p>
    <w:p w14:paraId="6E0BD98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if the measurement is taken outside—</w:t>
      </w:r>
    </w:p>
    <w:p w14:paraId="57A623FB"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the microphone of the sound level meter must be at a height of 1.2 to 1.5 metres above any horizontal acoustically reflecting surface, and, if it is practicable and relevant, at a distance of at least 3.5 metres from any vertical acoustically reflecting surface; and</w:t>
      </w:r>
    </w:p>
    <w:p w14:paraId="1BBF36B8"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the axis of maximum sensitivity of the microphone of the sound level meter must be directed towards the noise source; and</w:t>
      </w:r>
    </w:p>
    <w:p w14:paraId="11A2DEDA"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(iii)</w:t>
      </w:r>
      <w:r w:rsidRPr="001271C8">
        <w:rPr>
          <w:rFonts w:eastAsia="Times New Roman"/>
          <w:color w:val="000000"/>
          <w:sz w:val="23"/>
          <w:szCs w:val="23"/>
          <w:lang w:eastAsia="en-AU"/>
          <w14:ligatures w14:val="standardContextual"/>
        </w:rPr>
        <w:tab/>
        <w:t>a wind shield approved by the sound level meter manufacturer must be used; and</w:t>
      </w:r>
    </w:p>
    <w:p w14:paraId="304C18E7"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(iv)</w:t>
      </w:r>
      <w:r w:rsidRPr="001271C8">
        <w:rPr>
          <w:rFonts w:eastAsia="Times New Roman"/>
          <w:color w:val="000000"/>
          <w:sz w:val="23"/>
          <w:szCs w:val="23"/>
          <w:lang w:eastAsia="en-AU"/>
          <w14:ligatures w14:val="standardContextual"/>
        </w:rPr>
        <w:tab/>
        <w:t>the wind velocity at the measurement place must not exceed 5 metres per second; and</w:t>
      </w:r>
    </w:p>
    <w:p w14:paraId="7264293C"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(v)</w:t>
      </w:r>
      <w:r w:rsidRPr="001271C8">
        <w:rPr>
          <w:rFonts w:eastAsia="Times New Roman"/>
          <w:color w:val="000000"/>
          <w:sz w:val="23"/>
          <w:szCs w:val="23"/>
          <w:lang w:eastAsia="en-AU"/>
          <w14:ligatures w14:val="standardContextual"/>
        </w:rPr>
        <w:tab/>
        <w:t>care must be taken to avoid any effect on the measurement of extraneous noise, acoustic vibration or electrical interference; and</w:t>
      </w:r>
    </w:p>
    <w:p w14:paraId="078EE267"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(vi)</w:t>
      </w:r>
      <w:r w:rsidRPr="001271C8">
        <w:rPr>
          <w:rFonts w:eastAsia="Times New Roman"/>
          <w:color w:val="000000"/>
          <w:sz w:val="23"/>
          <w:szCs w:val="23"/>
          <w:lang w:eastAsia="en-AU"/>
          <w14:ligatures w14:val="standardContextual"/>
        </w:rPr>
        <w:tab/>
        <w:t>steps must be taken, as determined by the Authority or another administering agency, to take account of any significantly varying meteorological patterns in the noise designated area;</w:t>
      </w:r>
    </w:p>
    <w:p w14:paraId="0F9049C9"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if the measurement is taken at an open window of a room—</w:t>
      </w:r>
    </w:p>
    <w:p w14:paraId="2D6B589F"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the microphone of the sound level meter must be in the middle of the plane of the open window; and</w:t>
      </w:r>
    </w:p>
    <w:p w14:paraId="0A3392DF"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the axis of maximum sensitivity of the microphone of the sound level meter must be perpendicular to the plane of the window; and</w:t>
      </w:r>
    </w:p>
    <w:p w14:paraId="779636F2"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(iii)</w:t>
      </w:r>
      <w:r w:rsidRPr="001271C8">
        <w:rPr>
          <w:rFonts w:eastAsia="Times New Roman"/>
          <w:color w:val="000000"/>
          <w:sz w:val="23"/>
          <w:szCs w:val="23"/>
          <w:lang w:eastAsia="en-AU"/>
          <w14:ligatures w14:val="standardContextual"/>
        </w:rPr>
        <w:tab/>
        <w:t>a wind shield approved by the sound level meter manufacturer must be used; and</w:t>
      </w:r>
    </w:p>
    <w:p w14:paraId="58C6DC1F"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(iv)</w:t>
      </w:r>
      <w:r w:rsidRPr="001271C8">
        <w:rPr>
          <w:rFonts w:eastAsia="Times New Roman"/>
          <w:color w:val="000000"/>
          <w:sz w:val="23"/>
          <w:szCs w:val="23"/>
          <w:lang w:eastAsia="en-AU"/>
          <w14:ligatures w14:val="standardContextual"/>
        </w:rPr>
        <w:tab/>
        <w:t>the wind velocity at the measurement place must not exceed 5 metres per second; and</w:t>
      </w:r>
    </w:p>
    <w:p w14:paraId="5FF774FD"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(v)</w:t>
      </w:r>
      <w:r w:rsidRPr="001271C8">
        <w:rPr>
          <w:rFonts w:eastAsia="Times New Roman"/>
          <w:color w:val="000000"/>
          <w:sz w:val="23"/>
          <w:szCs w:val="23"/>
          <w:lang w:eastAsia="en-AU"/>
          <w14:ligatures w14:val="standardContextual"/>
        </w:rPr>
        <w:tab/>
        <w:t>care must be taken to avoid any effect on the measurement of extraneous noise, acoustic vibration or electrical interference or noise generated within the premises in which the measurement is taken; and</w:t>
      </w:r>
    </w:p>
    <w:p w14:paraId="3350050C"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(vi)</w:t>
      </w:r>
      <w:r w:rsidRPr="001271C8">
        <w:rPr>
          <w:rFonts w:eastAsia="Times New Roman"/>
          <w:color w:val="000000"/>
          <w:sz w:val="23"/>
          <w:szCs w:val="23"/>
          <w:lang w:eastAsia="en-AU"/>
          <w14:ligatures w14:val="standardContextual"/>
        </w:rPr>
        <w:tab/>
        <w:t>steps must be taken, as determined by the Authority or another administering agency, to take account of any significantly varying meteorological patterns in the noise designated area;</w:t>
      </w:r>
    </w:p>
    <w:p w14:paraId="1FDE6FD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if the measurement is taken within a room or at any place determined by the Authority or another administering agency—</w:t>
      </w:r>
    </w:p>
    <w:p w14:paraId="3375FDE0"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the sound level meter must be held at a position that produces the highest noise level reading in the room or place when at least 1 metre from walls, at least 1.5 metres from windows, and at a height of 1.2 to 1.5 metres above floor level; and</w:t>
      </w:r>
    </w:p>
    <w:p w14:paraId="509941A2"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a wind shield approved by the sound level meter manufacturer must be used; and</w:t>
      </w:r>
    </w:p>
    <w:p w14:paraId="2277B3BA"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(iii)</w:t>
      </w:r>
      <w:r w:rsidRPr="001271C8">
        <w:rPr>
          <w:rFonts w:eastAsia="Times New Roman"/>
          <w:color w:val="000000"/>
          <w:sz w:val="23"/>
          <w:szCs w:val="23"/>
          <w:lang w:eastAsia="en-AU"/>
          <w14:ligatures w14:val="standardContextual"/>
        </w:rPr>
        <w:tab/>
        <w:t>care must be taken to avoid any effect on the measurement of any extraneous noise, acoustic vibration or electrical interference or noise generated within the premises in which the measurement is taken; and</w:t>
      </w:r>
    </w:p>
    <w:p w14:paraId="6536B22C"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(iv)</w:t>
      </w:r>
      <w:r w:rsidRPr="001271C8">
        <w:rPr>
          <w:rFonts w:eastAsia="Times New Roman"/>
          <w:color w:val="000000"/>
          <w:sz w:val="23"/>
          <w:szCs w:val="23"/>
          <w:lang w:eastAsia="en-AU"/>
          <w14:ligatures w14:val="standardContextual"/>
        </w:rPr>
        <w:tab/>
        <w:t>steps must be taken, as determined by the Authority or other administering agency, to take account of any significantly varying meteorological patterns in the noise designated area.</w:t>
      </w:r>
    </w:p>
    <w:p w14:paraId="7E5E2663"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idfbbc0be1_4d38_496c_bb2f_39f88dee20f0_b"/>
      <w:r w:rsidRPr="001271C8">
        <w:rPr>
          <w:rFonts w:eastAsia="Times New Roman"/>
          <w:b/>
          <w:bCs/>
          <w:color w:val="000000"/>
          <w:sz w:val="26"/>
          <w:szCs w:val="26"/>
          <w:lang w:eastAsia="en-AU"/>
          <w14:ligatures w14:val="standardContextual"/>
        </w:rPr>
        <w:t>13—Source noise level procedures</w:t>
      </w:r>
      <w:bookmarkEnd w:id="25"/>
    </w:p>
    <w:p w14:paraId="7CF38D16"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 w:name="id47dc2d97_272f_47c6_9aff_dfe156e1f5"/>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A measurement of a source noise level (continuous) made for the purposes of this policy—</w:t>
      </w:r>
      <w:bookmarkEnd w:id="26"/>
    </w:p>
    <w:p w14:paraId="26787F34"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must be made using fast time weighting; and</w:t>
      </w:r>
    </w:p>
    <w:p w14:paraId="77B4AB4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7" w:name="id48ccd153_6968_4f33_8299_946d1f52c2"/>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must be made—</w:t>
      </w:r>
      <w:bookmarkEnd w:id="27"/>
    </w:p>
    <w:p w14:paraId="691AD3BF"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over a period of 15 minutes; or</w:t>
      </w:r>
    </w:p>
    <w:p w14:paraId="453A3F65"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 xml:space="preserve">if the Authority or another administering agency has determined, in accordance with the </w:t>
      </w:r>
      <w:r w:rsidRPr="001271C8">
        <w:rPr>
          <w:rFonts w:eastAsia="Times New Roman"/>
          <w:i/>
          <w:iCs/>
          <w:color w:val="000000"/>
          <w:sz w:val="23"/>
          <w:szCs w:val="23"/>
          <w:lang w:eastAsia="en-AU"/>
          <w14:ligatures w14:val="standardContextual"/>
        </w:rPr>
        <w:t>Guidelines for the use of the Environment Protection (Commercial and Industrial Noise) Policy 2023</w:t>
      </w:r>
      <w:r w:rsidRPr="001271C8">
        <w:rPr>
          <w:rFonts w:eastAsia="Times New Roman"/>
          <w:color w:val="000000"/>
          <w:sz w:val="23"/>
          <w:szCs w:val="23"/>
          <w:lang w:eastAsia="en-AU"/>
          <w14:ligatures w14:val="standardContextual"/>
        </w:rPr>
        <w:t xml:space="preserve"> published by the Authority as in force from time to time, that a different period is more or equally representative of the impact of the noise from the noise source—over the period so determined by the Authority or other administering agency.</w:t>
      </w:r>
    </w:p>
    <w:p w14:paraId="669EECF1"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The source noise level (continuous) must be adjusted in a manner determined by the Authority to remove the influence of the ambient noise level (continuous).</w:t>
      </w:r>
    </w:p>
    <w:p w14:paraId="79F4BEED"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8" w:name="ida36187e1_dc54_48a9_8d47_c703044e01ae_3"/>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If the noise from the noise source contains characteristics, the source noise level (continuous) must be further adjusted in the following way (except for the purposes of comparison with the background noise level plus 5 dB(A)):</w:t>
      </w:r>
      <w:bookmarkEnd w:id="28"/>
    </w:p>
    <w:p w14:paraId="3D4D8116"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if the noise from the noise source contains 1 characteristic, 5 dB(A) must be added to the source noise level (continuous);</w:t>
      </w:r>
    </w:p>
    <w:p w14:paraId="615DED8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if the noise from the noise source contains 2 characteristics, 8 dB(A) must be added to the source noise level (continuous);</w:t>
      </w:r>
    </w:p>
    <w:p w14:paraId="6B6F1BC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if the noise from the noise source contains 3 or more characteristics, 10 dB(A) must be added to the source noise level (continuous).</w:t>
      </w:r>
    </w:p>
    <w:p w14:paraId="20898E2B"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(4)</w:t>
      </w:r>
      <w:r w:rsidRPr="001271C8">
        <w:rPr>
          <w:rFonts w:eastAsia="Times New Roman"/>
          <w:color w:val="000000"/>
          <w:sz w:val="23"/>
          <w:szCs w:val="23"/>
          <w:lang w:eastAsia="en-AU"/>
          <w14:ligatures w14:val="standardContextual"/>
        </w:rPr>
        <w:tab/>
        <w:t xml:space="preserve">For the purposes of </w:t>
      </w:r>
      <w:hyperlink w:anchor="ida36187e1_dc54_48a9_8d47_c703044e01ae_3" w:history="1">
        <w:r w:rsidRPr="001271C8">
          <w:rPr>
            <w:rFonts w:eastAsia="Times New Roman"/>
            <w:color w:val="000000"/>
            <w:sz w:val="23"/>
            <w:szCs w:val="23"/>
            <w:lang w:eastAsia="en-AU"/>
            <w14:ligatures w14:val="standardContextual"/>
          </w:rPr>
          <w:t>subclause (3)</w:t>
        </w:r>
      </w:hyperlink>
      <w:r w:rsidRPr="001271C8">
        <w:rPr>
          <w:rFonts w:eastAsia="Times New Roman"/>
          <w:color w:val="000000"/>
          <w:sz w:val="23"/>
          <w:szCs w:val="23"/>
          <w:lang w:eastAsia="en-AU"/>
          <w14:ligatures w14:val="standardContextual"/>
        </w:rPr>
        <w:t>, a noise from a noise source will not be taken to contain an intermittent characteristic unless the intermittent characteristic occurs between 10 p.m on one day and 7 a.m. on the following day.</w:t>
      </w:r>
    </w:p>
    <w:p w14:paraId="581FB840"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r>
      <w:hyperlink w:anchor="ida36187e1_dc54_48a9_8d47_c703044e01ae_3" w:history="1">
        <w:r w:rsidRPr="001271C8">
          <w:rPr>
            <w:rFonts w:eastAsia="Times New Roman"/>
            <w:color w:val="000000"/>
            <w:sz w:val="23"/>
            <w:szCs w:val="23"/>
            <w:lang w:eastAsia="en-AU"/>
            <w14:ligatures w14:val="standardContextual"/>
          </w:rPr>
          <w:t>Subclause (3)</w:t>
        </w:r>
      </w:hyperlink>
      <w:r w:rsidRPr="001271C8">
        <w:rPr>
          <w:rFonts w:eastAsia="Times New Roman"/>
          <w:color w:val="000000"/>
          <w:sz w:val="23"/>
          <w:szCs w:val="23"/>
          <w:lang w:eastAsia="en-AU"/>
          <w14:ligatures w14:val="standardContextual"/>
        </w:rPr>
        <w:t xml:space="preserve"> does not apply to measurements for the purposes of </w:t>
      </w:r>
      <w:hyperlink w:anchor="id628ed650_0f39_41ac_b71f_585f9cc446" w:history="1">
        <w:r w:rsidRPr="001271C8">
          <w:rPr>
            <w:rFonts w:eastAsia="Times New Roman"/>
            <w:color w:val="000000"/>
            <w:sz w:val="23"/>
            <w:szCs w:val="23"/>
            <w:lang w:eastAsia="en-AU"/>
            <w14:ligatures w14:val="standardContextual"/>
          </w:rPr>
          <w:t>Part 6</w:t>
        </w:r>
      </w:hyperlink>
      <w:r w:rsidRPr="001271C8">
        <w:rPr>
          <w:rFonts w:eastAsia="Times New Roman"/>
          <w:color w:val="000000"/>
          <w:sz w:val="23"/>
          <w:szCs w:val="23"/>
          <w:lang w:eastAsia="en-AU"/>
          <w14:ligatures w14:val="standardContextual"/>
        </w:rPr>
        <w:t>.</w:t>
      </w:r>
    </w:p>
    <w:p w14:paraId="53EC44AB"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id5969a8d3_e07b_4101_9900_52ec4f30faea_b"/>
      <w:r w:rsidRPr="001271C8">
        <w:rPr>
          <w:rFonts w:eastAsia="Times New Roman"/>
          <w:b/>
          <w:bCs/>
          <w:color w:val="000000"/>
          <w:sz w:val="26"/>
          <w:szCs w:val="26"/>
          <w:lang w:eastAsia="en-AU"/>
          <w14:ligatures w14:val="standardContextual"/>
        </w:rPr>
        <w:t>14—Ambient and background noise level procedures</w:t>
      </w:r>
      <w:bookmarkEnd w:id="29"/>
    </w:p>
    <w:p w14:paraId="2A1330A9"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 w:name="id5ad3f05a_00c8_4972_8b5b_f3e2bc8a7f"/>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A measurement of ambient noise level (continuous) or background noise level made for the purposes of this policy must be made—</w:t>
      </w:r>
      <w:bookmarkEnd w:id="30"/>
    </w:p>
    <w:p w14:paraId="3D3E836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using fast time weighting; and</w:t>
      </w:r>
    </w:p>
    <w:p w14:paraId="22432517"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1" w:name="id2004c0f8_ed12_45dc_8041_34f808621b"/>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over a period when the noise from the noise source is absent from the measurement place, being a period determined by the Authority or another administering agency to be adequately representative of the nature of the ambient noise.</w:t>
      </w:r>
      <w:bookmarkEnd w:id="31"/>
    </w:p>
    <w:p w14:paraId="04F298B5"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(2)</w:t>
      </w:r>
      <w:r w:rsidRPr="001271C8">
        <w:rPr>
          <w:rFonts w:eastAsia="Times New Roman"/>
          <w:color w:val="000000"/>
          <w:sz w:val="23"/>
          <w:szCs w:val="23"/>
          <w:lang w:eastAsia="en-AU"/>
          <w14:ligatures w14:val="standardContextual"/>
        </w:rPr>
        <w:tab/>
        <w:t>If it is not reasonably practicable to measure the ambient noise level (continuous) or background noise level at the noise</w:t>
      </w:r>
      <w:r w:rsidRPr="001271C8">
        <w:rPr>
          <w:rFonts w:eastAsia="Times New Roman"/>
          <w:color w:val="000000"/>
          <w:sz w:val="23"/>
          <w:szCs w:val="23"/>
          <w:lang w:eastAsia="en-AU"/>
          <w14:ligatures w14:val="standardContextual"/>
        </w:rPr>
        <w:noBreakHyphen/>
        <w:t>affected premises because of difficulty in eliminating noise from the noise source or eliminating the effect of extraneous noise on the measurement, the measurement must be taken at a place determined by the Authority or another administering agency where—</w:t>
      </w:r>
    </w:p>
    <w:p w14:paraId="69D917D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noise from the noise source is absent; and</w:t>
      </w:r>
    </w:p>
    <w:p w14:paraId="4873926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extraneous noise does not affect the measurement; and</w:t>
      </w:r>
    </w:p>
    <w:p w14:paraId="14C36AD5"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the noise is determined by the Authority or other administering agency to adequately match the ambient noise at the noise</w:t>
      </w:r>
      <w:r w:rsidRPr="001271C8">
        <w:rPr>
          <w:rFonts w:eastAsia="Times New Roman"/>
          <w:color w:val="000000"/>
          <w:sz w:val="23"/>
          <w:szCs w:val="23"/>
          <w:lang w:eastAsia="en-AU"/>
          <w14:ligatures w14:val="standardContextual"/>
        </w:rPr>
        <w:noBreakHyphen/>
        <w:t>affected premises.</w:t>
      </w:r>
    </w:p>
    <w:p w14:paraId="27E62DD2"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26"/>
      <w:bookmarkStart w:id="33" w:name="Elkera_Print_BK26"/>
      <w:r w:rsidRPr="001271C8">
        <w:rPr>
          <w:rFonts w:eastAsia="Times New Roman"/>
          <w:b/>
          <w:bCs/>
          <w:color w:val="000000"/>
          <w:sz w:val="26"/>
          <w:szCs w:val="26"/>
          <w:lang w:eastAsia="en-AU"/>
          <w14:ligatures w14:val="standardContextual"/>
        </w:rPr>
        <w:t>15—Rounding</w:t>
      </w:r>
      <w:bookmarkEnd w:id="32"/>
      <w:bookmarkEnd w:id="33"/>
    </w:p>
    <w:p w14:paraId="44788CD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The final result of a measurement procedure under this Part must, if it contains a fraction, be rounded to the nearest whole number.</w:t>
      </w:r>
    </w:p>
    <w:p w14:paraId="5FC096E8"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4" w:name="Elkera_Print_TOC28"/>
      <w:bookmarkStart w:id="35" w:name="idb729de16_c388_4980_93ad_53f502f823a7_a"/>
      <w:r w:rsidRPr="001271C8">
        <w:rPr>
          <w:rFonts w:eastAsia="Times New Roman"/>
          <w:b/>
          <w:bCs/>
          <w:color w:val="000000"/>
          <w:sz w:val="32"/>
          <w:szCs w:val="32"/>
          <w:lang w:eastAsia="en-AU"/>
          <w14:ligatures w14:val="standardContextual"/>
        </w:rPr>
        <w:t>Part 4—General noise control provisions</w:t>
      </w:r>
      <w:bookmarkEnd w:id="34"/>
      <w:bookmarkEnd w:id="35"/>
    </w:p>
    <w:p w14:paraId="7A6A2AF4"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BK29"/>
      <w:r w:rsidRPr="001271C8">
        <w:rPr>
          <w:rFonts w:eastAsia="Times New Roman"/>
          <w:b/>
          <w:bCs/>
          <w:color w:val="000000"/>
          <w:sz w:val="26"/>
          <w:szCs w:val="26"/>
          <w:lang w:eastAsia="en-AU"/>
          <w14:ligatures w14:val="standardContextual"/>
        </w:rPr>
        <w:t>16—Application of Part</w:t>
      </w:r>
      <w:bookmarkEnd w:id="36"/>
    </w:p>
    <w:p w14:paraId="55FEC95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 xml:space="preserve">Except as otherwise specified, this Part does not apply to noise to which the provisions of </w:t>
      </w:r>
      <w:hyperlink w:anchor="id628ed650_0f39_41ac_b71f_585f9cc446" w:history="1">
        <w:r w:rsidRPr="001271C8">
          <w:rPr>
            <w:rFonts w:eastAsia="Times New Roman"/>
            <w:color w:val="000000"/>
            <w:sz w:val="23"/>
            <w:szCs w:val="23"/>
            <w:lang w:eastAsia="en-AU"/>
            <w14:ligatures w14:val="standardContextual"/>
          </w:rPr>
          <w:t>Part 6</w:t>
        </w:r>
      </w:hyperlink>
      <w:r w:rsidRPr="001271C8">
        <w:rPr>
          <w:rFonts w:eastAsia="Times New Roman"/>
          <w:color w:val="000000"/>
          <w:sz w:val="23"/>
          <w:szCs w:val="23"/>
          <w:lang w:eastAsia="en-AU"/>
          <w14:ligatures w14:val="standardContextual"/>
        </w:rPr>
        <w:t xml:space="preserve">, or guidelines under </w:t>
      </w:r>
      <w:hyperlink w:anchor="id9c287a1f_46d2_405f_a6d8_e15481ecdafc_1" w:history="1">
        <w:r w:rsidRPr="001271C8">
          <w:rPr>
            <w:rFonts w:eastAsia="Times New Roman"/>
            <w:color w:val="000000"/>
            <w:sz w:val="23"/>
            <w:szCs w:val="23"/>
            <w:lang w:eastAsia="en-AU"/>
            <w14:ligatures w14:val="standardContextual"/>
          </w:rPr>
          <w:t>Part 7</w:t>
        </w:r>
      </w:hyperlink>
      <w:r w:rsidRPr="001271C8">
        <w:rPr>
          <w:rFonts w:eastAsia="Times New Roman"/>
          <w:color w:val="000000"/>
          <w:sz w:val="23"/>
          <w:szCs w:val="23"/>
          <w:lang w:eastAsia="en-AU"/>
          <w14:ligatures w14:val="standardContextual"/>
        </w:rPr>
        <w:t>, apply.</w:t>
      </w:r>
    </w:p>
    <w:p w14:paraId="2A7E6A91"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30"/>
      <w:bookmarkStart w:id="38" w:name="Elkera_Print_BK30"/>
      <w:r w:rsidRPr="001271C8">
        <w:rPr>
          <w:rFonts w:eastAsia="Times New Roman"/>
          <w:b/>
          <w:bCs/>
          <w:color w:val="000000"/>
          <w:sz w:val="26"/>
          <w:szCs w:val="26"/>
          <w:lang w:eastAsia="en-AU"/>
          <w14:ligatures w14:val="standardContextual"/>
        </w:rPr>
        <w:t>17—Compliance with noise goals satisfies general environmental duty</w:t>
      </w:r>
      <w:bookmarkEnd w:id="37"/>
      <w:bookmarkEnd w:id="38"/>
    </w:p>
    <w:p w14:paraId="4ECB085A"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The general environmental duty under section 25 of the Act is satisfied in relation to noise from a noise source, insofar as the noise affects particular noise</w:t>
      </w:r>
      <w:r w:rsidRPr="001271C8">
        <w:rPr>
          <w:rFonts w:eastAsia="Times New Roman"/>
          <w:color w:val="000000"/>
          <w:sz w:val="23"/>
          <w:szCs w:val="23"/>
          <w:lang w:eastAsia="en-AU"/>
          <w14:ligatures w14:val="standardContextual"/>
        </w:rPr>
        <w:noBreakHyphen/>
        <w:t>affected premises, if the noise complies with the noise goals.</w:t>
      </w:r>
    </w:p>
    <w:p w14:paraId="5E0C5011"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The noise from a noise source complies with the noise goals if measurements taken in relation to the noise source and the noise</w:t>
      </w:r>
      <w:r w:rsidRPr="001271C8">
        <w:rPr>
          <w:rFonts w:eastAsia="Times New Roman"/>
          <w:color w:val="000000"/>
          <w:sz w:val="23"/>
          <w:szCs w:val="23"/>
          <w:lang w:eastAsia="en-AU"/>
          <w14:ligatures w14:val="standardContextual"/>
        </w:rPr>
        <w:noBreakHyphen/>
        <w:t>affected premises show that—</w:t>
      </w:r>
    </w:p>
    <w:p w14:paraId="1968812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source noise level (continuous) does not exceed the background noise level plus 5 dB(A); or</w:t>
      </w:r>
    </w:p>
    <w:p w14:paraId="593095DB"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the source noise level (continuous) does not exceed the indicative noise level for the noise source.</w:t>
      </w:r>
    </w:p>
    <w:p w14:paraId="37F1CBB9"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 w:name="Elkera_Print_BK31"/>
      <w:r w:rsidRPr="001271C8">
        <w:rPr>
          <w:rFonts w:eastAsia="Times New Roman"/>
          <w:b/>
          <w:bCs/>
          <w:color w:val="000000"/>
          <w:sz w:val="26"/>
          <w:szCs w:val="26"/>
          <w:lang w:eastAsia="en-AU"/>
          <w14:ligatures w14:val="standardContextual"/>
        </w:rPr>
        <w:t>18—Criteria for determining action to deal with non</w:t>
      </w:r>
      <w:r w:rsidRPr="001271C8">
        <w:rPr>
          <w:rFonts w:eastAsia="Times New Roman"/>
          <w:b/>
          <w:bCs/>
          <w:color w:val="000000"/>
          <w:sz w:val="26"/>
          <w:szCs w:val="26"/>
          <w:lang w:eastAsia="en-AU"/>
          <w14:ligatures w14:val="standardContextual"/>
        </w:rPr>
        <w:noBreakHyphen/>
        <w:t>complying noise from noise source</w:t>
      </w:r>
      <w:bookmarkEnd w:id="39"/>
    </w:p>
    <w:p w14:paraId="522157E4"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If noise from a noise source does not comply with the noise goals, the Authority or another administering agency must, in determining whether it should require any action to be taken to reduce the noise and, if so, what action should be required and what period should be allowed for taking such action, have regard to the following matters:</w:t>
      </w:r>
    </w:p>
    <w:p w14:paraId="64359DF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amount in dB(A) by which the source noise level (continuous) exceeds the relevant level and the frequency and duration of the noise level that give rise to that result;</w:t>
      </w:r>
    </w:p>
    <w:p w14:paraId="77F917C4"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any component of the ambient noise or extraneous noise that—</w:t>
      </w:r>
    </w:p>
    <w:p w14:paraId="2A11A5A7"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has a noise level similar to or greater than the source noise level (continuous); and</w:t>
      </w:r>
    </w:p>
    <w:p w14:paraId="020CBD6E"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has a similar noise character or similar regularity and duration to the noise from the noise source;</w:t>
      </w:r>
    </w:p>
    <w:p w14:paraId="3DCBDC8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the times of occurrence of the noise from the noise source;</w:t>
      </w:r>
    </w:p>
    <w:p w14:paraId="50D92B4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(d)</w:t>
      </w:r>
      <w:r w:rsidRPr="001271C8">
        <w:rPr>
          <w:rFonts w:eastAsia="Times New Roman"/>
          <w:color w:val="000000"/>
          <w:sz w:val="23"/>
          <w:szCs w:val="23"/>
          <w:lang w:eastAsia="en-AU"/>
          <w14:ligatures w14:val="standardContextual"/>
        </w:rPr>
        <w:tab/>
        <w:t>the number of persons adversely affected by the noise from the noise source and whether there is any special need for quiet at the noise</w:t>
      </w:r>
      <w:r w:rsidRPr="001271C8">
        <w:rPr>
          <w:rFonts w:eastAsia="Times New Roman"/>
          <w:color w:val="000000"/>
          <w:sz w:val="23"/>
          <w:szCs w:val="23"/>
          <w:lang w:eastAsia="en-AU"/>
          <w14:ligatures w14:val="standardContextual"/>
        </w:rPr>
        <w:noBreakHyphen/>
        <w:t>affected premises;</w:t>
      </w:r>
    </w:p>
    <w:p w14:paraId="365D03C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(e)</w:t>
      </w:r>
      <w:r w:rsidRPr="001271C8">
        <w:rPr>
          <w:rFonts w:eastAsia="Times New Roman"/>
          <w:color w:val="000000"/>
          <w:sz w:val="23"/>
          <w:szCs w:val="23"/>
          <w:lang w:eastAsia="en-AU"/>
          <w14:ligatures w14:val="standardContextual"/>
        </w:rPr>
        <w:tab/>
        <w:t>the land uses existing in the vicinity of the noise source when the kind of activity currently undertaken at the noise source was first undertaken there;</w:t>
      </w:r>
    </w:p>
    <w:p w14:paraId="2967A93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(f)</w:t>
      </w:r>
      <w:r w:rsidRPr="001271C8">
        <w:rPr>
          <w:rFonts w:eastAsia="Times New Roman"/>
          <w:color w:val="000000"/>
          <w:sz w:val="23"/>
          <w:szCs w:val="23"/>
          <w:lang w:eastAsia="en-AU"/>
          <w14:ligatures w14:val="standardContextual"/>
        </w:rPr>
        <w:tab/>
        <w:t>the kind of activity undertaken at the noise source and the other land uses existing in the vicinity of the noise</w:t>
      </w:r>
      <w:r w:rsidRPr="001271C8">
        <w:rPr>
          <w:rFonts w:eastAsia="Times New Roman"/>
          <w:color w:val="000000"/>
          <w:sz w:val="23"/>
          <w:szCs w:val="23"/>
          <w:lang w:eastAsia="en-AU"/>
          <w14:ligatures w14:val="standardContextual"/>
        </w:rPr>
        <w:noBreakHyphen/>
        <w:t>affected premises when the current occupancy of the noise</w:t>
      </w:r>
      <w:r w:rsidRPr="001271C8">
        <w:rPr>
          <w:rFonts w:eastAsia="Times New Roman"/>
          <w:color w:val="000000"/>
          <w:sz w:val="23"/>
          <w:szCs w:val="23"/>
          <w:lang w:eastAsia="en-AU"/>
          <w14:ligatures w14:val="standardContextual"/>
        </w:rPr>
        <w:noBreakHyphen/>
        <w:t>affected premises commenced;</w:t>
      </w:r>
    </w:p>
    <w:p w14:paraId="08D453D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(g)</w:t>
      </w:r>
      <w:r w:rsidRPr="001271C8">
        <w:rPr>
          <w:rFonts w:eastAsia="Times New Roman"/>
          <w:color w:val="000000"/>
          <w:sz w:val="23"/>
          <w:szCs w:val="23"/>
          <w:lang w:eastAsia="en-AU"/>
          <w14:ligatures w14:val="standardContextual"/>
        </w:rPr>
        <w:tab/>
        <w:t>whether Planning and Design Code provisions applicable to the noise source have been introduced or changed since the kind of activity currently undertaken at the noise source was first undertaken there;</w:t>
      </w:r>
    </w:p>
    <w:p w14:paraId="54A222CB"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(h)</w:t>
      </w:r>
      <w:r w:rsidRPr="001271C8">
        <w:rPr>
          <w:rFonts w:eastAsia="Times New Roman"/>
          <w:color w:val="000000"/>
          <w:sz w:val="23"/>
          <w:szCs w:val="23"/>
          <w:lang w:eastAsia="en-AU"/>
          <w14:ligatures w14:val="standardContextual"/>
        </w:rPr>
        <w:tab/>
        <w:t>whether Planning and Design Code provisions applicable to the noise</w:t>
      </w:r>
      <w:r w:rsidRPr="001271C8">
        <w:rPr>
          <w:rFonts w:eastAsia="Times New Roman"/>
          <w:color w:val="000000"/>
          <w:sz w:val="23"/>
          <w:szCs w:val="23"/>
          <w:lang w:eastAsia="en-AU"/>
          <w14:ligatures w14:val="standardContextual"/>
        </w:rPr>
        <w:noBreakHyphen/>
        <w:t>affected premises have been introduced or changed since the current occupancy of the noise</w:t>
      </w:r>
      <w:r w:rsidRPr="001271C8">
        <w:rPr>
          <w:rFonts w:eastAsia="Times New Roman"/>
          <w:color w:val="000000"/>
          <w:sz w:val="23"/>
          <w:szCs w:val="23"/>
          <w:lang w:eastAsia="en-AU"/>
          <w14:ligatures w14:val="standardContextual"/>
        </w:rPr>
        <w:noBreakHyphen/>
        <w:t>affected premises commenced;</w:t>
      </w:r>
    </w:p>
    <w:p w14:paraId="6B1DB9F5"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any other matter required to be taken into account under section 25 of the Act or determined to be relevant by the Authority or the other administering agency.</w:t>
      </w:r>
    </w:p>
    <w:p w14:paraId="6E73E1A4"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0" w:name="id749efe01_3e33_47f3_b057_21c0a7d3f050_a"/>
      <w:r w:rsidRPr="001271C8">
        <w:rPr>
          <w:rFonts w:eastAsia="Times New Roman"/>
          <w:b/>
          <w:bCs/>
          <w:color w:val="000000"/>
          <w:sz w:val="32"/>
          <w:szCs w:val="32"/>
          <w:lang w:eastAsia="en-AU"/>
          <w14:ligatures w14:val="standardContextual"/>
        </w:rPr>
        <w:t>Part 5—Development authorisation applications</w:t>
      </w:r>
      <w:bookmarkEnd w:id="40"/>
    </w:p>
    <w:p w14:paraId="6EA4314F"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19—Development authorisation applications</w:t>
      </w:r>
    </w:p>
    <w:p w14:paraId="2C0490B9"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 xml:space="preserve">This clause applies for the purpose of the determination by the Authority under Part 6 Division 7 of the Act of the Authority's response in relation to an application for development authorisation referred to it under the </w:t>
      </w:r>
      <w:hyperlink r:id="rId25" w:history="1">
        <w:r w:rsidRPr="001271C8">
          <w:rPr>
            <w:rFonts w:eastAsia="Times New Roman"/>
            <w:i/>
            <w:iCs/>
            <w:color w:val="000000"/>
            <w:sz w:val="23"/>
            <w:szCs w:val="23"/>
            <w:lang w:eastAsia="en-AU"/>
            <w14:ligatures w14:val="standardContextual"/>
          </w:rPr>
          <w:t>Development Act 1993</w:t>
        </w:r>
      </w:hyperlink>
      <w:r w:rsidRPr="001271C8">
        <w:rPr>
          <w:rFonts w:eastAsia="Times New Roman"/>
          <w:color w:val="000000"/>
          <w:sz w:val="23"/>
          <w:szCs w:val="23"/>
          <w:lang w:eastAsia="en-AU"/>
          <w14:ligatures w14:val="standardContextual"/>
        </w:rPr>
        <w:t xml:space="preserve"> or the </w:t>
      </w:r>
      <w:hyperlink r:id="rId26" w:history="1">
        <w:r w:rsidRPr="001271C8">
          <w:rPr>
            <w:rFonts w:eastAsia="Times New Roman"/>
            <w:i/>
            <w:iCs/>
            <w:color w:val="000000"/>
            <w:sz w:val="23"/>
            <w:szCs w:val="23"/>
            <w:lang w:eastAsia="en-AU"/>
            <w14:ligatures w14:val="standardContextual"/>
          </w:rPr>
          <w:t>Planning, Development and Infrastructure Act 2016</w:t>
        </w:r>
      </w:hyperlink>
      <w:r w:rsidRPr="001271C8">
        <w:rPr>
          <w:rFonts w:eastAsia="Times New Roman"/>
          <w:color w:val="000000"/>
          <w:sz w:val="23"/>
          <w:szCs w:val="23"/>
          <w:lang w:eastAsia="en-AU"/>
          <w14:ligatures w14:val="standardContextual"/>
        </w:rPr>
        <w:t>.</w:t>
      </w:r>
    </w:p>
    <w:p w14:paraId="4630C7C6"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1" w:name="ide56a4b27_6264_4f0f_b39d_3388e053284e_f"/>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For the purposes of this clause—</w:t>
      </w:r>
      <w:bookmarkEnd w:id="41"/>
    </w:p>
    <w:p w14:paraId="586CC41B"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 xml:space="preserve">the land to which the application for development authorisation relates is to be taken to be a </w:t>
      </w:r>
      <w:r w:rsidRPr="001271C8">
        <w:rPr>
          <w:rFonts w:eastAsia="Times New Roman"/>
          <w:b/>
          <w:bCs/>
          <w:i/>
          <w:iCs/>
          <w:color w:val="000000"/>
          <w:sz w:val="23"/>
          <w:szCs w:val="23"/>
          <w:lang w:eastAsia="en-AU"/>
          <w14:ligatures w14:val="standardContextual"/>
        </w:rPr>
        <w:t>noise source</w:t>
      </w:r>
      <w:r w:rsidRPr="001271C8">
        <w:rPr>
          <w:rFonts w:eastAsia="Times New Roman"/>
          <w:color w:val="000000"/>
          <w:sz w:val="23"/>
          <w:szCs w:val="23"/>
          <w:lang w:eastAsia="en-AU"/>
          <w14:ligatures w14:val="standardContextual"/>
        </w:rPr>
        <w:t xml:space="preserve"> of the kind that would exist if the development proposed in the application had been undertaken and an activity of the kind proposed to be undertaken by the applicant were being undertaken there; and</w:t>
      </w:r>
    </w:p>
    <w:p w14:paraId="5FAC1D1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assuming that measurements were taken, in accordance with this policy, in relation to the noise source and existing or future premises (</w:t>
      </w:r>
      <w:r w:rsidRPr="001271C8">
        <w:rPr>
          <w:rFonts w:eastAsia="Times New Roman"/>
          <w:b/>
          <w:bCs/>
          <w:i/>
          <w:iCs/>
          <w:color w:val="000000"/>
          <w:sz w:val="23"/>
          <w:szCs w:val="23"/>
          <w:lang w:eastAsia="en-AU"/>
          <w14:ligatures w14:val="standardContextual"/>
        </w:rPr>
        <w:t>noise</w:t>
      </w:r>
      <w:r w:rsidRPr="001271C8">
        <w:rPr>
          <w:rFonts w:eastAsia="Times New Roman"/>
          <w:b/>
          <w:bCs/>
          <w:i/>
          <w:iCs/>
          <w:color w:val="000000"/>
          <w:sz w:val="23"/>
          <w:szCs w:val="23"/>
          <w:lang w:eastAsia="en-AU"/>
          <w14:ligatures w14:val="standardContextual"/>
        </w:rPr>
        <w:noBreakHyphen/>
        <w:t>affected premises</w:t>
      </w:r>
      <w:r w:rsidRPr="001271C8">
        <w:rPr>
          <w:rFonts w:eastAsia="Times New Roman"/>
          <w:color w:val="000000"/>
          <w:sz w:val="23"/>
          <w:szCs w:val="23"/>
          <w:lang w:eastAsia="en-AU"/>
          <w14:ligatures w14:val="standardContextual"/>
        </w:rPr>
        <w:t>) determined by the Authority to be premises that might be adversely affected by the noise from the noise source—</w:t>
      </w:r>
    </w:p>
    <w:p w14:paraId="68E50106"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 xml:space="preserve">a </w:t>
      </w:r>
      <w:r w:rsidRPr="001271C8">
        <w:rPr>
          <w:rFonts w:eastAsia="Times New Roman"/>
          <w:b/>
          <w:bCs/>
          <w:i/>
          <w:iCs/>
          <w:color w:val="000000"/>
          <w:sz w:val="23"/>
          <w:szCs w:val="23"/>
          <w:lang w:eastAsia="en-AU"/>
          <w14:ligatures w14:val="standardContextual"/>
        </w:rPr>
        <w:t>predicted source noise level (continuous)</w:t>
      </w:r>
      <w:r w:rsidRPr="001271C8">
        <w:rPr>
          <w:rFonts w:eastAsia="Times New Roman"/>
          <w:color w:val="000000"/>
          <w:sz w:val="23"/>
          <w:szCs w:val="23"/>
          <w:lang w:eastAsia="en-AU"/>
          <w14:ligatures w14:val="standardContextual"/>
        </w:rPr>
        <w:t xml:space="preserve"> for the development is the noise level determined by the Authority to be the source noise level (continuous) for the noise source that would result from those measurements; and</w:t>
      </w:r>
    </w:p>
    <w:p w14:paraId="3465452E"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 xml:space="preserve">a </w:t>
      </w:r>
      <w:r w:rsidRPr="001271C8">
        <w:rPr>
          <w:rFonts w:eastAsia="Times New Roman"/>
          <w:b/>
          <w:bCs/>
          <w:i/>
          <w:iCs/>
          <w:color w:val="000000"/>
          <w:sz w:val="23"/>
          <w:szCs w:val="23"/>
          <w:lang w:eastAsia="en-AU"/>
          <w14:ligatures w14:val="standardContextual"/>
        </w:rPr>
        <w:t>predicted source noise level (maximum)</w:t>
      </w:r>
      <w:r w:rsidRPr="001271C8">
        <w:rPr>
          <w:rFonts w:eastAsia="Times New Roman"/>
          <w:color w:val="000000"/>
          <w:sz w:val="23"/>
          <w:szCs w:val="23"/>
          <w:lang w:eastAsia="en-AU"/>
          <w14:ligatures w14:val="standardContextual"/>
        </w:rPr>
        <w:t xml:space="preserve"> for the development is a noise level determined by the Authority to be the source noise level (maximum) that would be recorded during those measurements; and</w:t>
      </w:r>
    </w:p>
    <w:p w14:paraId="2C1BD52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 xml:space="preserve">the </w:t>
      </w:r>
      <w:r w:rsidRPr="001271C8">
        <w:rPr>
          <w:rFonts w:eastAsia="Times New Roman"/>
          <w:b/>
          <w:bCs/>
          <w:i/>
          <w:iCs/>
          <w:color w:val="000000"/>
          <w:sz w:val="23"/>
          <w:szCs w:val="23"/>
          <w:lang w:eastAsia="en-AU"/>
          <w14:ligatures w14:val="standardContextual"/>
        </w:rPr>
        <w:t>relevant indicative noise level</w:t>
      </w:r>
      <w:r w:rsidRPr="001271C8">
        <w:rPr>
          <w:rFonts w:eastAsia="Times New Roman"/>
          <w:color w:val="000000"/>
          <w:sz w:val="23"/>
          <w:szCs w:val="23"/>
          <w:lang w:eastAsia="en-AU"/>
          <w14:ligatures w14:val="standardContextual"/>
        </w:rPr>
        <w:t xml:space="preserve"> is the indicative noise level determined for the noise source in relation to the noise</w:t>
      </w:r>
      <w:r w:rsidRPr="001271C8">
        <w:rPr>
          <w:rFonts w:eastAsia="Times New Roman"/>
          <w:color w:val="000000"/>
          <w:sz w:val="23"/>
          <w:szCs w:val="23"/>
          <w:lang w:eastAsia="en-AU"/>
          <w14:ligatures w14:val="standardContextual"/>
        </w:rPr>
        <w:noBreakHyphen/>
        <w:t>affected premises.</w:t>
      </w:r>
    </w:p>
    <w:p w14:paraId="42CDBC32"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 w:name="id5b9d233d_3268_420b_87c2_452fe79c67cc_c"/>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A predicted source noise level (continuous) for the development should not exceed the relevant indicative noise level less 5 dB(A).</w:t>
      </w:r>
      <w:bookmarkEnd w:id="42"/>
    </w:p>
    <w:p w14:paraId="69B9A161"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3" w:name="id79041468_5884_451f_bffa_4594c321ae58_2"/>
      <w:r w:rsidRPr="001271C8">
        <w:rPr>
          <w:rFonts w:eastAsia="Times New Roman"/>
          <w:color w:val="000000"/>
          <w:sz w:val="23"/>
          <w:szCs w:val="23"/>
          <w:lang w:eastAsia="en-AU"/>
          <w14:ligatures w14:val="standardContextual"/>
        </w:rPr>
        <w:lastRenderedPageBreak/>
        <w:tab/>
        <w:t>(4)</w:t>
      </w:r>
      <w:r w:rsidRPr="001271C8">
        <w:rPr>
          <w:rFonts w:eastAsia="Times New Roman"/>
          <w:color w:val="000000"/>
          <w:sz w:val="23"/>
          <w:szCs w:val="23"/>
          <w:lang w:eastAsia="en-AU"/>
          <w14:ligatures w14:val="standardContextual"/>
        </w:rPr>
        <w:tab/>
        <w:t>In addition, if the noise</w:t>
      </w:r>
      <w:r w:rsidRPr="001271C8">
        <w:rPr>
          <w:rFonts w:eastAsia="Times New Roman"/>
          <w:color w:val="000000"/>
          <w:sz w:val="23"/>
          <w:szCs w:val="23"/>
          <w:lang w:eastAsia="en-AU"/>
          <w14:ligatures w14:val="standardContextual"/>
        </w:rPr>
        <w:noBreakHyphen/>
        <w:t>affected premises are situated in a quiet noise designated area—</w:t>
      </w:r>
      <w:bookmarkEnd w:id="43"/>
    </w:p>
    <w:p w14:paraId="1170F09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a predicted source noise level (continuous) for the development, as determined by the Authority for a period between 7.00 a.m. and 10.00 p.m. on the same day, should not exceed 52 dB(A); and</w:t>
      </w:r>
    </w:p>
    <w:p w14:paraId="34C9947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 predicted noise level (continuous) for the development, as determined by the Authority for a period between 10.00 p.m. on one day and 7.00 a.m. on the following day, should not exceed 45 dB(A); and</w:t>
      </w:r>
    </w:p>
    <w:p w14:paraId="34524086"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a predicted source noise level (maximum) for the development, as determined by the Authority for a time between 10.00 p.m. on one day and 7.00 a.m. on the following day, should not exceed 60 dB(A).</w:t>
      </w:r>
    </w:p>
    <w:p w14:paraId="52822899"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t xml:space="preserve">Determinations to be made by the Authority for the purposes of </w:t>
      </w:r>
      <w:hyperlink w:anchor="ide56a4b27_6264_4f0f_b39d_3388e053284e_f" w:history="1">
        <w:r w:rsidRPr="001271C8">
          <w:rPr>
            <w:rFonts w:eastAsia="Times New Roman"/>
            <w:color w:val="000000"/>
            <w:sz w:val="23"/>
            <w:szCs w:val="23"/>
            <w:lang w:eastAsia="en-AU"/>
            <w14:ligatures w14:val="standardContextual"/>
          </w:rPr>
          <w:t>subclauses (2)</w:t>
        </w:r>
      </w:hyperlink>
      <w:r w:rsidRPr="001271C8">
        <w:rPr>
          <w:rFonts w:eastAsia="Times New Roman"/>
          <w:color w:val="000000"/>
          <w:sz w:val="23"/>
          <w:szCs w:val="23"/>
          <w:lang w:eastAsia="en-AU"/>
          <w14:ligatures w14:val="standardContextual"/>
        </w:rPr>
        <w:t xml:space="preserve"> to </w:t>
      </w:r>
      <w:hyperlink w:anchor="id79041468_5884_451f_bffa_4594c321ae58_2" w:history="1">
        <w:r w:rsidRPr="001271C8">
          <w:rPr>
            <w:rFonts w:eastAsia="Times New Roman"/>
            <w:color w:val="000000"/>
            <w:sz w:val="23"/>
            <w:szCs w:val="23"/>
            <w:lang w:eastAsia="en-AU"/>
            <w14:ligatures w14:val="standardContextual"/>
          </w:rPr>
          <w:t>(4)</w:t>
        </w:r>
      </w:hyperlink>
      <w:r w:rsidRPr="001271C8">
        <w:rPr>
          <w:rFonts w:eastAsia="Times New Roman"/>
          <w:color w:val="000000"/>
          <w:sz w:val="23"/>
          <w:szCs w:val="23"/>
          <w:lang w:eastAsia="en-AU"/>
          <w14:ligatures w14:val="standardContextual"/>
        </w:rPr>
        <w:t xml:space="preserve"> (inclusive) are, to the extent required by the Authority, to be made on the basis of documents and information (including calculations and technical details) provided by the applicant for development authorisation.</w:t>
      </w:r>
    </w:p>
    <w:p w14:paraId="665C6034"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(6)</w:t>
      </w:r>
      <w:r w:rsidRPr="001271C8">
        <w:rPr>
          <w:rFonts w:eastAsia="Times New Roman"/>
          <w:color w:val="000000"/>
          <w:sz w:val="23"/>
          <w:szCs w:val="23"/>
          <w:lang w:eastAsia="en-AU"/>
          <w14:ligatures w14:val="standardContextual"/>
        </w:rPr>
        <w:tab/>
        <w:t xml:space="preserve">If a predicted source noise level (continuous) or predicted source noise level (maximum) for the development exceeds a relevant level prescribed in </w:t>
      </w:r>
      <w:hyperlink w:anchor="id5b9d233d_3268_420b_87c2_452fe79c67cc_c" w:history="1">
        <w:r w:rsidRPr="001271C8">
          <w:rPr>
            <w:rFonts w:eastAsia="Times New Roman"/>
            <w:color w:val="000000"/>
            <w:sz w:val="23"/>
            <w:szCs w:val="23"/>
            <w:lang w:eastAsia="en-AU"/>
            <w14:ligatures w14:val="standardContextual"/>
          </w:rPr>
          <w:t>subclause (3)</w:t>
        </w:r>
      </w:hyperlink>
      <w:r w:rsidRPr="001271C8">
        <w:rPr>
          <w:rFonts w:eastAsia="Times New Roman"/>
          <w:color w:val="000000"/>
          <w:sz w:val="23"/>
          <w:szCs w:val="23"/>
          <w:lang w:eastAsia="en-AU"/>
          <w14:ligatures w14:val="standardContextual"/>
        </w:rPr>
        <w:t xml:space="preserve"> or </w:t>
      </w:r>
      <w:hyperlink w:anchor="id79041468_5884_451f_bffa_4594c321ae58_2" w:history="1">
        <w:r w:rsidRPr="001271C8">
          <w:rPr>
            <w:rFonts w:eastAsia="Times New Roman"/>
            <w:color w:val="000000"/>
            <w:sz w:val="23"/>
            <w:szCs w:val="23"/>
            <w:lang w:eastAsia="en-AU"/>
            <w14:ligatures w14:val="standardContextual"/>
          </w:rPr>
          <w:t>(4)</w:t>
        </w:r>
      </w:hyperlink>
      <w:r w:rsidRPr="001271C8">
        <w:rPr>
          <w:rFonts w:eastAsia="Times New Roman"/>
          <w:color w:val="000000"/>
          <w:sz w:val="23"/>
          <w:szCs w:val="23"/>
          <w:lang w:eastAsia="en-AU"/>
          <w14:ligatures w14:val="standardContextual"/>
        </w:rPr>
        <w:t>, the Authority must have regard to the following matters in determining its response:</w:t>
      </w:r>
    </w:p>
    <w:p w14:paraId="00E396F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amount in dB(A) by which the predicted source noise level (continuous) or predicted source noise level (maximum) exceeds the relevant level and the likely frequency and duration of the noise levels that give rise to that result;</w:t>
      </w:r>
    </w:p>
    <w:p w14:paraId="36224C2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any component of the ambient noise or extraneous noise that—</w:t>
      </w:r>
    </w:p>
    <w:p w14:paraId="5CD15621"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has a noise level similar to or greater than the predicted source noise level (continuous) or predicted source noise level (maximum); and</w:t>
      </w:r>
    </w:p>
    <w:p w14:paraId="65E217FD"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has a similar noise character or similar regularity and duration to the noise from the noise source;</w:t>
      </w:r>
    </w:p>
    <w:p w14:paraId="2DBF233F"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the times of occurrence of the noise from the noise source;</w:t>
      </w:r>
    </w:p>
    <w:p w14:paraId="18B7F5AA"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(d)</w:t>
      </w:r>
      <w:r w:rsidRPr="001271C8">
        <w:rPr>
          <w:rFonts w:eastAsia="Times New Roman"/>
          <w:color w:val="000000"/>
          <w:sz w:val="23"/>
          <w:szCs w:val="23"/>
          <w:lang w:eastAsia="en-AU"/>
          <w14:ligatures w14:val="standardContextual"/>
        </w:rPr>
        <w:tab/>
        <w:t>the number of persons likely to be adversely affected by the noise from the noise source and whether there is or is likely to be any special need for quiet at noise</w:t>
      </w:r>
      <w:r w:rsidRPr="001271C8">
        <w:rPr>
          <w:rFonts w:eastAsia="Times New Roman"/>
          <w:color w:val="000000"/>
          <w:sz w:val="23"/>
          <w:szCs w:val="23"/>
          <w:lang w:eastAsia="en-AU"/>
          <w14:ligatures w14:val="standardContextual"/>
        </w:rPr>
        <w:noBreakHyphen/>
        <w:t>affected premises;</w:t>
      </w:r>
    </w:p>
    <w:p w14:paraId="64584310"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(e)</w:t>
      </w:r>
      <w:r w:rsidRPr="001271C8">
        <w:rPr>
          <w:rFonts w:eastAsia="Times New Roman"/>
          <w:color w:val="000000"/>
          <w:sz w:val="23"/>
          <w:szCs w:val="23"/>
          <w:lang w:eastAsia="en-AU"/>
          <w14:ligatures w14:val="standardContextual"/>
        </w:rPr>
        <w:tab/>
        <w:t>the land uses existing in the vicinity of the noise source;</w:t>
      </w:r>
    </w:p>
    <w:p w14:paraId="2911A185"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(f)</w:t>
      </w:r>
      <w:r w:rsidRPr="001271C8">
        <w:rPr>
          <w:rFonts w:eastAsia="Times New Roman"/>
          <w:color w:val="000000"/>
          <w:sz w:val="23"/>
          <w:szCs w:val="23"/>
          <w:lang w:eastAsia="en-AU"/>
          <w14:ligatures w14:val="standardContextual"/>
        </w:rPr>
        <w:tab/>
        <w:t>any other matter required to be taken into account under section 25 of the Act or determined to be relevant by the Authority.</w:t>
      </w:r>
    </w:p>
    <w:p w14:paraId="246E2397"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4" w:name="id628ed650_0f39_41ac_b71f_585f9cc446"/>
      <w:r w:rsidRPr="001271C8">
        <w:rPr>
          <w:rFonts w:eastAsia="Times New Roman"/>
          <w:b/>
          <w:bCs/>
          <w:color w:val="000000"/>
          <w:sz w:val="32"/>
          <w:szCs w:val="32"/>
          <w:lang w:eastAsia="en-AU"/>
          <w14:ligatures w14:val="standardContextual"/>
        </w:rPr>
        <w:t>Part 6—Special noise control provisions—frost fans</w:t>
      </w:r>
      <w:bookmarkEnd w:id="44"/>
    </w:p>
    <w:p w14:paraId="30581B24"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20—Interpretation</w:t>
      </w:r>
    </w:p>
    <w:p w14:paraId="3F161243"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In this Part—</w:t>
      </w:r>
    </w:p>
    <w:p w14:paraId="4CC77A8B"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frost fan</w:t>
      </w:r>
      <w:r w:rsidRPr="001271C8">
        <w:rPr>
          <w:rFonts w:eastAsia="Times New Roman"/>
          <w:color w:val="000000"/>
          <w:sz w:val="23"/>
          <w:szCs w:val="23"/>
          <w:lang w:eastAsia="en-AU"/>
          <w14:ligatures w14:val="standardContextual"/>
        </w:rPr>
        <w:t xml:space="preserve"> means a device designed or adapted to combat frost by fanning warmer air over the frost</w:t>
      </w:r>
      <w:r w:rsidRPr="001271C8">
        <w:rPr>
          <w:rFonts w:eastAsia="Times New Roman"/>
          <w:color w:val="000000"/>
          <w:sz w:val="23"/>
          <w:szCs w:val="23"/>
          <w:lang w:eastAsia="en-AU"/>
          <w14:ligatures w14:val="standardContextual"/>
        </w:rPr>
        <w:noBreakHyphen/>
        <w:t>affected surfaces;</w:t>
      </w:r>
    </w:p>
    <w:p w14:paraId="1BB4F70C"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operator</w:t>
      </w:r>
      <w:r w:rsidRPr="001271C8">
        <w:rPr>
          <w:rFonts w:eastAsia="Times New Roman"/>
          <w:color w:val="000000"/>
          <w:sz w:val="23"/>
          <w:szCs w:val="23"/>
          <w:lang w:eastAsia="en-AU"/>
          <w14:ligatures w14:val="standardContextual"/>
        </w:rPr>
        <w:t xml:space="preserve"> of a frost fan means the person responsible for the operation of the fan.</w:t>
      </w:r>
    </w:p>
    <w:p w14:paraId="087644F4"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 w:name="Elkera_Print_TOC38"/>
      <w:bookmarkStart w:id="46" w:name="Elkera_Print_BK38"/>
      <w:r w:rsidRPr="001271C8">
        <w:rPr>
          <w:rFonts w:eastAsia="Times New Roman"/>
          <w:b/>
          <w:bCs/>
          <w:color w:val="000000"/>
          <w:sz w:val="26"/>
          <w:szCs w:val="26"/>
          <w:lang w:eastAsia="en-AU"/>
          <w14:ligatures w14:val="standardContextual"/>
        </w:rPr>
        <w:lastRenderedPageBreak/>
        <w:t>21—Operation of frost fans</w:t>
      </w:r>
      <w:bookmarkEnd w:id="45"/>
      <w:bookmarkEnd w:id="46"/>
    </w:p>
    <w:p w14:paraId="3C4003F5"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 w:name="id7bd85739_ab18_4420_b934_501ee0697b26_0"/>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The following provisions apply to the operation of a frost fan:</w:t>
      </w:r>
      <w:bookmarkEnd w:id="47"/>
    </w:p>
    <w:p w14:paraId="7EE4942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the fan must not be of dimensions, or have an operating speed, greater than is reasonably required for its effective operation;</w:t>
      </w:r>
    </w:p>
    <w:p w14:paraId="2213DD2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the fan must not be operated except during a period when frost occurs or is reasonably likely to occur, or as necessary for maintenance work;</w:t>
      </w:r>
    </w:p>
    <w:p w14:paraId="6F18044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maintenance work must not be carried out on the fan except between 7.00 a.m. and 10.00 p.m. on the same day;</w:t>
      </w:r>
    </w:p>
    <w:p w14:paraId="0769BD5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8" w:name="ide932d6e4_986e_425a_be2f_46b801d2241c_4"/>
      <w:r w:rsidRPr="001271C8">
        <w:rPr>
          <w:rFonts w:eastAsia="Times New Roman"/>
          <w:color w:val="000000"/>
          <w:sz w:val="23"/>
          <w:szCs w:val="23"/>
          <w:lang w:eastAsia="en-AU"/>
          <w14:ligatures w14:val="standardContextual"/>
        </w:rPr>
        <w:tab/>
        <w:t>(d)</w:t>
      </w:r>
      <w:r w:rsidRPr="001271C8">
        <w:rPr>
          <w:rFonts w:eastAsia="Times New Roman"/>
          <w:color w:val="000000"/>
          <w:sz w:val="23"/>
          <w:szCs w:val="23"/>
          <w:lang w:eastAsia="en-AU"/>
          <w14:ligatures w14:val="standardContextual"/>
        </w:rPr>
        <w:tab/>
        <w:t>the fan must not be operated if measurements taken in relation to the noise source and noise</w:t>
      </w:r>
      <w:r w:rsidRPr="001271C8">
        <w:rPr>
          <w:rFonts w:eastAsia="Times New Roman"/>
          <w:color w:val="000000"/>
          <w:sz w:val="23"/>
          <w:szCs w:val="23"/>
          <w:lang w:eastAsia="en-AU"/>
          <w14:ligatures w14:val="standardContextual"/>
        </w:rPr>
        <w:noBreakHyphen/>
        <w:t>affected premises that are residential premises show that the source noise level (continuous) exceeds—</w:t>
      </w:r>
      <w:bookmarkEnd w:id="48"/>
    </w:p>
    <w:p w14:paraId="7E926608"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the background noise level plus 5 dB(A); and</w:t>
      </w:r>
    </w:p>
    <w:p w14:paraId="51614B86"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the relevant allowable noise level for the noise</w:t>
      </w:r>
      <w:r w:rsidRPr="001271C8">
        <w:rPr>
          <w:rFonts w:eastAsia="Times New Roman"/>
          <w:color w:val="000000"/>
          <w:sz w:val="23"/>
          <w:szCs w:val="23"/>
          <w:lang w:eastAsia="en-AU"/>
          <w14:ligatures w14:val="standardContextual"/>
        </w:rPr>
        <w:noBreakHyphen/>
        <w:t xml:space="preserve">affected premises set out in the table in </w:t>
      </w:r>
      <w:hyperlink w:anchor="id38e8ad05_9780_4e96_96cf_6792432dda98_9" w:history="1">
        <w:r w:rsidRPr="001271C8">
          <w:rPr>
            <w:rFonts w:eastAsia="Times New Roman"/>
            <w:color w:val="000000"/>
            <w:sz w:val="23"/>
            <w:szCs w:val="23"/>
            <w:lang w:eastAsia="en-AU"/>
            <w14:ligatures w14:val="standardContextual"/>
          </w:rPr>
          <w:t>subclause (6)</w:t>
        </w:r>
      </w:hyperlink>
      <w:r w:rsidRPr="001271C8">
        <w:rPr>
          <w:rFonts w:eastAsia="Times New Roman"/>
          <w:color w:val="000000"/>
          <w:sz w:val="23"/>
          <w:szCs w:val="23"/>
          <w:lang w:eastAsia="en-AU"/>
          <w14:ligatures w14:val="standardContextual"/>
        </w:rPr>
        <w:t>.</w:t>
      </w:r>
    </w:p>
    <w:p w14:paraId="1C9B2F05"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 xml:space="preserve">Measurements for the purposes of </w:t>
      </w:r>
      <w:hyperlink w:anchor="ide932d6e4_986e_425a_be2f_46b801d2241c_4" w:history="1">
        <w:r w:rsidRPr="001271C8">
          <w:rPr>
            <w:rFonts w:eastAsia="Times New Roman"/>
            <w:color w:val="000000"/>
            <w:sz w:val="23"/>
            <w:szCs w:val="23"/>
            <w:lang w:eastAsia="en-AU"/>
            <w14:ligatures w14:val="standardContextual"/>
          </w:rPr>
          <w:t>subclause (1)(d)</w:t>
        </w:r>
      </w:hyperlink>
      <w:r w:rsidRPr="001271C8">
        <w:rPr>
          <w:rFonts w:eastAsia="Times New Roman"/>
          <w:color w:val="000000"/>
          <w:sz w:val="23"/>
          <w:szCs w:val="23"/>
          <w:lang w:eastAsia="en-AU"/>
          <w14:ligatures w14:val="standardContextual"/>
        </w:rPr>
        <w:t xml:space="preserve"> must first be taken outside any buildings and, if the source noise level (continuous) exceeds the relevant levels prescribed in </w:t>
      </w:r>
      <w:hyperlink w:anchor="ide932d6e4_986e_425a_be2f_46b801d2241c_4" w:history="1">
        <w:r w:rsidRPr="001271C8">
          <w:rPr>
            <w:rFonts w:eastAsia="Times New Roman"/>
            <w:color w:val="000000"/>
            <w:sz w:val="23"/>
            <w:szCs w:val="23"/>
            <w:lang w:eastAsia="en-AU"/>
            <w14:ligatures w14:val="standardContextual"/>
          </w:rPr>
          <w:t>subclause (1)(d)</w:t>
        </w:r>
      </w:hyperlink>
      <w:r w:rsidRPr="001271C8">
        <w:rPr>
          <w:rFonts w:eastAsia="Times New Roman"/>
          <w:color w:val="000000"/>
          <w:sz w:val="23"/>
          <w:szCs w:val="23"/>
          <w:lang w:eastAsia="en-AU"/>
          <w14:ligatures w14:val="standardContextual"/>
        </w:rPr>
        <w:t>, that result must be ignored and measurements must then be taken in the noise</w:t>
      </w:r>
      <w:r w:rsidRPr="001271C8">
        <w:rPr>
          <w:rFonts w:eastAsia="Times New Roman"/>
          <w:color w:val="000000"/>
          <w:sz w:val="23"/>
          <w:szCs w:val="23"/>
          <w:lang w:eastAsia="en-AU"/>
          <w14:ligatures w14:val="standardContextual"/>
        </w:rPr>
        <w:noBreakHyphen/>
        <w:t>affected premises within the habitable room most affected by noise from the noise source and the windows of that room must be kept closed during the measurements.</w:t>
      </w:r>
    </w:p>
    <w:p w14:paraId="08679668"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(3)</w:t>
      </w:r>
      <w:r w:rsidRPr="001271C8">
        <w:rPr>
          <w:rFonts w:eastAsia="Times New Roman"/>
          <w:color w:val="000000"/>
          <w:sz w:val="23"/>
          <w:szCs w:val="23"/>
          <w:lang w:eastAsia="en-AU"/>
          <w14:ligatures w14:val="standardContextual"/>
        </w:rPr>
        <w:tab/>
        <w:t xml:space="preserve">If the fan is operated simultaneously with other frost fans at the same premises (whether on every occasion of its operation or some occasions only), measurements taken for the purposes of </w:t>
      </w:r>
      <w:hyperlink w:anchor="ide932d6e4_986e_425a_be2f_46b801d2241c_4" w:history="1">
        <w:r w:rsidRPr="001271C8">
          <w:rPr>
            <w:rFonts w:eastAsia="Times New Roman"/>
            <w:color w:val="000000"/>
            <w:sz w:val="23"/>
            <w:szCs w:val="23"/>
            <w:lang w:eastAsia="en-AU"/>
            <w14:ligatures w14:val="standardContextual"/>
          </w:rPr>
          <w:t>subclause (1)(d)</w:t>
        </w:r>
      </w:hyperlink>
      <w:r w:rsidRPr="001271C8">
        <w:rPr>
          <w:rFonts w:eastAsia="Times New Roman"/>
          <w:color w:val="000000"/>
          <w:sz w:val="23"/>
          <w:szCs w:val="23"/>
          <w:lang w:eastAsia="en-AU"/>
          <w14:ligatures w14:val="standardContextual"/>
        </w:rPr>
        <w:t xml:space="preserve"> must be taken in relation to the noise emitted when all the fans are in operation.</w:t>
      </w:r>
    </w:p>
    <w:p w14:paraId="0901C11E"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(4)</w:t>
      </w:r>
      <w:r w:rsidRPr="001271C8">
        <w:rPr>
          <w:rFonts w:eastAsia="Times New Roman"/>
          <w:color w:val="000000"/>
          <w:sz w:val="23"/>
          <w:szCs w:val="23"/>
          <w:lang w:eastAsia="en-AU"/>
          <w14:ligatures w14:val="standardContextual"/>
        </w:rPr>
        <w:tab/>
        <w:t xml:space="preserve">For the purposes of this clause, the </w:t>
      </w:r>
      <w:r w:rsidRPr="001271C8">
        <w:rPr>
          <w:rFonts w:eastAsia="Times New Roman"/>
          <w:b/>
          <w:bCs/>
          <w:i/>
          <w:iCs/>
          <w:color w:val="000000"/>
          <w:sz w:val="23"/>
          <w:szCs w:val="23"/>
          <w:lang w:eastAsia="en-AU"/>
          <w14:ligatures w14:val="standardContextual"/>
        </w:rPr>
        <w:t>relevant allowable noise level</w:t>
      </w:r>
      <w:r w:rsidRPr="001271C8">
        <w:rPr>
          <w:rFonts w:eastAsia="Times New Roman"/>
          <w:color w:val="000000"/>
          <w:sz w:val="23"/>
          <w:szCs w:val="23"/>
          <w:lang w:eastAsia="en-AU"/>
          <w14:ligatures w14:val="standardContextual"/>
        </w:rPr>
        <w:t xml:space="preserve"> for noise</w:t>
      </w:r>
      <w:r w:rsidRPr="001271C8">
        <w:rPr>
          <w:rFonts w:eastAsia="Times New Roman"/>
          <w:color w:val="000000"/>
          <w:sz w:val="23"/>
          <w:szCs w:val="23"/>
          <w:lang w:eastAsia="en-AU"/>
          <w14:ligatures w14:val="standardContextual"/>
        </w:rPr>
        <w:noBreakHyphen/>
        <w:t>affected premises is selected from the table as follows:</w:t>
      </w:r>
    </w:p>
    <w:p w14:paraId="235A4B4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if the principal land uses under the relevant Planning and Design Code provisions for the noise</w:t>
      </w:r>
      <w:r w:rsidRPr="001271C8">
        <w:rPr>
          <w:rFonts w:eastAsia="Times New Roman"/>
          <w:color w:val="000000"/>
          <w:sz w:val="23"/>
          <w:szCs w:val="23"/>
          <w:lang w:eastAsia="en-AU"/>
          <w14:ligatures w14:val="standardContextual"/>
        </w:rPr>
        <w:noBreakHyphen/>
        <w:t>affected premises fall within either or both of the land use categories Residential or Rural Living, the relevant allowable noise level is found in the table in the column alongside those land use categories;</w:t>
      </w:r>
    </w:p>
    <w:p w14:paraId="5A05CEA9"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in any other case, the relevant allowable noise level is found in the column alongside the land use categories Rural Industry or Light Industry.</w:t>
      </w:r>
    </w:p>
    <w:p w14:paraId="2BD5FF44"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(5)</w:t>
      </w:r>
      <w:r w:rsidRPr="001271C8">
        <w:rPr>
          <w:rFonts w:eastAsia="Times New Roman"/>
          <w:color w:val="000000"/>
          <w:sz w:val="23"/>
          <w:szCs w:val="23"/>
          <w:lang w:eastAsia="en-AU"/>
          <w14:ligatures w14:val="standardContextual"/>
        </w:rPr>
        <w:tab/>
        <w:t xml:space="preserve">The operator of a frost fan or an occupier of premises at which a frost fan is operated must ensure compliance with </w:t>
      </w:r>
      <w:hyperlink w:anchor="id7bd85739_ab18_4420_b934_501ee0697b26_0" w:history="1">
        <w:r w:rsidRPr="001271C8">
          <w:rPr>
            <w:rFonts w:eastAsia="Times New Roman"/>
            <w:color w:val="000000"/>
            <w:sz w:val="23"/>
            <w:szCs w:val="23"/>
            <w:lang w:eastAsia="en-AU"/>
            <w14:ligatures w14:val="standardContextual"/>
          </w:rPr>
          <w:t>subclause (1)</w:t>
        </w:r>
      </w:hyperlink>
      <w:r w:rsidRPr="001271C8">
        <w:rPr>
          <w:rFonts w:eastAsia="Times New Roman"/>
          <w:color w:val="000000"/>
          <w:sz w:val="23"/>
          <w:szCs w:val="23"/>
          <w:lang w:eastAsia="en-AU"/>
          <w14:ligatures w14:val="standardContextual"/>
        </w:rPr>
        <w:t xml:space="preserve"> in relation to its operation.</w:t>
      </w:r>
    </w:p>
    <w:p w14:paraId="4BAE8D53"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9" w:name="id38e8ad05_9780_4e96_96cf_6792432dda98_9"/>
      <w:r w:rsidRPr="001271C8">
        <w:rPr>
          <w:rFonts w:eastAsia="Times New Roman"/>
          <w:color w:val="000000"/>
          <w:sz w:val="23"/>
          <w:szCs w:val="23"/>
          <w:lang w:eastAsia="en-AU"/>
          <w14:ligatures w14:val="standardContextual"/>
        </w:rPr>
        <w:tab/>
        <w:t>(6)</w:t>
      </w:r>
      <w:r w:rsidRPr="001271C8">
        <w:rPr>
          <w:rFonts w:eastAsia="Times New Roman"/>
          <w:color w:val="000000"/>
          <w:sz w:val="23"/>
          <w:szCs w:val="23"/>
          <w:lang w:eastAsia="en-AU"/>
          <w14:ligatures w14:val="standardContextual"/>
        </w:rPr>
        <w:tab/>
      </w:r>
      <w:r w:rsidRPr="001271C8">
        <w:rPr>
          <w:rFonts w:eastAsia="Times New Roman"/>
          <w:b/>
          <w:bCs/>
          <w:color w:val="000000"/>
          <w:sz w:val="23"/>
          <w:szCs w:val="23"/>
          <w:lang w:eastAsia="en-AU"/>
          <w14:ligatures w14:val="standardContextual"/>
        </w:rPr>
        <w:t>Table</w:t>
      </w:r>
      <w:bookmarkEnd w:id="49"/>
    </w:p>
    <w:p w14:paraId="027076C8"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134"/>
        <w:gridCol w:w="2429"/>
        <w:gridCol w:w="2429"/>
      </w:tblGrid>
      <w:tr w:rsidR="001271C8" w:rsidRPr="001271C8" w14:paraId="0E794084" w14:textId="77777777" w:rsidTr="00A6145F">
        <w:trPr>
          <w:cantSplit/>
          <w:tblHeader/>
        </w:trPr>
        <w:tc>
          <w:tcPr>
            <w:tcW w:w="3134" w:type="dxa"/>
            <w:tcBorders>
              <w:top w:val="nil"/>
              <w:left w:val="nil"/>
              <w:bottom w:val="nil"/>
              <w:right w:val="nil"/>
            </w:tcBorders>
          </w:tcPr>
          <w:p w14:paraId="2F899107"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Land use category</w:t>
            </w:r>
          </w:p>
        </w:tc>
        <w:tc>
          <w:tcPr>
            <w:tcW w:w="4858" w:type="dxa"/>
            <w:gridSpan w:val="2"/>
            <w:tcBorders>
              <w:top w:val="nil"/>
              <w:left w:val="nil"/>
              <w:bottom w:val="nil"/>
              <w:right w:val="nil"/>
            </w:tcBorders>
            <w:vAlign w:val="center"/>
          </w:tcPr>
          <w:p w14:paraId="4B8D8021" w14:textId="77777777" w:rsidR="001271C8" w:rsidRPr="001271C8" w:rsidRDefault="001271C8" w:rsidP="001271C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Allowable noise level (dB(A))</w:t>
            </w:r>
          </w:p>
        </w:tc>
      </w:tr>
      <w:tr w:rsidR="001271C8" w:rsidRPr="001271C8" w14:paraId="1A7E7A23" w14:textId="77777777" w:rsidTr="00A6145F">
        <w:trPr>
          <w:cantSplit/>
          <w:tblHeader/>
        </w:trPr>
        <w:tc>
          <w:tcPr>
            <w:tcW w:w="3134" w:type="dxa"/>
            <w:tcBorders>
              <w:top w:val="nil"/>
              <w:left w:val="nil"/>
              <w:bottom w:val="single" w:sz="4" w:space="0" w:color="auto"/>
              <w:right w:val="nil"/>
            </w:tcBorders>
            <w:vAlign w:val="center"/>
          </w:tcPr>
          <w:p w14:paraId="5CACC937" w14:textId="77777777" w:rsidR="001271C8" w:rsidRPr="001271C8" w:rsidRDefault="001271C8" w:rsidP="001271C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p>
        </w:tc>
        <w:tc>
          <w:tcPr>
            <w:tcW w:w="2429" w:type="dxa"/>
            <w:tcBorders>
              <w:top w:val="nil"/>
              <w:left w:val="nil"/>
              <w:bottom w:val="single" w:sz="4" w:space="0" w:color="auto"/>
              <w:right w:val="nil"/>
            </w:tcBorders>
            <w:vAlign w:val="center"/>
          </w:tcPr>
          <w:p w14:paraId="6BB024D6" w14:textId="77777777" w:rsidR="001271C8" w:rsidRPr="001271C8" w:rsidRDefault="001271C8" w:rsidP="001271C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Measurements outside</w:t>
            </w:r>
          </w:p>
        </w:tc>
        <w:tc>
          <w:tcPr>
            <w:tcW w:w="2429" w:type="dxa"/>
            <w:tcBorders>
              <w:top w:val="nil"/>
              <w:left w:val="nil"/>
              <w:bottom w:val="single" w:sz="4" w:space="0" w:color="auto"/>
              <w:right w:val="nil"/>
            </w:tcBorders>
            <w:vAlign w:val="center"/>
          </w:tcPr>
          <w:p w14:paraId="5F82081F" w14:textId="77777777" w:rsidR="001271C8" w:rsidRPr="001271C8" w:rsidRDefault="001271C8" w:rsidP="001271C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271C8">
              <w:rPr>
                <w:rFonts w:eastAsia="Times New Roman"/>
                <w:b/>
                <w:bCs/>
                <w:color w:val="000000"/>
                <w:sz w:val="20"/>
                <w:szCs w:val="20"/>
                <w:lang w:eastAsia="en-AU"/>
                <w14:ligatures w14:val="standardContextual"/>
              </w:rPr>
              <w:t>Measurements within habitable room</w:t>
            </w:r>
          </w:p>
        </w:tc>
      </w:tr>
      <w:tr w:rsidR="001271C8" w:rsidRPr="001271C8" w14:paraId="10D7AC1E" w14:textId="77777777" w:rsidTr="00A6145F">
        <w:trPr>
          <w:cantSplit/>
        </w:trPr>
        <w:tc>
          <w:tcPr>
            <w:tcW w:w="3134" w:type="dxa"/>
            <w:tcBorders>
              <w:top w:val="single" w:sz="4" w:space="0" w:color="auto"/>
              <w:left w:val="nil"/>
              <w:bottom w:val="nil"/>
              <w:right w:val="nil"/>
            </w:tcBorders>
          </w:tcPr>
          <w:p w14:paraId="01204146" w14:textId="77777777" w:rsidR="001271C8" w:rsidRPr="001271C8" w:rsidRDefault="001271C8" w:rsidP="001271C8">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Residential or Rural Living</w:t>
            </w:r>
          </w:p>
        </w:tc>
        <w:tc>
          <w:tcPr>
            <w:tcW w:w="2429" w:type="dxa"/>
            <w:tcBorders>
              <w:top w:val="single" w:sz="4" w:space="0" w:color="auto"/>
              <w:left w:val="nil"/>
              <w:bottom w:val="nil"/>
              <w:right w:val="nil"/>
            </w:tcBorders>
            <w:vAlign w:val="center"/>
          </w:tcPr>
          <w:p w14:paraId="4D74C284"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45</w:t>
            </w:r>
          </w:p>
        </w:tc>
        <w:tc>
          <w:tcPr>
            <w:tcW w:w="2429" w:type="dxa"/>
            <w:tcBorders>
              <w:top w:val="single" w:sz="4" w:space="0" w:color="auto"/>
              <w:left w:val="nil"/>
              <w:bottom w:val="nil"/>
              <w:right w:val="nil"/>
            </w:tcBorders>
          </w:tcPr>
          <w:p w14:paraId="1357229D" w14:textId="77777777" w:rsidR="001271C8" w:rsidRPr="001271C8" w:rsidRDefault="001271C8" w:rsidP="001271C8">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25</w:t>
            </w:r>
          </w:p>
        </w:tc>
      </w:tr>
      <w:tr w:rsidR="001271C8" w:rsidRPr="001271C8" w14:paraId="5EDE43E1" w14:textId="77777777" w:rsidTr="00A6145F">
        <w:trPr>
          <w:cantSplit/>
        </w:trPr>
        <w:tc>
          <w:tcPr>
            <w:tcW w:w="3134" w:type="dxa"/>
            <w:tcBorders>
              <w:top w:val="nil"/>
              <w:left w:val="nil"/>
              <w:bottom w:val="nil"/>
              <w:right w:val="nil"/>
            </w:tcBorders>
          </w:tcPr>
          <w:p w14:paraId="3CF2AE86" w14:textId="77777777" w:rsidR="001271C8" w:rsidRPr="001271C8" w:rsidRDefault="001271C8" w:rsidP="001271C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Rural Industry or Light Industry</w:t>
            </w:r>
          </w:p>
        </w:tc>
        <w:tc>
          <w:tcPr>
            <w:tcW w:w="2429" w:type="dxa"/>
            <w:tcBorders>
              <w:top w:val="nil"/>
              <w:left w:val="nil"/>
              <w:bottom w:val="nil"/>
              <w:right w:val="nil"/>
            </w:tcBorders>
          </w:tcPr>
          <w:p w14:paraId="451E2A4A"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55</w:t>
            </w:r>
          </w:p>
        </w:tc>
        <w:tc>
          <w:tcPr>
            <w:tcW w:w="2429" w:type="dxa"/>
            <w:tcBorders>
              <w:top w:val="nil"/>
              <w:left w:val="nil"/>
              <w:bottom w:val="nil"/>
              <w:right w:val="nil"/>
            </w:tcBorders>
          </w:tcPr>
          <w:p w14:paraId="31492A08" w14:textId="77777777" w:rsidR="001271C8" w:rsidRPr="001271C8" w:rsidRDefault="001271C8" w:rsidP="001271C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1271C8">
              <w:rPr>
                <w:rFonts w:eastAsia="Times New Roman"/>
                <w:color w:val="000000"/>
                <w:sz w:val="20"/>
                <w:szCs w:val="20"/>
                <w:lang w:eastAsia="en-AU"/>
                <w14:ligatures w14:val="standardContextual"/>
              </w:rPr>
              <w:t>35</w:t>
            </w:r>
          </w:p>
        </w:tc>
      </w:tr>
    </w:tbl>
    <w:p w14:paraId="0FDEF9D0"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0" w:name="Elkera_Print_TOC40"/>
      <w:bookmarkStart w:id="51" w:name="id9c287a1f_46d2_405f_a6d8_e15481ecdafc_1"/>
      <w:r w:rsidRPr="001271C8">
        <w:rPr>
          <w:rFonts w:eastAsia="Times New Roman"/>
          <w:b/>
          <w:bCs/>
          <w:color w:val="000000"/>
          <w:sz w:val="32"/>
          <w:szCs w:val="32"/>
          <w:lang w:eastAsia="en-AU"/>
          <w14:ligatures w14:val="standardContextual"/>
        </w:rPr>
        <w:lastRenderedPageBreak/>
        <w:t>Part 7—Guidance documents</w:t>
      </w:r>
      <w:bookmarkEnd w:id="50"/>
      <w:bookmarkEnd w:id="51"/>
    </w:p>
    <w:p w14:paraId="782269B0"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BK41"/>
      <w:r w:rsidRPr="001271C8">
        <w:rPr>
          <w:rFonts w:eastAsia="Times New Roman"/>
          <w:b/>
          <w:bCs/>
          <w:color w:val="000000"/>
          <w:sz w:val="26"/>
          <w:szCs w:val="26"/>
          <w:lang w:eastAsia="en-AU"/>
          <w14:ligatures w14:val="standardContextual"/>
        </w:rPr>
        <w:t>22—Wind farms</w:t>
      </w:r>
      <w:bookmarkEnd w:id="52"/>
    </w:p>
    <w:p w14:paraId="5B3D8FEE" w14:textId="77777777" w:rsidR="001271C8" w:rsidRPr="001271C8" w:rsidRDefault="001271C8" w:rsidP="001271C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(1)</w:t>
      </w:r>
      <w:r w:rsidRPr="001271C8">
        <w:rPr>
          <w:rFonts w:eastAsia="Times New Roman"/>
          <w:color w:val="000000"/>
          <w:sz w:val="23"/>
          <w:szCs w:val="23"/>
          <w:lang w:eastAsia="en-AU"/>
          <w14:ligatures w14:val="standardContextual"/>
        </w:rPr>
        <w:tab/>
        <w:t xml:space="preserve">If an entity operates a wind farm, the </w:t>
      </w:r>
      <w:r w:rsidRPr="001271C8">
        <w:rPr>
          <w:rFonts w:eastAsia="Times New Roman"/>
          <w:i/>
          <w:iCs/>
          <w:color w:val="000000"/>
          <w:sz w:val="23"/>
          <w:szCs w:val="23"/>
          <w:lang w:eastAsia="en-AU"/>
          <w14:ligatures w14:val="standardContextual"/>
        </w:rPr>
        <w:t>Wind farms environmental noise guidelines 2021</w:t>
      </w:r>
      <w:r w:rsidRPr="001271C8">
        <w:rPr>
          <w:rFonts w:eastAsia="Times New Roman"/>
          <w:color w:val="000000"/>
          <w:sz w:val="23"/>
          <w:szCs w:val="23"/>
          <w:lang w:eastAsia="en-AU"/>
          <w14:ligatures w14:val="standardContextual"/>
        </w:rPr>
        <w:t>, prepared by the Authority, and as in force from time to time, apply.</w:t>
      </w:r>
    </w:p>
    <w:p w14:paraId="63C77533" w14:textId="77777777" w:rsidR="001271C8" w:rsidRPr="001271C8" w:rsidRDefault="001271C8" w:rsidP="001271C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(2)</w:t>
      </w:r>
      <w:r w:rsidRPr="001271C8">
        <w:rPr>
          <w:rFonts w:eastAsia="Times New Roman"/>
          <w:color w:val="000000"/>
          <w:sz w:val="23"/>
          <w:szCs w:val="23"/>
          <w:lang w:eastAsia="en-AU"/>
          <w14:ligatures w14:val="standardContextual"/>
        </w:rPr>
        <w:tab/>
        <w:t>In this clause—</w:t>
      </w:r>
    </w:p>
    <w:p w14:paraId="75E81A43"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wind farm</w:t>
      </w:r>
      <w:r w:rsidRPr="001271C8">
        <w:rPr>
          <w:rFonts w:eastAsia="Times New Roman"/>
          <w:color w:val="000000"/>
          <w:sz w:val="23"/>
          <w:szCs w:val="23"/>
          <w:lang w:eastAsia="en-AU"/>
          <w14:ligatures w14:val="standardContextual"/>
        </w:rPr>
        <w:t xml:space="preserve"> means a group of wind turbine generators.</w:t>
      </w:r>
    </w:p>
    <w:p w14:paraId="64447C64"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 w:name="Elkera_Print_TOC42"/>
      <w:bookmarkStart w:id="54" w:name="Elkera_Print_BK42"/>
      <w:r w:rsidRPr="001271C8">
        <w:rPr>
          <w:rFonts w:eastAsia="Times New Roman"/>
          <w:b/>
          <w:bCs/>
          <w:color w:val="000000"/>
          <w:sz w:val="26"/>
          <w:szCs w:val="26"/>
          <w:lang w:eastAsia="en-AU"/>
          <w14:ligatures w14:val="standardContextual"/>
        </w:rPr>
        <w:t>23—Issue of environment protection orders to give effect to guidelines</w:t>
      </w:r>
      <w:bookmarkEnd w:id="53"/>
      <w:bookmarkEnd w:id="54"/>
    </w:p>
    <w:p w14:paraId="3264F281"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The Authority or another administering agency may issue an environment protection order to a person who undertakes an activity referred to in this Part to give effect to the guidelines that apply to the activity under this Part.</w:t>
      </w:r>
    </w:p>
    <w:p w14:paraId="65B80119"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5" w:name="Elkera_Print_TOC44"/>
      <w:bookmarkStart w:id="56" w:name="id8953cb0d_a6fe_4bcd_b05f_8fc0b9a57740_8"/>
      <w:r w:rsidRPr="001271C8">
        <w:rPr>
          <w:rFonts w:eastAsia="Times New Roman"/>
          <w:b/>
          <w:bCs/>
          <w:color w:val="000000"/>
          <w:sz w:val="32"/>
          <w:szCs w:val="32"/>
          <w:lang w:eastAsia="en-AU"/>
          <w14:ligatures w14:val="standardContextual"/>
        </w:rPr>
        <w:t>Schedule 1—Noise excluded from policy (</w:t>
      </w:r>
      <w:hyperlink w:anchor="id96ed4700_50c9_4826_9fd8_b18002df5230_1" w:history="1">
        <w:r w:rsidRPr="001271C8">
          <w:rPr>
            <w:rFonts w:eastAsia="Times New Roman"/>
            <w:b/>
            <w:bCs/>
            <w:color w:val="000000"/>
            <w:sz w:val="32"/>
            <w:szCs w:val="32"/>
            <w:lang w:eastAsia="en-AU"/>
            <w14:ligatures w14:val="standardContextual"/>
          </w:rPr>
          <w:t>clause 6</w:t>
        </w:r>
      </w:hyperlink>
      <w:r w:rsidRPr="001271C8">
        <w:rPr>
          <w:rFonts w:eastAsia="Times New Roman"/>
          <w:b/>
          <w:bCs/>
          <w:color w:val="000000"/>
          <w:sz w:val="32"/>
          <w:szCs w:val="32"/>
          <w:lang w:eastAsia="en-AU"/>
          <w14:ligatures w14:val="standardContextual"/>
        </w:rPr>
        <w:t>)</w:t>
      </w:r>
      <w:bookmarkEnd w:id="55"/>
      <w:bookmarkEnd w:id="56"/>
    </w:p>
    <w:p w14:paraId="5F0F0BCC"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 w:name="Elkera_Print_BK45"/>
      <w:r w:rsidRPr="001271C8">
        <w:rPr>
          <w:rFonts w:eastAsia="Times New Roman"/>
          <w:b/>
          <w:bCs/>
          <w:color w:val="000000"/>
          <w:sz w:val="26"/>
          <w:szCs w:val="26"/>
          <w:lang w:eastAsia="en-AU"/>
          <w14:ligatures w14:val="standardContextual"/>
        </w:rPr>
        <w:t>1—Interpretation</w:t>
      </w:r>
      <w:bookmarkEnd w:id="57"/>
    </w:p>
    <w:p w14:paraId="5F448AA4"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In this Schedule—</w:t>
      </w:r>
    </w:p>
    <w:p w14:paraId="6387A73E"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construction activity</w:t>
      </w:r>
      <w:r w:rsidRPr="001271C8">
        <w:rPr>
          <w:rFonts w:eastAsia="Times New Roman"/>
          <w:color w:val="000000"/>
          <w:sz w:val="23"/>
          <w:szCs w:val="23"/>
          <w:lang w:eastAsia="en-AU"/>
          <w14:ligatures w14:val="standardContextual"/>
        </w:rPr>
        <w:t xml:space="preserve"> includes—</w:t>
      </w:r>
    </w:p>
    <w:p w14:paraId="6627E46A"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demolition work, site preparation work and building maintenance or repair work; and</w:t>
      </w:r>
    </w:p>
    <w:p w14:paraId="2372B01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the operation of vehicles within, or entering or leaving, a construction site; and</w:t>
      </w:r>
    </w:p>
    <w:p w14:paraId="01DB412C"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any activities, at or within the immediate vicinity of a construction site, of persons who perform work at the site, or work connected with work at the site;</w:t>
      </w:r>
    </w:p>
    <w:p w14:paraId="535FF965"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public infrastructure</w:t>
      </w:r>
      <w:r w:rsidRPr="001271C8">
        <w:rPr>
          <w:rFonts w:eastAsia="Times New Roman"/>
          <w:color w:val="000000"/>
          <w:sz w:val="23"/>
          <w:szCs w:val="23"/>
          <w:lang w:eastAsia="en-AU"/>
          <w14:ligatures w14:val="standardContextual"/>
        </w:rPr>
        <w:t xml:space="preserve"> means—</w:t>
      </w:r>
    </w:p>
    <w:p w14:paraId="23EF6B5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infrastructure, equipment, structures, works and other facilities used in or in connection with the provision of essential services or telecommunications; and</w:t>
      </w:r>
    </w:p>
    <w:p w14:paraId="32F4C1D1"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roads and their supporting works;</w:t>
      </w:r>
    </w:p>
    <w:p w14:paraId="72BC3C06" w14:textId="77777777" w:rsidR="001271C8" w:rsidRPr="001271C8" w:rsidRDefault="001271C8" w:rsidP="001271C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b/>
          <w:bCs/>
          <w:i/>
          <w:iCs/>
          <w:color w:val="000000"/>
          <w:sz w:val="23"/>
          <w:szCs w:val="23"/>
          <w:lang w:eastAsia="en-AU"/>
          <w14:ligatures w14:val="standardContextual"/>
        </w:rPr>
        <w:t>public infrastructure works</w:t>
      </w:r>
      <w:r w:rsidRPr="001271C8">
        <w:rPr>
          <w:rFonts w:eastAsia="Times New Roman"/>
          <w:color w:val="000000"/>
          <w:sz w:val="23"/>
          <w:szCs w:val="23"/>
          <w:lang w:eastAsia="en-AU"/>
          <w14:ligatures w14:val="standardContextual"/>
        </w:rPr>
        <w:t xml:space="preserve"> means works for the construction, installation, repair, maintenance or replacement of, or making of other physical changes to, public infrastructure.</w:t>
      </w:r>
    </w:p>
    <w:p w14:paraId="3A57AEDC" w14:textId="77777777" w:rsidR="001271C8" w:rsidRPr="001271C8" w:rsidRDefault="001271C8" w:rsidP="001271C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271C8">
        <w:rPr>
          <w:rFonts w:eastAsia="Times New Roman"/>
          <w:b/>
          <w:bCs/>
          <w:color w:val="000000"/>
          <w:sz w:val="26"/>
          <w:szCs w:val="26"/>
          <w:lang w:eastAsia="en-AU"/>
          <w14:ligatures w14:val="standardContextual"/>
        </w:rPr>
        <w:t>2—Noise excluded from policy</w:t>
      </w:r>
    </w:p>
    <w:p w14:paraId="50DC115A" w14:textId="77777777" w:rsidR="001271C8" w:rsidRPr="001271C8" w:rsidRDefault="001271C8" w:rsidP="001271C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This policy does not apply to the following:</w:t>
      </w:r>
    </w:p>
    <w:p w14:paraId="259284F6"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(a)</w:t>
      </w:r>
      <w:r w:rsidRPr="001271C8">
        <w:rPr>
          <w:rFonts w:eastAsia="Times New Roman"/>
          <w:color w:val="000000"/>
          <w:sz w:val="23"/>
          <w:szCs w:val="23"/>
          <w:lang w:eastAsia="en-AU"/>
          <w14:ligatures w14:val="standardContextual"/>
        </w:rPr>
        <w:tab/>
        <w:t>noise from activities carried on in the ordinary course of the operation of a school, kindergarten, child care centre or place of worship;</w:t>
      </w:r>
    </w:p>
    <w:p w14:paraId="01038DF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(b)</w:t>
      </w:r>
      <w:r w:rsidRPr="001271C8">
        <w:rPr>
          <w:rFonts w:eastAsia="Times New Roman"/>
          <w:color w:val="000000"/>
          <w:sz w:val="23"/>
          <w:szCs w:val="23"/>
          <w:lang w:eastAsia="en-AU"/>
          <w14:ligatures w14:val="standardContextual"/>
        </w:rPr>
        <w:tab/>
        <w:t>aircraft noise;</w:t>
      </w:r>
    </w:p>
    <w:p w14:paraId="006AD45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(c)</w:t>
      </w:r>
      <w:r w:rsidRPr="001271C8">
        <w:rPr>
          <w:rFonts w:eastAsia="Times New Roman"/>
          <w:color w:val="000000"/>
          <w:sz w:val="23"/>
          <w:szCs w:val="23"/>
          <w:lang w:eastAsia="en-AU"/>
          <w14:ligatures w14:val="standardContextual"/>
        </w:rPr>
        <w:tab/>
        <w:t>railway noise;</w:t>
      </w:r>
    </w:p>
    <w:p w14:paraId="1D61C92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(d)</w:t>
      </w:r>
      <w:r w:rsidRPr="001271C8">
        <w:rPr>
          <w:rFonts w:eastAsia="Times New Roman"/>
          <w:color w:val="000000"/>
          <w:sz w:val="23"/>
          <w:szCs w:val="23"/>
          <w:lang w:eastAsia="en-AU"/>
          <w14:ligatures w14:val="standardContextual"/>
        </w:rPr>
        <w:tab/>
        <w:t>other vehicle noise except from vehicles operating within, or entering or leaving, business premises;</w:t>
      </w:r>
    </w:p>
    <w:p w14:paraId="4B6DD80E"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(e)</w:t>
      </w:r>
      <w:r w:rsidRPr="001271C8">
        <w:rPr>
          <w:rFonts w:eastAsia="Times New Roman"/>
          <w:color w:val="000000"/>
          <w:sz w:val="23"/>
          <w:szCs w:val="23"/>
          <w:lang w:eastAsia="en-AU"/>
          <w14:ligatures w14:val="standardContextual"/>
        </w:rPr>
        <w:tab/>
        <w:t xml:space="preserve">noise that may be the subject of proceedings under the </w:t>
      </w:r>
      <w:hyperlink r:id="rId27" w:history="1">
        <w:r w:rsidRPr="001271C8">
          <w:rPr>
            <w:rFonts w:eastAsia="Times New Roman"/>
            <w:i/>
            <w:iCs/>
            <w:color w:val="000000"/>
            <w:sz w:val="23"/>
            <w:szCs w:val="23"/>
            <w:lang w:eastAsia="en-AU"/>
            <w14:ligatures w14:val="standardContextual"/>
          </w:rPr>
          <w:t>Liquor Licensing Act 1997</w:t>
        </w:r>
      </w:hyperlink>
      <w:r w:rsidRPr="001271C8">
        <w:rPr>
          <w:rFonts w:eastAsia="Times New Roman"/>
          <w:color w:val="000000"/>
          <w:sz w:val="23"/>
          <w:szCs w:val="23"/>
          <w:lang w:eastAsia="en-AU"/>
          <w14:ligatures w14:val="standardContextual"/>
        </w:rPr>
        <w:t>;</w:t>
      </w:r>
    </w:p>
    <w:p w14:paraId="50067334"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(f)</w:t>
      </w:r>
      <w:r w:rsidRPr="001271C8">
        <w:rPr>
          <w:rFonts w:eastAsia="Times New Roman"/>
          <w:color w:val="000000"/>
          <w:sz w:val="23"/>
          <w:szCs w:val="23"/>
          <w:lang w:eastAsia="en-AU"/>
          <w14:ligatures w14:val="standardContextual"/>
        </w:rPr>
        <w:tab/>
        <w:t>noise from any of the following:</w:t>
      </w:r>
    </w:p>
    <w:p w14:paraId="227E7972"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aerodromes;</w:t>
      </w:r>
    </w:p>
    <w:p w14:paraId="6905BEF0"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(ii)</w:t>
      </w:r>
      <w:r w:rsidRPr="001271C8">
        <w:rPr>
          <w:rFonts w:eastAsia="Times New Roman"/>
          <w:color w:val="000000"/>
          <w:sz w:val="23"/>
          <w:szCs w:val="23"/>
          <w:lang w:eastAsia="en-AU"/>
          <w14:ligatures w14:val="standardContextual"/>
        </w:rPr>
        <w:tab/>
        <w:t>helicopter landing facilities;</w:t>
      </w:r>
    </w:p>
    <w:p w14:paraId="1C7AE3B1"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lastRenderedPageBreak/>
        <w:tab/>
        <w:t>(iii)</w:t>
      </w:r>
      <w:r w:rsidRPr="001271C8">
        <w:rPr>
          <w:rFonts w:eastAsia="Times New Roman"/>
          <w:color w:val="000000"/>
          <w:sz w:val="23"/>
          <w:szCs w:val="23"/>
          <w:lang w:eastAsia="en-AU"/>
          <w14:ligatures w14:val="standardContextual"/>
        </w:rPr>
        <w:tab/>
        <w:t>motor racing or testing venues;</w:t>
      </w:r>
    </w:p>
    <w:p w14:paraId="317DC35C" w14:textId="77777777" w:rsidR="001271C8" w:rsidRPr="001271C8" w:rsidRDefault="001271C8" w:rsidP="001271C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(iv)</w:t>
      </w:r>
      <w:r w:rsidRPr="001271C8">
        <w:rPr>
          <w:rFonts w:eastAsia="Times New Roman"/>
          <w:color w:val="000000"/>
          <w:sz w:val="23"/>
          <w:szCs w:val="23"/>
          <w:lang w:eastAsia="en-AU"/>
          <w14:ligatures w14:val="standardContextual"/>
        </w:rPr>
        <w:tab/>
        <w:t>shooting ranges;</w:t>
      </w:r>
    </w:p>
    <w:p w14:paraId="40BC73E4"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(g)</w:t>
      </w:r>
      <w:r w:rsidRPr="001271C8">
        <w:rPr>
          <w:rFonts w:eastAsia="Times New Roman"/>
          <w:color w:val="000000"/>
          <w:sz w:val="23"/>
          <w:szCs w:val="23"/>
          <w:lang w:eastAsia="en-AU"/>
          <w14:ligatures w14:val="standardContextual"/>
        </w:rPr>
        <w:tab/>
        <w:t xml:space="preserve">noise from blasting operations carried out as part of a mining operation within the meaning of the </w:t>
      </w:r>
      <w:hyperlink r:id="rId28" w:history="1">
        <w:r w:rsidRPr="001271C8">
          <w:rPr>
            <w:rFonts w:eastAsia="Times New Roman"/>
            <w:i/>
            <w:iCs/>
            <w:color w:val="000000"/>
            <w:sz w:val="23"/>
            <w:szCs w:val="23"/>
            <w:lang w:eastAsia="en-AU"/>
            <w14:ligatures w14:val="standardContextual"/>
          </w:rPr>
          <w:t>Mines and Works Inspection Act 1920</w:t>
        </w:r>
      </w:hyperlink>
      <w:r w:rsidRPr="001271C8">
        <w:rPr>
          <w:rFonts w:eastAsia="Times New Roman"/>
          <w:color w:val="000000"/>
          <w:sz w:val="23"/>
          <w:szCs w:val="23"/>
          <w:lang w:eastAsia="en-AU"/>
          <w14:ligatures w14:val="standardContextual"/>
        </w:rPr>
        <w:t xml:space="preserve"> or </w:t>
      </w:r>
      <w:hyperlink r:id="rId29" w:history="1">
        <w:r w:rsidRPr="001271C8">
          <w:rPr>
            <w:rFonts w:eastAsia="Times New Roman"/>
            <w:i/>
            <w:iCs/>
            <w:color w:val="000000"/>
            <w:sz w:val="23"/>
            <w:szCs w:val="23"/>
            <w:lang w:eastAsia="en-AU"/>
            <w14:ligatures w14:val="standardContextual"/>
          </w:rPr>
          <w:t>Mining Act 1971</w:t>
        </w:r>
      </w:hyperlink>
      <w:r w:rsidRPr="001271C8">
        <w:rPr>
          <w:rFonts w:eastAsia="Times New Roman"/>
          <w:color w:val="000000"/>
          <w:sz w:val="23"/>
          <w:szCs w:val="23"/>
          <w:lang w:eastAsia="en-AU"/>
          <w14:ligatures w14:val="standardContextual"/>
        </w:rPr>
        <w:t>;</w:t>
      </w:r>
    </w:p>
    <w:p w14:paraId="18B6D902"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(h)</w:t>
      </w:r>
      <w:r w:rsidRPr="001271C8">
        <w:rPr>
          <w:rFonts w:eastAsia="Times New Roman"/>
          <w:color w:val="000000"/>
          <w:sz w:val="23"/>
          <w:szCs w:val="23"/>
          <w:lang w:eastAsia="en-AU"/>
          <w14:ligatures w14:val="standardContextual"/>
        </w:rPr>
        <w:tab/>
        <w:t xml:space="preserve">noise from construction activity other than construction activity at or within the immediate vicinity of a site where development authorisation is not required under the </w:t>
      </w:r>
      <w:hyperlink r:id="rId30" w:history="1">
        <w:r w:rsidRPr="001271C8">
          <w:rPr>
            <w:rFonts w:eastAsia="Times New Roman"/>
            <w:i/>
            <w:iCs/>
            <w:color w:val="000000"/>
            <w:sz w:val="23"/>
            <w:szCs w:val="23"/>
            <w:lang w:eastAsia="en-AU"/>
            <w14:ligatures w14:val="standardContextual"/>
          </w:rPr>
          <w:t>Planning, Development and Infrastructure Act 2016</w:t>
        </w:r>
      </w:hyperlink>
      <w:r w:rsidRPr="001271C8">
        <w:rPr>
          <w:rFonts w:eastAsia="Times New Roman"/>
          <w:color w:val="000000"/>
          <w:sz w:val="23"/>
          <w:szCs w:val="23"/>
          <w:lang w:eastAsia="en-AU"/>
          <w14:ligatures w14:val="standardContextual"/>
        </w:rPr>
        <w:t xml:space="preserve"> in respect of any of the activities undertaken at the site;</w:t>
      </w:r>
    </w:p>
    <w:p w14:paraId="39AFD9C6"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(i)</w:t>
      </w:r>
      <w:r w:rsidRPr="001271C8">
        <w:rPr>
          <w:rFonts w:eastAsia="Times New Roman"/>
          <w:color w:val="000000"/>
          <w:sz w:val="23"/>
          <w:szCs w:val="23"/>
          <w:lang w:eastAsia="en-AU"/>
          <w14:ligatures w14:val="standardContextual"/>
        </w:rPr>
        <w:tab/>
        <w:t>noise from public infrastructure works;</w:t>
      </w:r>
    </w:p>
    <w:p w14:paraId="2A4255AD"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(j)</w:t>
      </w:r>
      <w:r w:rsidRPr="001271C8">
        <w:rPr>
          <w:rFonts w:eastAsia="Times New Roman"/>
          <w:color w:val="000000"/>
          <w:sz w:val="23"/>
          <w:szCs w:val="23"/>
          <w:lang w:eastAsia="en-AU"/>
          <w14:ligatures w14:val="standardContextual"/>
        </w:rPr>
        <w:tab/>
        <w:t>noise caused by emergency vehicle sirens, fire alarms and other emergency alarms and devices, except noise from reversing vehicle warning alarms or devices;</w:t>
      </w:r>
    </w:p>
    <w:p w14:paraId="4DDD9208" w14:textId="77777777" w:rsidR="001271C8" w:rsidRPr="001271C8" w:rsidRDefault="001271C8" w:rsidP="001271C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71C8">
        <w:rPr>
          <w:rFonts w:eastAsia="Times New Roman"/>
          <w:color w:val="000000"/>
          <w:sz w:val="23"/>
          <w:szCs w:val="23"/>
          <w:lang w:eastAsia="en-AU"/>
          <w14:ligatures w14:val="standardContextual"/>
        </w:rPr>
        <w:tab/>
        <w:t>(k)</w:t>
      </w:r>
      <w:r w:rsidRPr="001271C8">
        <w:rPr>
          <w:rFonts w:eastAsia="Times New Roman"/>
          <w:color w:val="000000"/>
          <w:sz w:val="23"/>
          <w:szCs w:val="23"/>
          <w:lang w:eastAsia="en-AU"/>
          <w14:ligatures w14:val="standardContextual"/>
        </w:rPr>
        <w:tab/>
        <w:t>noise outside of the human audible range.</w:t>
      </w:r>
    </w:p>
    <w:p w14:paraId="483821FC" w14:textId="77777777" w:rsidR="001271C8" w:rsidRPr="001271C8" w:rsidRDefault="001271C8" w:rsidP="001271C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271C8">
        <w:rPr>
          <w:rFonts w:eastAsia="Times New Roman"/>
          <w:b/>
          <w:bCs/>
          <w:color w:val="000000"/>
          <w:sz w:val="32"/>
          <w:szCs w:val="32"/>
          <w:lang w:eastAsia="en-AU"/>
          <w14:ligatures w14:val="standardContextual"/>
        </w:rPr>
        <w:t xml:space="preserve">Schedule 2—Repeal of </w:t>
      </w:r>
      <w:r w:rsidRPr="001271C8">
        <w:rPr>
          <w:rFonts w:eastAsia="Times New Roman"/>
          <w:b/>
          <w:bCs/>
          <w:i/>
          <w:iCs/>
          <w:color w:val="000000"/>
          <w:sz w:val="32"/>
          <w:szCs w:val="32"/>
          <w:lang w:eastAsia="en-AU"/>
          <w14:ligatures w14:val="standardContextual"/>
        </w:rPr>
        <w:t>Environment Protection (Noise) Policy 2007</w:t>
      </w:r>
    </w:p>
    <w:p w14:paraId="2C7C9BA9" w14:textId="77777777" w:rsidR="001271C8" w:rsidRPr="001271C8" w:rsidRDefault="001271C8" w:rsidP="001271C8">
      <w:pPr>
        <w:keepLines/>
        <w:autoSpaceDE w:val="0"/>
        <w:autoSpaceDN w:val="0"/>
        <w:adjustRightInd w:val="0"/>
        <w:spacing w:before="120" w:after="0" w:line="240" w:lineRule="auto"/>
        <w:jc w:val="left"/>
        <w:rPr>
          <w:rFonts w:ascii="Calibri" w:eastAsia="Times New Roman" w:hAnsi="Calibri"/>
          <w:kern w:val="2"/>
          <w:sz w:val="22"/>
          <w:lang w:eastAsia="en-AU"/>
          <w14:ligatures w14:val="standardContextual"/>
        </w:rPr>
      </w:pPr>
      <w:r w:rsidRPr="001271C8">
        <w:rPr>
          <w:rFonts w:eastAsia="Times New Roman"/>
          <w:color w:val="000000"/>
          <w:sz w:val="23"/>
          <w:szCs w:val="23"/>
          <w:lang w:eastAsia="en-AU"/>
          <w14:ligatures w14:val="standardContextual"/>
        </w:rPr>
        <w:t xml:space="preserve">The </w:t>
      </w:r>
      <w:hyperlink r:id="rId31" w:history="1">
        <w:r w:rsidRPr="001271C8">
          <w:rPr>
            <w:rFonts w:eastAsia="Times New Roman"/>
            <w:i/>
            <w:iCs/>
            <w:color w:val="000000"/>
            <w:sz w:val="23"/>
            <w:szCs w:val="23"/>
            <w:lang w:eastAsia="en-AU"/>
            <w14:ligatures w14:val="standardContextual"/>
          </w:rPr>
          <w:t>Environment Protection (Noise) Policy 2007</w:t>
        </w:r>
      </w:hyperlink>
      <w:r w:rsidRPr="001271C8">
        <w:rPr>
          <w:rFonts w:eastAsia="Times New Roman"/>
          <w:color w:val="000000"/>
          <w:sz w:val="23"/>
          <w:szCs w:val="23"/>
          <w:lang w:eastAsia="en-AU"/>
          <w14:ligatures w14:val="standardContextual"/>
        </w:rPr>
        <w:t xml:space="preserve"> is repealed.</w:t>
      </w:r>
    </w:p>
    <w:p w14:paraId="28DBDBB2" w14:textId="77777777" w:rsidR="00CC4333" w:rsidRPr="00CC4333" w:rsidRDefault="00CC4333" w:rsidP="00CC43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0968991D" w14:textId="0D0E6A18" w:rsidR="00CC4333" w:rsidRDefault="00CC4333">
      <w:pPr>
        <w:spacing w:after="0" w:line="240" w:lineRule="auto"/>
        <w:jc w:val="left"/>
      </w:pPr>
      <w:r>
        <w:br w:type="page"/>
      </w:r>
    </w:p>
    <w:p w14:paraId="50A4DC28" w14:textId="5F9EDA2C" w:rsidR="00CC4333" w:rsidRDefault="00CC4333" w:rsidP="0081708F">
      <w:pPr>
        <w:pStyle w:val="Heading2"/>
        <w:rPr>
          <w:sz w:val="28"/>
          <w:szCs w:val="28"/>
          <w:lang w:eastAsia="en-AU"/>
        </w:rPr>
      </w:pPr>
      <w:bookmarkStart w:id="58" w:name="_Toc141955327"/>
      <w:r w:rsidRPr="00CC4333">
        <w:rPr>
          <w:lang w:eastAsia="en-AU"/>
        </w:rPr>
        <w:lastRenderedPageBreak/>
        <w:t>Mutual Recognition Act 1992</w:t>
      </w:r>
      <w:bookmarkEnd w:id="58"/>
    </w:p>
    <w:p w14:paraId="0D571345" w14:textId="423399EC" w:rsidR="00CC4333" w:rsidRPr="00CC4333" w:rsidRDefault="00CC4333" w:rsidP="00CC43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C4333">
        <w:rPr>
          <w:rFonts w:eastAsia="Times New Roman"/>
          <w:color w:val="000000"/>
          <w:sz w:val="28"/>
          <w:szCs w:val="28"/>
          <w:lang w:eastAsia="en-AU"/>
          <w14:ligatures w14:val="standardContextual"/>
        </w:rPr>
        <w:t>South Australia</w:t>
      </w:r>
    </w:p>
    <w:p w14:paraId="608AE5C7" w14:textId="77777777" w:rsidR="00CC4333" w:rsidRPr="00CC4333" w:rsidRDefault="00CC4333" w:rsidP="00CC4333">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CC4333">
        <w:rPr>
          <w:rFonts w:eastAsia="Times New Roman"/>
          <w:b/>
          <w:bCs/>
          <w:color w:val="000000"/>
          <w:sz w:val="36"/>
          <w:szCs w:val="36"/>
          <w:lang w:eastAsia="en-AU"/>
          <w14:ligatures w14:val="standardContextual"/>
        </w:rPr>
        <w:t>Mutual Recognition (Tasmanian Container Deposit Scheme) Notice 2023</w:t>
      </w:r>
    </w:p>
    <w:p w14:paraId="4B9DE779" w14:textId="77777777" w:rsidR="00CC4333" w:rsidRPr="00CC4333" w:rsidRDefault="00CC4333" w:rsidP="00CC433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C4333">
        <w:rPr>
          <w:rFonts w:eastAsia="Times New Roman"/>
          <w:color w:val="000000"/>
          <w:sz w:val="24"/>
          <w:szCs w:val="24"/>
          <w:lang w:eastAsia="en-AU"/>
          <w14:ligatures w14:val="standardContextual"/>
        </w:rPr>
        <w:t xml:space="preserve">under section 47 of the </w:t>
      </w:r>
      <w:r w:rsidRPr="00CC4333">
        <w:rPr>
          <w:rFonts w:eastAsia="Times New Roman"/>
          <w:i/>
          <w:iCs/>
          <w:color w:val="000000"/>
          <w:sz w:val="24"/>
          <w:szCs w:val="24"/>
          <w:lang w:eastAsia="en-AU"/>
          <w14:ligatures w14:val="standardContextual"/>
        </w:rPr>
        <w:t>Mutual Recognition Act 1992</w:t>
      </w:r>
      <w:r w:rsidRPr="00CC4333">
        <w:rPr>
          <w:rFonts w:eastAsia="Times New Roman"/>
          <w:color w:val="000000"/>
          <w:sz w:val="24"/>
          <w:szCs w:val="24"/>
          <w:lang w:eastAsia="en-AU"/>
          <w14:ligatures w14:val="standardContextual"/>
        </w:rPr>
        <w:t xml:space="preserve"> of the Commonwealth as adopted by section 4 of the </w:t>
      </w:r>
      <w:r w:rsidRPr="00CC4333">
        <w:rPr>
          <w:rFonts w:eastAsia="Times New Roman"/>
          <w:i/>
          <w:iCs/>
          <w:color w:val="000000"/>
          <w:sz w:val="24"/>
          <w:szCs w:val="24"/>
          <w:lang w:eastAsia="en-AU"/>
          <w14:ligatures w14:val="standardContextual"/>
        </w:rPr>
        <w:t>Mutual Recognition (South Australia) Act 1993</w:t>
      </w:r>
    </w:p>
    <w:p w14:paraId="03C5E12E"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1—Short title</w:t>
      </w:r>
    </w:p>
    <w:p w14:paraId="595C5B7B"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 xml:space="preserve">This notice may be cited as the </w:t>
      </w:r>
      <w:hyperlink r:id="rId32" w:history="1">
        <w:r w:rsidRPr="00CC4333">
          <w:rPr>
            <w:rFonts w:eastAsia="Times New Roman"/>
            <w:i/>
            <w:iCs/>
            <w:color w:val="000000"/>
            <w:sz w:val="23"/>
            <w:szCs w:val="23"/>
            <w:lang w:eastAsia="en-AU"/>
            <w14:ligatures w14:val="standardContextual"/>
          </w:rPr>
          <w:t>Mutual Recognition (Tasmanian Container Deposit Scheme) Notice 2023</w:t>
        </w:r>
      </w:hyperlink>
      <w:r w:rsidRPr="00CC4333">
        <w:rPr>
          <w:rFonts w:eastAsia="Times New Roman"/>
          <w:color w:val="000000"/>
          <w:sz w:val="23"/>
          <w:szCs w:val="23"/>
          <w:lang w:eastAsia="en-AU"/>
          <w14:ligatures w14:val="standardContextual"/>
        </w:rPr>
        <w:t>.</w:t>
      </w:r>
    </w:p>
    <w:p w14:paraId="472E593F"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2—Commencement</w:t>
      </w:r>
    </w:p>
    <w:p w14:paraId="58229E60"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This notice comes into operation on the day on which it is made.</w:t>
      </w:r>
    </w:p>
    <w:p w14:paraId="4322B692"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3—Request for regulations to be made</w:t>
      </w:r>
    </w:p>
    <w:p w14:paraId="25C2D5E2"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 xml:space="preserve">For the purposes of section 47 of the </w:t>
      </w:r>
      <w:r w:rsidRPr="00CC4333">
        <w:rPr>
          <w:rFonts w:eastAsia="Times New Roman"/>
          <w:i/>
          <w:iCs/>
          <w:color w:val="000000"/>
          <w:sz w:val="23"/>
          <w:szCs w:val="23"/>
          <w:lang w:eastAsia="en-AU"/>
          <w14:ligatures w14:val="standardContextual"/>
        </w:rPr>
        <w:t>Mutual Recognition Act 1992</w:t>
      </w:r>
      <w:r w:rsidRPr="00CC4333">
        <w:rPr>
          <w:rFonts w:eastAsia="Times New Roman"/>
          <w:color w:val="000000"/>
          <w:sz w:val="23"/>
          <w:szCs w:val="23"/>
          <w:lang w:eastAsia="en-AU"/>
          <w14:ligatures w14:val="standardContextual"/>
        </w:rPr>
        <w:t xml:space="preserve"> of the Commonwealth, it is requested that the proposed regulations set out in </w:t>
      </w:r>
      <w:hyperlink w:anchor="id36bb08ad_6844_40f1_9a55_cad3d1dce9" w:history="1">
        <w:r w:rsidRPr="00CC4333">
          <w:rPr>
            <w:rFonts w:eastAsia="Times New Roman"/>
            <w:color w:val="000000"/>
            <w:sz w:val="23"/>
            <w:szCs w:val="23"/>
            <w:lang w:eastAsia="en-AU"/>
            <w14:ligatures w14:val="standardContextual"/>
          </w:rPr>
          <w:t>Schedule 1</w:t>
        </w:r>
      </w:hyperlink>
      <w:r w:rsidRPr="00CC4333">
        <w:rPr>
          <w:rFonts w:eastAsia="Times New Roman"/>
          <w:color w:val="000000"/>
          <w:sz w:val="23"/>
          <w:szCs w:val="23"/>
          <w:lang w:eastAsia="en-AU"/>
          <w14:ligatures w14:val="standardContextual"/>
        </w:rPr>
        <w:t xml:space="preserve"> be made.</w:t>
      </w:r>
    </w:p>
    <w:p w14:paraId="3E940695" w14:textId="77777777" w:rsidR="00CC4333" w:rsidRPr="00CC4333" w:rsidRDefault="00CC4333" w:rsidP="00CC433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9" w:name="id36bb08ad_6844_40f1_9a55_cad3d1dce9"/>
      <w:r w:rsidRPr="00CC4333">
        <w:rPr>
          <w:rFonts w:eastAsia="Times New Roman"/>
          <w:b/>
          <w:bCs/>
          <w:color w:val="000000"/>
          <w:sz w:val="32"/>
          <w:szCs w:val="32"/>
          <w:lang w:eastAsia="en-AU"/>
          <w14:ligatures w14:val="standardContextual"/>
        </w:rPr>
        <w:lastRenderedPageBreak/>
        <w:t>Schedule 1—Proposed regulations</w:t>
      </w:r>
      <w:bookmarkEnd w:id="59"/>
    </w:p>
    <w:p w14:paraId="4FCD66E8" w14:textId="411443C8"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drawing>
          <wp:inline distT="0" distB="0" distL="0" distR="0" wp14:anchorId="7E9E6D6C" wp14:editId="08626047">
            <wp:extent cx="5397500" cy="7632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14:paraId="15F1B7E3" w14:textId="58BE0712"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lastRenderedPageBreak/>
        <w:drawing>
          <wp:inline distT="0" distB="0" distL="0" distR="0" wp14:anchorId="1ED8BBA0" wp14:editId="6E62A0C1">
            <wp:extent cx="5397500" cy="7632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14:paraId="75283EA0" w14:textId="3B9BB29B"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lastRenderedPageBreak/>
        <w:drawing>
          <wp:inline distT="0" distB="0" distL="0" distR="0" wp14:anchorId="7BA2B879" wp14:editId="7A5F786C">
            <wp:extent cx="539750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14:paraId="23F7850D" w14:textId="10D5BC5B"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lastRenderedPageBreak/>
        <w:drawing>
          <wp:inline distT="0" distB="0" distL="0" distR="0" wp14:anchorId="2C8BE182" wp14:editId="5E3ACCF5">
            <wp:extent cx="5397500" cy="7632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p w14:paraId="69B80030" w14:textId="77777777" w:rsidR="00CC4333" w:rsidRPr="00CC4333" w:rsidRDefault="00CC4333" w:rsidP="00CC43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Made by the Governor</w:t>
      </w:r>
    </w:p>
    <w:p w14:paraId="52EC21AE" w14:textId="77777777" w:rsidR="00CC4333" w:rsidRPr="00CC4333" w:rsidRDefault="00CC4333" w:rsidP="00CC43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with the advice and consent of the Executive Council</w:t>
      </w:r>
    </w:p>
    <w:p w14:paraId="47D4EDCC" w14:textId="77777777" w:rsidR="00CC4333" w:rsidRPr="00CC4333" w:rsidRDefault="00CC4333" w:rsidP="00CC43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on 3 August 2023</w:t>
      </w:r>
    </w:p>
    <w:p w14:paraId="7D08CE1E" w14:textId="38EDE306" w:rsidR="00CC4333" w:rsidRDefault="00CC4333">
      <w:pPr>
        <w:spacing w:after="0" w:line="240" w:lineRule="auto"/>
        <w:jc w:val="left"/>
      </w:pPr>
      <w:r>
        <w:br w:type="page"/>
      </w:r>
    </w:p>
    <w:p w14:paraId="419C759D" w14:textId="47BE059C" w:rsidR="00CC4333" w:rsidRPr="00A52A1B" w:rsidRDefault="00A52A1B" w:rsidP="0081708F">
      <w:pPr>
        <w:pStyle w:val="Heading2"/>
      </w:pPr>
      <w:bookmarkStart w:id="60" w:name="_Toc141955328"/>
      <w:r w:rsidRPr="00CC4333">
        <w:lastRenderedPageBreak/>
        <w:t>Trans-Tasman Mutual Recognition Act 1997</w:t>
      </w:r>
      <w:bookmarkEnd w:id="60"/>
    </w:p>
    <w:p w14:paraId="622E2750" w14:textId="00010153" w:rsidR="00CC4333" w:rsidRPr="00CC4333" w:rsidRDefault="00CC4333" w:rsidP="00CC433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C4333">
        <w:rPr>
          <w:rFonts w:eastAsia="Times New Roman"/>
          <w:color w:val="000000"/>
          <w:sz w:val="28"/>
          <w:szCs w:val="28"/>
          <w:lang w:eastAsia="en-AU"/>
          <w14:ligatures w14:val="standardContextual"/>
        </w:rPr>
        <w:t>South Australia</w:t>
      </w:r>
    </w:p>
    <w:p w14:paraId="1FA70D5E" w14:textId="77777777" w:rsidR="00CC4333" w:rsidRPr="00CC4333" w:rsidRDefault="00CC4333" w:rsidP="00CC4333">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CC4333">
        <w:rPr>
          <w:rFonts w:eastAsia="Times New Roman"/>
          <w:b/>
          <w:bCs/>
          <w:color w:val="000000"/>
          <w:sz w:val="36"/>
          <w:szCs w:val="36"/>
          <w:lang w:eastAsia="en-AU"/>
          <w14:ligatures w14:val="standardContextual"/>
        </w:rPr>
        <w:t>Trans-Tasman Mutual Recognition (NT Container Deposit Scheme) Notice 2023</w:t>
      </w:r>
    </w:p>
    <w:p w14:paraId="66B898CD" w14:textId="77777777" w:rsidR="00CC4333" w:rsidRPr="00CC4333" w:rsidRDefault="00CC4333" w:rsidP="00CC433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C4333">
        <w:rPr>
          <w:rFonts w:eastAsia="Times New Roman"/>
          <w:color w:val="000000"/>
          <w:sz w:val="24"/>
          <w:szCs w:val="24"/>
          <w:lang w:eastAsia="en-AU"/>
          <w14:ligatures w14:val="standardContextual"/>
        </w:rPr>
        <w:t xml:space="preserve">under section 43 of the </w:t>
      </w:r>
      <w:r w:rsidRPr="00CC4333">
        <w:rPr>
          <w:rFonts w:eastAsia="Times New Roman"/>
          <w:i/>
          <w:iCs/>
          <w:color w:val="000000"/>
          <w:sz w:val="24"/>
          <w:szCs w:val="24"/>
          <w:lang w:eastAsia="en-AU"/>
          <w14:ligatures w14:val="standardContextual"/>
        </w:rPr>
        <w:t>Trans-Tasman Mutual Recognition Act 1997</w:t>
      </w:r>
      <w:r w:rsidRPr="00CC4333">
        <w:rPr>
          <w:rFonts w:eastAsia="Times New Roman"/>
          <w:color w:val="000000"/>
          <w:sz w:val="24"/>
          <w:szCs w:val="24"/>
          <w:lang w:eastAsia="en-AU"/>
          <w14:ligatures w14:val="standardContextual"/>
        </w:rPr>
        <w:t xml:space="preserve">of the Commonwealth as adopted by section 4 of the </w:t>
      </w:r>
      <w:r w:rsidRPr="00CC4333">
        <w:rPr>
          <w:rFonts w:eastAsia="Times New Roman"/>
          <w:i/>
          <w:iCs/>
          <w:color w:val="000000"/>
          <w:sz w:val="24"/>
          <w:szCs w:val="24"/>
          <w:lang w:eastAsia="en-AU"/>
          <w14:ligatures w14:val="standardContextual"/>
        </w:rPr>
        <w:t>Trans-Tasman Mutual Recognition (South Australia) Act 1999</w:t>
      </w:r>
    </w:p>
    <w:p w14:paraId="52CADF84"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1—Short title</w:t>
      </w:r>
    </w:p>
    <w:p w14:paraId="4BEDAC22"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 xml:space="preserve">This notice may be cited as the </w:t>
      </w:r>
      <w:hyperlink r:id="rId37" w:history="1">
        <w:r w:rsidRPr="00CC4333">
          <w:rPr>
            <w:rFonts w:eastAsia="Times New Roman"/>
            <w:i/>
            <w:iCs/>
            <w:color w:val="000000"/>
            <w:sz w:val="23"/>
            <w:szCs w:val="23"/>
            <w:lang w:eastAsia="en-AU"/>
            <w14:ligatures w14:val="standardContextual"/>
          </w:rPr>
          <w:t>Trans-Tasman Mutual Recognition (NT Container Deposit Scheme) Notice 2023</w:t>
        </w:r>
      </w:hyperlink>
      <w:r w:rsidRPr="00CC4333">
        <w:rPr>
          <w:rFonts w:eastAsia="Times New Roman"/>
          <w:color w:val="000000"/>
          <w:sz w:val="23"/>
          <w:szCs w:val="23"/>
          <w:lang w:eastAsia="en-AU"/>
          <w14:ligatures w14:val="standardContextual"/>
        </w:rPr>
        <w:t>.</w:t>
      </w:r>
    </w:p>
    <w:p w14:paraId="77F184BE"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2—Commencement</w:t>
      </w:r>
    </w:p>
    <w:p w14:paraId="077E588D"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This notice comes into operation on the day on which it is made.</w:t>
      </w:r>
    </w:p>
    <w:p w14:paraId="1517BF84" w14:textId="77777777" w:rsidR="00CC4333" w:rsidRPr="00CC4333" w:rsidRDefault="00CC4333" w:rsidP="00CC43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3—Endorsement of regulations</w:t>
      </w:r>
    </w:p>
    <w:p w14:paraId="4B1AD776" w14:textId="77777777" w:rsidR="00CC4333" w:rsidRPr="00CC4333" w:rsidRDefault="00CC4333" w:rsidP="00CC433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 xml:space="preserve">The proposed regulations set out in </w:t>
      </w:r>
      <w:hyperlink w:anchor="idd9b3035e_45d2_4347_b2af_492ed1f0b7" w:history="1">
        <w:r w:rsidRPr="00CC4333">
          <w:rPr>
            <w:rFonts w:eastAsia="Times New Roman"/>
            <w:color w:val="000000"/>
            <w:sz w:val="23"/>
            <w:szCs w:val="23"/>
            <w:lang w:eastAsia="en-AU"/>
            <w14:ligatures w14:val="standardContextual"/>
          </w:rPr>
          <w:t>Schedule 1</w:t>
        </w:r>
      </w:hyperlink>
      <w:r w:rsidRPr="00CC4333">
        <w:rPr>
          <w:rFonts w:eastAsia="Times New Roman"/>
          <w:color w:val="000000"/>
          <w:sz w:val="23"/>
          <w:szCs w:val="23"/>
          <w:lang w:eastAsia="en-AU"/>
          <w14:ligatures w14:val="standardContextual"/>
        </w:rPr>
        <w:t xml:space="preserve"> are endorsed for the purposes section 45 of the </w:t>
      </w:r>
      <w:r w:rsidRPr="00CC4333">
        <w:rPr>
          <w:rFonts w:eastAsia="Times New Roman"/>
          <w:i/>
          <w:iCs/>
          <w:color w:val="000000"/>
          <w:sz w:val="23"/>
          <w:szCs w:val="23"/>
          <w:lang w:eastAsia="en-AU"/>
          <w14:ligatures w14:val="standardContextual"/>
        </w:rPr>
        <w:t>Trans-Tasman Mutual Recognition Act 1997</w:t>
      </w:r>
      <w:r w:rsidRPr="00CC4333">
        <w:rPr>
          <w:rFonts w:eastAsia="Times New Roman"/>
          <w:color w:val="000000"/>
          <w:sz w:val="23"/>
          <w:szCs w:val="23"/>
          <w:lang w:eastAsia="en-AU"/>
          <w14:ligatures w14:val="standardContextual"/>
        </w:rPr>
        <w:t xml:space="preserve"> of the Commonwealth.</w:t>
      </w:r>
    </w:p>
    <w:p w14:paraId="5FC89FA9" w14:textId="77777777" w:rsidR="00CC4333" w:rsidRPr="00CC4333" w:rsidRDefault="00CC4333" w:rsidP="00CC433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1" w:name="idd9b3035e_45d2_4347_b2af_492ed1f0b7"/>
      <w:r w:rsidRPr="00CC4333">
        <w:rPr>
          <w:rFonts w:eastAsia="Times New Roman"/>
          <w:b/>
          <w:bCs/>
          <w:color w:val="000000"/>
          <w:sz w:val="32"/>
          <w:szCs w:val="32"/>
          <w:lang w:eastAsia="en-AU"/>
          <w14:ligatures w14:val="standardContextual"/>
        </w:rPr>
        <w:t>Schedule 1—Proposed regulations</w:t>
      </w:r>
      <w:bookmarkEnd w:id="61"/>
    </w:p>
    <w:p w14:paraId="2EA1EF69" w14:textId="4682BE75"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drawing>
          <wp:inline distT="0" distB="0" distL="0" distR="0" wp14:anchorId="70BE53A5" wp14:editId="4E770189">
            <wp:extent cx="5403850" cy="7632700"/>
            <wp:effectExtent l="0" t="0" r="6350" b="6350"/>
            <wp:docPr id="9" name="Picture 9"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cument with black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156A60E5" w14:textId="4D98A07B"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drawing>
          <wp:inline distT="0" distB="0" distL="0" distR="0" wp14:anchorId="509BE650" wp14:editId="428A457D">
            <wp:extent cx="5403850" cy="7632700"/>
            <wp:effectExtent l="0" t="0" r="6350" b="6350"/>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2D13EB30" w14:textId="7DAD2B71"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drawing>
          <wp:inline distT="0" distB="0" distL="0" distR="0" wp14:anchorId="07DF7132" wp14:editId="1CE0F895">
            <wp:extent cx="5403850" cy="7632700"/>
            <wp:effectExtent l="0" t="0" r="6350" b="6350"/>
            <wp:docPr id="7"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70325A8A" w14:textId="177D6DF6" w:rsidR="00CC4333" w:rsidRPr="00CC4333" w:rsidRDefault="00CC4333" w:rsidP="00CC433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C4333">
        <w:rPr>
          <w:rFonts w:eastAsia="Times New Roman"/>
          <w:noProof/>
          <w:color w:val="000000"/>
          <w:sz w:val="23"/>
          <w:szCs w:val="23"/>
          <w:lang w:eastAsia="en-AU"/>
          <w14:ligatures w14:val="standardContextual"/>
        </w:rPr>
        <w:drawing>
          <wp:inline distT="0" distB="0" distL="0" distR="0" wp14:anchorId="22062E62" wp14:editId="7D2BE1AC">
            <wp:extent cx="5403850" cy="7632700"/>
            <wp:effectExtent l="0" t="0" r="6350" b="6350"/>
            <wp:docPr id="6"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per with text on i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56C8529F" w14:textId="77777777" w:rsidR="00CC4333" w:rsidRPr="00CC4333" w:rsidRDefault="00CC4333" w:rsidP="00CC433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C4333">
        <w:rPr>
          <w:rFonts w:eastAsia="Times New Roman"/>
          <w:b/>
          <w:bCs/>
          <w:color w:val="000000"/>
          <w:sz w:val="26"/>
          <w:szCs w:val="26"/>
          <w:lang w:eastAsia="en-AU"/>
          <w14:ligatures w14:val="standardContextual"/>
        </w:rPr>
        <w:t>Made by the Governor</w:t>
      </w:r>
    </w:p>
    <w:p w14:paraId="5E168C94" w14:textId="77777777" w:rsidR="00CC4333" w:rsidRPr="00CC4333" w:rsidRDefault="00CC4333" w:rsidP="00CC433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with the advice and consent of the Executive Council</w:t>
      </w:r>
    </w:p>
    <w:p w14:paraId="221BFC68" w14:textId="77777777" w:rsidR="00CC4333" w:rsidRPr="00CC4333" w:rsidRDefault="00CC4333" w:rsidP="00CC433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C4333">
        <w:rPr>
          <w:rFonts w:eastAsia="Times New Roman"/>
          <w:color w:val="000000"/>
          <w:sz w:val="23"/>
          <w:szCs w:val="23"/>
          <w:lang w:eastAsia="en-AU"/>
          <w14:ligatures w14:val="standardContextual"/>
        </w:rPr>
        <w:t>on 3 August 2023</w:t>
      </w:r>
    </w:p>
    <w:p w14:paraId="192B323A" w14:textId="20D1789B" w:rsidR="00CC4333" w:rsidRDefault="00CC4333">
      <w:pPr>
        <w:spacing w:after="0" w:line="240" w:lineRule="auto"/>
        <w:jc w:val="left"/>
      </w:pPr>
      <w:r>
        <w:br w:type="page"/>
      </w:r>
    </w:p>
    <w:p w14:paraId="48C6D1DA" w14:textId="77777777" w:rsidR="00A52A1B" w:rsidRPr="00A52A1B" w:rsidRDefault="00A52A1B" w:rsidP="00A52A1B">
      <w:pPr>
        <w:pStyle w:val="GG-Title1"/>
      </w:pPr>
      <w:r w:rsidRPr="00CC4333">
        <w:t>Trans-Tasman Mutual Recognition Act 1997</w:t>
      </w:r>
    </w:p>
    <w:p w14:paraId="230A1179" w14:textId="77777777" w:rsidR="00A52A1B" w:rsidRPr="00A52A1B" w:rsidRDefault="00A52A1B" w:rsidP="00A52A1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52A1B">
        <w:rPr>
          <w:rFonts w:eastAsia="Times New Roman"/>
          <w:color w:val="000000"/>
          <w:sz w:val="28"/>
          <w:szCs w:val="28"/>
          <w:lang w:eastAsia="en-AU"/>
          <w14:ligatures w14:val="standardContextual"/>
        </w:rPr>
        <w:t>South Australia</w:t>
      </w:r>
    </w:p>
    <w:p w14:paraId="544D146A" w14:textId="77777777" w:rsidR="00A52A1B" w:rsidRPr="00A52A1B" w:rsidRDefault="00A52A1B" w:rsidP="00A52A1B">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A52A1B">
        <w:rPr>
          <w:rFonts w:eastAsia="Times New Roman"/>
          <w:b/>
          <w:bCs/>
          <w:color w:val="000000"/>
          <w:sz w:val="36"/>
          <w:szCs w:val="36"/>
          <w:lang w:eastAsia="en-AU"/>
          <w14:ligatures w14:val="standardContextual"/>
        </w:rPr>
        <w:t>Trans-Tasman Mutual Recognition (Tasmanian Container Deposit Scheme) Notice 2023</w:t>
      </w:r>
    </w:p>
    <w:p w14:paraId="2C150EF6" w14:textId="77777777" w:rsidR="00A52A1B" w:rsidRPr="00A52A1B" w:rsidRDefault="00A52A1B" w:rsidP="00A52A1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52A1B">
        <w:rPr>
          <w:rFonts w:eastAsia="Times New Roman"/>
          <w:color w:val="000000"/>
          <w:sz w:val="24"/>
          <w:szCs w:val="24"/>
          <w:lang w:eastAsia="en-AU"/>
          <w14:ligatures w14:val="standardContextual"/>
        </w:rPr>
        <w:t xml:space="preserve">under section 43 of the </w:t>
      </w:r>
      <w:r w:rsidRPr="00A52A1B">
        <w:rPr>
          <w:rFonts w:eastAsia="Times New Roman"/>
          <w:i/>
          <w:iCs/>
          <w:color w:val="000000"/>
          <w:sz w:val="24"/>
          <w:szCs w:val="24"/>
          <w:lang w:eastAsia="en-AU"/>
          <w14:ligatures w14:val="standardContextual"/>
        </w:rPr>
        <w:t>Trans-Tasman Mutual Recognition Act 1997</w:t>
      </w:r>
      <w:r w:rsidRPr="00A52A1B">
        <w:rPr>
          <w:rFonts w:eastAsia="Times New Roman"/>
          <w:color w:val="000000"/>
          <w:sz w:val="24"/>
          <w:szCs w:val="24"/>
          <w:lang w:eastAsia="en-AU"/>
          <w14:ligatures w14:val="standardContextual"/>
        </w:rPr>
        <w:t xml:space="preserve"> of the Commonwealth as adopted by section 4 of the </w:t>
      </w:r>
      <w:r w:rsidRPr="00A52A1B">
        <w:rPr>
          <w:rFonts w:eastAsia="Times New Roman"/>
          <w:i/>
          <w:iCs/>
          <w:color w:val="000000"/>
          <w:sz w:val="24"/>
          <w:szCs w:val="24"/>
          <w:lang w:eastAsia="en-AU"/>
          <w14:ligatures w14:val="standardContextual"/>
        </w:rPr>
        <w:t>Trans-Tasman Mutual Recognition (South Australia) Act 1999</w:t>
      </w:r>
    </w:p>
    <w:p w14:paraId="3EEBAEC9" w14:textId="77777777" w:rsidR="00A52A1B" w:rsidRPr="00A52A1B" w:rsidRDefault="00A52A1B" w:rsidP="00A52A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52A1B">
        <w:rPr>
          <w:rFonts w:eastAsia="Times New Roman"/>
          <w:b/>
          <w:bCs/>
          <w:color w:val="000000"/>
          <w:sz w:val="26"/>
          <w:szCs w:val="26"/>
          <w:lang w:eastAsia="en-AU"/>
          <w14:ligatures w14:val="standardContextual"/>
        </w:rPr>
        <w:t>1—Short title</w:t>
      </w:r>
    </w:p>
    <w:p w14:paraId="729D306E" w14:textId="77777777" w:rsidR="00A52A1B" w:rsidRPr="00A52A1B" w:rsidRDefault="00A52A1B" w:rsidP="00A52A1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52A1B">
        <w:rPr>
          <w:rFonts w:eastAsia="Times New Roman"/>
          <w:color w:val="000000"/>
          <w:sz w:val="23"/>
          <w:szCs w:val="23"/>
          <w:lang w:eastAsia="en-AU"/>
          <w14:ligatures w14:val="standardContextual"/>
        </w:rPr>
        <w:t xml:space="preserve">This notice may be cited as the </w:t>
      </w:r>
      <w:hyperlink r:id="rId42" w:history="1">
        <w:r w:rsidRPr="00A52A1B">
          <w:rPr>
            <w:rFonts w:eastAsia="Times New Roman"/>
            <w:i/>
            <w:iCs/>
            <w:color w:val="000000"/>
            <w:sz w:val="23"/>
            <w:szCs w:val="23"/>
            <w:lang w:eastAsia="en-AU"/>
            <w14:ligatures w14:val="standardContextual"/>
          </w:rPr>
          <w:t>Trans-Tasman Mutual Recognition (Tasmanian Container Deposit Scheme) Notice 2023</w:t>
        </w:r>
      </w:hyperlink>
      <w:r w:rsidRPr="00A52A1B">
        <w:rPr>
          <w:rFonts w:eastAsia="Times New Roman"/>
          <w:color w:val="000000"/>
          <w:sz w:val="23"/>
          <w:szCs w:val="23"/>
          <w:lang w:eastAsia="en-AU"/>
          <w14:ligatures w14:val="standardContextual"/>
        </w:rPr>
        <w:t>.</w:t>
      </w:r>
    </w:p>
    <w:p w14:paraId="1357DCE2" w14:textId="77777777" w:rsidR="00A52A1B" w:rsidRPr="00A52A1B" w:rsidRDefault="00A52A1B" w:rsidP="00A52A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52A1B">
        <w:rPr>
          <w:rFonts w:eastAsia="Times New Roman"/>
          <w:b/>
          <w:bCs/>
          <w:color w:val="000000"/>
          <w:sz w:val="26"/>
          <w:szCs w:val="26"/>
          <w:lang w:eastAsia="en-AU"/>
          <w14:ligatures w14:val="standardContextual"/>
        </w:rPr>
        <w:t>2—Commencement</w:t>
      </w:r>
    </w:p>
    <w:p w14:paraId="2CC17363" w14:textId="77777777" w:rsidR="00A52A1B" w:rsidRPr="00A52A1B" w:rsidRDefault="00A52A1B" w:rsidP="00A52A1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52A1B">
        <w:rPr>
          <w:rFonts w:eastAsia="Times New Roman"/>
          <w:color w:val="000000"/>
          <w:sz w:val="23"/>
          <w:szCs w:val="23"/>
          <w:lang w:eastAsia="en-AU"/>
          <w14:ligatures w14:val="standardContextual"/>
        </w:rPr>
        <w:t>This notice comes into operation on the day on which it is made.</w:t>
      </w:r>
    </w:p>
    <w:p w14:paraId="14747A07" w14:textId="77777777" w:rsidR="00A52A1B" w:rsidRPr="00A52A1B" w:rsidRDefault="00A52A1B" w:rsidP="00A52A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52A1B">
        <w:rPr>
          <w:rFonts w:eastAsia="Times New Roman"/>
          <w:b/>
          <w:bCs/>
          <w:color w:val="000000"/>
          <w:sz w:val="26"/>
          <w:szCs w:val="26"/>
          <w:lang w:eastAsia="en-AU"/>
          <w14:ligatures w14:val="standardContextual"/>
        </w:rPr>
        <w:t>3—Endorsement of regulations</w:t>
      </w:r>
    </w:p>
    <w:p w14:paraId="537A28F2" w14:textId="77777777" w:rsidR="00A52A1B" w:rsidRPr="00A52A1B" w:rsidRDefault="00A52A1B" w:rsidP="00A52A1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52A1B">
        <w:rPr>
          <w:rFonts w:eastAsia="Times New Roman"/>
          <w:color w:val="000000"/>
          <w:sz w:val="23"/>
          <w:szCs w:val="23"/>
          <w:lang w:eastAsia="en-AU"/>
          <w14:ligatures w14:val="standardContextual"/>
        </w:rPr>
        <w:t xml:space="preserve">The proposed regulations set out in </w:t>
      </w:r>
      <w:hyperlink w:anchor="id1437d79c_3d9e_42d0_a779_3874a58130" w:history="1">
        <w:r w:rsidRPr="00A52A1B">
          <w:rPr>
            <w:rFonts w:eastAsia="Times New Roman"/>
            <w:color w:val="000000"/>
            <w:sz w:val="23"/>
            <w:szCs w:val="23"/>
            <w:lang w:eastAsia="en-AU"/>
            <w14:ligatures w14:val="standardContextual"/>
          </w:rPr>
          <w:t>Schedule 1</w:t>
        </w:r>
      </w:hyperlink>
      <w:r w:rsidRPr="00A52A1B">
        <w:rPr>
          <w:rFonts w:eastAsia="Times New Roman"/>
          <w:color w:val="000000"/>
          <w:sz w:val="23"/>
          <w:szCs w:val="23"/>
          <w:lang w:eastAsia="en-AU"/>
          <w14:ligatures w14:val="standardContextual"/>
        </w:rPr>
        <w:t xml:space="preserve"> are endorsed for the purposes section 45 of the </w:t>
      </w:r>
      <w:r w:rsidRPr="00A52A1B">
        <w:rPr>
          <w:rFonts w:eastAsia="Times New Roman"/>
          <w:i/>
          <w:iCs/>
          <w:color w:val="000000"/>
          <w:sz w:val="23"/>
          <w:szCs w:val="23"/>
          <w:lang w:eastAsia="en-AU"/>
          <w14:ligatures w14:val="standardContextual"/>
        </w:rPr>
        <w:t>Trans-Tasman Mutual Recognition Act 1997</w:t>
      </w:r>
      <w:r w:rsidRPr="00A52A1B">
        <w:rPr>
          <w:rFonts w:eastAsia="Times New Roman"/>
          <w:color w:val="000000"/>
          <w:sz w:val="23"/>
          <w:szCs w:val="23"/>
          <w:lang w:eastAsia="en-AU"/>
          <w14:ligatures w14:val="standardContextual"/>
        </w:rPr>
        <w:t xml:space="preserve"> of the Commonwealth.</w:t>
      </w:r>
    </w:p>
    <w:p w14:paraId="1081B3EB" w14:textId="77777777" w:rsidR="00A52A1B" w:rsidRPr="00A52A1B" w:rsidRDefault="00A52A1B" w:rsidP="00A52A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2" w:name="id1437d79c_3d9e_42d0_a779_3874a58130"/>
      <w:r w:rsidRPr="00A52A1B">
        <w:rPr>
          <w:rFonts w:eastAsia="Times New Roman"/>
          <w:b/>
          <w:bCs/>
          <w:color w:val="000000"/>
          <w:sz w:val="32"/>
          <w:szCs w:val="32"/>
          <w:lang w:eastAsia="en-AU"/>
          <w14:ligatures w14:val="standardContextual"/>
        </w:rPr>
        <w:t>Schedule 1—Proposed regulations</w:t>
      </w:r>
      <w:bookmarkEnd w:id="62"/>
    </w:p>
    <w:p w14:paraId="5ADFF657" w14:textId="3A5269C7" w:rsidR="00A52A1B" w:rsidRPr="00A52A1B" w:rsidRDefault="00A52A1B" w:rsidP="00A52A1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A52A1B">
        <w:rPr>
          <w:rFonts w:eastAsia="Times New Roman"/>
          <w:noProof/>
          <w:color w:val="000000"/>
          <w:sz w:val="23"/>
          <w:szCs w:val="23"/>
          <w:lang w:eastAsia="en-AU"/>
          <w14:ligatures w14:val="standardContextual"/>
        </w:rPr>
        <w:drawing>
          <wp:inline distT="0" distB="0" distL="0" distR="0" wp14:anchorId="5D0FDA48" wp14:editId="442E2BC8">
            <wp:extent cx="5403850" cy="76327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5CFA5BBE" w14:textId="72BB9C27" w:rsidR="00A52A1B" w:rsidRPr="00A52A1B" w:rsidRDefault="00A52A1B" w:rsidP="00A52A1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A52A1B">
        <w:rPr>
          <w:rFonts w:eastAsia="Times New Roman"/>
          <w:noProof/>
          <w:color w:val="000000"/>
          <w:sz w:val="23"/>
          <w:szCs w:val="23"/>
          <w:lang w:eastAsia="en-AU"/>
          <w14:ligatures w14:val="standardContextual"/>
        </w:rPr>
        <w:drawing>
          <wp:inline distT="0" distB="0" distL="0" distR="0" wp14:anchorId="4435F384" wp14:editId="2304303F">
            <wp:extent cx="5403850" cy="76327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0B9E76B2" w14:textId="56BA85EF" w:rsidR="00A52A1B" w:rsidRPr="00A52A1B" w:rsidRDefault="00A52A1B" w:rsidP="00A52A1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A52A1B">
        <w:rPr>
          <w:rFonts w:eastAsia="Times New Roman"/>
          <w:noProof/>
          <w:color w:val="000000"/>
          <w:sz w:val="23"/>
          <w:szCs w:val="23"/>
          <w:lang w:eastAsia="en-AU"/>
          <w14:ligatures w14:val="standardContextual"/>
        </w:rPr>
        <w:drawing>
          <wp:inline distT="0" distB="0" distL="0" distR="0" wp14:anchorId="64CBF65A" wp14:editId="6DCFC4B7">
            <wp:extent cx="5403850" cy="7632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593C4901" w14:textId="65B10EAE" w:rsidR="00A52A1B" w:rsidRPr="00A52A1B" w:rsidRDefault="00A52A1B" w:rsidP="00A52A1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A52A1B">
        <w:rPr>
          <w:rFonts w:eastAsia="Times New Roman"/>
          <w:noProof/>
          <w:color w:val="000000"/>
          <w:sz w:val="23"/>
          <w:szCs w:val="23"/>
          <w:lang w:eastAsia="en-AU"/>
          <w14:ligatures w14:val="standardContextual"/>
        </w:rPr>
        <w:drawing>
          <wp:inline distT="0" distB="0" distL="0" distR="0" wp14:anchorId="7FB6CE02" wp14:editId="3FF2EE69">
            <wp:extent cx="5403850" cy="7632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3850" cy="7632700"/>
                    </a:xfrm>
                    <a:prstGeom prst="rect">
                      <a:avLst/>
                    </a:prstGeom>
                    <a:noFill/>
                    <a:ln>
                      <a:noFill/>
                    </a:ln>
                  </pic:spPr>
                </pic:pic>
              </a:graphicData>
            </a:graphic>
          </wp:inline>
        </w:drawing>
      </w:r>
    </w:p>
    <w:p w14:paraId="78C989FF" w14:textId="77777777" w:rsidR="00A52A1B" w:rsidRPr="00A52A1B" w:rsidRDefault="00A52A1B" w:rsidP="00A52A1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52A1B">
        <w:rPr>
          <w:rFonts w:eastAsia="Times New Roman"/>
          <w:b/>
          <w:bCs/>
          <w:color w:val="000000"/>
          <w:sz w:val="26"/>
          <w:szCs w:val="26"/>
          <w:lang w:eastAsia="en-AU"/>
          <w14:ligatures w14:val="standardContextual"/>
        </w:rPr>
        <w:t>Made by the Governor</w:t>
      </w:r>
    </w:p>
    <w:p w14:paraId="66BFE549" w14:textId="77777777" w:rsidR="00A52A1B" w:rsidRPr="00A52A1B" w:rsidRDefault="00A52A1B" w:rsidP="00A52A1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52A1B">
        <w:rPr>
          <w:rFonts w:eastAsia="Times New Roman"/>
          <w:color w:val="000000"/>
          <w:sz w:val="23"/>
          <w:szCs w:val="23"/>
          <w:lang w:eastAsia="en-AU"/>
          <w14:ligatures w14:val="standardContextual"/>
        </w:rPr>
        <w:t>with the advice and consent of the Executive Council</w:t>
      </w:r>
    </w:p>
    <w:p w14:paraId="6ACBFFDA" w14:textId="77777777" w:rsidR="00A52A1B" w:rsidRPr="00A52A1B" w:rsidRDefault="00A52A1B" w:rsidP="00A52A1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52A1B">
        <w:rPr>
          <w:rFonts w:eastAsia="Times New Roman"/>
          <w:color w:val="000000"/>
          <w:sz w:val="23"/>
          <w:szCs w:val="23"/>
          <w:lang w:eastAsia="en-AU"/>
          <w14:ligatures w14:val="standardContextual"/>
        </w:rPr>
        <w:t>on 3 August 2023</w:t>
      </w:r>
    </w:p>
    <w:p w14:paraId="028FBC98" w14:textId="77777777" w:rsidR="00694D0A" w:rsidRDefault="00694D0A" w:rsidP="0016463B">
      <w:pPr>
        <w:pStyle w:val="GG-body"/>
        <w:rPr>
          <w:lang w:val="en-US"/>
        </w:rPr>
      </w:pPr>
    </w:p>
    <w:p w14:paraId="5F42D5D4" w14:textId="77777777" w:rsidR="00694D0A" w:rsidRDefault="000249AC" w:rsidP="00694D0A">
      <w:pPr>
        <w:pStyle w:val="Heading2"/>
      </w:pPr>
      <w:r>
        <w:br w:type="page"/>
      </w:r>
      <w:bookmarkStart w:id="63" w:name="_Toc33707979"/>
      <w:bookmarkStart w:id="64" w:name="_Toc33708150"/>
      <w:bookmarkStart w:id="65" w:name="_Toc141955329"/>
      <w:r w:rsidR="00694D0A">
        <w:t>Proclamations</w:t>
      </w:r>
      <w:bookmarkEnd w:id="63"/>
      <w:bookmarkEnd w:id="64"/>
      <w:bookmarkEnd w:id="65"/>
    </w:p>
    <w:p w14:paraId="2D0856BC" w14:textId="77777777" w:rsidR="00357FB7" w:rsidRPr="00357FB7" w:rsidRDefault="00357FB7" w:rsidP="00357FB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7FB7">
        <w:rPr>
          <w:rFonts w:eastAsia="Times New Roman"/>
          <w:color w:val="000000"/>
          <w:sz w:val="28"/>
          <w:szCs w:val="28"/>
          <w:lang w:eastAsia="en-AU"/>
          <w14:ligatures w14:val="standardContextual"/>
        </w:rPr>
        <w:t>South Australia</w:t>
      </w:r>
    </w:p>
    <w:p w14:paraId="33F42DE3" w14:textId="77777777" w:rsidR="00357FB7" w:rsidRPr="00357FB7" w:rsidRDefault="00357FB7" w:rsidP="0081708F">
      <w:pPr>
        <w:pStyle w:val="Heading3"/>
        <w:rPr>
          <w:lang w:eastAsia="en-AU"/>
        </w:rPr>
      </w:pPr>
      <w:bookmarkStart w:id="66" w:name="_Toc141955330"/>
      <w:r w:rsidRPr="00357FB7">
        <w:rPr>
          <w:lang w:eastAsia="en-AU"/>
        </w:rPr>
        <w:t>Residential Tenancies (Protection of Prospective Tenants) Amendment Act (Commencement) Proclamation 2023</w:t>
      </w:r>
      <w:bookmarkEnd w:id="66"/>
    </w:p>
    <w:p w14:paraId="399121CD" w14:textId="77777777" w:rsidR="00357FB7" w:rsidRPr="00357FB7" w:rsidRDefault="00357FB7" w:rsidP="00357F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FB7">
        <w:rPr>
          <w:rFonts w:eastAsia="Times New Roman"/>
          <w:b/>
          <w:bCs/>
          <w:color w:val="000000"/>
          <w:sz w:val="26"/>
          <w:szCs w:val="26"/>
          <w:lang w:eastAsia="en-AU"/>
          <w14:ligatures w14:val="standardContextual"/>
        </w:rPr>
        <w:t>1—Short title</w:t>
      </w:r>
    </w:p>
    <w:p w14:paraId="0FCA8221" w14:textId="77777777" w:rsidR="00357FB7" w:rsidRPr="00357FB7" w:rsidRDefault="00357FB7" w:rsidP="00357FB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FB7">
        <w:rPr>
          <w:rFonts w:eastAsia="Times New Roman"/>
          <w:color w:val="000000"/>
          <w:sz w:val="23"/>
          <w:szCs w:val="23"/>
          <w:lang w:eastAsia="en-AU"/>
          <w14:ligatures w14:val="standardContextual"/>
        </w:rPr>
        <w:t xml:space="preserve">This proclamation may be cited as the </w:t>
      </w:r>
      <w:r w:rsidRPr="00357FB7">
        <w:rPr>
          <w:rFonts w:eastAsia="Times New Roman"/>
          <w:i/>
          <w:iCs/>
          <w:color w:val="000000"/>
          <w:sz w:val="23"/>
          <w:szCs w:val="23"/>
          <w:lang w:eastAsia="en-AU"/>
          <w14:ligatures w14:val="standardContextual"/>
        </w:rPr>
        <w:t>Residential Tenancies (Protection of Prospective Tenants) Amendment Act (Commencement) Proclamation 2023</w:t>
      </w:r>
      <w:r w:rsidRPr="00357FB7">
        <w:rPr>
          <w:rFonts w:eastAsia="Times New Roman"/>
          <w:color w:val="000000"/>
          <w:sz w:val="23"/>
          <w:szCs w:val="23"/>
          <w:lang w:eastAsia="en-AU"/>
          <w14:ligatures w14:val="standardContextual"/>
        </w:rPr>
        <w:t>.</w:t>
      </w:r>
    </w:p>
    <w:p w14:paraId="66EED87E" w14:textId="77777777" w:rsidR="00357FB7" w:rsidRPr="00357FB7" w:rsidRDefault="00357FB7" w:rsidP="00357F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7FB7">
        <w:rPr>
          <w:rFonts w:eastAsia="Times New Roman"/>
          <w:b/>
          <w:bCs/>
          <w:color w:val="000000"/>
          <w:sz w:val="26"/>
          <w:szCs w:val="26"/>
          <w:lang w:eastAsia="en-AU"/>
          <w14:ligatures w14:val="standardContextual"/>
        </w:rPr>
        <w:t>2—Commencement of Act</w:t>
      </w:r>
    </w:p>
    <w:p w14:paraId="73F455ED" w14:textId="77777777" w:rsidR="00357FB7" w:rsidRPr="00357FB7" w:rsidRDefault="00357FB7" w:rsidP="00357FB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7FB7">
        <w:rPr>
          <w:rFonts w:eastAsia="Times New Roman"/>
          <w:color w:val="000000"/>
          <w:sz w:val="23"/>
          <w:szCs w:val="23"/>
          <w:lang w:eastAsia="en-AU"/>
          <w14:ligatures w14:val="standardContextual"/>
        </w:rPr>
        <w:t xml:space="preserve">The </w:t>
      </w:r>
      <w:hyperlink r:id="rId47" w:history="1">
        <w:r w:rsidRPr="00357FB7">
          <w:rPr>
            <w:rFonts w:eastAsia="Times New Roman"/>
            <w:i/>
            <w:iCs/>
            <w:color w:val="000000"/>
            <w:sz w:val="23"/>
            <w:szCs w:val="23"/>
            <w:lang w:eastAsia="en-AU"/>
            <w14:ligatures w14:val="standardContextual"/>
          </w:rPr>
          <w:t>Residential Tenancies (Protection of Prospective Tenants) Amendment Act 2023</w:t>
        </w:r>
      </w:hyperlink>
      <w:r w:rsidRPr="00357FB7">
        <w:rPr>
          <w:rFonts w:eastAsia="Times New Roman"/>
          <w:color w:val="000000"/>
          <w:sz w:val="23"/>
          <w:szCs w:val="23"/>
          <w:lang w:eastAsia="en-AU"/>
          <w14:ligatures w14:val="standardContextual"/>
        </w:rPr>
        <w:t xml:space="preserve"> (No 22 of 2023) comes into operation on 1 September 2023.</w:t>
      </w:r>
    </w:p>
    <w:p w14:paraId="7F916479" w14:textId="77777777" w:rsidR="00357FB7" w:rsidRPr="00357FB7" w:rsidRDefault="00357FB7" w:rsidP="00357FB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7FB7">
        <w:rPr>
          <w:rFonts w:eastAsia="Times New Roman"/>
          <w:b/>
          <w:bCs/>
          <w:color w:val="000000"/>
          <w:sz w:val="26"/>
          <w:szCs w:val="26"/>
          <w:lang w:eastAsia="en-AU"/>
          <w14:ligatures w14:val="standardContextual"/>
        </w:rPr>
        <w:t>Made by the Governor</w:t>
      </w:r>
    </w:p>
    <w:p w14:paraId="07C86E12" w14:textId="77777777" w:rsidR="00357FB7" w:rsidRPr="00357FB7" w:rsidRDefault="00357FB7" w:rsidP="00357FB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7FB7">
        <w:rPr>
          <w:rFonts w:eastAsia="Times New Roman"/>
          <w:color w:val="000000"/>
          <w:sz w:val="23"/>
          <w:szCs w:val="23"/>
          <w:lang w:eastAsia="en-AU"/>
          <w14:ligatures w14:val="standardContextual"/>
        </w:rPr>
        <w:t>with the advice and consent of the Executive Council</w:t>
      </w:r>
    </w:p>
    <w:p w14:paraId="2F33629C" w14:textId="77777777" w:rsidR="00357FB7" w:rsidRPr="00357FB7" w:rsidRDefault="00357FB7" w:rsidP="00357FB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7FB7">
        <w:rPr>
          <w:rFonts w:eastAsia="Times New Roman"/>
          <w:color w:val="000000"/>
          <w:sz w:val="23"/>
          <w:szCs w:val="23"/>
          <w:lang w:eastAsia="en-AU"/>
          <w14:ligatures w14:val="standardContextual"/>
        </w:rPr>
        <w:t>on 3 August 2023</w:t>
      </w:r>
    </w:p>
    <w:p w14:paraId="22121237" w14:textId="3C98F74F" w:rsidR="0061273B" w:rsidRDefault="0061273B">
      <w:pPr>
        <w:spacing w:after="0" w:line="240" w:lineRule="auto"/>
        <w:jc w:val="left"/>
        <w:rPr>
          <w:rFonts w:eastAsia="Times New Roman"/>
          <w:szCs w:val="17"/>
          <w:lang w:val="en-US"/>
        </w:rPr>
      </w:pPr>
      <w:r>
        <w:rPr>
          <w:lang w:val="en-US"/>
        </w:rPr>
        <w:br w:type="page"/>
      </w:r>
    </w:p>
    <w:p w14:paraId="53545A87" w14:textId="6890CE9F" w:rsidR="00694D0A" w:rsidRDefault="0061273B" w:rsidP="0061273B">
      <w:pPr>
        <w:pStyle w:val="Heading2"/>
      </w:pPr>
      <w:bookmarkStart w:id="67" w:name="_Toc141955331"/>
      <w:r>
        <w:t>Regulations</w:t>
      </w:r>
      <w:bookmarkEnd w:id="67"/>
    </w:p>
    <w:p w14:paraId="6ECD953C" w14:textId="77777777" w:rsidR="003559F6" w:rsidRPr="003559F6" w:rsidRDefault="003559F6" w:rsidP="003559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59F6">
        <w:rPr>
          <w:rFonts w:eastAsia="Times New Roman"/>
          <w:color w:val="000000"/>
          <w:sz w:val="28"/>
          <w:szCs w:val="28"/>
          <w:lang w:eastAsia="en-AU"/>
          <w14:ligatures w14:val="standardContextual"/>
        </w:rPr>
        <w:t>South Australia</w:t>
      </w:r>
    </w:p>
    <w:p w14:paraId="5FE31628" w14:textId="77777777" w:rsidR="003559F6" w:rsidRPr="003559F6" w:rsidRDefault="003559F6" w:rsidP="0081708F">
      <w:pPr>
        <w:pStyle w:val="Heading3"/>
        <w:rPr>
          <w:lang w:eastAsia="en-AU"/>
        </w:rPr>
      </w:pPr>
      <w:bookmarkStart w:id="68" w:name="_Toc141955332"/>
      <w:r w:rsidRPr="003559F6">
        <w:rPr>
          <w:lang w:eastAsia="en-AU"/>
        </w:rPr>
        <w:t>Associations Incorporation Regulations 2023</w:t>
      </w:r>
      <w:bookmarkEnd w:id="68"/>
    </w:p>
    <w:p w14:paraId="25D5E402" w14:textId="77777777" w:rsidR="003559F6" w:rsidRPr="003559F6" w:rsidRDefault="003559F6" w:rsidP="003559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59F6">
        <w:rPr>
          <w:rFonts w:eastAsia="Times New Roman"/>
          <w:color w:val="000000"/>
          <w:sz w:val="24"/>
          <w:szCs w:val="24"/>
          <w:lang w:eastAsia="en-AU"/>
          <w14:ligatures w14:val="standardContextual"/>
        </w:rPr>
        <w:t xml:space="preserve">under the </w:t>
      </w:r>
      <w:r w:rsidRPr="003559F6">
        <w:rPr>
          <w:rFonts w:eastAsia="Times New Roman"/>
          <w:i/>
          <w:iCs/>
          <w:color w:val="000000"/>
          <w:sz w:val="24"/>
          <w:szCs w:val="24"/>
          <w:lang w:eastAsia="en-AU"/>
          <w14:ligatures w14:val="standardContextual"/>
        </w:rPr>
        <w:t>Associations Incorporation Act 1985</w:t>
      </w:r>
    </w:p>
    <w:p w14:paraId="1998F4A6"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BEE4891" w14:textId="77777777" w:rsidR="003559F6" w:rsidRPr="003559F6" w:rsidRDefault="003559F6" w:rsidP="003559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Contents</w:t>
      </w:r>
    </w:p>
    <w:p w14:paraId="1F62A85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3559F6" w:rsidRPr="003559F6">
          <w:rPr>
            <w:rFonts w:eastAsia="Times New Roman"/>
            <w:color w:val="000000"/>
            <w:sz w:val="22"/>
            <w:lang w:eastAsia="en-AU"/>
            <w14:ligatures w14:val="standardContextual"/>
          </w:rPr>
          <w:t>1</w:t>
        </w:r>
        <w:r w:rsidR="003559F6" w:rsidRPr="003559F6">
          <w:rPr>
            <w:rFonts w:eastAsia="Times New Roman"/>
            <w:color w:val="000000"/>
            <w:sz w:val="22"/>
            <w:lang w:eastAsia="en-AU"/>
            <w14:ligatures w14:val="standardContextual"/>
          </w:rPr>
          <w:tab/>
          <w:t>Short title</w:t>
        </w:r>
      </w:hyperlink>
    </w:p>
    <w:p w14:paraId="26E1A86A"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559F6" w:rsidRPr="003559F6">
          <w:rPr>
            <w:rFonts w:eastAsia="Times New Roman"/>
            <w:color w:val="000000"/>
            <w:sz w:val="22"/>
            <w:lang w:eastAsia="en-AU"/>
            <w14:ligatures w14:val="standardContextual"/>
          </w:rPr>
          <w:t>2</w:t>
        </w:r>
        <w:r w:rsidR="003559F6" w:rsidRPr="003559F6">
          <w:rPr>
            <w:rFonts w:eastAsia="Times New Roman"/>
            <w:color w:val="000000"/>
            <w:sz w:val="22"/>
            <w:lang w:eastAsia="en-AU"/>
            <w14:ligatures w14:val="standardContextual"/>
          </w:rPr>
          <w:tab/>
          <w:t>Commencement</w:t>
        </w:r>
      </w:hyperlink>
    </w:p>
    <w:p w14:paraId="3A06BFE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559F6" w:rsidRPr="003559F6">
          <w:rPr>
            <w:rFonts w:eastAsia="Times New Roman"/>
            <w:color w:val="000000"/>
            <w:sz w:val="22"/>
            <w:lang w:eastAsia="en-AU"/>
            <w14:ligatures w14:val="standardContextual"/>
          </w:rPr>
          <w:t>3</w:t>
        </w:r>
        <w:r w:rsidR="003559F6" w:rsidRPr="003559F6">
          <w:rPr>
            <w:rFonts w:eastAsia="Times New Roman"/>
            <w:color w:val="000000"/>
            <w:sz w:val="22"/>
            <w:lang w:eastAsia="en-AU"/>
            <w14:ligatures w14:val="standardContextual"/>
          </w:rPr>
          <w:tab/>
          <w:t>Interpretation</w:t>
        </w:r>
      </w:hyperlink>
    </w:p>
    <w:p w14:paraId="2FFDC3A3"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3559F6" w:rsidRPr="003559F6">
          <w:rPr>
            <w:rFonts w:eastAsia="Times New Roman"/>
            <w:color w:val="000000"/>
            <w:sz w:val="22"/>
            <w:lang w:eastAsia="en-AU"/>
            <w14:ligatures w14:val="standardContextual"/>
          </w:rPr>
          <w:t>4</w:t>
        </w:r>
        <w:r w:rsidR="003559F6" w:rsidRPr="003559F6">
          <w:rPr>
            <w:rFonts w:eastAsia="Times New Roman"/>
            <w:color w:val="000000"/>
            <w:sz w:val="22"/>
            <w:lang w:eastAsia="en-AU"/>
            <w14:ligatures w14:val="standardContextual"/>
          </w:rPr>
          <w:tab/>
          <w:t>Definition of prescribed association</w:t>
        </w:r>
      </w:hyperlink>
    </w:p>
    <w:p w14:paraId="35470434"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559F6" w:rsidRPr="003559F6">
          <w:rPr>
            <w:rFonts w:eastAsia="Times New Roman"/>
            <w:color w:val="000000"/>
            <w:sz w:val="22"/>
            <w:lang w:eastAsia="en-AU"/>
            <w14:ligatures w14:val="standardContextual"/>
          </w:rPr>
          <w:t>5</w:t>
        </w:r>
        <w:r w:rsidR="003559F6" w:rsidRPr="003559F6">
          <w:rPr>
            <w:rFonts w:eastAsia="Times New Roman"/>
            <w:color w:val="000000"/>
            <w:sz w:val="22"/>
            <w:lang w:eastAsia="en-AU"/>
            <w14:ligatures w14:val="standardContextual"/>
          </w:rPr>
          <w:tab/>
          <w:t>Forms</w:t>
        </w:r>
      </w:hyperlink>
    </w:p>
    <w:p w14:paraId="00791D61"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559F6" w:rsidRPr="003559F6">
          <w:rPr>
            <w:rFonts w:eastAsia="Times New Roman"/>
            <w:color w:val="000000"/>
            <w:sz w:val="22"/>
            <w:lang w:eastAsia="en-AU"/>
            <w14:ligatures w14:val="standardContextual"/>
          </w:rPr>
          <w:t>6</w:t>
        </w:r>
        <w:r w:rsidR="003559F6" w:rsidRPr="003559F6">
          <w:rPr>
            <w:rFonts w:eastAsia="Times New Roman"/>
            <w:color w:val="000000"/>
            <w:sz w:val="22"/>
            <w:lang w:eastAsia="en-AU"/>
            <w14:ligatures w14:val="standardContextual"/>
          </w:rPr>
          <w:tab/>
          <w:t>Accounting records</w:t>
        </w:r>
      </w:hyperlink>
    </w:p>
    <w:p w14:paraId="4168C796"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559F6" w:rsidRPr="003559F6">
          <w:rPr>
            <w:rFonts w:eastAsia="Times New Roman"/>
            <w:color w:val="000000"/>
            <w:sz w:val="22"/>
            <w:lang w:eastAsia="en-AU"/>
            <w14:ligatures w14:val="standardContextual"/>
          </w:rPr>
          <w:t>7</w:t>
        </w:r>
        <w:r w:rsidR="003559F6" w:rsidRPr="003559F6">
          <w:rPr>
            <w:rFonts w:eastAsia="Times New Roman"/>
            <w:color w:val="000000"/>
            <w:sz w:val="22"/>
            <w:lang w:eastAsia="en-AU"/>
            <w14:ligatures w14:val="standardContextual"/>
          </w:rPr>
          <w:tab/>
          <w:t>Periodic returns (section 36)</w:t>
        </w:r>
      </w:hyperlink>
    </w:p>
    <w:p w14:paraId="6BBDABEB"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559F6" w:rsidRPr="003559F6">
          <w:rPr>
            <w:rFonts w:eastAsia="Times New Roman"/>
            <w:color w:val="000000"/>
            <w:sz w:val="22"/>
            <w:lang w:eastAsia="en-AU"/>
            <w14:ligatures w14:val="standardContextual"/>
          </w:rPr>
          <w:t>8</w:t>
        </w:r>
        <w:r w:rsidR="003559F6" w:rsidRPr="003559F6">
          <w:rPr>
            <w:rFonts w:eastAsia="Times New Roman"/>
            <w:color w:val="000000"/>
            <w:sz w:val="22"/>
            <w:lang w:eastAsia="en-AU"/>
            <w14:ligatures w14:val="standardContextual"/>
          </w:rPr>
          <w:tab/>
          <w:t>Modifications of Commonwealth Act for purposes of Part 5 and section 61 of Act</w:t>
        </w:r>
      </w:hyperlink>
    </w:p>
    <w:p w14:paraId="66794749"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3559F6" w:rsidRPr="003559F6">
          <w:rPr>
            <w:rFonts w:eastAsia="Times New Roman"/>
            <w:color w:val="000000"/>
            <w:sz w:val="22"/>
            <w:lang w:eastAsia="en-AU"/>
            <w14:ligatures w14:val="standardContextual"/>
          </w:rPr>
          <w:t>9</w:t>
        </w:r>
        <w:r w:rsidR="003559F6" w:rsidRPr="003559F6">
          <w:rPr>
            <w:rFonts w:eastAsia="Times New Roman"/>
            <w:color w:val="000000"/>
            <w:sz w:val="22"/>
            <w:lang w:eastAsia="en-AU"/>
            <w14:ligatures w14:val="standardContextual"/>
          </w:rPr>
          <w:tab/>
          <w:t>Prescribed particulars for application for deregistration (section 43A)</w:t>
        </w:r>
      </w:hyperlink>
    </w:p>
    <w:p w14:paraId="55B0B188"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3559F6" w:rsidRPr="003559F6">
          <w:rPr>
            <w:rFonts w:eastAsia="Times New Roman"/>
            <w:color w:val="000000"/>
            <w:sz w:val="22"/>
            <w:lang w:eastAsia="en-AU"/>
            <w14:ligatures w14:val="standardContextual"/>
          </w:rPr>
          <w:t>10</w:t>
        </w:r>
        <w:r w:rsidR="003559F6" w:rsidRPr="003559F6">
          <w:rPr>
            <w:rFonts w:eastAsia="Times New Roman"/>
            <w:color w:val="000000"/>
            <w:sz w:val="22"/>
            <w:lang w:eastAsia="en-AU"/>
            <w14:ligatures w14:val="standardContextual"/>
          </w:rPr>
          <w:tab/>
          <w:t>Prescribed commission (section 46)</w:t>
        </w:r>
      </w:hyperlink>
    </w:p>
    <w:p w14:paraId="76978B77"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3559F6" w:rsidRPr="003559F6">
          <w:rPr>
            <w:rFonts w:eastAsia="Times New Roman"/>
            <w:color w:val="000000"/>
            <w:sz w:val="22"/>
            <w:lang w:eastAsia="en-AU"/>
            <w14:ligatures w14:val="standardContextual"/>
          </w:rPr>
          <w:t>11</w:t>
        </w:r>
        <w:r w:rsidR="003559F6" w:rsidRPr="003559F6">
          <w:rPr>
            <w:rFonts w:eastAsia="Times New Roman"/>
            <w:color w:val="000000"/>
            <w:sz w:val="22"/>
            <w:lang w:eastAsia="en-AU"/>
            <w14:ligatures w14:val="standardContextual"/>
          </w:rPr>
          <w:tab/>
          <w:t>Exception to requirement that name of association be printed etc on documents (section 54)</w:t>
        </w:r>
      </w:hyperlink>
    </w:p>
    <w:p w14:paraId="2ECE4500"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3559F6" w:rsidRPr="003559F6">
          <w:rPr>
            <w:rFonts w:eastAsia="Times New Roman"/>
            <w:color w:val="000000"/>
            <w:sz w:val="22"/>
            <w:lang w:eastAsia="en-AU"/>
            <w14:ligatures w14:val="standardContextual"/>
          </w:rPr>
          <w:t>12</w:t>
        </w:r>
        <w:r w:rsidR="003559F6" w:rsidRPr="003559F6">
          <w:rPr>
            <w:rFonts w:eastAsia="Times New Roman"/>
            <w:color w:val="000000"/>
            <w:sz w:val="22"/>
            <w:lang w:eastAsia="en-AU"/>
            <w14:ligatures w14:val="standardContextual"/>
          </w:rPr>
          <w:tab/>
          <w:t>Commission may destroy documents (section 67(2)(d))</w:t>
        </w:r>
      </w:hyperlink>
    </w:p>
    <w:p w14:paraId="3A39D2B6"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3559F6" w:rsidRPr="003559F6">
          <w:rPr>
            <w:rFonts w:eastAsia="Times New Roman"/>
            <w:color w:val="000000"/>
            <w:sz w:val="22"/>
            <w:lang w:eastAsia="en-AU"/>
            <w14:ligatures w14:val="standardContextual"/>
          </w:rPr>
          <w:t>13</w:t>
        </w:r>
        <w:r w:rsidR="003559F6" w:rsidRPr="003559F6">
          <w:rPr>
            <w:rFonts w:eastAsia="Times New Roman"/>
            <w:color w:val="000000"/>
            <w:sz w:val="22"/>
            <w:lang w:eastAsia="en-AU"/>
            <w14:ligatures w14:val="standardContextual"/>
          </w:rPr>
          <w:tab/>
          <w:t>Copy of court order to be lodged with Commission</w:t>
        </w:r>
      </w:hyperlink>
    </w:p>
    <w:p w14:paraId="5755756B"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3559F6" w:rsidRPr="003559F6">
          <w:rPr>
            <w:rFonts w:eastAsia="Times New Roman"/>
            <w:color w:val="000000"/>
            <w:sz w:val="22"/>
            <w:lang w:eastAsia="en-AU"/>
            <w14:ligatures w14:val="standardContextual"/>
          </w:rPr>
          <w:t>14</w:t>
        </w:r>
        <w:r w:rsidR="003559F6" w:rsidRPr="003559F6">
          <w:rPr>
            <w:rFonts w:eastAsia="Times New Roman"/>
            <w:color w:val="000000"/>
            <w:sz w:val="22"/>
            <w:lang w:eastAsia="en-AU"/>
            <w14:ligatures w14:val="standardContextual"/>
          </w:rPr>
          <w:tab/>
          <w:t>Offence to make false or misleading statement</w:t>
        </w:r>
      </w:hyperlink>
    </w:p>
    <w:p w14:paraId="048679E5"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2b5a8660_0677_44ad_8239_a2ebd5a85336_6" w:history="1">
        <w:r w:rsidR="003559F6" w:rsidRPr="003559F6">
          <w:rPr>
            <w:rFonts w:eastAsia="Times New Roman"/>
            <w:color w:val="000000"/>
            <w:sz w:val="28"/>
            <w:szCs w:val="28"/>
            <w:lang w:eastAsia="en-AU"/>
            <w14:ligatures w14:val="standardContextual"/>
          </w:rPr>
          <w:t>Schedule 1—Forms</w:t>
        </w:r>
      </w:hyperlink>
    </w:p>
    <w:p w14:paraId="35FEE882"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7" w:history="1">
        <w:r w:rsidR="003559F6" w:rsidRPr="003559F6">
          <w:rPr>
            <w:rFonts w:eastAsia="Times New Roman"/>
            <w:color w:val="000000"/>
            <w:sz w:val="28"/>
            <w:szCs w:val="28"/>
            <w:lang w:eastAsia="en-AU"/>
            <w14:ligatures w14:val="standardContextual"/>
          </w:rPr>
          <w:t xml:space="preserve">Schedule 2—Repeal of </w:t>
        </w:r>
        <w:r w:rsidR="003559F6" w:rsidRPr="003559F6">
          <w:rPr>
            <w:rFonts w:eastAsia="Times New Roman"/>
            <w:i/>
            <w:iCs/>
            <w:color w:val="000000"/>
            <w:sz w:val="28"/>
            <w:szCs w:val="28"/>
            <w:lang w:eastAsia="en-AU"/>
            <w14:ligatures w14:val="standardContextual"/>
          </w:rPr>
          <w:t>Associations Incorporation Regulations 2008</w:t>
        </w:r>
      </w:hyperlink>
    </w:p>
    <w:p w14:paraId="0F2AA469"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1F21A2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1—Short title</w:t>
      </w:r>
    </w:p>
    <w:p w14:paraId="6FE2F58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These regulations may be cited as the </w:t>
      </w:r>
      <w:r w:rsidRPr="003559F6">
        <w:rPr>
          <w:rFonts w:eastAsia="Times New Roman"/>
          <w:i/>
          <w:iCs/>
          <w:color w:val="000000"/>
          <w:sz w:val="23"/>
          <w:szCs w:val="23"/>
          <w:lang w:eastAsia="en-AU"/>
          <w14:ligatures w14:val="standardContextual"/>
        </w:rPr>
        <w:t>Associations Incorporation Regulations 2023</w:t>
      </w:r>
      <w:r w:rsidRPr="003559F6">
        <w:rPr>
          <w:rFonts w:eastAsia="Times New Roman"/>
          <w:color w:val="000000"/>
          <w:sz w:val="23"/>
          <w:szCs w:val="23"/>
          <w:lang w:eastAsia="en-AU"/>
          <w14:ligatures w14:val="standardContextual"/>
        </w:rPr>
        <w:t>.</w:t>
      </w:r>
    </w:p>
    <w:p w14:paraId="70F148E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2—Commencement</w:t>
      </w:r>
    </w:p>
    <w:p w14:paraId="7385B2A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These regulations come into operation on 1 September 2023.</w:t>
      </w:r>
    </w:p>
    <w:p w14:paraId="6B24C06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3—Interpretation</w:t>
      </w:r>
    </w:p>
    <w:p w14:paraId="7BF65814"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In these regulations—</w:t>
      </w:r>
    </w:p>
    <w:p w14:paraId="349DF2A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Act</w:t>
      </w:r>
      <w:r w:rsidRPr="003559F6">
        <w:rPr>
          <w:rFonts w:eastAsia="Times New Roman"/>
          <w:color w:val="000000"/>
          <w:sz w:val="23"/>
          <w:szCs w:val="23"/>
          <w:lang w:eastAsia="en-AU"/>
          <w14:ligatures w14:val="standardContextual"/>
        </w:rPr>
        <w:t xml:space="preserve"> means the </w:t>
      </w:r>
      <w:hyperlink r:id="rId48"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2A73909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4—Definition of prescribed association</w:t>
      </w:r>
    </w:p>
    <w:p w14:paraId="2E7FD8F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For the purposes of paragraph (a)(ii) of the definition of </w:t>
      </w:r>
      <w:r w:rsidRPr="003559F6">
        <w:rPr>
          <w:rFonts w:eastAsia="Times New Roman"/>
          <w:b/>
          <w:bCs/>
          <w:i/>
          <w:iCs/>
          <w:color w:val="000000"/>
          <w:sz w:val="23"/>
          <w:szCs w:val="23"/>
          <w:lang w:eastAsia="en-AU"/>
          <w14:ligatures w14:val="standardContextual"/>
        </w:rPr>
        <w:t>prescribed association</w:t>
      </w:r>
      <w:r w:rsidRPr="003559F6">
        <w:rPr>
          <w:rFonts w:eastAsia="Times New Roman"/>
          <w:color w:val="000000"/>
          <w:sz w:val="23"/>
          <w:szCs w:val="23"/>
          <w:lang w:eastAsia="en-AU"/>
          <w14:ligatures w14:val="standardContextual"/>
        </w:rPr>
        <w:t xml:space="preserve"> in section 3(1) of the Act, the amount prescribed is $500 000.</w:t>
      </w:r>
    </w:p>
    <w:p w14:paraId="79B32DD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5—Forms</w:t>
      </w:r>
    </w:p>
    <w:p w14:paraId="69F31840"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The forms set out in </w:t>
      </w:r>
      <w:hyperlink w:anchor="id2b5a8660_0677_44ad_8239_a2ebd5a85336_6" w:history="1">
        <w:r w:rsidRPr="003559F6">
          <w:rPr>
            <w:rFonts w:eastAsia="Times New Roman"/>
            <w:color w:val="000000"/>
            <w:sz w:val="23"/>
            <w:szCs w:val="23"/>
            <w:lang w:eastAsia="en-AU"/>
            <w14:ligatures w14:val="standardContextual"/>
          </w:rPr>
          <w:t>Schedule 1</w:t>
        </w:r>
      </w:hyperlink>
      <w:r w:rsidRPr="003559F6">
        <w:rPr>
          <w:rFonts w:eastAsia="Times New Roman"/>
          <w:color w:val="000000"/>
          <w:sz w:val="23"/>
          <w:szCs w:val="23"/>
          <w:lang w:eastAsia="en-AU"/>
          <w14:ligatures w14:val="standardContextual"/>
        </w:rPr>
        <w:t xml:space="preserve"> must—</w:t>
      </w:r>
    </w:p>
    <w:p w14:paraId="2DF64C7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be used for the purposes specified in the Schedule; and</w:t>
      </w:r>
    </w:p>
    <w:p w14:paraId="5CDFEBF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contain the information required by and be presented and completed in accordance with the instructions contained in the forms.</w:t>
      </w:r>
    </w:p>
    <w:p w14:paraId="156D0754"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If the space provided in a form is insufficient to contain all the required information—</w:t>
      </w:r>
    </w:p>
    <w:p w14:paraId="12BEE0C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information must be set out in an annexure to the form; and</w:t>
      </w:r>
    </w:p>
    <w:p w14:paraId="3FC131A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annexure must have a distinguishing mark such as a letter or numeral; and</w:t>
      </w:r>
    </w:p>
    <w:p w14:paraId="719A3F2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the space in the form must contain the statement "See Annexure" together with the distinguishing mark for the annexure, or words to similar effect.</w:t>
      </w:r>
    </w:p>
    <w:p w14:paraId="45750465"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6—Accounting records</w:t>
      </w:r>
    </w:p>
    <w:p w14:paraId="35367913"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An association must retain the accounting records kept by it under section 35 or 39C of the Act (as the case requires) for 7 years after the completion of the transactions to which they relate.</w:t>
      </w:r>
    </w:p>
    <w:p w14:paraId="05CF9457" w14:textId="77777777" w:rsidR="003559F6" w:rsidRPr="003559F6" w:rsidRDefault="003559F6" w:rsidP="003559F6">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Maximum penalty: $1 250.</w:t>
      </w:r>
    </w:p>
    <w:p w14:paraId="077A773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7—Periodic returns (section 36)</w:t>
      </w:r>
    </w:p>
    <w:p w14:paraId="003B6560"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For the purposes of section 36 of the Act, a prescribed association must lodge with the Commission a periodic return (in the form set out in </w:t>
      </w:r>
      <w:hyperlink w:anchor="id2b5a8660_0677_44ad_8239_a2ebd5a85336_6" w:history="1">
        <w:r w:rsidRPr="003559F6">
          <w:rPr>
            <w:rFonts w:eastAsia="Times New Roman"/>
            <w:color w:val="000000"/>
            <w:sz w:val="23"/>
            <w:szCs w:val="23"/>
            <w:lang w:eastAsia="en-AU"/>
            <w14:ligatures w14:val="standardContextual"/>
          </w:rPr>
          <w:t>Schedule 1</w:t>
        </w:r>
      </w:hyperlink>
      <w:r w:rsidRPr="003559F6">
        <w:rPr>
          <w:rFonts w:eastAsia="Times New Roman"/>
          <w:color w:val="000000"/>
          <w:sz w:val="23"/>
          <w:szCs w:val="23"/>
          <w:lang w:eastAsia="en-AU"/>
          <w14:ligatures w14:val="standardContextual"/>
        </w:rPr>
        <w:t>) within 6 months after the end of each of its financial years.</w:t>
      </w:r>
    </w:p>
    <w:p w14:paraId="01ACCDCC"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A periodic return must be signed and dated by the public officer of the association.</w:t>
      </w:r>
    </w:p>
    <w:p w14:paraId="5D5FCE3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8—Modifications of Commonwealth Act for purposes of Part 5 and section 61 of Act</w:t>
      </w:r>
    </w:p>
    <w:p w14:paraId="3F782583"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The provisions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 applied by Part 5 or section 61 of the Act apply with the following modifications, additions and exclusions (in addition to those contained in the Act):</w:t>
      </w:r>
    </w:p>
    <w:p w14:paraId="7F43D5F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reference to ASIC or the Commission is to be read as a reference to the Corporate Affairs Commission;</w:t>
      </w:r>
    </w:p>
    <w:p w14:paraId="6873B06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reference to the Court is to be read as a reference to the Supreme Court of South Australia;</w:t>
      </w:r>
    </w:p>
    <w:p w14:paraId="39444E3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a reference to the Gazette is to be read as a reference to the South Australian Government Gazette;</w:t>
      </w:r>
    </w:p>
    <w:p w14:paraId="0C788CA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a reference to lodge is to be read as a reference to lodge with the Corporate Affairs Commission;</w:t>
      </w:r>
    </w:p>
    <w:p w14:paraId="07B9079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in relation to an incorporated association—</w:t>
      </w:r>
    </w:p>
    <w:p w14:paraId="6064D750"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a reference to a constitution is to be read as a reference to the rules of the incorporated association;</w:t>
      </w:r>
    </w:p>
    <w:p w14:paraId="17A4FF64"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a reference to a board of directors is to be read as a reference to the committee of the incorporated association;</w:t>
      </w:r>
    </w:p>
    <w:p w14:paraId="2FE66550"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a reference to a director is to be read as a reference to—</w:t>
      </w:r>
    </w:p>
    <w:p w14:paraId="34C97A91"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person who occupies or acts in a position of a member of the committee of the incorporated association, by whatever name called and whether or not validly appointed to occupy or duly authorised to act in the position; or</w:t>
      </w:r>
    </w:p>
    <w:p w14:paraId="306FD19C"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person in accordance with whose directions or instructions the committee of the incorporated association is accustomed to act;</w:t>
      </w:r>
    </w:p>
    <w:p w14:paraId="4CC92BB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 xml:space="preserve">a reference to an officer is to be read as including a reference to an officer within the meaning of the Act (in addition to the meaning given by paragraphs (c), (d), (e), (f) and (g) of the definition of </w:t>
      </w:r>
      <w:r w:rsidRPr="003559F6">
        <w:rPr>
          <w:rFonts w:eastAsia="Times New Roman"/>
          <w:b/>
          <w:bCs/>
          <w:i/>
          <w:iCs/>
          <w:color w:val="000000"/>
          <w:sz w:val="23"/>
          <w:szCs w:val="23"/>
          <w:lang w:eastAsia="en-AU"/>
          <w14:ligatures w14:val="standardContextual"/>
        </w:rPr>
        <w:t>officer</w:t>
      </w:r>
      <w:r w:rsidRPr="003559F6">
        <w:rPr>
          <w:rFonts w:eastAsia="Times New Roman"/>
          <w:color w:val="000000"/>
          <w:sz w:val="23"/>
          <w:szCs w:val="23"/>
          <w:lang w:eastAsia="en-AU"/>
          <w14:ligatures w14:val="standardContextual"/>
        </w:rPr>
        <w:t xml:space="preserve"> of a corporation in section 9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5C9E970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a reference to a registered office is to be read as a reference to an office of the incorporated association (if any);</w:t>
      </w:r>
    </w:p>
    <w:p w14:paraId="4B14739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(f)</w:t>
      </w:r>
      <w:r w:rsidRPr="003559F6">
        <w:rPr>
          <w:rFonts w:eastAsia="Times New Roman"/>
          <w:color w:val="000000"/>
          <w:sz w:val="23"/>
          <w:szCs w:val="23"/>
          <w:lang w:eastAsia="en-AU"/>
          <w14:ligatures w14:val="standardContextual"/>
        </w:rPr>
        <w:tab/>
        <w:t xml:space="preserve">in respect of Part 5.1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6AA3E483" w14:textId="77777777" w:rsidR="003559F6" w:rsidRPr="003559F6" w:rsidRDefault="003559F6" w:rsidP="003559F6">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section 411(13)—leave out from paragraph (b) "the registered office of the body" and insert "the office (or the main office if there is more than 1) of the incorporated association or, if the association does not have an office, the address of the public officer of the incorporated association"</w:t>
      </w:r>
    </w:p>
    <w:p w14:paraId="2C82625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(g)</w:t>
      </w:r>
      <w:r w:rsidRPr="003559F6">
        <w:rPr>
          <w:rFonts w:eastAsia="Times New Roman"/>
          <w:color w:val="000000"/>
          <w:sz w:val="23"/>
          <w:szCs w:val="23"/>
          <w:lang w:eastAsia="en-AU"/>
          <w14:ligatures w14:val="standardContextual"/>
        </w:rPr>
        <w:tab/>
        <w:t xml:space="preserve">in respect of Part 5.3A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2102600B"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section 446A(2)—</w:t>
      </w:r>
    </w:p>
    <w:p w14:paraId="732B5CAF"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leave out from paragraph (a) "section 491" and insert "section 41 of the </w:t>
      </w:r>
      <w:hyperlink r:id="rId49"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618FABD8"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leave out from paragraph (b) "section 494" and insert "section 41C of the </w:t>
      </w:r>
      <w:hyperlink r:id="rId50"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5FC06A7D"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 xml:space="preserve">section 446A(3)—leave out "is" and insert "and section 41D of the </w:t>
      </w:r>
      <w:hyperlink r:id="rId51"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are"</w:t>
      </w:r>
    </w:p>
    <w:p w14:paraId="73C2224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section 446B—after subsection (1) insert—</w:t>
      </w:r>
    </w:p>
    <w:p w14:paraId="79A950E8"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(1A)</w:t>
      </w:r>
      <w:r w:rsidRPr="003559F6">
        <w:rPr>
          <w:rFonts w:eastAsia="Times New Roman"/>
          <w:color w:val="000000"/>
          <w:sz w:val="23"/>
          <w:szCs w:val="23"/>
          <w:lang w:eastAsia="en-AU"/>
          <w14:ligatures w14:val="standardContextual"/>
        </w:rPr>
        <w:tab/>
        <w:t>In applying the regulations to an incorporated association—</w:t>
      </w:r>
    </w:p>
    <w:p w14:paraId="6F91DC20" w14:textId="77777777" w:rsidR="003559F6" w:rsidRPr="003559F6" w:rsidRDefault="003559F6" w:rsidP="003559F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the special resolution will be taken to have been passed under section 41(1)(b) of the </w:t>
      </w:r>
      <w:hyperlink r:id="rId52"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and</w:t>
      </w:r>
    </w:p>
    <w:p w14:paraId="49B69D9A" w14:textId="77777777" w:rsidR="003559F6" w:rsidRPr="003559F6" w:rsidRDefault="003559F6" w:rsidP="003559F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a reference to section 494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 will be taken to be a reference to section 41C of the </w:t>
      </w:r>
      <w:hyperlink r:id="rId53"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and</w:t>
      </w:r>
    </w:p>
    <w:p w14:paraId="7DC8FF06" w14:textId="77777777" w:rsidR="003559F6" w:rsidRPr="003559F6" w:rsidRDefault="003559F6" w:rsidP="003559F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 xml:space="preserve">a reference to section 497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 will be taken to include a reference to section 41D of the </w:t>
      </w:r>
      <w:hyperlink r:id="rId54"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22EC807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(h)</w:t>
      </w:r>
      <w:r w:rsidRPr="003559F6">
        <w:rPr>
          <w:rFonts w:eastAsia="Times New Roman"/>
          <w:color w:val="000000"/>
          <w:sz w:val="23"/>
          <w:szCs w:val="23"/>
          <w:lang w:eastAsia="en-AU"/>
          <w14:ligatures w14:val="standardContextual"/>
        </w:rPr>
        <w:tab/>
        <w:t xml:space="preserve">in respect of Part 5.4B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660935A9"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 xml:space="preserve">section 465A—leave out "under section 459P, 462 or 464" wherever occurring and insert in each case "to the Court under section 41 of the </w:t>
      </w:r>
      <w:hyperlink r:id="rId55"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0A5C8BD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 xml:space="preserve">section 465B(1)—leave out "section 459P, 462 or 464" and insert "section 41 of the </w:t>
      </w:r>
      <w:hyperlink r:id="rId56"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1B6D326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 xml:space="preserve">section 465C—leave out "section 459P, 462 or 464" and insert "section 41 of the </w:t>
      </w:r>
      <w:hyperlink r:id="rId57"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732C8CC"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section 467A—</w:t>
      </w:r>
    </w:p>
    <w:p w14:paraId="024E02DE"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leave out "Part 5.4 or 5.4A" and insert "section 41 of the </w:t>
      </w:r>
      <w:hyperlink r:id="rId58"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05D0C070"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leave out paragraph (b) and insert:</w:t>
      </w:r>
    </w:p>
    <w:p w14:paraId="34734E99" w14:textId="77777777" w:rsidR="003559F6" w:rsidRPr="003559F6" w:rsidRDefault="003559F6" w:rsidP="003559F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in the case of an application for the winding up of an incorporated association on the ground that it is unable to pay its debts—a defect in a demand of a kind referred to in section 41(4)(a) of the </w:t>
      </w:r>
      <w:hyperlink r:id="rId59"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69B201C"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 xml:space="preserve">section 467B—leave out "section 233, 459A, 459B or 461" and insert "section 41 or 61 of the </w:t>
      </w:r>
      <w:hyperlink r:id="rId60"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82BA947"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w:t>
      </w:r>
      <w:r w:rsidRPr="003559F6">
        <w:rPr>
          <w:rFonts w:eastAsia="Times New Roman"/>
          <w:color w:val="000000"/>
          <w:sz w:val="23"/>
          <w:szCs w:val="23"/>
          <w:lang w:eastAsia="en-AU"/>
          <w14:ligatures w14:val="standardContextual"/>
        </w:rPr>
        <w:tab/>
        <w:t>section 472—after subsection (2) insert:</w:t>
      </w:r>
    </w:p>
    <w:p w14:paraId="4E09D585"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(2A)</w:t>
      </w:r>
      <w:r w:rsidRPr="003559F6">
        <w:rPr>
          <w:rFonts w:eastAsia="Times New Roman"/>
          <w:color w:val="000000"/>
          <w:sz w:val="23"/>
          <w:szCs w:val="23"/>
          <w:lang w:eastAsia="en-AU"/>
          <w14:ligatures w14:val="standardContextual"/>
        </w:rPr>
        <w:tab/>
        <w:t xml:space="preserve">The Court may appoint a person who is not an official liquidator to be liquidator or provisional liquidator of an incorporated association in accordance with section 41(9) of the </w:t>
      </w:r>
      <w:hyperlink r:id="rId61"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6A512927"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(vii)</w:t>
      </w:r>
      <w:r w:rsidRPr="003559F6">
        <w:rPr>
          <w:rFonts w:eastAsia="Times New Roman"/>
          <w:color w:val="000000"/>
          <w:sz w:val="23"/>
          <w:szCs w:val="23"/>
          <w:lang w:eastAsia="en-AU"/>
          <w14:ligatures w14:val="standardContextual"/>
        </w:rPr>
        <w:tab/>
        <w:t>section 475—leave out</w:t>
      </w:r>
    </w:p>
    <w:p w14:paraId="46A4B53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 xml:space="preserve">in respect of Part 5.5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37C86548"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section 490—leave out</w:t>
      </w:r>
    </w:p>
    <w:p w14:paraId="1DE2496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section 491—leave out subsection (1)</w:t>
      </w:r>
    </w:p>
    <w:p w14:paraId="0D26005C"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section 494—leave out</w:t>
      </w:r>
    </w:p>
    <w:p w14:paraId="05E86F0A"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section 496(1)—</w:t>
      </w:r>
    </w:p>
    <w:p w14:paraId="40F88D27"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leave out "section 494" and insert "section 41C of the </w:t>
      </w:r>
      <w:hyperlink r:id="rId62"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1A4BE5B1"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leave out paragraph (a) and insert—</w:t>
      </w:r>
    </w:p>
    <w:p w14:paraId="6CB76694" w14:textId="77777777" w:rsidR="003559F6" w:rsidRPr="003559F6" w:rsidRDefault="003559F6" w:rsidP="003559F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apply to the Supreme Court for the association to be wound up under section 41 of the </w:t>
      </w:r>
      <w:hyperlink r:id="rId63"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on the ground that the association is unable to pay its debts;</w:t>
      </w:r>
    </w:p>
    <w:p w14:paraId="52E72D3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section 497—leave out subsection (5)</w:t>
      </w:r>
    </w:p>
    <w:p w14:paraId="09BE246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w:t>
      </w:r>
      <w:r w:rsidRPr="003559F6">
        <w:rPr>
          <w:rFonts w:eastAsia="Times New Roman"/>
          <w:color w:val="000000"/>
          <w:sz w:val="23"/>
          <w:szCs w:val="23"/>
          <w:lang w:eastAsia="en-AU"/>
          <w14:ligatures w14:val="standardContextual"/>
        </w:rPr>
        <w:tab/>
        <w:t>section 501—leave out</w:t>
      </w:r>
    </w:p>
    <w:p w14:paraId="5E86FDDF"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(vii)</w:t>
      </w:r>
      <w:r w:rsidRPr="003559F6">
        <w:rPr>
          <w:rFonts w:eastAsia="Times New Roman"/>
          <w:color w:val="000000"/>
          <w:sz w:val="23"/>
          <w:szCs w:val="23"/>
          <w:lang w:eastAsia="en-AU"/>
          <w14:ligatures w14:val="standardContextual"/>
        </w:rPr>
        <w:tab/>
        <w:t>section 507—leave out</w:t>
      </w:r>
    </w:p>
    <w:p w14:paraId="7BC6434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(j)</w:t>
      </w:r>
      <w:r w:rsidRPr="003559F6">
        <w:rPr>
          <w:rFonts w:eastAsia="Times New Roman"/>
          <w:color w:val="000000"/>
          <w:sz w:val="23"/>
          <w:szCs w:val="23"/>
          <w:lang w:eastAsia="en-AU"/>
          <w14:ligatures w14:val="standardContextual"/>
        </w:rPr>
        <w:tab/>
        <w:t xml:space="preserve">in respect of Part 5.6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000FF0E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 xml:space="preserve">section 513A—leave out "section 233, 459A, 459B or 461" and insert "section 41 or 61 of the </w:t>
      </w:r>
      <w:hyperlink r:id="rId64"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7E98CBC4"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 xml:space="preserve">section 513D—leave out "section 233, 459A, 459B or 461" and insert "section 41 or 61 of the </w:t>
      </w:r>
      <w:hyperlink r:id="rId65"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6CE0ADA"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 xml:space="preserve">section 532(1)—after "is a registered liquidator" insert "or is or is to be appointed or nominated for appointment as the liquidator of an incorporated association by the Corporate Affairs Commission under section 41 of the </w:t>
      </w:r>
      <w:hyperlink r:id="rId66"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69831CFE"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 xml:space="preserve">section 532(8)—after "imposed on the person" insert "or is not appointed or nominated for appointment as the liquidator of an incorporated association by the Corporate Affairs Commission under section 41 of the </w:t>
      </w:r>
      <w:hyperlink r:id="rId67"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65FC274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 xml:space="preserve">section 533(1)(d)—leave out "for an examination or order under section 597" and insert "to the Supreme Court under section 62 of the </w:t>
      </w:r>
      <w:hyperlink r:id="rId68"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157B6A98"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w:t>
      </w:r>
      <w:r w:rsidRPr="003559F6">
        <w:rPr>
          <w:rFonts w:eastAsia="Times New Roman"/>
          <w:color w:val="000000"/>
          <w:sz w:val="23"/>
          <w:szCs w:val="23"/>
          <w:lang w:eastAsia="en-AU"/>
          <w14:ligatures w14:val="standardContextual"/>
        </w:rPr>
        <w:tab/>
        <w:t xml:space="preserve">section 534(1)—after "the liquidator may" insert "(if they have the consent of the Minister under section 62E(6) of the </w:t>
      </w:r>
      <w:hyperlink r:id="rId69"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3AB50B9B"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(vii)</w:t>
      </w:r>
      <w:r w:rsidRPr="003559F6">
        <w:rPr>
          <w:rFonts w:eastAsia="Times New Roman"/>
          <w:color w:val="000000"/>
          <w:sz w:val="23"/>
          <w:szCs w:val="23"/>
          <w:lang w:eastAsia="en-AU"/>
          <w14:ligatures w14:val="standardContextual"/>
        </w:rPr>
        <w:tab/>
        <w:t>section 544(1)—leave out "to be dealt with under Part 9.7"</w:t>
      </w:r>
    </w:p>
    <w:p w14:paraId="4E8B1099"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(viii)</w:t>
      </w:r>
      <w:r w:rsidRPr="003559F6">
        <w:rPr>
          <w:rFonts w:eastAsia="Times New Roman"/>
          <w:color w:val="000000"/>
          <w:sz w:val="23"/>
          <w:szCs w:val="23"/>
          <w:lang w:eastAsia="en-AU"/>
          <w14:ligatures w14:val="standardContextual"/>
        </w:rPr>
        <w:tab/>
        <w:t>section 544—leave out subsection (1A)</w:t>
      </w:r>
    </w:p>
    <w:p w14:paraId="4808AEE0"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(ix)</w:t>
      </w:r>
      <w:r w:rsidRPr="003559F6">
        <w:rPr>
          <w:rFonts w:eastAsia="Times New Roman"/>
          <w:color w:val="000000"/>
          <w:sz w:val="23"/>
          <w:szCs w:val="23"/>
          <w:lang w:eastAsia="en-AU"/>
          <w14:ligatures w14:val="standardContextual"/>
        </w:rPr>
        <w:tab/>
        <w:t>section 544(2)—leave out "to be dealt with under Part 9.7"</w:t>
      </w:r>
    </w:p>
    <w:p w14:paraId="1029936E"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(x)</w:t>
      </w:r>
      <w:r w:rsidRPr="003559F6">
        <w:rPr>
          <w:rFonts w:eastAsia="Times New Roman"/>
          <w:color w:val="000000"/>
          <w:sz w:val="23"/>
          <w:szCs w:val="23"/>
          <w:lang w:eastAsia="en-AU"/>
          <w14:ligatures w14:val="standardContextual"/>
        </w:rPr>
        <w:tab/>
        <w:t>section 544—after subsection (4) insert:</w:t>
      </w:r>
    </w:p>
    <w:p w14:paraId="2609A473" w14:textId="77777777" w:rsidR="003559F6" w:rsidRPr="003559F6" w:rsidRDefault="003559F6" w:rsidP="003559F6">
      <w:pPr>
        <w:keepLines/>
        <w:tabs>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(4A)</w:t>
      </w:r>
      <w:r w:rsidRPr="003559F6">
        <w:rPr>
          <w:rFonts w:eastAsia="Times New Roman"/>
          <w:color w:val="000000"/>
          <w:sz w:val="23"/>
          <w:szCs w:val="23"/>
          <w:lang w:eastAsia="en-AU"/>
          <w14:ligatures w14:val="standardContextual"/>
        </w:rPr>
        <w:tab/>
        <w:t>If money paid to the Corporate Affairs Commission under this section remains unclaimed or undistributed, the Commission may pay it to the Treasurer for payment into the Consolidated Account.</w:t>
      </w:r>
    </w:p>
    <w:p w14:paraId="5AF6A02D" w14:textId="77777777" w:rsidR="003559F6" w:rsidRPr="003559F6" w:rsidRDefault="003559F6" w:rsidP="003559F6">
      <w:pPr>
        <w:keepLines/>
        <w:tabs>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(4B)</w:t>
      </w:r>
      <w:r w:rsidRPr="003559F6">
        <w:rPr>
          <w:rFonts w:eastAsia="Times New Roman"/>
          <w:color w:val="000000"/>
          <w:sz w:val="23"/>
          <w:szCs w:val="23"/>
          <w:lang w:eastAsia="en-AU"/>
          <w14:ligatures w14:val="standardContextual"/>
        </w:rPr>
        <w:tab/>
        <w:t>A person making a claim in respect of any money paid to the Treasurer under subsection (4A) may apply to the Supreme Court for an order of payment of an amount to the person and the Court, if satisfied that an amount should be paid to the person, must make an order for the payment accordingly.</w:t>
      </w:r>
    </w:p>
    <w:p w14:paraId="426BB45E" w14:textId="77777777" w:rsidR="003559F6" w:rsidRPr="003559F6" w:rsidRDefault="003559F6" w:rsidP="003559F6">
      <w:pPr>
        <w:keepLines/>
        <w:tabs>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(4C)</w:t>
      </w:r>
      <w:r w:rsidRPr="003559F6">
        <w:rPr>
          <w:rFonts w:eastAsia="Times New Roman"/>
          <w:color w:val="000000"/>
          <w:sz w:val="23"/>
          <w:szCs w:val="23"/>
          <w:lang w:eastAsia="en-AU"/>
          <w14:ligatures w14:val="standardContextual"/>
        </w:rPr>
        <w:tab/>
        <w:t>On the making of an order under subsection (4B) for payment of an amount to a person, or where the Treasurer is otherwise of the opinion that an amount should be paid to a person out of the money paid to the Treasurer under this section, the Treasurer must pay that amount to the person out of money lawfully available for that purpose.</w:t>
      </w:r>
    </w:p>
    <w:p w14:paraId="38F341B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(k)</w:t>
      </w:r>
      <w:r w:rsidRPr="003559F6">
        <w:rPr>
          <w:rFonts w:eastAsia="Times New Roman"/>
          <w:color w:val="000000"/>
          <w:sz w:val="23"/>
          <w:szCs w:val="23"/>
          <w:lang w:eastAsia="en-AU"/>
          <w14:ligatures w14:val="standardContextual"/>
        </w:rPr>
        <w:tab/>
        <w:t xml:space="preserve">in respect of Part 5.7B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672C822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section 588E(1)—leave out paragraphs (aa), (ab), (e), (ea) and (f) of the definition of "recovery proceeding"</w:t>
      </w:r>
    </w:p>
    <w:p w14:paraId="31895A3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section 588E(4)—leave out paragraphs (a) and (b) and insert:</w:t>
      </w:r>
    </w:p>
    <w:p w14:paraId="7D561610"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has failed to keep accounting records in relation to a period as required by section 35(1) or 39C(1) of the </w:t>
      </w:r>
      <w:hyperlink r:id="rId70"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or</w:t>
      </w:r>
    </w:p>
    <w:p w14:paraId="6A996536"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has failed to retain accounting records in relation to a period for the 7 years required by regulation 6 of the </w:t>
      </w:r>
      <w:hyperlink r:id="rId71" w:history="1">
        <w:r w:rsidRPr="003559F6">
          <w:rPr>
            <w:rFonts w:eastAsia="Times New Roman"/>
            <w:i/>
            <w:iCs/>
            <w:color w:val="000000"/>
            <w:sz w:val="23"/>
            <w:szCs w:val="23"/>
            <w:lang w:eastAsia="en-AU"/>
            <w14:ligatures w14:val="standardContextual"/>
          </w:rPr>
          <w:t>Associations Incorporation Regulations 2023</w:t>
        </w:r>
      </w:hyperlink>
      <w:r w:rsidRPr="003559F6">
        <w:rPr>
          <w:rFonts w:eastAsia="Times New Roman"/>
          <w:color w:val="000000"/>
          <w:sz w:val="23"/>
          <w:szCs w:val="23"/>
          <w:lang w:eastAsia="en-AU"/>
          <w14:ligatures w14:val="standardContextual"/>
        </w:rPr>
        <w:t>;</w:t>
      </w:r>
    </w:p>
    <w:p w14:paraId="19CCBD2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 xml:space="preserve">section 588E(5)—leave out "subsection 286(1)" and insert "section 35(1) or 39C(1) of the </w:t>
      </w:r>
      <w:hyperlink r:id="rId72"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5E80862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section 588E(6)—</w:t>
      </w:r>
    </w:p>
    <w:p w14:paraId="03A6BCD1"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leave out "subsection 286(2)" and insert "regulation 6 of the </w:t>
      </w:r>
      <w:hyperlink r:id="rId73" w:history="1">
        <w:r w:rsidRPr="003559F6">
          <w:rPr>
            <w:rFonts w:eastAsia="Times New Roman"/>
            <w:i/>
            <w:iCs/>
            <w:color w:val="000000"/>
            <w:sz w:val="23"/>
            <w:szCs w:val="23"/>
            <w:lang w:eastAsia="en-AU"/>
            <w14:ligatures w14:val="standardContextual"/>
          </w:rPr>
          <w:t>Associations Incorporation Regulations 2023</w:t>
        </w:r>
      </w:hyperlink>
      <w:r w:rsidRPr="003559F6">
        <w:rPr>
          <w:rFonts w:eastAsia="Times New Roman"/>
          <w:color w:val="000000"/>
          <w:sz w:val="23"/>
          <w:szCs w:val="23"/>
          <w:lang w:eastAsia="en-AU"/>
          <w14:ligatures w14:val="standardContextual"/>
        </w:rPr>
        <w:t>"</w:t>
      </w:r>
    </w:p>
    <w:p w14:paraId="2EA65812"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leave out "financial" wherever occurring and insert in each case "accounting"</w:t>
      </w:r>
    </w:p>
    <w:p w14:paraId="3E8D829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section 588E(8)—leave out paragraphs (aa), (d), (da) and (e)</w:t>
      </w:r>
    </w:p>
    <w:p w14:paraId="55D7520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w:t>
      </w:r>
      <w:r w:rsidRPr="003559F6">
        <w:rPr>
          <w:rFonts w:eastAsia="Times New Roman"/>
          <w:color w:val="000000"/>
          <w:sz w:val="23"/>
          <w:szCs w:val="23"/>
          <w:lang w:eastAsia="en-AU"/>
          <w14:ligatures w14:val="standardContextual"/>
        </w:rPr>
        <w:tab/>
        <w:t>section 588GB(2)(b)—leave out "475(1),"</w:t>
      </w:r>
    </w:p>
    <w:p w14:paraId="40722CA9"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(vii)</w:t>
      </w:r>
      <w:r w:rsidRPr="003559F6">
        <w:rPr>
          <w:rFonts w:eastAsia="Times New Roman"/>
          <w:color w:val="000000"/>
          <w:sz w:val="23"/>
          <w:szCs w:val="23"/>
          <w:lang w:eastAsia="en-AU"/>
          <w14:ligatures w14:val="standardContextual"/>
        </w:rPr>
        <w:tab/>
        <w:t>section 588GB(5)—leave out "475(1),"</w:t>
      </w:r>
    </w:p>
    <w:p w14:paraId="772814A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(l)</w:t>
      </w:r>
      <w:r w:rsidRPr="003559F6">
        <w:rPr>
          <w:rFonts w:eastAsia="Times New Roman"/>
          <w:color w:val="000000"/>
          <w:sz w:val="23"/>
          <w:szCs w:val="23"/>
          <w:lang w:eastAsia="en-AU"/>
          <w14:ligatures w14:val="standardContextual"/>
        </w:rPr>
        <w:tab/>
        <w:t xml:space="preserve">in respect of Part 5A.1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w:t>
      </w:r>
    </w:p>
    <w:p w14:paraId="57AC3808"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section 601AA—leave out</w:t>
      </w:r>
    </w:p>
    <w:p w14:paraId="04EE7921"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section 601AB—leave out</w:t>
      </w:r>
    </w:p>
    <w:p w14:paraId="4BA9A1E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section 601AC—after subsection (1) insert:</w:t>
      </w:r>
    </w:p>
    <w:p w14:paraId="45B42C19" w14:textId="77777777" w:rsidR="003559F6" w:rsidRPr="003559F6" w:rsidRDefault="003559F6" w:rsidP="003559F6">
      <w:pPr>
        <w:keepLines/>
        <w:tabs>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(2)</w:t>
      </w:r>
      <w:r w:rsidRPr="003559F6">
        <w:rPr>
          <w:rFonts w:eastAsia="Times New Roman"/>
          <w:color w:val="000000"/>
          <w:sz w:val="23"/>
          <w:szCs w:val="23"/>
          <w:lang w:eastAsia="en-AU"/>
          <w14:ligatures w14:val="standardContextual"/>
        </w:rPr>
        <w:tab/>
        <w:t>An incorporated association is dissolved on deregistration under this section.</w:t>
      </w:r>
    </w:p>
    <w:p w14:paraId="2C0CA27C"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section 601AD—leave out and insert:</w:t>
      </w:r>
    </w:p>
    <w:p w14:paraId="7BC23BFF" w14:textId="77777777" w:rsidR="003559F6" w:rsidRPr="003559F6" w:rsidRDefault="003559F6" w:rsidP="003559F6">
      <w:pPr>
        <w:keepNext/>
        <w:keepLines/>
        <w:autoSpaceDE w:val="0"/>
        <w:autoSpaceDN w:val="0"/>
        <w:adjustRightInd w:val="0"/>
        <w:spacing w:before="160" w:after="0" w:line="240" w:lineRule="auto"/>
        <w:ind w:left="3743"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601AD—Requirement to keep books following deregistration</w:t>
      </w:r>
    </w:p>
    <w:p w14:paraId="65849461" w14:textId="77777777" w:rsidR="003559F6" w:rsidRPr="003559F6" w:rsidRDefault="003559F6" w:rsidP="003559F6">
      <w:pPr>
        <w:keepLines/>
        <w:autoSpaceDE w:val="0"/>
        <w:autoSpaceDN w:val="0"/>
        <w:adjustRightInd w:val="0"/>
        <w:spacing w:before="120" w:after="0" w:line="240" w:lineRule="auto"/>
        <w:ind w:left="3970"/>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persons who were members of the committee of an incorporated association immediately before deregistration or cancellation of incorporation of the association must keep the association's books for 3 years after the deregistration or cancellation.</w:t>
      </w:r>
    </w:p>
    <w:p w14:paraId="2A3D3910"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w:t>
      </w:r>
      <w:r w:rsidRPr="003559F6">
        <w:rPr>
          <w:rFonts w:eastAsia="Times New Roman"/>
          <w:color w:val="000000"/>
          <w:sz w:val="23"/>
          <w:szCs w:val="23"/>
          <w:lang w:eastAsia="en-AU"/>
          <w14:ligatures w14:val="standardContextual"/>
        </w:rPr>
        <w:tab/>
        <w:t>section 601AE—leave out</w:t>
      </w:r>
    </w:p>
    <w:p w14:paraId="09C2DCE7"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(vi)</w:t>
      </w:r>
      <w:r w:rsidRPr="003559F6">
        <w:rPr>
          <w:rFonts w:eastAsia="Times New Roman"/>
          <w:color w:val="000000"/>
          <w:sz w:val="23"/>
          <w:szCs w:val="23"/>
          <w:lang w:eastAsia="en-AU"/>
          <w14:ligatures w14:val="standardContextual"/>
        </w:rPr>
        <w:tab/>
        <w:t>section 601AF—leave out</w:t>
      </w:r>
    </w:p>
    <w:p w14:paraId="13A14557"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When provisions of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 are applied in relation to an incorporated association, the provisions (together with the provisions of any regulation or rule for the time being in force under the provisions) are to be interpreted according to the definitions of words and expressions and other interpretative provisions contained in the </w:t>
      </w:r>
      <w:r w:rsidRPr="003559F6">
        <w:rPr>
          <w:rFonts w:eastAsia="Times New Roman"/>
          <w:i/>
          <w:iCs/>
          <w:color w:val="000000"/>
          <w:sz w:val="23"/>
          <w:szCs w:val="23"/>
          <w:lang w:eastAsia="en-AU"/>
          <w14:ligatures w14:val="standardContextual"/>
        </w:rPr>
        <w:t>Corporations Act 2001</w:t>
      </w:r>
      <w:r w:rsidRPr="003559F6">
        <w:rPr>
          <w:rFonts w:eastAsia="Times New Roman"/>
          <w:color w:val="000000"/>
          <w:sz w:val="23"/>
          <w:szCs w:val="23"/>
          <w:lang w:eastAsia="en-AU"/>
          <w14:ligatures w14:val="standardContextual"/>
        </w:rPr>
        <w:t xml:space="preserve"> of the Commonwealth, except where a contrary intention is expressed in the Act or these regulations.</w:t>
      </w:r>
    </w:p>
    <w:p w14:paraId="2CEDCFA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9—Prescribed particulars for application for deregistration (section 43A)</w:t>
      </w:r>
    </w:p>
    <w:p w14:paraId="3A442A9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the purposes of section 43A(7) of the Act, the following particulars are prescribed:</w:t>
      </w:r>
    </w:p>
    <w:p w14:paraId="64228C1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name of the incorporated association;</w:t>
      </w:r>
    </w:p>
    <w:p w14:paraId="1C643E4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date of the application for deregistration of the incorporated association.</w:t>
      </w:r>
    </w:p>
    <w:p w14:paraId="4CB5AB97"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10—Prescribed commission (section 46)</w:t>
      </w:r>
    </w:p>
    <w:p w14:paraId="7084A77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the purposes of section 46(3) of the Act, the prescribed commission is 5%.</w:t>
      </w:r>
    </w:p>
    <w:p w14:paraId="2C19FB8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11—Exception to requirement that name of association be printed etc on documents (section 54)</w:t>
      </w:r>
    </w:p>
    <w:p w14:paraId="7BD3BFA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the purposes of section 54 of the Act, a chit or ticket evidencing the receipt by an association of an amount not exceeding $10 is prescribed as a receipt or document to which that section does not apply.</w:t>
      </w:r>
    </w:p>
    <w:p w14:paraId="056CB12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12—Commission may destroy documents (section 67(2)(d))</w:t>
      </w:r>
    </w:p>
    <w:p w14:paraId="35D406D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The Commission is authorised to destroy any of the following documents lodged with the Commission:</w:t>
      </w:r>
    </w:p>
    <w:p w14:paraId="22176DB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any periodic return, and any annexure to that return, that has been lodged for not less than 7 years;</w:t>
      </w:r>
    </w:p>
    <w:p w14:paraId="77D9499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any document (other than rules and any amendment to rules) that has been lodged or registered for not less than 10 years;</w:t>
      </w:r>
    </w:p>
    <w:p w14:paraId="65E8271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any document in the custody of the Commission relating to an association, or to an association that is to be taken to have been, incorporated under the repealed Act where the association has been dissolved or had its incorporation cancelled for not less than 10 years.</w:t>
      </w:r>
    </w:p>
    <w:p w14:paraId="162FF73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In this regulation—</w:t>
      </w:r>
    </w:p>
    <w:p w14:paraId="492BE7B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document</w:t>
      </w:r>
      <w:r w:rsidRPr="003559F6">
        <w:rPr>
          <w:rFonts w:eastAsia="Times New Roman"/>
          <w:color w:val="000000"/>
          <w:sz w:val="23"/>
          <w:szCs w:val="23"/>
          <w:lang w:eastAsia="en-AU"/>
          <w14:ligatures w14:val="standardContextual"/>
        </w:rPr>
        <w:t xml:space="preserve"> includes a reference to a transparency of a document produced by photographic or electronic means.</w:t>
      </w:r>
    </w:p>
    <w:p w14:paraId="34658FE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13—Copy of court order to be lodged with Commission</w:t>
      </w:r>
    </w:p>
    <w:p w14:paraId="374D854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An incorporated association must, within 7 days of becoming aware of the making by a court of an order under the Act in relation to the association, lodge a copy of the order with the Commission.</w:t>
      </w:r>
    </w:p>
    <w:p w14:paraId="33FDD246" w14:textId="77777777" w:rsidR="003559F6" w:rsidRPr="003559F6" w:rsidRDefault="003559F6" w:rsidP="003559F6">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Maximum penalty: $1 250.</w:t>
      </w:r>
    </w:p>
    <w:p w14:paraId="2B78A21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14—Offence to make false or misleading statement</w:t>
      </w:r>
    </w:p>
    <w:p w14:paraId="4DEF445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 person must not, in a document lodged with the Commission for the purposes of the Act—</w:t>
      </w:r>
    </w:p>
    <w:p w14:paraId="6F1CA9D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make a statement that is, to the person's knowledge, false or misleading; or</w:t>
      </w:r>
    </w:p>
    <w:p w14:paraId="39ACBC2E" w14:textId="77777777" w:rsidR="003559F6" w:rsidRPr="003559F6" w:rsidRDefault="003559F6" w:rsidP="003559F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omit or authorise the omission from any such document a particular which is, to the person's knowledge, a material particular.</w:t>
      </w:r>
    </w:p>
    <w:p w14:paraId="32BBFC2A" w14:textId="77777777" w:rsidR="003559F6" w:rsidRPr="003559F6" w:rsidRDefault="003559F6" w:rsidP="003559F6">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Maximum penalty: $1 250.</w:t>
      </w:r>
    </w:p>
    <w:p w14:paraId="70C5ADB9"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9" w:name="Elkera_Print_TOC16"/>
      <w:bookmarkStart w:id="70" w:name="id2b5a8660_0677_44ad_8239_a2ebd5a85336_6"/>
      <w:r w:rsidRPr="003559F6">
        <w:rPr>
          <w:rFonts w:eastAsia="Times New Roman"/>
          <w:b/>
          <w:bCs/>
          <w:color w:val="000000"/>
          <w:sz w:val="32"/>
          <w:szCs w:val="32"/>
          <w:lang w:eastAsia="en-AU"/>
          <w14:ligatures w14:val="standardContextual"/>
        </w:rPr>
        <w:br w:type="page"/>
        <w:t>Schedule 1—Forms</w:t>
      </w:r>
      <w:bookmarkEnd w:id="69"/>
      <w:bookmarkEnd w:id="70"/>
    </w:p>
    <w:p w14:paraId="6AA68392"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Application for incorporation of an association—Associations Incorporation Act 1985 section 19</w:t>
      </w:r>
    </w:p>
    <w:p w14:paraId="1112718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applicant</w:t>
      </w:r>
    </w:p>
    <w:p w14:paraId="0B98FFD7"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079B8166"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73BFD28F"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20FDB41C"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3FF348E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2—Name of association to be incorporated</w:t>
      </w:r>
    </w:p>
    <w:p w14:paraId="7340784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0B52CB4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3—Purpose of association</w:t>
      </w:r>
    </w:p>
    <w:p w14:paraId="024E39E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purpose of the association is [</w:t>
      </w:r>
      <w:r w:rsidRPr="003559F6">
        <w:rPr>
          <w:rFonts w:eastAsia="Times New Roman"/>
          <w:i/>
          <w:iCs/>
          <w:color w:val="000000"/>
          <w:sz w:val="23"/>
          <w:szCs w:val="23"/>
          <w:lang w:eastAsia="en-AU"/>
          <w14:ligatures w14:val="standardContextual"/>
        </w:rPr>
        <w:t>insert brief description eg educational, for conserving resources</w:t>
      </w:r>
      <w:r w:rsidRPr="003559F6">
        <w:rPr>
          <w:rFonts w:eastAsia="Times New Roman"/>
          <w:color w:val="000000"/>
          <w:sz w:val="23"/>
          <w:szCs w:val="23"/>
          <w:lang w:eastAsia="en-AU"/>
          <w14:ligatures w14:val="standardContextual"/>
        </w:rPr>
        <w:t>].</w:t>
      </w:r>
    </w:p>
    <w:p w14:paraId="0E0FAF6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association is considered to be eligible for incorporation under section 18(1) [</w:t>
      </w:r>
      <w:r w:rsidRPr="003559F6">
        <w:rPr>
          <w:rFonts w:eastAsia="Times New Roman"/>
          <w:i/>
          <w:iCs/>
          <w:color w:val="000000"/>
          <w:sz w:val="23"/>
          <w:szCs w:val="23"/>
          <w:lang w:eastAsia="en-AU"/>
          <w14:ligatures w14:val="standardContextual"/>
        </w:rPr>
        <w:t>specify paragraph</w:t>
      </w:r>
      <w:r w:rsidRPr="003559F6">
        <w:rPr>
          <w:rFonts w:eastAsia="Times New Roman"/>
          <w:color w:val="000000"/>
          <w:sz w:val="23"/>
          <w:szCs w:val="23"/>
          <w:lang w:eastAsia="en-AU"/>
          <w14:ligatures w14:val="standardContextual"/>
        </w:rPr>
        <w:t xml:space="preserve">] of the </w:t>
      </w:r>
      <w:hyperlink r:id="rId74"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0AC8D88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4—Financial year of association</w:t>
      </w:r>
    </w:p>
    <w:p w14:paraId="5626FF1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financial year of the association ends on [</w:t>
      </w:r>
      <w:r w:rsidRPr="003559F6">
        <w:rPr>
          <w:rFonts w:eastAsia="Times New Roman"/>
          <w:i/>
          <w:iCs/>
          <w:color w:val="000000"/>
          <w:sz w:val="23"/>
          <w:szCs w:val="23"/>
          <w:lang w:eastAsia="en-AU"/>
          <w14:ligatures w14:val="standardContextual"/>
        </w:rPr>
        <w:t>insert end date of financial year as set out in proposed rules</w:t>
      </w:r>
      <w:r w:rsidRPr="003559F6">
        <w:rPr>
          <w:rFonts w:eastAsia="Times New Roman"/>
          <w:color w:val="000000"/>
          <w:sz w:val="23"/>
          <w:szCs w:val="23"/>
          <w:lang w:eastAsia="en-AU"/>
          <w14:ligatures w14:val="standardContextual"/>
        </w:rPr>
        <w:t>].</w:t>
      </w:r>
    </w:p>
    <w:p w14:paraId="3116007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5—Place at which books of association to be kept</w:t>
      </w:r>
    </w:p>
    <w:p w14:paraId="341C6B2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books of the association will be kept at [</w:t>
      </w:r>
      <w:r w:rsidRPr="003559F6">
        <w:rPr>
          <w:rFonts w:eastAsia="Times New Roman"/>
          <w:i/>
          <w:iCs/>
          <w:color w:val="000000"/>
          <w:sz w:val="23"/>
          <w:szCs w:val="23"/>
          <w:lang w:eastAsia="en-AU"/>
          <w14:ligatures w14:val="standardContextual"/>
        </w:rPr>
        <w:t>insert details of location</w:t>
      </w:r>
      <w:r w:rsidRPr="003559F6">
        <w:rPr>
          <w:rFonts w:eastAsia="Times New Roman"/>
          <w:color w:val="000000"/>
          <w:sz w:val="23"/>
          <w:szCs w:val="23"/>
          <w:lang w:eastAsia="en-AU"/>
          <w14:ligatures w14:val="standardContextual"/>
        </w:rPr>
        <w:t>].</w:t>
      </w:r>
    </w:p>
    <w:p w14:paraId="4148CC6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6—Details of public officer of association</w:t>
      </w:r>
    </w:p>
    <w:p w14:paraId="20D58B1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following person has attained 18 years of age, is a resident of South Australia and has consented to be the public officer of the association:</w:t>
      </w:r>
    </w:p>
    <w:p w14:paraId="3B44DF3F"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5C354615"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Occupation:</w:t>
      </w:r>
    </w:p>
    <w:p w14:paraId="02CE777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45C8B511"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Postal address:</w:t>
      </w:r>
    </w:p>
    <w:p w14:paraId="3FD71B8E"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3A48E0EA"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18E9520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7—Rules of association</w:t>
      </w:r>
    </w:p>
    <w:p w14:paraId="49FD2C17"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Information about how the matters required by section 23A of the </w:t>
      </w:r>
      <w:hyperlink r:id="rId75"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are provided for in the proposed rules of the association must be included by way of an attachment in the form required by the regulations under the Act.</w:t>
      </w:r>
    </w:p>
    <w:p w14:paraId="10913BC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The application must be signed and dated by the applicant and, if the applicant is not the person who has consented to be the public officer of the association, by that person. The name of a person signing must be written legibly under or alongside the signature of that person.</w:t>
      </w:r>
    </w:p>
    <w:p w14:paraId="2EAE4D4E"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Additional requirements</w:t>
      </w:r>
    </w:p>
    <w:p w14:paraId="6FD87C47"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documents required to accompany this form must be marked as follows:</w:t>
      </w:r>
    </w:p>
    <w:p w14:paraId="5F24B2EA"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"A"—copy of the rules of the association</w:t>
      </w:r>
    </w:p>
    <w:p w14:paraId="1DF0B66B" w14:textId="77777777" w:rsidR="003559F6" w:rsidRPr="003559F6" w:rsidRDefault="003559F6" w:rsidP="003559F6">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"B"—copy of any instrument creating or establishing a trust—</w:t>
      </w:r>
    </w:p>
    <w:p w14:paraId="3692E091"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which is referred to in the rules of the association; or</w:t>
      </w:r>
    </w:p>
    <w:p w14:paraId="3BBDEF45"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on which any rule of the association relies for its operation</w:t>
      </w:r>
    </w:p>
    <w:p w14:paraId="009106AF" w14:textId="77777777" w:rsidR="003559F6" w:rsidRPr="003559F6" w:rsidRDefault="003559F6" w:rsidP="003559F6">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or copy of the settled draft of any instrument prepared for the creation or establishment of a trust of which the association is intended to be the trustee—</w:t>
      </w:r>
    </w:p>
    <w:p w14:paraId="56BA082B"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where the contemplated trust is referred to in the rules of the association; or</w:t>
      </w:r>
    </w:p>
    <w:p w14:paraId="39D833FD"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where any rule of the association relies on the contemplated trust for its operation.</w:t>
      </w:r>
    </w:p>
    <w:p w14:paraId="364F3219"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there is more than 1 such instrument, the instruments must be marked "B1", "B2" and so on.</w:t>
      </w:r>
    </w:p>
    <w:p w14:paraId="1741C3F9"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Each of the marked documents must comply with the following:</w:t>
      </w:r>
    </w:p>
    <w:p w14:paraId="5107E798"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document must be marked with—</w:t>
      </w:r>
    </w:p>
    <w:p w14:paraId="374C9EA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and registered number of the incorporated association to which it relates; and</w:t>
      </w:r>
    </w:p>
    <w:p w14:paraId="116ECD0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title that describes its contents; and</w:t>
      </w:r>
    </w:p>
    <w:p w14:paraId="62BD2C8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address and telephone number of the person to be contacted about the application.</w:t>
      </w:r>
    </w:p>
    <w:p w14:paraId="0E62622F"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Application for amalgamation of incorporated associations—Associations Incorporation Act 1985 section 22</w:t>
      </w:r>
    </w:p>
    <w:p w14:paraId="6F5D537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associations and public officers</w:t>
      </w:r>
    </w:p>
    <w:p w14:paraId="6A5773B0"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Association 1:</w:t>
      </w:r>
    </w:p>
    <w:p w14:paraId="37FE0C2B"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2825904F"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441DF380"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Public officer of association</w:t>
      </w:r>
    </w:p>
    <w:p w14:paraId="4C13564F" w14:textId="77777777" w:rsidR="003559F6" w:rsidRPr="003559F6" w:rsidRDefault="003559F6" w:rsidP="003559F6">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1CE2E241"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470E8B04"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13F7E329"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27D2530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Association 2:</w:t>
      </w:r>
    </w:p>
    <w:p w14:paraId="4AC89AD9"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0CE9461C"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6C335A64"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Public officer of association</w:t>
      </w:r>
    </w:p>
    <w:p w14:paraId="091F8D57" w14:textId="77777777" w:rsidR="003559F6" w:rsidRPr="003559F6" w:rsidRDefault="003559F6" w:rsidP="003559F6">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1A7E025F"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6F2DC017"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492F1A6E"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2F15D357" w14:textId="77777777" w:rsidR="003559F6" w:rsidRPr="003559F6" w:rsidRDefault="003559F6" w:rsidP="00A6569F">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2—Name of association to be formed on amalgamation</w:t>
      </w:r>
    </w:p>
    <w:p w14:paraId="7359813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 to be formed on amalgamation:</w:t>
      </w:r>
    </w:p>
    <w:p w14:paraId="4BBF78FE" w14:textId="77777777" w:rsidR="003559F6" w:rsidRPr="003559F6" w:rsidRDefault="003559F6" w:rsidP="00A6569F">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3—Purpose of association to be formed on amalgamation</w:t>
      </w:r>
    </w:p>
    <w:p w14:paraId="0B9189E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purpose of the association to be formed on amalgamation is [</w:t>
      </w:r>
      <w:r w:rsidRPr="003559F6">
        <w:rPr>
          <w:rFonts w:eastAsia="Times New Roman"/>
          <w:i/>
          <w:iCs/>
          <w:color w:val="000000"/>
          <w:sz w:val="23"/>
          <w:szCs w:val="23"/>
          <w:lang w:eastAsia="en-AU"/>
          <w14:ligatures w14:val="standardContextual"/>
        </w:rPr>
        <w:t>insert brief description eg educational, for conserving resources</w:t>
      </w:r>
      <w:r w:rsidRPr="003559F6">
        <w:rPr>
          <w:rFonts w:eastAsia="Times New Roman"/>
          <w:color w:val="000000"/>
          <w:sz w:val="23"/>
          <w:szCs w:val="23"/>
          <w:lang w:eastAsia="en-AU"/>
          <w14:ligatures w14:val="standardContextual"/>
        </w:rPr>
        <w:t>].</w:t>
      </w:r>
    </w:p>
    <w:p w14:paraId="696456C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association is considered to be eligible for incorporation under section 18(1) [</w:t>
      </w:r>
      <w:r w:rsidRPr="003559F6">
        <w:rPr>
          <w:rFonts w:eastAsia="Times New Roman"/>
          <w:i/>
          <w:iCs/>
          <w:color w:val="000000"/>
          <w:sz w:val="23"/>
          <w:szCs w:val="23"/>
          <w:lang w:eastAsia="en-AU"/>
          <w14:ligatures w14:val="standardContextual"/>
        </w:rPr>
        <w:t>specify paragraph</w:t>
      </w:r>
      <w:r w:rsidRPr="003559F6">
        <w:rPr>
          <w:rFonts w:eastAsia="Times New Roman"/>
          <w:color w:val="000000"/>
          <w:sz w:val="23"/>
          <w:szCs w:val="23"/>
          <w:lang w:eastAsia="en-AU"/>
          <w14:ligatures w14:val="standardContextual"/>
        </w:rPr>
        <w:t xml:space="preserve">] of the </w:t>
      </w:r>
      <w:hyperlink r:id="rId76"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9612346" w14:textId="77777777" w:rsidR="003559F6" w:rsidRPr="003559F6" w:rsidRDefault="003559F6" w:rsidP="00A6569F">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4—Financial year of association to be formed on amalgamation</w:t>
      </w:r>
    </w:p>
    <w:p w14:paraId="2E93034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financial year of the association to be formed on amalgamation ends on [</w:t>
      </w:r>
      <w:r w:rsidRPr="003559F6">
        <w:rPr>
          <w:rFonts w:eastAsia="Times New Roman"/>
          <w:i/>
          <w:iCs/>
          <w:color w:val="000000"/>
          <w:sz w:val="23"/>
          <w:szCs w:val="23"/>
          <w:lang w:eastAsia="en-AU"/>
          <w14:ligatures w14:val="standardContextual"/>
        </w:rPr>
        <w:t>insert end date of financial year as set out in proposed rules</w:t>
      </w:r>
      <w:r w:rsidRPr="003559F6">
        <w:rPr>
          <w:rFonts w:eastAsia="Times New Roman"/>
          <w:color w:val="000000"/>
          <w:sz w:val="23"/>
          <w:szCs w:val="23"/>
          <w:lang w:eastAsia="en-AU"/>
          <w14:ligatures w14:val="standardContextual"/>
        </w:rPr>
        <w:t>].</w:t>
      </w:r>
    </w:p>
    <w:p w14:paraId="58F0B1BF" w14:textId="77777777" w:rsidR="003559F6" w:rsidRPr="003559F6" w:rsidRDefault="003559F6" w:rsidP="00A6569F">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5—Place at which books of association to be formed on amalgamation will be kept</w:t>
      </w:r>
    </w:p>
    <w:p w14:paraId="24DFE42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books of the association to be formed on amalgamation will be kept at [</w:t>
      </w:r>
      <w:r w:rsidRPr="003559F6">
        <w:rPr>
          <w:rFonts w:eastAsia="Times New Roman"/>
          <w:i/>
          <w:iCs/>
          <w:color w:val="000000"/>
          <w:sz w:val="23"/>
          <w:szCs w:val="23"/>
          <w:lang w:eastAsia="en-AU"/>
          <w14:ligatures w14:val="standardContextual"/>
        </w:rPr>
        <w:t>insert details of location</w:t>
      </w:r>
      <w:r w:rsidRPr="003559F6">
        <w:rPr>
          <w:rFonts w:eastAsia="Times New Roman"/>
          <w:color w:val="000000"/>
          <w:sz w:val="23"/>
          <w:szCs w:val="23"/>
          <w:lang w:eastAsia="en-AU"/>
          <w14:ligatures w14:val="standardContextual"/>
        </w:rPr>
        <w:t>].</w:t>
      </w:r>
    </w:p>
    <w:p w14:paraId="3C3F5D24" w14:textId="77777777" w:rsidR="003559F6" w:rsidRPr="003559F6" w:rsidRDefault="003559F6" w:rsidP="00A6569F">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6—Details of public officer of association to be formed on amalgamation</w:t>
      </w:r>
    </w:p>
    <w:p w14:paraId="65E50CC9"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following person has attained 18 years of age, is a resident of South Australia and has consented to be the public officer of the association to be formed on amalgamation:</w:t>
      </w:r>
    </w:p>
    <w:p w14:paraId="1F286BA4"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6CB62647"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Occupation:</w:t>
      </w:r>
    </w:p>
    <w:p w14:paraId="22E7585F"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2036019D"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Postal address:</w:t>
      </w:r>
    </w:p>
    <w:p w14:paraId="52E8BA5A"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 number:</w:t>
      </w:r>
    </w:p>
    <w:p w14:paraId="4541F22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0DF290E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7—Rules of association to be formed on amalgamation</w:t>
      </w:r>
    </w:p>
    <w:p w14:paraId="2DAD3772"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Information about how the matters required by section 23A of the </w:t>
      </w:r>
      <w:hyperlink r:id="rId77"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are provided for in the proposed rules of the association to be formed on amalgamation must be included by way of an attachment in the form required by the regulations under the Act.</w:t>
      </w:r>
    </w:p>
    <w:p w14:paraId="6934E83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The application must be dated and signed on behalf of each of the associations and by the public officer of the association to be formed on amalgamation. The name of a person signing must be written legibly under or alongside the signature of that person.</w:t>
      </w:r>
    </w:p>
    <w:p w14:paraId="2DBDF4C7"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Additional requirements</w:t>
      </w:r>
    </w:p>
    <w:p w14:paraId="6B644BD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certificates of incorporation of each of the associations proposed to be amalgamated must accompany this application.</w:t>
      </w:r>
    </w:p>
    <w:p w14:paraId="01BF216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Other documents required to accompany this application must be marked as follows:</w:t>
      </w:r>
    </w:p>
    <w:p w14:paraId="1C70FDE1"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"A"—copy of the special resolution passed by association 1 supporting the amalgamation</w:t>
      </w:r>
    </w:p>
    <w:p w14:paraId="35C86095"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"B"—copy of the special resolution passed by association 2 supporting the amalgamation</w:t>
      </w:r>
    </w:p>
    <w:p w14:paraId="632DF551"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"C"—copy of the rules of the association proposed to be formed by the amalgamation</w:t>
      </w:r>
    </w:p>
    <w:p w14:paraId="7528FF50" w14:textId="77777777" w:rsidR="003559F6" w:rsidRPr="003559F6" w:rsidRDefault="003559F6" w:rsidP="003559F6">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"D"—copy of any instrument creating or establishing a trust—</w:t>
      </w:r>
    </w:p>
    <w:p w14:paraId="40D78691"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which is referred to in the rules of the association proposed to be formed by the amalgamation; or</w:t>
      </w:r>
    </w:p>
    <w:p w14:paraId="27522EBC"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on which any rule of the association proposed to be formed by the amalgamation relies for its operation</w:t>
      </w:r>
    </w:p>
    <w:p w14:paraId="16D7B5C5" w14:textId="77777777" w:rsidR="003559F6" w:rsidRPr="003559F6" w:rsidRDefault="003559F6" w:rsidP="003559F6">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or copy of the settled draft of any instrument prepared for the creation or establishment of a trust of which the association proposed to be formed by the amalgamation is intended to be the trustee—</w:t>
      </w:r>
    </w:p>
    <w:p w14:paraId="6C650761"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where the contemplated trust is referred to in the rules of the association proposed to be formed by the amalgamation; or</w:t>
      </w:r>
    </w:p>
    <w:p w14:paraId="7AD8F2A5" w14:textId="77777777" w:rsidR="003559F6" w:rsidRPr="003559F6" w:rsidRDefault="003559F6" w:rsidP="003559F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where any rule of the association proposed to be formed by the amalgamation relies on the contemplated trust for its operation.</w:t>
      </w:r>
    </w:p>
    <w:p w14:paraId="6FE19F0C"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there is more than 1 such instrument, the instruments must be marked "D1", "D2" and so on.</w:t>
      </w:r>
    </w:p>
    <w:p w14:paraId="3D9F79FC"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Each of the marked documents must comply with the following:</w:t>
      </w:r>
    </w:p>
    <w:p w14:paraId="2A177E4F"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document must be marked with—</w:t>
      </w:r>
    </w:p>
    <w:p w14:paraId="6255544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and registered number of the incorporated association to which it relates; and</w:t>
      </w:r>
    </w:p>
    <w:p w14:paraId="7E8FB8E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title that describes its contents; and</w:t>
      </w:r>
    </w:p>
    <w:p w14:paraId="6AB5793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address and telephone number of the person to be contacted about the application.</w:t>
      </w:r>
    </w:p>
    <w:p w14:paraId="4EF72FA1"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Application for registration of alteration to rules—Associations Incorporation Act 1985 section 24</w:t>
      </w:r>
    </w:p>
    <w:p w14:paraId="7BEB23B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06C69A8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0C22B537"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2A8EAABD"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2—Details of public officer</w:t>
      </w:r>
    </w:p>
    <w:p w14:paraId="3E38F17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29957100"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651CDB00"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Postal address:</w:t>
      </w:r>
    </w:p>
    <w:p w14:paraId="1F0A6C37"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6DE62BF5"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323135C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3—Making of alteration to rules</w:t>
      </w:r>
    </w:p>
    <w:p w14:paraId="24E8591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association has altered its rules in accordance with those rules by [</w:t>
      </w:r>
      <w:r w:rsidRPr="003559F6">
        <w:rPr>
          <w:rFonts w:eastAsia="Times New Roman"/>
          <w:i/>
          <w:iCs/>
          <w:color w:val="000000"/>
          <w:sz w:val="23"/>
          <w:szCs w:val="23"/>
          <w:lang w:eastAsia="en-AU"/>
          <w14:ligatures w14:val="standardContextual"/>
        </w:rPr>
        <w:t>insert "special resolution on [date]" or provide details of other mechanism for alteration as required or allowed by the rules, and provide details of any approvals or confirmations required by the rules</w:t>
      </w:r>
      <w:r w:rsidRPr="003559F6">
        <w:rPr>
          <w:rFonts w:eastAsia="Times New Roman"/>
          <w:color w:val="000000"/>
          <w:sz w:val="23"/>
          <w:szCs w:val="23"/>
          <w:lang w:eastAsia="en-AU"/>
          <w14:ligatures w14:val="standardContextual"/>
        </w:rPr>
        <w:t>].</w:t>
      </w:r>
    </w:p>
    <w:p w14:paraId="00AE029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4—Alteration to rules</w:t>
      </w:r>
    </w:p>
    <w:p w14:paraId="2EA57E9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nature of the alteration is—</w:t>
      </w:r>
    </w:p>
    <w:p w14:paraId="1DF75C9A" w14:textId="77777777" w:rsidR="003559F6" w:rsidRPr="003559F6" w:rsidRDefault="003559F6" w:rsidP="003559F6">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*alteration to the name of the association</w:t>
      </w:r>
    </w:p>
    <w:p w14:paraId="35A83FD3" w14:textId="77777777" w:rsidR="003559F6" w:rsidRPr="003559F6" w:rsidRDefault="003559F6" w:rsidP="003559F6">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*substitution of new set of rules</w:t>
      </w:r>
    </w:p>
    <w:p w14:paraId="12A54282" w14:textId="77777777" w:rsidR="003559F6" w:rsidRPr="003559F6" w:rsidRDefault="003559F6" w:rsidP="003559F6">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*alteration to rules numbered [</w:t>
      </w:r>
      <w:r w:rsidRPr="003559F6">
        <w:rPr>
          <w:rFonts w:eastAsia="Times New Roman"/>
          <w:i/>
          <w:iCs/>
          <w:color w:val="000000"/>
          <w:sz w:val="23"/>
          <w:szCs w:val="23"/>
          <w:lang w:eastAsia="en-AU"/>
          <w14:ligatures w14:val="standardContextual"/>
        </w:rPr>
        <w:t>specify numbers</w:t>
      </w:r>
      <w:r w:rsidRPr="003559F6">
        <w:rPr>
          <w:rFonts w:eastAsia="Times New Roman"/>
          <w:color w:val="000000"/>
          <w:sz w:val="23"/>
          <w:szCs w:val="23"/>
          <w:lang w:eastAsia="en-AU"/>
          <w14:ligatures w14:val="standardContextual"/>
        </w:rPr>
        <w:t>]</w:t>
      </w:r>
    </w:p>
    <w:p w14:paraId="68F51D8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1E7B065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rules of the association have been altered as follows:</w:t>
      </w:r>
    </w:p>
    <w:p w14:paraId="70AEC47E"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include exact terms of resolution etc</w:t>
      </w:r>
      <w:r w:rsidRPr="003559F6">
        <w:rPr>
          <w:rFonts w:eastAsia="Times New Roman"/>
          <w:color w:val="000000"/>
          <w:sz w:val="23"/>
          <w:szCs w:val="23"/>
          <w:lang w:eastAsia="en-AU"/>
          <w14:ligatures w14:val="standardContextual"/>
        </w:rPr>
        <w:t>]</w:t>
      </w:r>
    </w:p>
    <w:p w14:paraId="7BB4F8E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5—Rules of association as altered</w:t>
      </w:r>
    </w:p>
    <w:p w14:paraId="68BD9BB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Information about how the matters required by section 23A of the </w:t>
      </w:r>
      <w:hyperlink r:id="rId78"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are provided for in the rules of the association as altered must be included by way of an attachment in the form required by the regulations under the Act.</w:t>
      </w:r>
    </w:p>
    <w:p w14:paraId="4D0CC28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The application must be dated and signed on behalf of the association. The name of a person signing must be written legibly under or alongside the signature of that person.</w:t>
      </w:r>
    </w:p>
    <w:p w14:paraId="7D8FB491"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Additional requirements</w:t>
      </w:r>
    </w:p>
    <w:p w14:paraId="0D0F24B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 copy of the rules of the association as altered should accompany this application.</w:t>
      </w:r>
    </w:p>
    <w:p w14:paraId="1900A56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copy must comply with the following:</w:t>
      </w:r>
    </w:p>
    <w:p w14:paraId="48D60BE0"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document must be marked with—</w:t>
      </w:r>
    </w:p>
    <w:p w14:paraId="569277B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and registered number of the incorporated association to which it relates; and</w:t>
      </w:r>
    </w:p>
    <w:p w14:paraId="4C06FA6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title that describes its contents; and</w:t>
      </w:r>
    </w:p>
    <w:p w14:paraId="42C0016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address and telephone number of the person to be contacted about the application.</w:t>
      </w:r>
    </w:p>
    <w:p w14:paraId="5B01AB2C"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Rules of association—Associations Incorporation Act 1985 section 23A</w:t>
      </w:r>
    </w:p>
    <w:p w14:paraId="6A10950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1931B91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406"/>
        <w:gridCol w:w="6187"/>
        <w:gridCol w:w="2193"/>
      </w:tblGrid>
      <w:tr w:rsidR="003559F6" w:rsidRPr="003559F6" w14:paraId="212E8CA0" w14:textId="77777777" w:rsidTr="00A6145F">
        <w:trPr>
          <w:cantSplit/>
          <w:tblHeader/>
        </w:trPr>
        <w:tc>
          <w:tcPr>
            <w:tcW w:w="6593" w:type="dxa"/>
            <w:gridSpan w:val="2"/>
            <w:tcBorders>
              <w:top w:val="nil"/>
              <w:left w:val="nil"/>
              <w:bottom w:val="nil"/>
              <w:right w:val="nil"/>
            </w:tcBorders>
          </w:tcPr>
          <w:p w14:paraId="2396336C"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2"/>
                <w:lang w:eastAsia="en-AU"/>
                <w14:ligatures w14:val="standardContextual"/>
              </w:rPr>
            </w:pPr>
            <w:r w:rsidRPr="003559F6">
              <w:rPr>
                <w:rFonts w:eastAsia="Times New Roman"/>
                <w:b/>
                <w:bCs/>
                <w:color w:val="000000"/>
                <w:sz w:val="22"/>
                <w:lang w:eastAsia="en-AU"/>
                <w14:ligatures w14:val="standardContextual"/>
              </w:rPr>
              <w:t>Matter required by section 23A</w:t>
            </w:r>
          </w:p>
        </w:tc>
        <w:tc>
          <w:tcPr>
            <w:tcW w:w="2193" w:type="dxa"/>
            <w:tcBorders>
              <w:top w:val="nil"/>
              <w:left w:val="nil"/>
              <w:bottom w:val="nil"/>
              <w:right w:val="nil"/>
            </w:tcBorders>
          </w:tcPr>
          <w:p w14:paraId="543F7313"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2"/>
                <w:lang w:eastAsia="en-AU"/>
                <w14:ligatures w14:val="standardContextual"/>
              </w:rPr>
            </w:pPr>
            <w:r w:rsidRPr="003559F6">
              <w:rPr>
                <w:rFonts w:eastAsia="Times New Roman"/>
                <w:b/>
                <w:bCs/>
                <w:color w:val="000000"/>
                <w:sz w:val="22"/>
                <w:lang w:eastAsia="en-AU"/>
                <w14:ligatures w14:val="standardContextual"/>
              </w:rPr>
              <w:t>Rule number</w:t>
            </w:r>
          </w:p>
        </w:tc>
      </w:tr>
      <w:tr w:rsidR="003559F6" w:rsidRPr="003559F6" w14:paraId="575525CD" w14:textId="77777777" w:rsidTr="00A6145F">
        <w:tc>
          <w:tcPr>
            <w:tcW w:w="406" w:type="dxa"/>
            <w:tcBorders>
              <w:top w:val="nil"/>
              <w:left w:val="nil"/>
              <w:bottom w:val="nil"/>
              <w:right w:val="nil"/>
            </w:tcBorders>
          </w:tcPr>
          <w:p w14:paraId="11D59F1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4B45A58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name of association</w:t>
            </w:r>
          </w:p>
        </w:tc>
        <w:tc>
          <w:tcPr>
            <w:tcW w:w="2193" w:type="dxa"/>
            <w:tcBorders>
              <w:top w:val="nil"/>
              <w:left w:val="nil"/>
              <w:bottom w:val="nil"/>
              <w:right w:val="nil"/>
            </w:tcBorders>
          </w:tcPr>
          <w:p w14:paraId="49EAFF6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5380B9EA" w14:textId="77777777" w:rsidTr="00A6145F">
        <w:tc>
          <w:tcPr>
            <w:tcW w:w="406" w:type="dxa"/>
            <w:tcBorders>
              <w:top w:val="nil"/>
              <w:left w:val="nil"/>
              <w:bottom w:val="nil"/>
              <w:right w:val="nil"/>
            </w:tcBorders>
          </w:tcPr>
          <w:p w14:paraId="78980E5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7C6A72B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objects of association</w:t>
            </w:r>
          </w:p>
        </w:tc>
        <w:tc>
          <w:tcPr>
            <w:tcW w:w="2193" w:type="dxa"/>
            <w:tcBorders>
              <w:top w:val="nil"/>
              <w:left w:val="nil"/>
              <w:bottom w:val="nil"/>
              <w:right w:val="nil"/>
            </w:tcBorders>
          </w:tcPr>
          <w:p w14:paraId="1AC004B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087588F2" w14:textId="77777777" w:rsidTr="00A6145F">
        <w:tc>
          <w:tcPr>
            <w:tcW w:w="406" w:type="dxa"/>
            <w:tcBorders>
              <w:top w:val="nil"/>
              <w:left w:val="nil"/>
              <w:bottom w:val="nil"/>
              <w:right w:val="nil"/>
            </w:tcBorders>
          </w:tcPr>
          <w:p w14:paraId="0C69280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3930EB6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membership in the case of an association that has members</w:t>
            </w:r>
          </w:p>
        </w:tc>
        <w:tc>
          <w:tcPr>
            <w:tcW w:w="2193" w:type="dxa"/>
            <w:tcBorders>
              <w:top w:val="nil"/>
              <w:left w:val="nil"/>
              <w:bottom w:val="nil"/>
              <w:right w:val="nil"/>
            </w:tcBorders>
          </w:tcPr>
          <w:p w14:paraId="24C3D95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729061D2" w14:textId="77777777" w:rsidTr="00A6145F">
        <w:tc>
          <w:tcPr>
            <w:tcW w:w="406" w:type="dxa"/>
            <w:tcBorders>
              <w:top w:val="nil"/>
              <w:left w:val="nil"/>
              <w:bottom w:val="nil"/>
              <w:right w:val="nil"/>
            </w:tcBorders>
          </w:tcPr>
          <w:p w14:paraId="2013511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201A49B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the powers, duties and manner of appointment of the committee of the association</w:t>
            </w:r>
          </w:p>
        </w:tc>
        <w:tc>
          <w:tcPr>
            <w:tcW w:w="2193" w:type="dxa"/>
            <w:tcBorders>
              <w:top w:val="nil"/>
              <w:left w:val="nil"/>
              <w:bottom w:val="nil"/>
              <w:right w:val="nil"/>
            </w:tcBorders>
          </w:tcPr>
          <w:p w14:paraId="2B8A454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2B44D873" w14:textId="77777777" w:rsidTr="00A6145F">
        <w:tc>
          <w:tcPr>
            <w:tcW w:w="406" w:type="dxa"/>
            <w:tcBorders>
              <w:top w:val="nil"/>
              <w:left w:val="nil"/>
              <w:bottom w:val="nil"/>
              <w:right w:val="nil"/>
            </w:tcBorders>
          </w:tcPr>
          <w:p w14:paraId="2805BBD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7F04C97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the appointment of an auditor in the case of an association that is a prescribed association</w:t>
            </w:r>
          </w:p>
        </w:tc>
        <w:tc>
          <w:tcPr>
            <w:tcW w:w="2193" w:type="dxa"/>
            <w:tcBorders>
              <w:top w:val="nil"/>
              <w:left w:val="nil"/>
              <w:bottom w:val="nil"/>
              <w:right w:val="nil"/>
            </w:tcBorders>
          </w:tcPr>
          <w:p w14:paraId="75B13B8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4F2C5C25" w14:textId="77777777" w:rsidTr="00A6145F">
        <w:tc>
          <w:tcPr>
            <w:tcW w:w="406" w:type="dxa"/>
            <w:tcBorders>
              <w:top w:val="nil"/>
              <w:left w:val="nil"/>
              <w:bottom w:val="nil"/>
              <w:right w:val="nil"/>
            </w:tcBorders>
          </w:tcPr>
          <w:p w14:paraId="0B306EC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5C156D5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the calling of and procedure at general meetings</w:t>
            </w:r>
          </w:p>
        </w:tc>
        <w:tc>
          <w:tcPr>
            <w:tcW w:w="2193" w:type="dxa"/>
            <w:tcBorders>
              <w:top w:val="nil"/>
              <w:left w:val="nil"/>
              <w:bottom w:val="nil"/>
              <w:right w:val="nil"/>
            </w:tcBorders>
          </w:tcPr>
          <w:p w14:paraId="3D10F8F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106B00CB" w14:textId="77777777" w:rsidTr="00A6145F">
        <w:tc>
          <w:tcPr>
            <w:tcW w:w="406" w:type="dxa"/>
            <w:tcBorders>
              <w:top w:val="nil"/>
              <w:left w:val="nil"/>
              <w:bottom w:val="nil"/>
              <w:right w:val="nil"/>
            </w:tcBorders>
          </w:tcPr>
          <w:p w14:paraId="73D7E2A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3C1F6AD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who has the management and control of the funds and other property of the association</w:t>
            </w:r>
          </w:p>
        </w:tc>
        <w:tc>
          <w:tcPr>
            <w:tcW w:w="2193" w:type="dxa"/>
            <w:tcBorders>
              <w:top w:val="nil"/>
              <w:left w:val="nil"/>
              <w:bottom w:val="nil"/>
              <w:right w:val="nil"/>
            </w:tcBorders>
          </w:tcPr>
          <w:p w14:paraId="1C51FD3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373ACC49" w14:textId="77777777" w:rsidTr="00A6145F">
        <w:tc>
          <w:tcPr>
            <w:tcW w:w="406" w:type="dxa"/>
            <w:tcBorders>
              <w:top w:val="nil"/>
              <w:left w:val="nil"/>
              <w:bottom w:val="nil"/>
              <w:right w:val="nil"/>
            </w:tcBorders>
          </w:tcPr>
          <w:p w14:paraId="740A23D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440ED75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the powers of the association and by whom and in what manner they may be exercised</w:t>
            </w:r>
          </w:p>
        </w:tc>
        <w:tc>
          <w:tcPr>
            <w:tcW w:w="2193" w:type="dxa"/>
            <w:tcBorders>
              <w:top w:val="nil"/>
              <w:left w:val="nil"/>
              <w:bottom w:val="nil"/>
              <w:right w:val="nil"/>
            </w:tcBorders>
          </w:tcPr>
          <w:p w14:paraId="0868CAD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r w:rsidR="003559F6" w:rsidRPr="003559F6" w14:paraId="69B33563" w14:textId="77777777" w:rsidTr="00A6145F">
        <w:tc>
          <w:tcPr>
            <w:tcW w:w="406" w:type="dxa"/>
            <w:tcBorders>
              <w:top w:val="nil"/>
              <w:left w:val="nil"/>
              <w:bottom w:val="nil"/>
              <w:right w:val="nil"/>
            </w:tcBorders>
          </w:tcPr>
          <w:p w14:paraId="65BBE41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w:t>
            </w:r>
          </w:p>
        </w:tc>
        <w:tc>
          <w:tcPr>
            <w:tcW w:w="6187" w:type="dxa"/>
            <w:tcBorders>
              <w:top w:val="nil"/>
              <w:left w:val="nil"/>
              <w:bottom w:val="nil"/>
              <w:right w:val="nil"/>
            </w:tcBorders>
          </w:tcPr>
          <w:p w14:paraId="742AECF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r w:rsidRPr="003559F6">
              <w:rPr>
                <w:rFonts w:eastAsia="Times New Roman"/>
                <w:color w:val="000000"/>
                <w:sz w:val="22"/>
                <w:lang w:eastAsia="en-AU"/>
                <w14:ligatures w14:val="standardContextual"/>
              </w:rPr>
              <w:t>the manner in which the rules of the association may be altered</w:t>
            </w:r>
          </w:p>
        </w:tc>
        <w:tc>
          <w:tcPr>
            <w:tcW w:w="2193" w:type="dxa"/>
            <w:tcBorders>
              <w:top w:val="nil"/>
              <w:left w:val="nil"/>
              <w:bottom w:val="nil"/>
              <w:right w:val="nil"/>
            </w:tcBorders>
          </w:tcPr>
          <w:p w14:paraId="2DD1EE6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2"/>
                <w:lang w:eastAsia="en-AU"/>
                <w14:ligatures w14:val="standardContextual"/>
              </w:rPr>
            </w:pPr>
          </w:p>
        </w:tc>
      </w:tr>
    </w:tbl>
    <w:p w14:paraId="1B14069C"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Periodic return of prescribed association—Associations Incorporation Act 1985 section 36(1)</w:t>
      </w:r>
    </w:p>
    <w:p w14:paraId="6A4E5AD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5B0112CC"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533B0AA1"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1B13994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2—Financial year to which return relates</w:t>
      </w:r>
    </w:p>
    <w:p w14:paraId="59EB397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Year:</w:t>
      </w:r>
    </w:p>
    <w:p w14:paraId="3009595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3—Details of books and accounts for financial year</w:t>
      </w:r>
    </w:p>
    <w:p w14:paraId="71B410E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Place where books of the association kept:</w:t>
      </w:r>
    </w:p>
    <w:p w14:paraId="23FA3D2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Gross receipts of the association for the financial year:</w:t>
      </w:r>
    </w:p>
    <w:p w14:paraId="5208A7C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 association has members—</w:t>
      </w:r>
    </w:p>
    <w:p w14:paraId="311885D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date on which audited accounts for financial year laid before members:</w:t>
      </w:r>
    </w:p>
    <w:p w14:paraId="14D40E3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members *did/*did not accept the accounts</w:t>
      </w:r>
    </w:p>
    <w:p w14:paraId="2632C7F3" w14:textId="77777777" w:rsidR="003559F6" w:rsidRPr="003559F6" w:rsidRDefault="003559F6" w:rsidP="003559F6">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052D78F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4—Details of auditor of accounts for financial year</w:t>
      </w:r>
    </w:p>
    <w:p w14:paraId="3C8569DA"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653AA1CA"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w:t>
      </w:r>
    </w:p>
    <w:p w14:paraId="155DBB2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5—Information about association as at date of return</w:t>
      </w:r>
    </w:p>
    <w:p w14:paraId="47E232F8"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public officer—</w:t>
      </w:r>
    </w:p>
    <w:p w14:paraId="4BCA1F79"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24263475"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Occupation:</w:t>
      </w:r>
    </w:p>
    <w:p w14:paraId="68B73BA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58776222"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Postal address:</w:t>
      </w:r>
    </w:p>
    <w:p w14:paraId="76FC999A"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539D8E53"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5E69D6D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Any business names under which the association conducts its activities:</w:t>
      </w:r>
    </w:p>
    <w:p w14:paraId="1D6434B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principal object of the association:</w:t>
      </w:r>
    </w:p>
    <w:p w14:paraId="28477AA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number of members of the association:</w:t>
      </w:r>
    </w:p>
    <w:p w14:paraId="5938D2D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any alterations to the rules of the association that have not been lodged for registration with the Commission:</w:t>
      </w:r>
    </w:p>
    <w:p w14:paraId="73FCBC0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any variations or revocation of trusts referred to in the rules of the association or on which any rule of the association relies for its operation that have not been notified to the Commission:</w:t>
      </w:r>
    </w:p>
    <w:p w14:paraId="41C6F89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any exemptions granted by the Commission to the association under the Act and then in force:</w:t>
      </w:r>
    </w:p>
    <w:p w14:paraId="093AB53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full name, residential address and occupation of each member of the committee of the association and the office (if any) held by that member:</w:t>
      </w:r>
    </w:p>
    <w:p w14:paraId="2C4686A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A separate application for registration of the alteration of the rules is required.</w:t>
      </w:r>
    </w:p>
    <w:p w14:paraId="28A76FD5"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Certification</w:t>
      </w:r>
    </w:p>
    <w:p w14:paraId="3A7A11B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 certify that the particulars contained in this return are true to the best of my knowledge and belief.</w:t>
      </w:r>
    </w:p>
    <w:p w14:paraId="7805D944"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public officer:</w:t>
      </w:r>
    </w:p>
    <w:p w14:paraId="136CEC5C"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54B43334"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Attachments</w:t>
      </w:r>
    </w:p>
    <w:p w14:paraId="201D2B0F"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following must be included:</w:t>
      </w:r>
    </w:p>
    <w:p w14:paraId="1A0997C6"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copy of the accounts of the association for the financial year prepared under section 35(2)(a) of the Act;</w:t>
      </w:r>
    </w:p>
    <w:p w14:paraId="7D1038AE"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copy of the signed statement made under section 35(2)(c) of the Act relating to those accounts;</w:t>
      </w:r>
    </w:p>
    <w:p w14:paraId="725B5C6D"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copy of the auditor's report given under section 37(3) of the Act relating to those accounts.</w:t>
      </w:r>
    </w:p>
    <w:p w14:paraId="35F5AD1F"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Each of the documents must comply with the following:</w:t>
      </w:r>
    </w:p>
    <w:p w14:paraId="2CFF4AEA"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document must be marked with—</w:t>
      </w:r>
    </w:p>
    <w:p w14:paraId="58E9C5E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and registered number of the incorporated association to which it relates; and</w:t>
      </w:r>
    </w:p>
    <w:p w14:paraId="1B591E8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title that describes its contents; and</w:t>
      </w:r>
    </w:p>
    <w:p w14:paraId="44F5206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address and telephone number of the person to be contacted about the application.</w:t>
      </w:r>
    </w:p>
    <w:p w14:paraId="0AE9A0FC"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Winding up report—Associations Incorporation Act 1985 section 41B and section 41D</w:t>
      </w:r>
    </w:p>
    <w:p w14:paraId="3FD19D8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6795A799"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734B8B12"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3423205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2—Details of person lodging report</w:t>
      </w:r>
    </w:p>
    <w:p w14:paraId="429D35C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2424CA4B"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w:t>
      </w:r>
    </w:p>
    <w:p w14:paraId="32715F29"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425C7F69"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7190BEFA"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w:t>
      </w:r>
    </w:p>
    <w:p w14:paraId="58FB62D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3—Purpose of lodging report</w:t>
      </w:r>
    </w:p>
    <w:p w14:paraId="3F0CEE23"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This report as to the affairs of the association—</w:t>
      </w:r>
    </w:p>
    <w:p w14:paraId="6E18887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 xml:space="preserve">has been prepared for the purposes of section 41B of the </w:t>
      </w:r>
      <w:hyperlink r:id="rId79"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(Reports to be submitted to liquidator) and is made up to the date the order for winding up of the association was made by the Supreme Court or an earlier date specified by the liquidator;</w:t>
      </w:r>
    </w:p>
    <w:p w14:paraId="3E38D9B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 xml:space="preserve">has been prepared for the purposes of section 41D of the </w:t>
      </w:r>
      <w:hyperlink r:id="rId80"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 xml:space="preserve"> (Disclosure to creditors on voluntary winding up) and is made up to the latest practicable date before the notices of the meeting were sent.</w:t>
      </w:r>
    </w:p>
    <w:p w14:paraId="2605CF4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Delete the inapplicable</w:t>
      </w:r>
    </w:p>
    <w:p w14:paraId="47EE73D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4—Report on affairs of association</w:t>
      </w:r>
    </w:p>
    <w:p w14:paraId="21DE17A2"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This report details assets and liabilities as at [</w:t>
      </w:r>
      <w:r w:rsidRPr="003559F6">
        <w:rPr>
          <w:rFonts w:eastAsia="Times New Roman"/>
          <w:i/>
          <w:iCs/>
          <w:color w:val="000000"/>
          <w:sz w:val="23"/>
          <w:szCs w:val="23"/>
          <w:lang w:eastAsia="en-AU"/>
          <w14:ligatures w14:val="standardContextual"/>
        </w:rPr>
        <w:t>insert date</w:t>
      </w:r>
      <w:r w:rsidRPr="003559F6">
        <w:rPr>
          <w:rFonts w:eastAsia="Times New Roman"/>
          <w:color w:val="000000"/>
          <w:sz w:val="23"/>
          <w:szCs w:val="23"/>
          <w:lang w:eastAsia="en-AU"/>
          <w14:ligatures w14:val="standardContextual"/>
        </w:rPr>
        <w:t>].</w:t>
      </w:r>
    </w:p>
    <w:p w14:paraId="603D5B3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250"/>
        <w:gridCol w:w="375"/>
        <w:gridCol w:w="3804"/>
        <w:gridCol w:w="894"/>
        <w:gridCol w:w="1270"/>
        <w:gridCol w:w="1396"/>
      </w:tblGrid>
      <w:tr w:rsidR="003559F6" w:rsidRPr="003559F6" w14:paraId="1613D8B0" w14:textId="77777777" w:rsidTr="00A6145F">
        <w:tc>
          <w:tcPr>
            <w:tcW w:w="250" w:type="dxa"/>
            <w:tcBorders>
              <w:top w:val="nil"/>
              <w:left w:val="nil"/>
              <w:bottom w:val="single" w:sz="4" w:space="0" w:color="auto"/>
              <w:right w:val="nil"/>
            </w:tcBorders>
          </w:tcPr>
          <w:p w14:paraId="2CE25EF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179" w:type="dxa"/>
            <w:gridSpan w:val="2"/>
            <w:tcBorders>
              <w:top w:val="nil"/>
              <w:left w:val="nil"/>
              <w:bottom w:val="single" w:sz="4" w:space="0" w:color="auto"/>
              <w:right w:val="nil"/>
            </w:tcBorders>
          </w:tcPr>
          <w:p w14:paraId="03623D3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94" w:type="dxa"/>
            <w:tcBorders>
              <w:top w:val="nil"/>
              <w:left w:val="nil"/>
              <w:bottom w:val="single" w:sz="4" w:space="0" w:color="auto"/>
              <w:right w:val="nil"/>
            </w:tcBorders>
          </w:tcPr>
          <w:p w14:paraId="6AD2464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single" w:sz="4" w:space="0" w:color="auto"/>
              <w:right w:val="single" w:sz="4" w:space="0" w:color="auto"/>
            </w:tcBorders>
          </w:tcPr>
          <w:p w14:paraId="1FDE3A6E" w14:textId="77777777" w:rsidR="003559F6" w:rsidRPr="003559F6" w:rsidRDefault="003559F6" w:rsidP="003559F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Valuation*</w:t>
            </w:r>
          </w:p>
          <w:p w14:paraId="2B744988" w14:textId="77777777" w:rsidR="003559F6" w:rsidRPr="003559F6" w:rsidRDefault="003559F6" w:rsidP="003559F6">
            <w:pPr>
              <w:keepLines/>
              <w:autoSpaceDE w:val="0"/>
              <w:autoSpaceDN w:val="0"/>
              <w:adjustRightInd w:val="0"/>
              <w:spacing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c>
          <w:tcPr>
            <w:tcW w:w="1396" w:type="dxa"/>
            <w:tcBorders>
              <w:top w:val="nil"/>
              <w:left w:val="nil"/>
              <w:bottom w:val="single" w:sz="4" w:space="0" w:color="auto"/>
              <w:right w:val="nil"/>
            </w:tcBorders>
          </w:tcPr>
          <w:p w14:paraId="2735A965" w14:textId="77777777" w:rsidR="003559F6" w:rsidRPr="003559F6" w:rsidRDefault="003559F6" w:rsidP="003559F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Estimated realisable value</w:t>
            </w:r>
          </w:p>
          <w:p w14:paraId="50B04A01" w14:textId="77777777" w:rsidR="003559F6" w:rsidRPr="003559F6" w:rsidRDefault="003559F6" w:rsidP="003559F6">
            <w:pPr>
              <w:keepLines/>
              <w:autoSpaceDE w:val="0"/>
              <w:autoSpaceDN w:val="0"/>
              <w:adjustRightInd w:val="0"/>
              <w:spacing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r>
      <w:tr w:rsidR="003559F6" w:rsidRPr="003559F6" w14:paraId="4F8D7599" w14:textId="77777777" w:rsidTr="00A6145F">
        <w:tc>
          <w:tcPr>
            <w:tcW w:w="250" w:type="dxa"/>
            <w:tcBorders>
              <w:top w:val="nil"/>
              <w:left w:val="nil"/>
              <w:bottom w:val="nil"/>
              <w:right w:val="nil"/>
            </w:tcBorders>
          </w:tcPr>
          <w:p w14:paraId="126CA6F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1</w:t>
            </w:r>
          </w:p>
        </w:tc>
        <w:tc>
          <w:tcPr>
            <w:tcW w:w="4179" w:type="dxa"/>
            <w:gridSpan w:val="2"/>
            <w:tcBorders>
              <w:top w:val="nil"/>
              <w:left w:val="nil"/>
              <w:bottom w:val="nil"/>
              <w:right w:val="nil"/>
            </w:tcBorders>
          </w:tcPr>
          <w:p w14:paraId="6D4F039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Assets not specifically charged</w:t>
            </w:r>
          </w:p>
        </w:tc>
        <w:tc>
          <w:tcPr>
            <w:tcW w:w="894" w:type="dxa"/>
            <w:tcBorders>
              <w:top w:val="nil"/>
              <w:left w:val="nil"/>
              <w:bottom w:val="nil"/>
              <w:right w:val="nil"/>
            </w:tcBorders>
          </w:tcPr>
          <w:p w14:paraId="0B497CD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1D480F5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70823DE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1F2E7733" w14:textId="77777777" w:rsidTr="00A6145F">
        <w:tc>
          <w:tcPr>
            <w:tcW w:w="250" w:type="dxa"/>
            <w:tcBorders>
              <w:top w:val="nil"/>
              <w:left w:val="nil"/>
              <w:bottom w:val="nil"/>
              <w:right w:val="nil"/>
            </w:tcBorders>
          </w:tcPr>
          <w:p w14:paraId="00E54EB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78099E0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w:t>
            </w:r>
          </w:p>
        </w:tc>
        <w:tc>
          <w:tcPr>
            <w:tcW w:w="3804" w:type="dxa"/>
            <w:tcBorders>
              <w:top w:val="nil"/>
              <w:left w:val="nil"/>
              <w:bottom w:val="nil"/>
              <w:right w:val="nil"/>
            </w:tcBorders>
          </w:tcPr>
          <w:p w14:paraId="2400E47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interests in land (see Attachment A)</w:t>
            </w:r>
          </w:p>
        </w:tc>
        <w:tc>
          <w:tcPr>
            <w:tcW w:w="894" w:type="dxa"/>
            <w:tcBorders>
              <w:top w:val="nil"/>
              <w:left w:val="nil"/>
              <w:bottom w:val="nil"/>
              <w:right w:val="nil"/>
            </w:tcBorders>
          </w:tcPr>
          <w:p w14:paraId="514A625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2DAC19D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3E67622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D9C39AB" w14:textId="77777777" w:rsidTr="00A6145F">
        <w:tc>
          <w:tcPr>
            <w:tcW w:w="250" w:type="dxa"/>
            <w:tcBorders>
              <w:top w:val="nil"/>
              <w:left w:val="nil"/>
              <w:bottom w:val="nil"/>
              <w:right w:val="nil"/>
            </w:tcBorders>
          </w:tcPr>
          <w:p w14:paraId="549F960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094A59D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(b)</w:t>
            </w:r>
          </w:p>
        </w:tc>
        <w:tc>
          <w:tcPr>
            <w:tcW w:w="3804" w:type="dxa"/>
            <w:tcBorders>
              <w:top w:val="nil"/>
              <w:left w:val="nil"/>
              <w:bottom w:val="nil"/>
              <w:right w:val="nil"/>
            </w:tcBorders>
          </w:tcPr>
          <w:p w14:paraId="0466414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sundry debtors (see Attachment B)</w:t>
            </w:r>
          </w:p>
        </w:tc>
        <w:tc>
          <w:tcPr>
            <w:tcW w:w="894" w:type="dxa"/>
            <w:tcBorders>
              <w:top w:val="nil"/>
              <w:left w:val="nil"/>
              <w:bottom w:val="nil"/>
              <w:right w:val="nil"/>
            </w:tcBorders>
          </w:tcPr>
          <w:p w14:paraId="61E36AB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6C82604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60B43D3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12385FE1" w14:textId="77777777" w:rsidTr="00A6145F">
        <w:tc>
          <w:tcPr>
            <w:tcW w:w="250" w:type="dxa"/>
            <w:tcBorders>
              <w:top w:val="nil"/>
              <w:left w:val="nil"/>
              <w:bottom w:val="nil"/>
              <w:right w:val="nil"/>
            </w:tcBorders>
          </w:tcPr>
          <w:p w14:paraId="6D5D502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2FD8CBE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w:t>
            </w:r>
          </w:p>
        </w:tc>
        <w:tc>
          <w:tcPr>
            <w:tcW w:w="3804" w:type="dxa"/>
            <w:tcBorders>
              <w:top w:val="nil"/>
              <w:left w:val="nil"/>
              <w:bottom w:val="nil"/>
              <w:right w:val="nil"/>
            </w:tcBorders>
          </w:tcPr>
          <w:p w14:paraId="2B13076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cash on hand</w:t>
            </w:r>
          </w:p>
        </w:tc>
        <w:tc>
          <w:tcPr>
            <w:tcW w:w="894" w:type="dxa"/>
            <w:tcBorders>
              <w:top w:val="nil"/>
              <w:left w:val="nil"/>
              <w:bottom w:val="nil"/>
              <w:right w:val="nil"/>
            </w:tcBorders>
          </w:tcPr>
          <w:p w14:paraId="140FD3E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3E405A4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45D4DD3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D11ACC3" w14:textId="77777777" w:rsidTr="00A6145F">
        <w:tc>
          <w:tcPr>
            <w:tcW w:w="250" w:type="dxa"/>
            <w:tcBorders>
              <w:top w:val="nil"/>
              <w:left w:val="nil"/>
              <w:bottom w:val="nil"/>
              <w:right w:val="nil"/>
            </w:tcBorders>
          </w:tcPr>
          <w:p w14:paraId="17C2F1B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2CC09F9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(d)</w:t>
            </w:r>
          </w:p>
        </w:tc>
        <w:tc>
          <w:tcPr>
            <w:tcW w:w="3804" w:type="dxa"/>
            <w:tcBorders>
              <w:top w:val="nil"/>
              <w:left w:val="nil"/>
              <w:bottom w:val="nil"/>
              <w:right w:val="nil"/>
            </w:tcBorders>
          </w:tcPr>
          <w:p w14:paraId="74B6A1E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cash at bank</w:t>
            </w:r>
          </w:p>
        </w:tc>
        <w:tc>
          <w:tcPr>
            <w:tcW w:w="894" w:type="dxa"/>
            <w:tcBorders>
              <w:top w:val="nil"/>
              <w:left w:val="nil"/>
              <w:bottom w:val="nil"/>
              <w:right w:val="nil"/>
            </w:tcBorders>
          </w:tcPr>
          <w:p w14:paraId="1D6E943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3638750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2EEE0A6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4DF07DF4" w14:textId="77777777" w:rsidTr="00A6145F">
        <w:tc>
          <w:tcPr>
            <w:tcW w:w="250" w:type="dxa"/>
            <w:tcBorders>
              <w:top w:val="nil"/>
              <w:left w:val="nil"/>
              <w:bottom w:val="nil"/>
              <w:right w:val="nil"/>
            </w:tcBorders>
          </w:tcPr>
          <w:p w14:paraId="2A1DC08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526F04E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w:t>
            </w:r>
          </w:p>
        </w:tc>
        <w:tc>
          <w:tcPr>
            <w:tcW w:w="3804" w:type="dxa"/>
            <w:tcBorders>
              <w:top w:val="nil"/>
              <w:left w:val="nil"/>
              <w:bottom w:val="nil"/>
              <w:right w:val="nil"/>
            </w:tcBorders>
          </w:tcPr>
          <w:p w14:paraId="081B1AC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stock (see Attachment C)</w:t>
            </w:r>
          </w:p>
        </w:tc>
        <w:tc>
          <w:tcPr>
            <w:tcW w:w="894" w:type="dxa"/>
            <w:tcBorders>
              <w:top w:val="nil"/>
              <w:left w:val="nil"/>
              <w:bottom w:val="nil"/>
              <w:right w:val="nil"/>
            </w:tcBorders>
          </w:tcPr>
          <w:p w14:paraId="12DF4BD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1B6D412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4968A0E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E4B0286" w14:textId="77777777" w:rsidTr="00A6145F">
        <w:tc>
          <w:tcPr>
            <w:tcW w:w="250" w:type="dxa"/>
            <w:tcBorders>
              <w:top w:val="nil"/>
              <w:left w:val="nil"/>
              <w:bottom w:val="nil"/>
              <w:right w:val="nil"/>
            </w:tcBorders>
          </w:tcPr>
          <w:p w14:paraId="1E1CC58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50D33F6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(f)</w:t>
            </w:r>
          </w:p>
        </w:tc>
        <w:tc>
          <w:tcPr>
            <w:tcW w:w="3804" w:type="dxa"/>
            <w:tcBorders>
              <w:top w:val="nil"/>
              <w:left w:val="nil"/>
              <w:bottom w:val="nil"/>
              <w:right w:val="nil"/>
            </w:tcBorders>
          </w:tcPr>
          <w:p w14:paraId="533477C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work in progress (see Attachment C)</w:t>
            </w:r>
          </w:p>
        </w:tc>
        <w:tc>
          <w:tcPr>
            <w:tcW w:w="894" w:type="dxa"/>
            <w:tcBorders>
              <w:top w:val="nil"/>
              <w:left w:val="nil"/>
              <w:bottom w:val="nil"/>
              <w:right w:val="nil"/>
            </w:tcBorders>
          </w:tcPr>
          <w:p w14:paraId="1EE42F4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32F6F87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47A7754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6DA6B482" w14:textId="77777777" w:rsidTr="00A6145F">
        <w:tc>
          <w:tcPr>
            <w:tcW w:w="250" w:type="dxa"/>
            <w:tcBorders>
              <w:top w:val="nil"/>
              <w:left w:val="nil"/>
              <w:bottom w:val="nil"/>
              <w:right w:val="nil"/>
            </w:tcBorders>
          </w:tcPr>
          <w:p w14:paraId="1EACD7C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67DF968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(g)</w:t>
            </w:r>
          </w:p>
        </w:tc>
        <w:tc>
          <w:tcPr>
            <w:tcW w:w="3804" w:type="dxa"/>
            <w:tcBorders>
              <w:top w:val="nil"/>
              <w:left w:val="nil"/>
              <w:bottom w:val="nil"/>
              <w:right w:val="nil"/>
            </w:tcBorders>
          </w:tcPr>
          <w:p w14:paraId="079ECF0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plant and equipment (see Attachment C)</w:t>
            </w:r>
          </w:p>
        </w:tc>
        <w:tc>
          <w:tcPr>
            <w:tcW w:w="894" w:type="dxa"/>
            <w:tcBorders>
              <w:top w:val="nil"/>
              <w:left w:val="nil"/>
              <w:bottom w:val="nil"/>
              <w:right w:val="nil"/>
            </w:tcBorders>
          </w:tcPr>
          <w:p w14:paraId="7279F1E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4B42E08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5FAC3CD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3EE3295" w14:textId="77777777" w:rsidTr="00A6145F">
        <w:tc>
          <w:tcPr>
            <w:tcW w:w="250" w:type="dxa"/>
            <w:tcBorders>
              <w:top w:val="nil"/>
              <w:left w:val="nil"/>
              <w:bottom w:val="single" w:sz="4" w:space="0" w:color="auto"/>
              <w:right w:val="nil"/>
            </w:tcBorders>
          </w:tcPr>
          <w:p w14:paraId="2F67C61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single" w:sz="4" w:space="0" w:color="auto"/>
              <w:right w:val="nil"/>
            </w:tcBorders>
          </w:tcPr>
          <w:p w14:paraId="3B27BC6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(h)</w:t>
            </w:r>
          </w:p>
        </w:tc>
        <w:tc>
          <w:tcPr>
            <w:tcW w:w="3804" w:type="dxa"/>
            <w:tcBorders>
              <w:top w:val="nil"/>
              <w:left w:val="nil"/>
              <w:bottom w:val="single" w:sz="4" w:space="0" w:color="auto"/>
              <w:right w:val="nil"/>
            </w:tcBorders>
          </w:tcPr>
          <w:p w14:paraId="7E74411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other assets (see Attachment D)</w:t>
            </w:r>
          </w:p>
        </w:tc>
        <w:tc>
          <w:tcPr>
            <w:tcW w:w="894" w:type="dxa"/>
            <w:tcBorders>
              <w:top w:val="nil"/>
              <w:left w:val="nil"/>
              <w:bottom w:val="single" w:sz="4" w:space="0" w:color="auto"/>
              <w:right w:val="nil"/>
            </w:tcBorders>
          </w:tcPr>
          <w:p w14:paraId="4CF10E1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single" w:sz="4" w:space="0" w:color="auto"/>
              <w:right w:val="single" w:sz="4" w:space="0" w:color="auto"/>
            </w:tcBorders>
          </w:tcPr>
          <w:p w14:paraId="56B6EF0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single" w:sz="4" w:space="0" w:color="auto"/>
              <w:right w:val="nil"/>
            </w:tcBorders>
          </w:tcPr>
          <w:p w14:paraId="42FDF6B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54594DD" w14:textId="77777777" w:rsidTr="00A6145F">
        <w:tc>
          <w:tcPr>
            <w:tcW w:w="250" w:type="dxa"/>
            <w:tcBorders>
              <w:top w:val="nil"/>
              <w:left w:val="nil"/>
              <w:bottom w:val="single" w:sz="4" w:space="0" w:color="auto"/>
              <w:right w:val="nil"/>
            </w:tcBorders>
          </w:tcPr>
          <w:p w14:paraId="041733C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single" w:sz="4" w:space="0" w:color="auto"/>
              <w:right w:val="nil"/>
            </w:tcBorders>
          </w:tcPr>
          <w:p w14:paraId="092A353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nil"/>
              <w:left w:val="nil"/>
              <w:bottom w:val="single" w:sz="4" w:space="0" w:color="auto"/>
              <w:right w:val="nil"/>
            </w:tcBorders>
          </w:tcPr>
          <w:p w14:paraId="3348ED6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94" w:type="dxa"/>
            <w:tcBorders>
              <w:top w:val="nil"/>
              <w:left w:val="nil"/>
              <w:bottom w:val="single" w:sz="4" w:space="0" w:color="auto"/>
              <w:right w:val="nil"/>
            </w:tcBorders>
          </w:tcPr>
          <w:p w14:paraId="0FC8618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Subtotals</w:t>
            </w:r>
          </w:p>
        </w:tc>
        <w:tc>
          <w:tcPr>
            <w:tcW w:w="1270" w:type="dxa"/>
            <w:tcBorders>
              <w:top w:val="nil"/>
              <w:left w:val="nil"/>
              <w:bottom w:val="single" w:sz="4" w:space="0" w:color="auto"/>
              <w:right w:val="single" w:sz="4" w:space="0" w:color="auto"/>
            </w:tcBorders>
          </w:tcPr>
          <w:p w14:paraId="155190F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single" w:sz="4" w:space="0" w:color="auto"/>
              <w:right w:val="nil"/>
            </w:tcBorders>
          </w:tcPr>
          <w:p w14:paraId="753249C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A72A85E" w14:textId="77777777" w:rsidTr="00A6145F">
        <w:tc>
          <w:tcPr>
            <w:tcW w:w="250" w:type="dxa"/>
            <w:tcBorders>
              <w:top w:val="single" w:sz="4" w:space="0" w:color="auto"/>
              <w:left w:val="nil"/>
              <w:bottom w:val="single" w:sz="4" w:space="0" w:color="auto"/>
              <w:right w:val="nil"/>
            </w:tcBorders>
          </w:tcPr>
          <w:p w14:paraId="796CAB0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2</w:t>
            </w:r>
          </w:p>
        </w:tc>
        <w:tc>
          <w:tcPr>
            <w:tcW w:w="4179" w:type="dxa"/>
            <w:gridSpan w:val="2"/>
            <w:tcBorders>
              <w:top w:val="single" w:sz="4" w:space="0" w:color="auto"/>
              <w:left w:val="nil"/>
              <w:bottom w:val="single" w:sz="4" w:space="0" w:color="auto"/>
              <w:right w:val="nil"/>
            </w:tcBorders>
          </w:tcPr>
          <w:p w14:paraId="58EA86C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Assets subject to specific charges less amounts owing (see Attachment E)</w:t>
            </w:r>
          </w:p>
        </w:tc>
        <w:tc>
          <w:tcPr>
            <w:tcW w:w="894" w:type="dxa"/>
            <w:tcBorders>
              <w:top w:val="single" w:sz="4" w:space="0" w:color="auto"/>
              <w:left w:val="nil"/>
              <w:bottom w:val="single" w:sz="4" w:space="0" w:color="auto"/>
              <w:right w:val="nil"/>
            </w:tcBorders>
          </w:tcPr>
          <w:p w14:paraId="3841931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single" w:sz="4" w:space="0" w:color="auto"/>
              <w:left w:val="nil"/>
              <w:bottom w:val="single" w:sz="4" w:space="0" w:color="auto"/>
              <w:right w:val="single" w:sz="4" w:space="0" w:color="auto"/>
            </w:tcBorders>
          </w:tcPr>
          <w:p w14:paraId="46B439B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single" w:sz="4" w:space="0" w:color="auto"/>
              <w:left w:val="nil"/>
              <w:bottom w:val="single" w:sz="4" w:space="0" w:color="auto"/>
              <w:right w:val="nil"/>
            </w:tcBorders>
          </w:tcPr>
          <w:p w14:paraId="0B17C87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AA2A552" w14:textId="77777777" w:rsidTr="00A6145F">
        <w:tc>
          <w:tcPr>
            <w:tcW w:w="250" w:type="dxa"/>
            <w:tcBorders>
              <w:top w:val="single" w:sz="4" w:space="0" w:color="auto"/>
              <w:left w:val="nil"/>
              <w:bottom w:val="single" w:sz="4" w:space="0" w:color="auto"/>
              <w:right w:val="nil"/>
            </w:tcBorders>
          </w:tcPr>
          <w:p w14:paraId="0BB1F2E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single" w:sz="4" w:space="0" w:color="auto"/>
              <w:left w:val="nil"/>
              <w:bottom w:val="single" w:sz="4" w:space="0" w:color="auto"/>
              <w:right w:val="nil"/>
            </w:tcBorders>
          </w:tcPr>
          <w:p w14:paraId="44BFFF6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single" w:sz="4" w:space="0" w:color="auto"/>
              <w:left w:val="nil"/>
              <w:bottom w:val="single" w:sz="4" w:space="0" w:color="auto"/>
              <w:right w:val="nil"/>
            </w:tcBorders>
          </w:tcPr>
          <w:p w14:paraId="14B4EAF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94" w:type="dxa"/>
            <w:tcBorders>
              <w:top w:val="single" w:sz="4" w:space="0" w:color="auto"/>
              <w:left w:val="nil"/>
              <w:bottom w:val="single" w:sz="4" w:space="0" w:color="auto"/>
              <w:right w:val="nil"/>
            </w:tcBorders>
          </w:tcPr>
          <w:p w14:paraId="7BA66DC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Totals</w:t>
            </w:r>
          </w:p>
        </w:tc>
        <w:tc>
          <w:tcPr>
            <w:tcW w:w="1270" w:type="dxa"/>
            <w:tcBorders>
              <w:top w:val="single" w:sz="4" w:space="0" w:color="auto"/>
              <w:left w:val="nil"/>
              <w:bottom w:val="single" w:sz="4" w:space="0" w:color="auto"/>
              <w:right w:val="single" w:sz="4" w:space="0" w:color="auto"/>
            </w:tcBorders>
          </w:tcPr>
          <w:p w14:paraId="3ACD5A2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single" w:sz="4" w:space="0" w:color="auto"/>
              <w:left w:val="nil"/>
              <w:bottom w:val="single" w:sz="4" w:space="0" w:color="auto"/>
              <w:right w:val="nil"/>
            </w:tcBorders>
          </w:tcPr>
          <w:p w14:paraId="730890A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04C81B8E" w14:textId="77777777" w:rsidTr="00A6145F">
        <w:tc>
          <w:tcPr>
            <w:tcW w:w="250" w:type="dxa"/>
            <w:tcBorders>
              <w:top w:val="single" w:sz="4" w:space="0" w:color="auto"/>
              <w:left w:val="nil"/>
              <w:bottom w:val="nil"/>
              <w:right w:val="nil"/>
            </w:tcBorders>
          </w:tcPr>
          <w:p w14:paraId="3CAD136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3</w:t>
            </w:r>
          </w:p>
        </w:tc>
        <w:tc>
          <w:tcPr>
            <w:tcW w:w="4179" w:type="dxa"/>
            <w:gridSpan w:val="2"/>
            <w:tcBorders>
              <w:top w:val="single" w:sz="4" w:space="0" w:color="auto"/>
              <w:left w:val="nil"/>
              <w:bottom w:val="nil"/>
              <w:right w:val="nil"/>
            </w:tcBorders>
          </w:tcPr>
          <w:p w14:paraId="56CF383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Less amounts payable to priority creditors</w:t>
            </w:r>
          </w:p>
        </w:tc>
        <w:tc>
          <w:tcPr>
            <w:tcW w:w="894" w:type="dxa"/>
            <w:tcBorders>
              <w:top w:val="single" w:sz="4" w:space="0" w:color="auto"/>
              <w:left w:val="nil"/>
              <w:bottom w:val="nil"/>
              <w:right w:val="nil"/>
            </w:tcBorders>
          </w:tcPr>
          <w:p w14:paraId="66ACFE0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single" w:sz="4" w:space="0" w:color="auto"/>
              <w:left w:val="nil"/>
              <w:bottom w:val="nil"/>
              <w:right w:val="single" w:sz="4" w:space="0" w:color="auto"/>
            </w:tcBorders>
          </w:tcPr>
          <w:p w14:paraId="159A678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single" w:sz="4" w:space="0" w:color="auto"/>
              <w:left w:val="nil"/>
              <w:bottom w:val="nil"/>
              <w:right w:val="nil"/>
            </w:tcBorders>
          </w:tcPr>
          <w:p w14:paraId="5F81773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4CE363A0" w14:textId="77777777" w:rsidTr="00A6145F">
        <w:tc>
          <w:tcPr>
            <w:tcW w:w="250" w:type="dxa"/>
            <w:tcBorders>
              <w:top w:val="nil"/>
              <w:left w:val="nil"/>
              <w:bottom w:val="nil"/>
              <w:right w:val="nil"/>
            </w:tcBorders>
          </w:tcPr>
          <w:p w14:paraId="0BD5D98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2605BED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w:t>
            </w:r>
          </w:p>
        </w:tc>
        <w:tc>
          <w:tcPr>
            <w:tcW w:w="3804" w:type="dxa"/>
            <w:tcBorders>
              <w:top w:val="nil"/>
              <w:left w:val="nil"/>
              <w:bottom w:val="nil"/>
              <w:right w:val="nil"/>
            </w:tcBorders>
          </w:tcPr>
          <w:p w14:paraId="457738E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tax instalment deductions and prescribed payments tax</w:t>
            </w:r>
          </w:p>
        </w:tc>
        <w:tc>
          <w:tcPr>
            <w:tcW w:w="894" w:type="dxa"/>
            <w:tcBorders>
              <w:top w:val="nil"/>
              <w:left w:val="nil"/>
              <w:bottom w:val="nil"/>
              <w:right w:val="nil"/>
            </w:tcBorders>
          </w:tcPr>
          <w:p w14:paraId="09CF37B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6D9803C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7BD59C8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1923A315" w14:textId="77777777" w:rsidTr="00A6145F">
        <w:tc>
          <w:tcPr>
            <w:tcW w:w="250" w:type="dxa"/>
            <w:tcBorders>
              <w:top w:val="nil"/>
              <w:left w:val="nil"/>
              <w:bottom w:val="nil"/>
              <w:right w:val="nil"/>
            </w:tcBorders>
          </w:tcPr>
          <w:p w14:paraId="4A71D6F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0C5022B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(b)</w:t>
            </w:r>
          </w:p>
        </w:tc>
        <w:tc>
          <w:tcPr>
            <w:tcW w:w="3804" w:type="dxa"/>
            <w:tcBorders>
              <w:top w:val="nil"/>
              <w:left w:val="nil"/>
              <w:bottom w:val="nil"/>
              <w:right w:val="nil"/>
            </w:tcBorders>
          </w:tcPr>
          <w:p w14:paraId="7950724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employee entitlements (see Attachment F)</w:t>
            </w:r>
          </w:p>
        </w:tc>
        <w:tc>
          <w:tcPr>
            <w:tcW w:w="894" w:type="dxa"/>
            <w:tcBorders>
              <w:top w:val="nil"/>
              <w:left w:val="nil"/>
              <w:bottom w:val="nil"/>
              <w:right w:val="nil"/>
            </w:tcBorders>
          </w:tcPr>
          <w:p w14:paraId="1E3E4AD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56CAFE6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448E10B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87E5691" w14:textId="77777777" w:rsidTr="00A6145F">
        <w:tc>
          <w:tcPr>
            <w:tcW w:w="250" w:type="dxa"/>
            <w:tcBorders>
              <w:top w:val="nil"/>
              <w:left w:val="nil"/>
              <w:bottom w:val="nil"/>
              <w:right w:val="nil"/>
            </w:tcBorders>
          </w:tcPr>
          <w:p w14:paraId="0734205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75CA716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w:t>
            </w:r>
          </w:p>
        </w:tc>
        <w:tc>
          <w:tcPr>
            <w:tcW w:w="3804" w:type="dxa"/>
            <w:tcBorders>
              <w:top w:val="nil"/>
              <w:left w:val="nil"/>
              <w:bottom w:val="nil"/>
              <w:right w:val="nil"/>
            </w:tcBorders>
          </w:tcPr>
          <w:p w14:paraId="726DE35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other priority creditors (see Attachment G)</w:t>
            </w:r>
          </w:p>
        </w:tc>
        <w:tc>
          <w:tcPr>
            <w:tcW w:w="894" w:type="dxa"/>
            <w:tcBorders>
              <w:top w:val="nil"/>
              <w:left w:val="nil"/>
              <w:bottom w:val="nil"/>
              <w:right w:val="nil"/>
            </w:tcBorders>
          </w:tcPr>
          <w:p w14:paraId="7CB7A04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nil"/>
              <w:right w:val="single" w:sz="4" w:space="0" w:color="auto"/>
            </w:tcBorders>
          </w:tcPr>
          <w:p w14:paraId="2B8CA0A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4CFB1C6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32ECEFEF" w14:textId="77777777" w:rsidTr="00A6145F">
        <w:tc>
          <w:tcPr>
            <w:tcW w:w="250" w:type="dxa"/>
            <w:tcBorders>
              <w:top w:val="nil"/>
              <w:left w:val="nil"/>
              <w:bottom w:val="single" w:sz="4" w:space="0" w:color="auto"/>
              <w:right w:val="nil"/>
            </w:tcBorders>
          </w:tcPr>
          <w:p w14:paraId="01CBD1C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4</w:t>
            </w:r>
          </w:p>
        </w:tc>
        <w:tc>
          <w:tcPr>
            <w:tcW w:w="4179" w:type="dxa"/>
            <w:gridSpan w:val="2"/>
            <w:tcBorders>
              <w:top w:val="nil"/>
              <w:left w:val="nil"/>
              <w:bottom w:val="single" w:sz="4" w:space="0" w:color="auto"/>
              <w:right w:val="nil"/>
            </w:tcBorders>
          </w:tcPr>
          <w:p w14:paraId="033B24E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Less amounts owing to unsecured creditors (see Attachment H)</w:t>
            </w:r>
          </w:p>
        </w:tc>
        <w:tc>
          <w:tcPr>
            <w:tcW w:w="894" w:type="dxa"/>
            <w:tcBorders>
              <w:top w:val="nil"/>
              <w:left w:val="nil"/>
              <w:bottom w:val="single" w:sz="4" w:space="0" w:color="auto"/>
              <w:right w:val="nil"/>
            </w:tcBorders>
          </w:tcPr>
          <w:p w14:paraId="0F04279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70" w:type="dxa"/>
            <w:tcBorders>
              <w:top w:val="nil"/>
              <w:left w:val="nil"/>
              <w:bottom w:val="single" w:sz="4" w:space="0" w:color="auto"/>
              <w:right w:val="single" w:sz="4" w:space="0" w:color="auto"/>
            </w:tcBorders>
          </w:tcPr>
          <w:p w14:paraId="2D706D2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single" w:sz="4" w:space="0" w:color="auto"/>
              <w:right w:val="nil"/>
            </w:tcBorders>
          </w:tcPr>
          <w:p w14:paraId="4D18291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58A9CAF" w14:textId="77777777" w:rsidTr="00A6145F">
        <w:tc>
          <w:tcPr>
            <w:tcW w:w="250" w:type="dxa"/>
            <w:tcBorders>
              <w:top w:val="nil"/>
              <w:left w:val="nil"/>
              <w:bottom w:val="nil"/>
              <w:right w:val="nil"/>
            </w:tcBorders>
          </w:tcPr>
          <w:p w14:paraId="46BD6D7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5</w:t>
            </w:r>
          </w:p>
        </w:tc>
        <w:tc>
          <w:tcPr>
            <w:tcW w:w="4179" w:type="dxa"/>
            <w:gridSpan w:val="2"/>
            <w:tcBorders>
              <w:top w:val="nil"/>
              <w:left w:val="nil"/>
              <w:bottom w:val="nil"/>
              <w:right w:val="nil"/>
            </w:tcBorders>
          </w:tcPr>
          <w:p w14:paraId="6C1DD05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Contingent assets</w:t>
            </w:r>
          </w:p>
          <w:p w14:paraId="4ECF60F7"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Estimated to produce (see Attachment I)</w:t>
            </w:r>
          </w:p>
        </w:tc>
        <w:tc>
          <w:tcPr>
            <w:tcW w:w="894" w:type="dxa"/>
            <w:tcBorders>
              <w:top w:val="nil"/>
              <w:left w:val="nil"/>
              <w:bottom w:val="nil"/>
              <w:right w:val="nil"/>
            </w:tcBorders>
          </w:tcPr>
          <w:p w14:paraId="04C7D43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c>
          <w:tcPr>
            <w:tcW w:w="1270" w:type="dxa"/>
            <w:tcBorders>
              <w:top w:val="nil"/>
              <w:left w:val="nil"/>
              <w:bottom w:val="nil"/>
              <w:right w:val="nil"/>
            </w:tcBorders>
          </w:tcPr>
          <w:p w14:paraId="012474A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6E9C197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69A67C44" w14:textId="77777777" w:rsidTr="00A6145F">
        <w:tc>
          <w:tcPr>
            <w:tcW w:w="250" w:type="dxa"/>
            <w:tcBorders>
              <w:top w:val="nil"/>
              <w:left w:val="nil"/>
              <w:bottom w:val="nil"/>
              <w:right w:val="nil"/>
            </w:tcBorders>
          </w:tcPr>
          <w:p w14:paraId="61A9EDD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6</w:t>
            </w:r>
          </w:p>
        </w:tc>
        <w:tc>
          <w:tcPr>
            <w:tcW w:w="4179" w:type="dxa"/>
            <w:gridSpan w:val="2"/>
            <w:tcBorders>
              <w:top w:val="nil"/>
              <w:left w:val="nil"/>
              <w:bottom w:val="nil"/>
              <w:right w:val="nil"/>
            </w:tcBorders>
          </w:tcPr>
          <w:p w14:paraId="4F17471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Contingent liabilities</w:t>
            </w:r>
          </w:p>
          <w:p w14:paraId="4B0E6D2F"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Estimated to rank (see Attachment J)</w:t>
            </w:r>
          </w:p>
        </w:tc>
        <w:tc>
          <w:tcPr>
            <w:tcW w:w="894" w:type="dxa"/>
            <w:tcBorders>
              <w:top w:val="nil"/>
              <w:left w:val="nil"/>
              <w:bottom w:val="nil"/>
              <w:right w:val="nil"/>
            </w:tcBorders>
          </w:tcPr>
          <w:p w14:paraId="037F704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c>
          <w:tcPr>
            <w:tcW w:w="1270" w:type="dxa"/>
            <w:tcBorders>
              <w:top w:val="nil"/>
              <w:left w:val="nil"/>
              <w:bottom w:val="nil"/>
              <w:right w:val="nil"/>
            </w:tcBorders>
          </w:tcPr>
          <w:p w14:paraId="4B03233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526AE38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76E9AA0" w14:textId="77777777" w:rsidTr="00A6145F">
        <w:tc>
          <w:tcPr>
            <w:tcW w:w="250" w:type="dxa"/>
            <w:tcBorders>
              <w:top w:val="nil"/>
              <w:left w:val="nil"/>
              <w:bottom w:val="nil"/>
              <w:right w:val="nil"/>
            </w:tcBorders>
          </w:tcPr>
          <w:p w14:paraId="32FA239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4133CDA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nil"/>
              <w:left w:val="nil"/>
              <w:bottom w:val="nil"/>
              <w:right w:val="nil"/>
            </w:tcBorders>
          </w:tcPr>
          <w:p w14:paraId="7B65D7F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This is an estimated deficiency:</w:t>
            </w:r>
          </w:p>
        </w:tc>
        <w:tc>
          <w:tcPr>
            <w:tcW w:w="894" w:type="dxa"/>
            <w:tcBorders>
              <w:top w:val="nil"/>
              <w:left w:val="nil"/>
              <w:bottom w:val="nil"/>
              <w:right w:val="nil"/>
            </w:tcBorders>
          </w:tcPr>
          <w:p w14:paraId="0D1BC79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Y or N</w:t>
            </w:r>
          </w:p>
        </w:tc>
        <w:tc>
          <w:tcPr>
            <w:tcW w:w="1270" w:type="dxa"/>
            <w:tcBorders>
              <w:top w:val="nil"/>
              <w:left w:val="nil"/>
              <w:bottom w:val="nil"/>
              <w:right w:val="nil"/>
            </w:tcBorders>
          </w:tcPr>
          <w:p w14:paraId="7DC5058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0A72212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405E6B7C" w14:textId="77777777" w:rsidTr="00A6145F">
        <w:tc>
          <w:tcPr>
            <w:tcW w:w="250" w:type="dxa"/>
            <w:tcBorders>
              <w:top w:val="nil"/>
              <w:left w:val="nil"/>
              <w:bottom w:val="nil"/>
              <w:right w:val="nil"/>
            </w:tcBorders>
          </w:tcPr>
          <w:p w14:paraId="492ED49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249DED3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nil"/>
              <w:left w:val="nil"/>
              <w:bottom w:val="nil"/>
              <w:right w:val="nil"/>
            </w:tcBorders>
          </w:tcPr>
          <w:p w14:paraId="59A0FF7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This is an estimated surplus:</w:t>
            </w:r>
          </w:p>
        </w:tc>
        <w:tc>
          <w:tcPr>
            <w:tcW w:w="894" w:type="dxa"/>
            <w:tcBorders>
              <w:top w:val="nil"/>
              <w:left w:val="nil"/>
              <w:bottom w:val="nil"/>
              <w:right w:val="nil"/>
            </w:tcBorders>
          </w:tcPr>
          <w:p w14:paraId="107628F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Y or N</w:t>
            </w:r>
          </w:p>
        </w:tc>
        <w:tc>
          <w:tcPr>
            <w:tcW w:w="1270" w:type="dxa"/>
            <w:tcBorders>
              <w:top w:val="nil"/>
              <w:left w:val="nil"/>
              <w:bottom w:val="nil"/>
              <w:right w:val="nil"/>
            </w:tcBorders>
          </w:tcPr>
          <w:p w14:paraId="200E5B4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61D1956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47C88C0" w14:textId="77777777" w:rsidTr="00A6145F">
        <w:tc>
          <w:tcPr>
            <w:tcW w:w="250" w:type="dxa"/>
            <w:tcBorders>
              <w:top w:val="nil"/>
              <w:left w:val="nil"/>
              <w:bottom w:val="nil"/>
              <w:right w:val="nil"/>
            </w:tcBorders>
          </w:tcPr>
          <w:p w14:paraId="014E5BA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361FB75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nil"/>
              <w:left w:val="nil"/>
              <w:bottom w:val="nil"/>
              <w:right w:val="nil"/>
            </w:tcBorders>
          </w:tcPr>
          <w:p w14:paraId="79C966F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The estimate is subject to the cost of administration:</w:t>
            </w:r>
          </w:p>
        </w:tc>
        <w:tc>
          <w:tcPr>
            <w:tcW w:w="894" w:type="dxa"/>
            <w:tcBorders>
              <w:top w:val="nil"/>
              <w:left w:val="nil"/>
              <w:bottom w:val="nil"/>
              <w:right w:val="nil"/>
            </w:tcBorders>
          </w:tcPr>
          <w:p w14:paraId="3E80C9C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Y or N</w:t>
            </w:r>
          </w:p>
        </w:tc>
        <w:tc>
          <w:tcPr>
            <w:tcW w:w="1270" w:type="dxa"/>
            <w:tcBorders>
              <w:top w:val="nil"/>
              <w:left w:val="nil"/>
              <w:bottom w:val="nil"/>
              <w:right w:val="nil"/>
            </w:tcBorders>
          </w:tcPr>
          <w:p w14:paraId="6DCAD23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18EF041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92B8468" w14:textId="77777777" w:rsidTr="00A6145F">
        <w:tc>
          <w:tcPr>
            <w:tcW w:w="250" w:type="dxa"/>
            <w:tcBorders>
              <w:top w:val="nil"/>
              <w:left w:val="nil"/>
              <w:bottom w:val="nil"/>
              <w:right w:val="nil"/>
            </w:tcBorders>
          </w:tcPr>
          <w:p w14:paraId="5896EF8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5" w:type="dxa"/>
            <w:tcBorders>
              <w:top w:val="nil"/>
              <w:left w:val="nil"/>
              <w:bottom w:val="nil"/>
              <w:right w:val="nil"/>
            </w:tcBorders>
          </w:tcPr>
          <w:p w14:paraId="3170470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804" w:type="dxa"/>
            <w:tcBorders>
              <w:top w:val="nil"/>
              <w:left w:val="nil"/>
              <w:bottom w:val="nil"/>
              <w:right w:val="nil"/>
            </w:tcBorders>
          </w:tcPr>
          <w:p w14:paraId="3B62368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The estimate is subject to costs of liquidation:</w:t>
            </w:r>
          </w:p>
        </w:tc>
        <w:tc>
          <w:tcPr>
            <w:tcW w:w="894" w:type="dxa"/>
            <w:tcBorders>
              <w:top w:val="nil"/>
              <w:left w:val="nil"/>
              <w:bottom w:val="nil"/>
              <w:right w:val="nil"/>
            </w:tcBorders>
          </w:tcPr>
          <w:p w14:paraId="41D2C87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Y or N</w:t>
            </w:r>
          </w:p>
        </w:tc>
        <w:tc>
          <w:tcPr>
            <w:tcW w:w="1270" w:type="dxa"/>
            <w:tcBorders>
              <w:top w:val="nil"/>
              <w:left w:val="nil"/>
              <w:bottom w:val="nil"/>
              <w:right w:val="nil"/>
            </w:tcBorders>
          </w:tcPr>
          <w:p w14:paraId="4E61348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0228FAD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61942C3A" w14:textId="77777777" w:rsidTr="00A6145F">
        <w:tc>
          <w:tcPr>
            <w:tcW w:w="250" w:type="dxa"/>
            <w:tcBorders>
              <w:top w:val="nil"/>
              <w:left w:val="nil"/>
              <w:bottom w:val="nil"/>
              <w:right w:val="nil"/>
            </w:tcBorders>
          </w:tcPr>
          <w:p w14:paraId="1583917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179" w:type="dxa"/>
            <w:gridSpan w:val="2"/>
            <w:tcBorders>
              <w:top w:val="nil"/>
              <w:left w:val="nil"/>
              <w:bottom w:val="nil"/>
              <w:right w:val="nil"/>
            </w:tcBorders>
          </w:tcPr>
          <w:p w14:paraId="7370E44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Liability of members to contribute (as set out in rules)</w:t>
            </w:r>
          </w:p>
        </w:tc>
        <w:tc>
          <w:tcPr>
            <w:tcW w:w="894" w:type="dxa"/>
            <w:tcBorders>
              <w:top w:val="nil"/>
              <w:left w:val="nil"/>
              <w:bottom w:val="nil"/>
              <w:right w:val="nil"/>
            </w:tcBorders>
          </w:tcPr>
          <w:p w14:paraId="4CF2C51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c>
          <w:tcPr>
            <w:tcW w:w="1270" w:type="dxa"/>
            <w:tcBorders>
              <w:top w:val="nil"/>
              <w:left w:val="nil"/>
              <w:bottom w:val="nil"/>
              <w:right w:val="nil"/>
            </w:tcBorders>
          </w:tcPr>
          <w:p w14:paraId="18801E3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96" w:type="dxa"/>
            <w:tcBorders>
              <w:top w:val="nil"/>
              <w:left w:val="nil"/>
              <w:bottom w:val="nil"/>
              <w:right w:val="nil"/>
            </w:tcBorders>
          </w:tcPr>
          <w:p w14:paraId="0614A89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0C718D9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For each valuation amount show whether the amount is the cost of the asset or liability or the net book amount assigned to the asset or liability.</w:t>
      </w:r>
    </w:p>
    <w:p w14:paraId="7B513ECE"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attachments must include information as follows:</w:t>
      </w:r>
    </w:p>
    <w:p w14:paraId="76E34F15"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A—for each interest in land:</w:t>
      </w:r>
    </w:p>
    <w:p w14:paraId="095DC85A"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 of land and description of interest</w:t>
      </w:r>
    </w:p>
    <w:p w14:paraId="6DDBD193"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valuation ($)</w:t>
      </w:r>
    </w:p>
    <w:p w14:paraId="2503ED0A"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estimated realisable value ($)</w:t>
      </w:r>
    </w:p>
    <w:p w14:paraId="22A95D32"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valuation for rating purpose</w:t>
      </w:r>
    </w:p>
    <w:p w14:paraId="5669025B"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particulars of tenancy</w:t>
      </w:r>
    </w:p>
    <w:p w14:paraId="158C49EF"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where possession of deeds may be obtained</w:t>
      </w:r>
    </w:p>
    <w:p w14:paraId="41FD0661"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short particulars of title</w:t>
      </w:r>
    </w:p>
    <w:p w14:paraId="22EA85B1"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B—for each sundry debtor (including loan debtors):</w:t>
      </w:r>
    </w:p>
    <w:p w14:paraId="1A179199"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and address of debtor</w:t>
      </w:r>
    </w:p>
    <w:p w14:paraId="15395A33"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owing ($)</w:t>
      </w:r>
    </w:p>
    <w:p w14:paraId="5446122B"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realisable ($)</w:t>
      </w:r>
    </w:p>
    <w:p w14:paraId="1F33EBF1"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deficiency ($)</w:t>
      </w:r>
    </w:p>
    <w:p w14:paraId="25EF3ABE"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particulars of security (if any) held</w:t>
      </w:r>
    </w:p>
    <w:p w14:paraId="65AD5BB8"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explanation of deficiency</w:t>
      </w:r>
    </w:p>
    <w:p w14:paraId="46A493BC"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C—for each item or class of stock, work in progress, plant or equipment:</w:t>
      </w:r>
    </w:p>
    <w:p w14:paraId="32C470BC"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detailed description</w:t>
      </w:r>
    </w:p>
    <w:p w14:paraId="3525A32E"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value ($)</w:t>
      </w:r>
    </w:p>
    <w:p w14:paraId="7FF1EF1A"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D—for other assets:</w:t>
      </w:r>
    </w:p>
    <w:p w14:paraId="7F6EBF03"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brief description (for example, deposit or investment)</w:t>
      </w:r>
    </w:p>
    <w:p w14:paraId="56A2DEFC"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cost ($)</w:t>
      </w:r>
    </w:p>
    <w:p w14:paraId="41513DFE"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realisable ($)</w:t>
      </w:r>
    </w:p>
    <w:p w14:paraId="64C407F2"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E—for each asset subject to a specific charge:</w:t>
      </w:r>
    </w:p>
    <w:p w14:paraId="4F71C47A"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description of asset</w:t>
      </w:r>
    </w:p>
    <w:p w14:paraId="5A8B55EF"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charge given</w:t>
      </w:r>
    </w:p>
    <w:p w14:paraId="2E6C94F5"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description of charge</w:t>
      </w:r>
    </w:p>
    <w:p w14:paraId="169B3A65"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holder of charge</w:t>
      </w:r>
    </w:p>
    <w:p w14:paraId="5C1C01CB"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terms of repayment</w:t>
      </w:r>
    </w:p>
    <w:p w14:paraId="397D9F10"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valuation ($)</w:t>
      </w:r>
    </w:p>
    <w:p w14:paraId="234C0C3F"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estimated realisable value ($)</w:t>
      </w:r>
    </w:p>
    <w:p w14:paraId="377E81C9"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owing under charge ($)</w:t>
      </w:r>
    </w:p>
    <w:p w14:paraId="0B45DF01"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F—for each employee claim:</w:t>
      </w:r>
    </w:p>
    <w:p w14:paraId="1288DAD2"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and address of employee</w:t>
      </w:r>
    </w:p>
    <w:p w14:paraId="273F5945"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wages ($)</w:t>
      </w:r>
    </w:p>
    <w:p w14:paraId="445081A2"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holiday pay ($)</w:t>
      </w:r>
    </w:p>
    <w:p w14:paraId="5F8A0E53"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long service leave ($)</w:t>
      </w:r>
    </w:p>
    <w:p w14:paraId="4E546443"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estimated liability</w:t>
      </w:r>
    </w:p>
    <w:p w14:paraId="16973D94"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G—for each priority creditor other than those detailed in Attachment F:</w:t>
      </w:r>
    </w:p>
    <w:p w14:paraId="43220512"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and address of creditor</w:t>
      </w:r>
    </w:p>
    <w:p w14:paraId="0B29671F"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statement of whether the creditor is or is not an officer of the association</w:t>
      </w:r>
    </w:p>
    <w:p w14:paraId="4E65D319"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description of nature of debt</w:t>
      </w:r>
    </w:p>
    <w:p w14:paraId="336040D2"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owing ($)</w:t>
      </w:r>
    </w:p>
    <w:p w14:paraId="0EA390DC"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H—for each unsecured creditor:</w:t>
      </w:r>
    </w:p>
    <w:p w14:paraId="33F8EFDC"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and address of creditor</w:t>
      </w:r>
    </w:p>
    <w:p w14:paraId="70169DA4"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statement of whether the creditor is or is not an officer of the association</w:t>
      </w:r>
    </w:p>
    <w:p w14:paraId="2EAA8ACD"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claimed by creditor ($)</w:t>
      </w:r>
    </w:p>
    <w:p w14:paraId="5F9B9571"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amount admitted as owing ($)</w:t>
      </w:r>
    </w:p>
    <w:p w14:paraId="6EC0E804"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reasons for difference (if any) between amount claimed and admitted</w:t>
      </w:r>
    </w:p>
    <w:p w14:paraId="7991C4BB"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I—for each contingent asset:</w:t>
      </w:r>
    </w:p>
    <w:p w14:paraId="68352DB2"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description of asset</w:t>
      </w:r>
    </w:p>
    <w:p w14:paraId="5B26F7EE"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gross assets ($)</w:t>
      </w:r>
    </w:p>
    <w:p w14:paraId="01023F61"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estimated to produce ($)</w:t>
      </w:r>
    </w:p>
    <w:p w14:paraId="4E461E84" w14:textId="77777777" w:rsidR="003559F6" w:rsidRPr="003559F6" w:rsidRDefault="003559F6" w:rsidP="00887A82">
      <w:pPr>
        <w:keepNext/>
        <w:keepLines/>
        <w:autoSpaceDE w:val="0"/>
        <w:autoSpaceDN w:val="0"/>
        <w:adjustRightInd w:val="0"/>
        <w:spacing w:before="11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Attachment J—for each contingent liability:</w:t>
      </w:r>
    </w:p>
    <w:p w14:paraId="730D8338"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and address of creditor</w:t>
      </w:r>
    </w:p>
    <w:p w14:paraId="686FFBC5"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nature of liability</w:t>
      </w:r>
    </w:p>
    <w:p w14:paraId="2B1A9B4B"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gross liability ($)</w:t>
      </w:r>
    </w:p>
    <w:p w14:paraId="36C46736" w14:textId="77777777" w:rsidR="003559F6" w:rsidRPr="003559F6" w:rsidRDefault="003559F6" w:rsidP="00887A82">
      <w:pPr>
        <w:keepLines/>
        <w:autoSpaceDE w:val="0"/>
        <w:autoSpaceDN w:val="0"/>
        <w:adjustRightInd w:val="0"/>
        <w:spacing w:before="11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estimated rank for ($)</w:t>
      </w:r>
    </w:p>
    <w:p w14:paraId="27B849B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 xml:space="preserve">If the report is prepared for the purposes of section 41D of the </w:t>
      </w:r>
      <w:hyperlink r:id="rId81"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i/>
          <w:iCs/>
          <w:color w:val="000000"/>
          <w:sz w:val="23"/>
          <w:szCs w:val="23"/>
          <w:lang w:eastAsia="en-AU"/>
          <w14:ligatures w14:val="standardContextual"/>
        </w:rPr>
        <w:t>, Attachments A, B, D and E must show the method and manner of arriving at the valuation of the asset.</w:t>
      </w:r>
    </w:p>
    <w:p w14:paraId="63F12681"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Certification</w:t>
      </w:r>
    </w:p>
    <w:p w14:paraId="355F1D1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 certify that the particulars contained in this report are true to the best of my knowledge and belief.</w:t>
      </w:r>
    </w:p>
    <w:p w14:paraId="1CEB1F3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Insert name of each committee member and each member must sign and date the report against his or her name.</w:t>
      </w:r>
      <w:r w:rsidRPr="003559F6">
        <w:rPr>
          <w:rFonts w:eastAsia="Times New Roman"/>
          <w:color w:val="000000"/>
          <w:sz w:val="23"/>
          <w:szCs w:val="23"/>
          <w:lang w:eastAsia="en-AU"/>
          <w14:ligatures w14:val="standardContextual"/>
        </w:rPr>
        <w:t>]</w:t>
      </w:r>
    </w:p>
    <w:p w14:paraId="03188AF9"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Declaration of solvency for voluntary winding up—Associations Incorporation Act 1985 section 41C</w:t>
      </w:r>
    </w:p>
    <w:p w14:paraId="5F9822B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6A78790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2AC9163B"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7F66B0D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2—Details of person lodging declaration</w:t>
      </w:r>
    </w:p>
    <w:p w14:paraId="219B3F63"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5BDB889D"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w:t>
      </w:r>
    </w:p>
    <w:p w14:paraId="1014CC19"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08E6A57D"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13676E0D"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 (optional):</w:t>
      </w:r>
    </w:p>
    <w:p w14:paraId="01F5A0B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3—Declaration</w:t>
      </w:r>
    </w:p>
    <w:p w14:paraId="47229A7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We declare that—</w:t>
      </w:r>
    </w:p>
    <w:p w14:paraId="158BA95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it is proposed to wind up the association voluntarily; and</w:t>
      </w:r>
    </w:p>
    <w:p w14:paraId="29ED03C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we constitute a majority of the members of the committee of the association; and</w:t>
      </w:r>
    </w:p>
    <w:p w14:paraId="04B64BC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we have made an inquiry into the affairs of the association; and</w:t>
      </w:r>
    </w:p>
    <w:p w14:paraId="6085AF0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at a meeting of the committee, we formed the opinion that the association will be able to pay its debts in full within a period not exceeding 12 months after the commencement of the winding up; and</w:t>
      </w:r>
    </w:p>
    <w:p w14:paraId="0398F0BF"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statement showing the affairs of the association attached to this declaration is correct as at the latest practicable date before the making of this declaration.</w:t>
      </w:r>
    </w:p>
    <w:p w14:paraId="1D588842"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Insert name of each committee member making declaration and each member must sign and date the declaration against his or her name.</w:t>
      </w:r>
      <w:r w:rsidRPr="003559F6">
        <w:rPr>
          <w:rFonts w:eastAsia="Times New Roman"/>
          <w:color w:val="000000"/>
          <w:sz w:val="23"/>
          <w:szCs w:val="23"/>
          <w:lang w:eastAsia="en-AU"/>
          <w14:ligatures w14:val="standardContextual"/>
        </w:rPr>
        <w:t>]</w:t>
      </w:r>
    </w:p>
    <w:p w14:paraId="687020A5"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Statement showing affairs of association</w:t>
      </w:r>
    </w:p>
    <w:p w14:paraId="30A13D8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This statement details assets and liabilities as at [</w:t>
      </w:r>
      <w:r w:rsidRPr="003559F6">
        <w:rPr>
          <w:rFonts w:eastAsia="Times New Roman"/>
          <w:i/>
          <w:iCs/>
          <w:color w:val="000000"/>
          <w:sz w:val="23"/>
          <w:szCs w:val="23"/>
          <w:lang w:eastAsia="en-AU"/>
          <w14:ligatures w14:val="standardContextual"/>
        </w:rPr>
        <w:t>insert date</w:t>
      </w:r>
      <w:r w:rsidRPr="003559F6">
        <w:rPr>
          <w:rFonts w:eastAsia="Times New Roman"/>
          <w:color w:val="000000"/>
          <w:sz w:val="23"/>
          <w:szCs w:val="23"/>
          <w:lang w:eastAsia="en-AU"/>
          <w14:ligatures w14:val="standardContextual"/>
        </w:rPr>
        <w:t>].</w:t>
      </w:r>
    </w:p>
    <w:p w14:paraId="34C20084"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308"/>
        <w:gridCol w:w="6080"/>
        <w:gridCol w:w="2397"/>
      </w:tblGrid>
      <w:tr w:rsidR="003559F6" w:rsidRPr="003559F6" w14:paraId="027DBF14" w14:textId="77777777" w:rsidTr="00A6145F">
        <w:tc>
          <w:tcPr>
            <w:tcW w:w="6388" w:type="dxa"/>
            <w:gridSpan w:val="2"/>
            <w:tcBorders>
              <w:top w:val="nil"/>
              <w:left w:val="nil"/>
              <w:bottom w:val="single" w:sz="4" w:space="0" w:color="auto"/>
              <w:right w:val="nil"/>
            </w:tcBorders>
          </w:tcPr>
          <w:p w14:paraId="119AA2B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2397" w:type="dxa"/>
            <w:tcBorders>
              <w:top w:val="nil"/>
              <w:left w:val="nil"/>
              <w:bottom w:val="single" w:sz="4" w:space="0" w:color="auto"/>
              <w:right w:val="nil"/>
            </w:tcBorders>
          </w:tcPr>
          <w:p w14:paraId="746038DD" w14:textId="77777777" w:rsidR="003559F6" w:rsidRPr="003559F6" w:rsidRDefault="003559F6" w:rsidP="003559F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Estimated realisable value</w:t>
            </w:r>
          </w:p>
          <w:p w14:paraId="2A726AF3" w14:textId="77777777" w:rsidR="003559F6" w:rsidRPr="003559F6" w:rsidRDefault="003559F6" w:rsidP="003559F6">
            <w:pPr>
              <w:keepLines/>
              <w:autoSpaceDE w:val="0"/>
              <w:autoSpaceDN w:val="0"/>
              <w:adjustRightInd w:val="0"/>
              <w:spacing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t>
            </w:r>
          </w:p>
        </w:tc>
      </w:tr>
      <w:tr w:rsidR="003559F6" w:rsidRPr="003559F6" w14:paraId="221E2E22" w14:textId="77777777" w:rsidTr="00A6145F">
        <w:tc>
          <w:tcPr>
            <w:tcW w:w="6388" w:type="dxa"/>
            <w:gridSpan w:val="2"/>
            <w:tcBorders>
              <w:top w:val="nil"/>
              <w:left w:val="nil"/>
              <w:bottom w:val="nil"/>
              <w:right w:val="nil"/>
            </w:tcBorders>
          </w:tcPr>
          <w:p w14:paraId="2D180AB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Assets</w:t>
            </w:r>
          </w:p>
        </w:tc>
        <w:tc>
          <w:tcPr>
            <w:tcW w:w="2397" w:type="dxa"/>
            <w:tcBorders>
              <w:top w:val="nil"/>
              <w:left w:val="nil"/>
              <w:bottom w:val="nil"/>
              <w:right w:val="nil"/>
            </w:tcBorders>
          </w:tcPr>
          <w:p w14:paraId="0E605EB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1E885753" w14:textId="77777777" w:rsidTr="00A6145F">
        <w:tc>
          <w:tcPr>
            <w:tcW w:w="308" w:type="dxa"/>
            <w:tcBorders>
              <w:top w:val="nil"/>
              <w:left w:val="nil"/>
              <w:bottom w:val="nil"/>
              <w:right w:val="nil"/>
            </w:tcBorders>
          </w:tcPr>
          <w:p w14:paraId="7ADC82C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7892D20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cash at bank</w:t>
            </w:r>
          </w:p>
        </w:tc>
        <w:tc>
          <w:tcPr>
            <w:tcW w:w="2397" w:type="dxa"/>
            <w:tcBorders>
              <w:top w:val="nil"/>
              <w:left w:val="nil"/>
              <w:bottom w:val="nil"/>
              <w:right w:val="nil"/>
            </w:tcBorders>
          </w:tcPr>
          <w:p w14:paraId="338F60F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6ED01F1" w14:textId="77777777" w:rsidTr="00A6145F">
        <w:tc>
          <w:tcPr>
            <w:tcW w:w="308" w:type="dxa"/>
            <w:tcBorders>
              <w:top w:val="nil"/>
              <w:left w:val="nil"/>
              <w:bottom w:val="nil"/>
              <w:right w:val="nil"/>
            </w:tcBorders>
          </w:tcPr>
          <w:p w14:paraId="6F8AD25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BB3F62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cash on hand</w:t>
            </w:r>
          </w:p>
        </w:tc>
        <w:tc>
          <w:tcPr>
            <w:tcW w:w="2397" w:type="dxa"/>
            <w:tcBorders>
              <w:top w:val="nil"/>
              <w:left w:val="nil"/>
              <w:bottom w:val="nil"/>
              <w:right w:val="nil"/>
            </w:tcBorders>
          </w:tcPr>
          <w:p w14:paraId="01F6DF9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0E9A459A" w14:textId="77777777" w:rsidTr="00A6145F">
        <w:tc>
          <w:tcPr>
            <w:tcW w:w="308" w:type="dxa"/>
            <w:tcBorders>
              <w:top w:val="nil"/>
              <w:left w:val="nil"/>
              <w:bottom w:val="nil"/>
              <w:right w:val="nil"/>
            </w:tcBorders>
          </w:tcPr>
          <w:p w14:paraId="7D70631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5B95CFA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marketable securities</w:t>
            </w:r>
          </w:p>
        </w:tc>
        <w:tc>
          <w:tcPr>
            <w:tcW w:w="2397" w:type="dxa"/>
            <w:tcBorders>
              <w:top w:val="nil"/>
              <w:left w:val="nil"/>
              <w:bottom w:val="nil"/>
              <w:right w:val="nil"/>
            </w:tcBorders>
          </w:tcPr>
          <w:p w14:paraId="1D4C2E5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E7B0CDC" w14:textId="77777777" w:rsidTr="00A6145F">
        <w:tc>
          <w:tcPr>
            <w:tcW w:w="308" w:type="dxa"/>
            <w:tcBorders>
              <w:top w:val="nil"/>
              <w:left w:val="nil"/>
              <w:bottom w:val="nil"/>
              <w:right w:val="nil"/>
            </w:tcBorders>
          </w:tcPr>
          <w:p w14:paraId="4F6CECC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20C555B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bills receivable</w:t>
            </w:r>
          </w:p>
        </w:tc>
        <w:tc>
          <w:tcPr>
            <w:tcW w:w="2397" w:type="dxa"/>
            <w:tcBorders>
              <w:top w:val="nil"/>
              <w:left w:val="nil"/>
              <w:bottom w:val="nil"/>
              <w:right w:val="nil"/>
            </w:tcBorders>
          </w:tcPr>
          <w:p w14:paraId="4D76B7E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374EFD5A" w14:textId="77777777" w:rsidTr="00A6145F">
        <w:tc>
          <w:tcPr>
            <w:tcW w:w="308" w:type="dxa"/>
            <w:tcBorders>
              <w:top w:val="nil"/>
              <w:left w:val="nil"/>
              <w:bottom w:val="nil"/>
              <w:right w:val="nil"/>
            </w:tcBorders>
          </w:tcPr>
          <w:p w14:paraId="31A9473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461EB78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trade debtors</w:t>
            </w:r>
          </w:p>
        </w:tc>
        <w:tc>
          <w:tcPr>
            <w:tcW w:w="2397" w:type="dxa"/>
            <w:tcBorders>
              <w:top w:val="nil"/>
              <w:left w:val="nil"/>
              <w:bottom w:val="nil"/>
              <w:right w:val="nil"/>
            </w:tcBorders>
          </w:tcPr>
          <w:p w14:paraId="237414C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6F4784FF" w14:textId="77777777" w:rsidTr="00A6145F">
        <w:tc>
          <w:tcPr>
            <w:tcW w:w="308" w:type="dxa"/>
            <w:tcBorders>
              <w:top w:val="nil"/>
              <w:left w:val="nil"/>
              <w:bottom w:val="nil"/>
              <w:right w:val="nil"/>
            </w:tcBorders>
          </w:tcPr>
          <w:p w14:paraId="6C5A295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59F162B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loans and advances</w:t>
            </w:r>
          </w:p>
        </w:tc>
        <w:tc>
          <w:tcPr>
            <w:tcW w:w="2397" w:type="dxa"/>
            <w:tcBorders>
              <w:top w:val="nil"/>
              <w:left w:val="nil"/>
              <w:bottom w:val="nil"/>
              <w:right w:val="nil"/>
            </w:tcBorders>
          </w:tcPr>
          <w:p w14:paraId="1C6524F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0165A91D" w14:textId="77777777" w:rsidTr="00A6145F">
        <w:tc>
          <w:tcPr>
            <w:tcW w:w="308" w:type="dxa"/>
            <w:tcBorders>
              <w:top w:val="nil"/>
              <w:left w:val="nil"/>
              <w:bottom w:val="nil"/>
              <w:right w:val="nil"/>
            </w:tcBorders>
          </w:tcPr>
          <w:p w14:paraId="25C61B1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C0AA70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stock in trade</w:t>
            </w:r>
          </w:p>
        </w:tc>
        <w:tc>
          <w:tcPr>
            <w:tcW w:w="2397" w:type="dxa"/>
            <w:tcBorders>
              <w:top w:val="nil"/>
              <w:left w:val="nil"/>
              <w:bottom w:val="nil"/>
              <w:right w:val="nil"/>
            </w:tcBorders>
          </w:tcPr>
          <w:p w14:paraId="7FB5ED8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62287CB2" w14:textId="77777777" w:rsidTr="00A6145F">
        <w:tc>
          <w:tcPr>
            <w:tcW w:w="308" w:type="dxa"/>
            <w:tcBorders>
              <w:top w:val="nil"/>
              <w:left w:val="nil"/>
              <w:bottom w:val="nil"/>
              <w:right w:val="nil"/>
            </w:tcBorders>
          </w:tcPr>
          <w:p w14:paraId="34156E0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52A56F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work in progress (as detailed in inventory)</w:t>
            </w:r>
          </w:p>
        </w:tc>
        <w:tc>
          <w:tcPr>
            <w:tcW w:w="2397" w:type="dxa"/>
            <w:tcBorders>
              <w:top w:val="nil"/>
              <w:left w:val="nil"/>
              <w:bottom w:val="nil"/>
              <w:right w:val="nil"/>
            </w:tcBorders>
          </w:tcPr>
          <w:p w14:paraId="3455FF1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013ADD0" w14:textId="77777777" w:rsidTr="00A6145F">
        <w:tc>
          <w:tcPr>
            <w:tcW w:w="308" w:type="dxa"/>
            <w:tcBorders>
              <w:top w:val="nil"/>
              <w:left w:val="nil"/>
              <w:bottom w:val="nil"/>
              <w:right w:val="nil"/>
            </w:tcBorders>
          </w:tcPr>
          <w:p w14:paraId="46449E9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51856BB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freehold property</w:t>
            </w:r>
          </w:p>
        </w:tc>
        <w:tc>
          <w:tcPr>
            <w:tcW w:w="2397" w:type="dxa"/>
            <w:tcBorders>
              <w:top w:val="nil"/>
              <w:left w:val="nil"/>
              <w:bottom w:val="nil"/>
              <w:right w:val="nil"/>
            </w:tcBorders>
          </w:tcPr>
          <w:p w14:paraId="06810E7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0833F826" w14:textId="77777777" w:rsidTr="00A6145F">
        <w:tc>
          <w:tcPr>
            <w:tcW w:w="308" w:type="dxa"/>
            <w:tcBorders>
              <w:top w:val="nil"/>
              <w:left w:val="nil"/>
              <w:bottom w:val="nil"/>
              <w:right w:val="nil"/>
            </w:tcBorders>
          </w:tcPr>
          <w:p w14:paraId="2DFFD73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4AEFF38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leasehold property</w:t>
            </w:r>
          </w:p>
        </w:tc>
        <w:tc>
          <w:tcPr>
            <w:tcW w:w="2397" w:type="dxa"/>
            <w:tcBorders>
              <w:top w:val="nil"/>
              <w:left w:val="nil"/>
              <w:bottom w:val="nil"/>
              <w:right w:val="nil"/>
            </w:tcBorders>
          </w:tcPr>
          <w:p w14:paraId="725D813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22E5C3D" w14:textId="77777777" w:rsidTr="00A6145F">
        <w:tc>
          <w:tcPr>
            <w:tcW w:w="308" w:type="dxa"/>
            <w:tcBorders>
              <w:top w:val="nil"/>
              <w:left w:val="nil"/>
              <w:bottom w:val="nil"/>
              <w:right w:val="nil"/>
            </w:tcBorders>
          </w:tcPr>
          <w:p w14:paraId="4CC38E5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0539675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plant and machinery</w:t>
            </w:r>
          </w:p>
        </w:tc>
        <w:tc>
          <w:tcPr>
            <w:tcW w:w="2397" w:type="dxa"/>
            <w:tcBorders>
              <w:top w:val="nil"/>
              <w:left w:val="nil"/>
              <w:bottom w:val="nil"/>
              <w:right w:val="nil"/>
            </w:tcBorders>
          </w:tcPr>
          <w:p w14:paraId="063E617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F98AEC7" w14:textId="77777777" w:rsidTr="00A6145F">
        <w:tc>
          <w:tcPr>
            <w:tcW w:w="308" w:type="dxa"/>
            <w:tcBorders>
              <w:top w:val="nil"/>
              <w:left w:val="nil"/>
              <w:bottom w:val="nil"/>
              <w:right w:val="nil"/>
            </w:tcBorders>
          </w:tcPr>
          <w:p w14:paraId="67955E9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685B675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furniture, fittings, utensils etc</w:t>
            </w:r>
          </w:p>
        </w:tc>
        <w:tc>
          <w:tcPr>
            <w:tcW w:w="2397" w:type="dxa"/>
            <w:tcBorders>
              <w:top w:val="nil"/>
              <w:left w:val="nil"/>
              <w:bottom w:val="nil"/>
              <w:right w:val="nil"/>
            </w:tcBorders>
          </w:tcPr>
          <w:p w14:paraId="1597E77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1DF9CFC" w14:textId="77777777" w:rsidTr="00A6145F">
        <w:tc>
          <w:tcPr>
            <w:tcW w:w="308" w:type="dxa"/>
            <w:tcBorders>
              <w:top w:val="nil"/>
              <w:left w:val="nil"/>
              <w:bottom w:val="nil"/>
              <w:right w:val="nil"/>
            </w:tcBorders>
          </w:tcPr>
          <w:p w14:paraId="1F75F89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0BCF5D4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patents, trademarks etc</w:t>
            </w:r>
          </w:p>
        </w:tc>
        <w:tc>
          <w:tcPr>
            <w:tcW w:w="2397" w:type="dxa"/>
            <w:tcBorders>
              <w:top w:val="nil"/>
              <w:left w:val="nil"/>
              <w:bottom w:val="nil"/>
              <w:right w:val="nil"/>
            </w:tcBorders>
          </w:tcPr>
          <w:p w14:paraId="2D3B2AA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43D79D48" w14:textId="77777777" w:rsidTr="00A6145F">
        <w:tc>
          <w:tcPr>
            <w:tcW w:w="308" w:type="dxa"/>
            <w:tcBorders>
              <w:top w:val="nil"/>
              <w:left w:val="nil"/>
              <w:bottom w:val="nil"/>
              <w:right w:val="nil"/>
            </w:tcBorders>
          </w:tcPr>
          <w:p w14:paraId="0A964D5C"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432285C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investments other than marketable securities</w:t>
            </w:r>
          </w:p>
        </w:tc>
        <w:tc>
          <w:tcPr>
            <w:tcW w:w="2397" w:type="dxa"/>
            <w:tcBorders>
              <w:top w:val="nil"/>
              <w:left w:val="nil"/>
              <w:bottom w:val="nil"/>
              <w:right w:val="nil"/>
            </w:tcBorders>
          </w:tcPr>
          <w:p w14:paraId="1E732ED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2FA88C74" w14:textId="77777777" w:rsidTr="00A6145F">
        <w:tc>
          <w:tcPr>
            <w:tcW w:w="308" w:type="dxa"/>
            <w:tcBorders>
              <w:top w:val="nil"/>
              <w:left w:val="nil"/>
              <w:bottom w:val="single" w:sz="4" w:space="0" w:color="auto"/>
              <w:right w:val="nil"/>
            </w:tcBorders>
          </w:tcPr>
          <w:p w14:paraId="41B9A41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single" w:sz="4" w:space="0" w:color="auto"/>
              <w:right w:val="nil"/>
            </w:tcBorders>
          </w:tcPr>
          <w:p w14:paraId="09D873B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other property (as detailed in inventory)</w:t>
            </w:r>
          </w:p>
        </w:tc>
        <w:tc>
          <w:tcPr>
            <w:tcW w:w="2397" w:type="dxa"/>
            <w:tcBorders>
              <w:top w:val="nil"/>
              <w:left w:val="nil"/>
              <w:bottom w:val="single" w:sz="4" w:space="0" w:color="auto"/>
              <w:right w:val="nil"/>
            </w:tcBorders>
          </w:tcPr>
          <w:p w14:paraId="4FDB6B19"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159CAD7" w14:textId="77777777" w:rsidTr="00A6145F">
        <w:tc>
          <w:tcPr>
            <w:tcW w:w="6388" w:type="dxa"/>
            <w:gridSpan w:val="2"/>
            <w:tcBorders>
              <w:top w:val="single" w:sz="4" w:space="0" w:color="auto"/>
              <w:left w:val="nil"/>
              <w:bottom w:val="single" w:sz="4" w:space="0" w:color="auto"/>
              <w:right w:val="nil"/>
            </w:tcBorders>
          </w:tcPr>
          <w:p w14:paraId="702106F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Total estimated realisable value of assets</w:t>
            </w:r>
          </w:p>
        </w:tc>
        <w:tc>
          <w:tcPr>
            <w:tcW w:w="2397" w:type="dxa"/>
            <w:tcBorders>
              <w:top w:val="single" w:sz="4" w:space="0" w:color="auto"/>
              <w:left w:val="nil"/>
              <w:bottom w:val="single" w:sz="4" w:space="0" w:color="auto"/>
              <w:right w:val="nil"/>
            </w:tcBorders>
          </w:tcPr>
          <w:p w14:paraId="3E15473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1D478E4" w14:textId="77777777" w:rsidTr="00A6145F">
        <w:tc>
          <w:tcPr>
            <w:tcW w:w="6388" w:type="dxa"/>
            <w:gridSpan w:val="2"/>
            <w:tcBorders>
              <w:top w:val="single" w:sz="4" w:space="0" w:color="auto"/>
              <w:left w:val="nil"/>
              <w:bottom w:val="nil"/>
              <w:right w:val="nil"/>
            </w:tcBorders>
          </w:tcPr>
          <w:p w14:paraId="7CC78D5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Liabilities</w:t>
            </w:r>
            <w:r w:rsidRPr="003559F6">
              <w:rPr>
                <w:rFonts w:eastAsia="Times New Roman"/>
                <w:color w:val="000000"/>
                <w:sz w:val="20"/>
                <w:szCs w:val="20"/>
                <w:lang w:eastAsia="en-AU"/>
                <w14:ligatures w14:val="standardContextual"/>
              </w:rPr>
              <w:t xml:space="preserve"> secured on specific assets</w:t>
            </w:r>
          </w:p>
        </w:tc>
        <w:tc>
          <w:tcPr>
            <w:tcW w:w="2397" w:type="dxa"/>
            <w:tcBorders>
              <w:top w:val="single" w:sz="4" w:space="0" w:color="auto"/>
              <w:left w:val="nil"/>
              <w:bottom w:val="nil"/>
              <w:right w:val="nil"/>
            </w:tcBorders>
          </w:tcPr>
          <w:p w14:paraId="0E8650BF" w14:textId="77777777" w:rsidR="003559F6" w:rsidRPr="003559F6" w:rsidRDefault="003559F6" w:rsidP="003559F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Rank for payment</w:t>
            </w:r>
          </w:p>
        </w:tc>
      </w:tr>
      <w:tr w:rsidR="003559F6" w:rsidRPr="003559F6" w14:paraId="0157469D" w14:textId="77777777" w:rsidTr="00A6145F">
        <w:tc>
          <w:tcPr>
            <w:tcW w:w="308" w:type="dxa"/>
            <w:tcBorders>
              <w:top w:val="nil"/>
              <w:left w:val="nil"/>
              <w:bottom w:val="nil"/>
              <w:right w:val="nil"/>
            </w:tcBorders>
          </w:tcPr>
          <w:p w14:paraId="5F2EA3E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1B53F14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estimated expenses of winding up</w:t>
            </w:r>
          </w:p>
        </w:tc>
        <w:tc>
          <w:tcPr>
            <w:tcW w:w="2397" w:type="dxa"/>
            <w:tcBorders>
              <w:top w:val="nil"/>
              <w:left w:val="nil"/>
              <w:bottom w:val="nil"/>
              <w:right w:val="nil"/>
            </w:tcBorders>
          </w:tcPr>
          <w:p w14:paraId="7E5AED87"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3991DE53" w14:textId="77777777" w:rsidTr="00A6145F">
        <w:tc>
          <w:tcPr>
            <w:tcW w:w="308" w:type="dxa"/>
            <w:tcBorders>
              <w:top w:val="nil"/>
              <w:left w:val="nil"/>
              <w:bottom w:val="nil"/>
              <w:right w:val="nil"/>
            </w:tcBorders>
          </w:tcPr>
          <w:p w14:paraId="0C3C9E2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0C8CCD1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other estimated expenses (including interest accruing until payment of debts in full)</w:t>
            </w:r>
          </w:p>
        </w:tc>
        <w:tc>
          <w:tcPr>
            <w:tcW w:w="2397" w:type="dxa"/>
            <w:tcBorders>
              <w:top w:val="nil"/>
              <w:left w:val="nil"/>
              <w:bottom w:val="nil"/>
              <w:right w:val="nil"/>
            </w:tcBorders>
          </w:tcPr>
          <w:p w14:paraId="10A5895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96B88D8" w14:textId="77777777" w:rsidTr="00A6145F">
        <w:tc>
          <w:tcPr>
            <w:tcW w:w="308" w:type="dxa"/>
            <w:tcBorders>
              <w:top w:val="nil"/>
              <w:left w:val="nil"/>
              <w:bottom w:val="nil"/>
              <w:right w:val="nil"/>
            </w:tcBorders>
          </w:tcPr>
          <w:p w14:paraId="2C0AFBF2"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C70305B"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unsecured creditors (amounts estimated to rank for payment)</w:t>
            </w:r>
          </w:p>
        </w:tc>
        <w:tc>
          <w:tcPr>
            <w:tcW w:w="2397" w:type="dxa"/>
            <w:tcBorders>
              <w:top w:val="nil"/>
              <w:left w:val="nil"/>
              <w:bottom w:val="nil"/>
              <w:right w:val="nil"/>
            </w:tcBorders>
          </w:tcPr>
          <w:p w14:paraId="36FBEAC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33FA4672" w14:textId="77777777" w:rsidTr="00A6145F">
        <w:tc>
          <w:tcPr>
            <w:tcW w:w="308" w:type="dxa"/>
            <w:tcBorders>
              <w:top w:val="nil"/>
              <w:left w:val="nil"/>
              <w:bottom w:val="nil"/>
              <w:right w:val="nil"/>
            </w:tcBorders>
          </w:tcPr>
          <w:p w14:paraId="2D6DC68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6765C67D"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trade accounts</w:t>
            </w:r>
          </w:p>
        </w:tc>
        <w:tc>
          <w:tcPr>
            <w:tcW w:w="2397" w:type="dxa"/>
            <w:tcBorders>
              <w:top w:val="nil"/>
              <w:left w:val="nil"/>
              <w:bottom w:val="nil"/>
              <w:right w:val="nil"/>
            </w:tcBorders>
          </w:tcPr>
          <w:p w14:paraId="467C920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3B35F3D3" w14:textId="77777777" w:rsidTr="00A6145F">
        <w:tc>
          <w:tcPr>
            <w:tcW w:w="308" w:type="dxa"/>
            <w:tcBorders>
              <w:top w:val="nil"/>
              <w:left w:val="nil"/>
              <w:bottom w:val="nil"/>
              <w:right w:val="nil"/>
            </w:tcBorders>
          </w:tcPr>
          <w:p w14:paraId="236D569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49F83CC"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bills payable</w:t>
            </w:r>
          </w:p>
        </w:tc>
        <w:tc>
          <w:tcPr>
            <w:tcW w:w="2397" w:type="dxa"/>
            <w:tcBorders>
              <w:top w:val="nil"/>
              <w:left w:val="nil"/>
              <w:bottom w:val="nil"/>
              <w:right w:val="nil"/>
            </w:tcBorders>
          </w:tcPr>
          <w:p w14:paraId="668FF1A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2BCC494" w14:textId="77777777" w:rsidTr="00A6145F">
        <w:tc>
          <w:tcPr>
            <w:tcW w:w="308" w:type="dxa"/>
            <w:tcBorders>
              <w:top w:val="nil"/>
              <w:left w:val="nil"/>
              <w:bottom w:val="nil"/>
              <w:right w:val="nil"/>
            </w:tcBorders>
          </w:tcPr>
          <w:p w14:paraId="1FD7B7ED"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31B7C382"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accrued expenses</w:t>
            </w:r>
          </w:p>
        </w:tc>
        <w:tc>
          <w:tcPr>
            <w:tcW w:w="2397" w:type="dxa"/>
            <w:tcBorders>
              <w:top w:val="nil"/>
              <w:left w:val="nil"/>
              <w:bottom w:val="nil"/>
              <w:right w:val="nil"/>
            </w:tcBorders>
          </w:tcPr>
          <w:p w14:paraId="71D425D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4C1E459A" w14:textId="77777777" w:rsidTr="00A6145F">
        <w:tc>
          <w:tcPr>
            <w:tcW w:w="308" w:type="dxa"/>
            <w:tcBorders>
              <w:top w:val="nil"/>
              <w:left w:val="nil"/>
              <w:bottom w:val="nil"/>
              <w:right w:val="nil"/>
            </w:tcBorders>
          </w:tcPr>
          <w:p w14:paraId="4ECE5E5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nil"/>
              <w:right w:val="nil"/>
            </w:tcBorders>
          </w:tcPr>
          <w:p w14:paraId="5E073F0C"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other liabilities</w:t>
            </w:r>
          </w:p>
        </w:tc>
        <w:tc>
          <w:tcPr>
            <w:tcW w:w="2397" w:type="dxa"/>
            <w:tcBorders>
              <w:top w:val="nil"/>
              <w:left w:val="nil"/>
              <w:bottom w:val="nil"/>
              <w:right w:val="nil"/>
            </w:tcBorders>
          </w:tcPr>
          <w:p w14:paraId="570A95B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1D3E1299" w14:textId="77777777" w:rsidTr="00A6145F">
        <w:tc>
          <w:tcPr>
            <w:tcW w:w="308" w:type="dxa"/>
            <w:tcBorders>
              <w:top w:val="nil"/>
              <w:left w:val="nil"/>
              <w:bottom w:val="single" w:sz="4" w:space="0" w:color="auto"/>
              <w:right w:val="nil"/>
            </w:tcBorders>
          </w:tcPr>
          <w:p w14:paraId="406100A8"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0" w:type="dxa"/>
            <w:tcBorders>
              <w:top w:val="nil"/>
              <w:left w:val="nil"/>
              <w:bottom w:val="single" w:sz="4" w:space="0" w:color="auto"/>
              <w:right w:val="nil"/>
            </w:tcBorders>
          </w:tcPr>
          <w:p w14:paraId="6463137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contingent liabilities</w:t>
            </w:r>
          </w:p>
        </w:tc>
        <w:tc>
          <w:tcPr>
            <w:tcW w:w="2397" w:type="dxa"/>
            <w:tcBorders>
              <w:top w:val="nil"/>
              <w:left w:val="nil"/>
              <w:bottom w:val="single" w:sz="4" w:space="0" w:color="auto"/>
              <w:right w:val="nil"/>
            </w:tcBorders>
          </w:tcPr>
          <w:p w14:paraId="47EE54F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53C2FDCF" w14:textId="77777777" w:rsidTr="00A6145F">
        <w:tc>
          <w:tcPr>
            <w:tcW w:w="6388" w:type="dxa"/>
            <w:gridSpan w:val="2"/>
            <w:tcBorders>
              <w:top w:val="single" w:sz="4" w:space="0" w:color="auto"/>
              <w:left w:val="nil"/>
              <w:bottom w:val="single" w:sz="4" w:space="0" w:color="auto"/>
              <w:right w:val="nil"/>
            </w:tcBorders>
          </w:tcPr>
          <w:p w14:paraId="715C3805"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Total of liabilities</w:t>
            </w:r>
          </w:p>
        </w:tc>
        <w:tc>
          <w:tcPr>
            <w:tcW w:w="2397" w:type="dxa"/>
            <w:tcBorders>
              <w:top w:val="single" w:sz="4" w:space="0" w:color="auto"/>
              <w:left w:val="nil"/>
              <w:bottom w:val="single" w:sz="4" w:space="0" w:color="auto"/>
              <w:right w:val="nil"/>
            </w:tcBorders>
          </w:tcPr>
          <w:p w14:paraId="79DDF9BF"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3559F6" w:rsidRPr="003559F6" w14:paraId="712EC6F2" w14:textId="77777777" w:rsidTr="00A6145F">
        <w:tc>
          <w:tcPr>
            <w:tcW w:w="6388" w:type="dxa"/>
            <w:gridSpan w:val="2"/>
            <w:tcBorders>
              <w:top w:val="single" w:sz="4" w:space="0" w:color="auto"/>
              <w:left w:val="nil"/>
              <w:bottom w:val="nil"/>
              <w:right w:val="nil"/>
            </w:tcBorders>
          </w:tcPr>
          <w:p w14:paraId="7A8FDDE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Estimated surplus after paying debts in full</w:t>
            </w:r>
          </w:p>
        </w:tc>
        <w:tc>
          <w:tcPr>
            <w:tcW w:w="2397" w:type="dxa"/>
            <w:tcBorders>
              <w:top w:val="single" w:sz="4" w:space="0" w:color="auto"/>
              <w:left w:val="nil"/>
              <w:bottom w:val="nil"/>
              <w:right w:val="nil"/>
            </w:tcBorders>
          </w:tcPr>
          <w:p w14:paraId="7C41538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2A932ED2"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Application for deregistration of incorporated association with surplus assets not exceeding $5 000—Associations Incorporation Act 1985 section 43A</w:t>
      </w:r>
    </w:p>
    <w:p w14:paraId="6B780055"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75B1B91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3E17474E"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1E1756F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2—Details of person lodging application</w:t>
      </w:r>
    </w:p>
    <w:p w14:paraId="00706DE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74359394"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w:t>
      </w:r>
    </w:p>
    <w:p w14:paraId="466B9259"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27DA2FD5"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7869CD80"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 (optional):</w:t>
      </w:r>
    </w:p>
    <w:p w14:paraId="0DFDA08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3—Details of applicant authorised by special resolution to apply for deregistration of association</w:t>
      </w:r>
    </w:p>
    <w:p w14:paraId="5603828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Fill in this section if the applicant is authorised by special resolution of the association to apply for deregistration of the association.</w:t>
      </w:r>
    </w:p>
    <w:p w14:paraId="5FB4479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222A788B"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525F316E"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of meeting at which special resolution passed:</w:t>
      </w:r>
    </w:p>
    <w:p w14:paraId="28F826FF"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Type of meeting at which special resolution passed:</w:t>
      </w:r>
    </w:p>
    <w:p w14:paraId="52FCDCE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annual general meeting</w:t>
      </w:r>
    </w:p>
    <w:p w14:paraId="49B362B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special general meeting</w:t>
      </w:r>
    </w:p>
    <w:p w14:paraId="01DE9CF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other (please specify)</w:t>
      </w:r>
    </w:p>
    <w:p w14:paraId="54384FB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Delete the inapplicable</w:t>
      </w:r>
    </w:p>
    <w:p w14:paraId="0F575B8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Additional requirements—The application must be accompanied by a copy of the resolution and the minutes of the meeting at which it was passed.</w:t>
      </w:r>
    </w:p>
    <w:p w14:paraId="25601DE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4—Details of applicants if association no longer has an active membership</w:t>
      </w:r>
    </w:p>
    <w:p w14:paraId="7368973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Fill in this section if the association no longer has an active membership</w:t>
      </w:r>
    </w:p>
    <w:p w14:paraId="0E7DE077"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Applicant 1</w:t>
      </w:r>
    </w:p>
    <w:p w14:paraId="0E18F3CD"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6E4DA648"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33F11BCE"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 (optional):</w:t>
      </w:r>
    </w:p>
    <w:p w14:paraId="43C48D38"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666A7FF3"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 (optional):</w:t>
      </w:r>
    </w:p>
    <w:p w14:paraId="1EBB689E"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applicant is—</w:t>
      </w:r>
    </w:p>
    <w:p w14:paraId="16A938FD"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an officer of the association</w:t>
      </w:r>
    </w:p>
    <w:p w14:paraId="74FBEF3D"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member of the association</w:t>
      </w:r>
    </w:p>
    <w:p w14:paraId="0015F33F"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person who claims proper interest in the application on the following grounds:</w:t>
      </w:r>
    </w:p>
    <w:p w14:paraId="6521639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4CF5ADE8"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Applicant 2</w:t>
      </w:r>
    </w:p>
    <w:p w14:paraId="081D8AE8"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70668FCA"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29A72A5A"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 (optional):</w:t>
      </w:r>
    </w:p>
    <w:p w14:paraId="0D107CD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4C91014B"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 (optional):</w:t>
      </w:r>
    </w:p>
    <w:p w14:paraId="71EB69E4"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applicant is—</w:t>
      </w:r>
    </w:p>
    <w:p w14:paraId="6F4A5340"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an officer of the association</w:t>
      </w:r>
    </w:p>
    <w:p w14:paraId="1168AF2C"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member of the association</w:t>
      </w:r>
    </w:p>
    <w:p w14:paraId="7814D444" w14:textId="77777777" w:rsidR="003559F6" w:rsidRPr="003559F6" w:rsidRDefault="003559F6" w:rsidP="003559F6">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person who claims proper interest in the application on the following grounds:</w:t>
      </w:r>
    </w:p>
    <w:p w14:paraId="5220382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3916148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Attach details separately if there are further applicants.</w:t>
      </w:r>
    </w:p>
    <w:p w14:paraId="1F1EE813"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Certification</w:t>
      </w:r>
    </w:p>
    <w:p w14:paraId="7FB9D0A1"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 certify that—</w:t>
      </w:r>
    </w:p>
    <w:p w14:paraId="1685A561"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association has no liabilities and is not a party to any legal proceedings; and</w:t>
      </w:r>
    </w:p>
    <w:p w14:paraId="20263B81"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none of the assets available for distribution have been, or are proposed to be, distributed to members or former members or associates of members or former members of the association; and</w:t>
      </w:r>
    </w:p>
    <w:p w14:paraId="75C57F5A"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the information contained in the attachments is, to the best of my knowledge and belief, true and complete.</w:t>
      </w:r>
    </w:p>
    <w:p w14:paraId="34B3A87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t>
      </w:r>
      <w:r w:rsidRPr="003559F6">
        <w:rPr>
          <w:rFonts w:eastAsia="Times New Roman"/>
          <w:i/>
          <w:iCs/>
          <w:color w:val="000000"/>
          <w:sz w:val="23"/>
          <w:szCs w:val="23"/>
          <w:lang w:eastAsia="en-AU"/>
          <w14:ligatures w14:val="standardContextual"/>
        </w:rPr>
        <w:t>Insert name of each applicant and each applicant must sign and date the form against his or her name</w:t>
      </w:r>
      <w:r w:rsidRPr="003559F6">
        <w:rPr>
          <w:rFonts w:eastAsia="Times New Roman"/>
          <w:color w:val="000000"/>
          <w:sz w:val="23"/>
          <w:szCs w:val="23"/>
          <w:lang w:eastAsia="en-AU"/>
          <w14:ligatures w14:val="standardContextual"/>
        </w:rPr>
        <w:t>]</w:t>
      </w:r>
    </w:p>
    <w:p w14:paraId="6B51BD8E"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Attachments</w:t>
      </w:r>
    </w:p>
    <w:p w14:paraId="39E1EDD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Attachment 1—Surplus assets: details and manner in which distributed or proposed to be distributed</w:t>
      </w:r>
    </w:p>
    <w:p w14:paraId="2B6F2C1A"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each asset:</w:t>
      </w:r>
    </w:p>
    <w:p w14:paraId="62FB9BBD"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description of asset</w:t>
      </w:r>
    </w:p>
    <w:p w14:paraId="699287A3"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of body to whom asset has been or is to be distributed</w:t>
      </w:r>
    </w:p>
    <w:p w14:paraId="356A5A39"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value ($)</w:t>
      </w:r>
    </w:p>
    <w:p w14:paraId="4C1406A9"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Attachment 2—Rules governing distribution of assets</w:t>
      </w:r>
    </w:p>
    <w:p w14:paraId="375065F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association *has/*does not have rules governing the distribution of surplus assets on deregistration.</w:t>
      </w:r>
    </w:p>
    <w:p w14:paraId="2263EBF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6E60A15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 association has such rules, a copy of the rules must accompany the application.</w:t>
      </w:r>
    </w:p>
    <w:p w14:paraId="0C1AB0C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 association has no such rules, the applicants request that the Commission approve the manner or proposed manner of distribution.</w:t>
      </w:r>
    </w:p>
    <w:p w14:paraId="76FC3C85"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Attachment 3—Committee of association</w:t>
      </w:r>
    </w:p>
    <w:p w14:paraId="45AABB0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Insert name and residential address of each member of the committee of the association</w:t>
      </w:r>
    </w:p>
    <w:p w14:paraId="41D6713C" w14:textId="77777777" w:rsidR="003559F6" w:rsidRPr="003559F6" w:rsidRDefault="003559F6" w:rsidP="003559F6">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559F6">
        <w:rPr>
          <w:rFonts w:eastAsia="Times New Roman"/>
          <w:b/>
          <w:bCs/>
          <w:color w:val="000000"/>
          <w:sz w:val="26"/>
          <w:szCs w:val="26"/>
          <w:lang w:eastAsia="en-AU"/>
          <w14:ligatures w14:val="standardContextual"/>
        </w:rPr>
        <w:t>Additional requirements</w:t>
      </w:r>
    </w:p>
    <w:p w14:paraId="5AC2D54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Any document required to accompany the application must comply with the following:</w:t>
      </w:r>
    </w:p>
    <w:p w14:paraId="7F7CCD65"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document must be marked with—</w:t>
      </w:r>
    </w:p>
    <w:p w14:paraId="71E09C4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and registered number of the incorporated association to which it relates; and</w:t>
      </w:r>
    </w:p>
    <w:p w14:paraId="50D7D13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a title that describes its contents; and</w:t>
      </w:r>
    </w:p>
    <w:p w14:paraId="0282163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t>the name, address and telephone number of the person to be contacted about the application.</w:t>
      </w:r>
    </w:p>
    <w:p w14:paraId="539A9FF5"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Application for reservation of name—Associations Incorporation Act 1985 section 53A</w:t>
      </w:r>
    </w:p>
    <w:p w14:paraId="6DF7566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applicant</w:t>
      </w:r>
    </w:p>
    <w:p w14:paraId="44BA29B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34E0621F"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Address:</w:t>
      </w:r>
    </w:p>
    <w:p w14:paraId="1F212205"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5522DCBA"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 (optional):</w:t>
      </w:r>
    </w:p>
    <w:p w14:paraId="357AAD47"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Facsimile (optional):</w:t>
      </w:r>
    </w:p>
    <w:p w14:paraId="3E56513D"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2—Name to be reserved</w:t>
      </w:r>
    </w:p>
    <w:p w14:paraId="10775FD7"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w:t>
      </w:r>
    </w:p>
    <w:p w14:paraId="4EA463F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 name is the same as a business name, provide details:</w:t>
      </w:r>
    </w:p>
    <w:p w14:paraId="139AEE2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If the name is the same as the name of a body corporate, provide details:</w:t>
      </w:r>
    </w:p>
    <w:p w14:paraId="39AFA46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3—Purpose of association</w:t>
      </w:r>
    </w:p>
    <w:p w14:paraId="22424FB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purpose of the proposed incorporated association is [</w:t>
      </w:r>
      <w:r w:rsidRPr="003559F6">
        <w:rPr>
          <w:rFonts w:eastAsia="Times New Roman"/>
          <w:i/>
          <w:iCs/>
          <w:color w:val="000000"/>
          <w:sz w:val="23"/>
          <w:szCs w:val="23"/>
          <w:lang w:eastAsia="en-AU"/>
          <w14:ligatures w14:val="standardContextual"/>
        </w:rPr>
        <w:t>insert brief description eg educational, for conserving resources</w:t>
      </w:r>
      <w:r w:rsidRPr="003559F6">
        <w:rPr>
          <w:rFonts w:eastAsia="Times New Roman"/>
          <w:color w:val="000000"/>
          <w:sz w:val="23"/>
          <w:szCs w:val="23"/>
          <w:lang w:eastAsia="en-AU"/>
          <w14:ligatures w14:val="standardContextual"/>
        </w:rPr>
        <w:t>].</w:t>
      </w:r>
    </w:p>
    <w:p w14:paraId="64F912F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association is considered to be eligible for incorporation under section 18(1) [</w:t>
      </w:r>
      <w:r w:rsidRPr="003559F6">
        <w:rPr>
          <w:rFonts w:eastAsia="Times New Roman"/>
          <w:i/>
          <w:iCs/>
          <w:color w:val="000000"/>
          <w:sz w:val="23"/>
          <w:szCs w:val="23"/>
          <w:lang w:eastAsia="en-AU"/>
          <w14:ligatures w14:val="standardContextual"/>
        </w:rPr>
        <w:t>specify paragraph</w:t>
      </w:r>
      <w:r w:rsidRPr="003559F6">
        <w:rPr>
          <w:rFonts w:eastAsia="Times New Roman"/>
          <w:color w:val="000000"/>
          <w:sz w:val="23"/>
          <w:szCs w:val="23"/>
          <w:lang w:eastAsia="en-AU"/>
          <w14:ligatures w14:val="standardContextual"/>
        </w:rPr>
        <w:t xml:space="preserve">] of the </w:t>
      </w:r>
      <w:hyperlink r:id="rId82" w:history="1">
        <w:r w:rsidRPr="003559F6">
          <w:rPr>
            <w:rFonts w:eastAsia="Times New Roman"/>
            <w:i/>
            <w:iCs/>
            <w:color w:val="000000"/>
            <w:sz w:val="23"/>
            <w:szCs w:val="23"/>
            <w:lang w:eastAsia="en-AU"/>
            <w14:ligatures w14:val="standardContextual"/>
          </w:rPr>
          <w:t>Associations Incorporation Act 1985</w:t>
        </w:r>
      </w:hyperlink>
      <w:r w:rsidRPr="003559F6">
        <w:rPr>
          <w:rFonts w:eastAsia="Times New Roman"/>
          <w:color w:val="000000"/>
          <w:sz w:val="23"/>
          <w:szCs w:val="23"/>
          <w:lang w:eastAsia="en-AU"/>
          <w14:ligatures w14:val="standardContextual"/>
        </w:rPr>
        <w:t>.</w:t>
      </w:r>
    </w:p>
    <w:p w14:paraId="4258A43B"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applicant:</w:t>
      </w:r>
    </w:p>
    <w:p w14:paraId="5DA14EDD"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105B4F8D"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Notice of change of public officer or change of address of public officer—Associations Incorporation Act 1985 section 56</w:t>
      </w:r>
    </w:p>
    <w:p w14:paraId="1A0790D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1—Association details</w:t>
      </w:r>
    </w:p>
    <w:p w14:paraId="2F4C5FEC"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2008B614"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093DF2D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2—Change of public officer*</w:t>
      </w:r>
    </w:p>
    <w:p w14:paraId="2899BFD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new public officer</w:t>
      </w:r>
    </w:p>
    <w:p w14:paraId="2D61EC4F"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20B34B92"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Occupation:</w:t>
      </w:r>
    </w:p>
    <w:p w14:paraId="1966F4B6"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Residential address:</w:t>
      </w:r>
    </w:p>
    <w:p w14:paraId="1DC6A756"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Postal address:</w:t>
      </w:r>
    </w:p>
    <w:p w14:paraId="690E5113"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6549470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4735C9E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of appointment as public officer:</w:t>
      </w:r>
    </w:p>
    <w:p w14:paraId="75907DC2"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former public officer</w:t>
      </w:r>
    </w:p>
    <w:p w14:paraId="43357490" w14:textId="77777777" w:rsidR="003559F6" w:rsidRPr="003559F6" w:rsidRDefault="003559F6" w:rsidP="003559F6">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74C5802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ceased to be public officer:</w:t>
      </w:r>
    </w:p>
    <w:p w14:paraId="57D2D2E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3—Change of address of public officer*</w:t>
      </w:r>
    </w:p>
    <w:p w14:paraId="4DF0D2E3"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public officer</w:t>
      </w:r>
    </w:p>
    <w:p w14:paraId="2AD71D71"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w:t>
      </w:r>
    </w:p>
    <w:p w14:paraId="19913CC3"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Phone:</w:t>
      </w:r>
    </w:p>
    <w:p w14:paraId="73D4CDF8"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Email:</w:t>
      </w:r>
    </w:p>
    <w:p w14:paraId="45EE87B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New residential address:</w:t>
      </w:r>
    </w:p>
    <w:p w14:paraId="6AD99BF2"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New postal address:</w:t>
      </w:r>
    </w:p>
    <w:p w14:paraId="394087A7"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changed:</w:t>
      </w:r>
    </w:p>
    <w:p w14:paraId="7BA0EB8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 </w:t>
      </w:r>
      <w:r w:rsidRPr="003559F6">
        <w:rPr>
          <w:rFonts w:eastAsia="Times New Roman"/>
          <w:i/>
          <w:iCs/>
          <w:color w:val="000000"/>
          <w:sz w:val="23"/>
          <w:szCs w:val="23"/>
          <w:lang w:eastAsia="en-AU"/>
          <w14:ligatures w14:val="standardContextual"/>
        </w:rPr>
        <w:t>Delete the inapplicable</w:t>
      </w:r>
    </w:p>
    <w:p w14:paraId="6777ABE5"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public officer:</w:t>
      </w:r>
    </w:p>
    <w:p w14:paraId="750A7017"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2C7B24E2"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br w:type="page"/>
        <w:t>Notice of variation or revocation of trust affecting rules—Associations Incorporation Act 1985 section 59</w:t>
      </w:r>
    </w:p>
    <w:p w14:paraId="0B42B5C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1—Details of association</w:t>
      </w:r>
    </w:p>
    <w:p w14:paraId="1943D481"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name of association:</w:t>
      </w:r>
    </w:p>
    <w:p w14:paraId="5A3C2A75" w14:textId="77777777" w:rsidR="003559F6" w:rsidRPr="003559F6" w:rsidRDefault="003559F6" w:rsidP="003559F6">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Registration number of association:</w:t>
      </w:r>
    </w:p>
    <w:p w14:paraId="5135C34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2—Notice of variation or revocation of trust referred to in rules of association or on which any rule of association relies for its operation</w:t>
      </w:r>
    </w:p>
    <w:p w14:paraId="1691C03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Details of trust</w:t>
      </w:r>
    </w:p>
    <w:p w14:paraId="708862CF" w14:textId="77777777" w:rsidR="003559F6" w:rsidRPr="003559F6" w:rsidRDefault="003559F6" w:rsidP="003559F6">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w:t>
      </w:r>
    </w:p>
    <w:p w14:paraId="3B439510" w14:textId="77777777" w:rsidR="003559F6" w:rsidRPr="003559F6" w:rsidRDefault="003559F6" w:rsidP="003559F6">
      <w:pPr>
        <w:keepLines/>
        <w:autoSpaceDE w:val="0"/>
        <w:autoSpaceDN w:val="0"/>
        <w:adjustRightInd w:val="0"/>
        <w:spacing w:after="0" w:line="240" w:lineRule="auto"/>
        <w:ind w:left="1191"/>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of instrument of trust:</w:t>
      </w:r>
    </w:p>
    <w:p w14:paraId="2ABA560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 of variation or revocation:</w:t>
      </w:r>
    </w:p>
    <w:p w14:paraId="49828AB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Full particulars of the variation or revocation:</w:t>
      </w:r>
    </w:p>
    <w:p w14:paraId="300FFE86"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Name of trustee:</w:t>
      </w:r>
    </w:p>
    <w:p w14:paraId="70A41A11"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trustee:</w:t>
      </w:r>
    </w:p>
    <w:p w14:paraId="6288F1A3" w14:textId="77777777" w:rsidR="003559F6" w:rsidRPr="003559F6" w:rsidRDefault="003559F6" w:rsidP="003559F6">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3AAAF6F9"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1" w:name="Elkera_Print_TOC17"/>
      <w:bookmarkStart w:id="72" w:name="Elkera_Print_BK17"/>
      <w:r w:rsidRPr="003559F6">
        <w:rPr>
          <w:rFonts w:eastAsia="Times New Roman"/>
          <w:b/>
          <w:bCs/>
          <w:color w:val="000000"/>
          <w:sz w:val="32"/>
          <w:szCs w:val="32"/>
          <w:lang w:eastAsia="en-AU"/>
          <w14:ligatures w14:val="standardContextual"/>
        </w:rPr>
        <w:t xml:space="preserve">Schedule 2—Repeal of </w:t>
      </w:r>
      <w:r w:rsidRPr="003559F6">
        <w:rPr>
          <w:rFonts w:eastAsia="Times New Roman"/>
          <w:b/>
          <w:bCs/>
          <w:i/>
          <w:iCs/>
          <w:color w:val="000000"/>
          <w:sz w:val="32"/>
          <w:szCs w:val="32"/>
          <w:lang w:eastAsia="en-AU"/>
          <w14:ligatures w14:val="standardContextual"/>
        </w:rPr>
        <w:t>Associations Incorporation Regulations 2008</w:t>
      </w:r>
      <w:bookmarkEnd w:id="71"/>
      <w:bookmarkEnd w:id="72"/>
    </w:p>
    <w:p w14:paraId="4BD1727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 </w:t>
      </w:r>
      <w:hyperlink r:id="rId83" w:history="1">
        <w:r w:rsidRPr="003559F6">
          <w:rPr>
            <w:rFonts w:eastAsia="Times New Roman"/>
            <w:i/>
            <w:iCs/>
            <w:color w:val="000000"/>
            <w:sz w:val="23"/>
            <w:szCs w:val="23"/>
            <w:lang w:eastAsia="en-AU"/>
            <w14:ligatures w14:val="standardContextual"/>
          </w:rPr>
          <w:t>Associations Incorporation Regulations 2008</w:t>
        </w:r>
      </w:hyperlink>
      <w:r w:rsidRPr="003559F6">
        <w:rPr>
          <w:rFonts w:eastAsia="Times New Roman"/>
          <w:color w:val="000000"/>
          <w:sz w:val="23"/>
          <w:szCs w:val="23"/>
          <w:lang w:eastAsia="en-AU"/>
          <w14:ligatures w14:val="standardContextual"/>
        </w:rPr>
        <w:t xml:space="preserve"> are repealed.</w:t>
      </w:r>
    </w:p>
    <w:p w14:paraId="3D2222EA"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Editorial note—</w:t>
      </w:r>
    </w:p>
    <w:p w14:paraId="61A24E5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As required by section 10AA(2) of the </w:t>
      </w:r>
      <w:hyperlink r:id="rId84" w:history="1">
        <w:r w:rsidRPr="003559F6">
          <w:rPr>
            <w:rFonts w:eastAsia="Times New Roman"/>
            <w:i/>
            <w:iCs/>
            <w:color w:val="000000"/>
            <w:sz w:val="20"/>
            <w:szCs w:val="20"/>
            <w:lang w:eastAsia="en-AU"/>
            <w14:ligatures w14:val="standardContextual"/>
          </w:rPr>
          <w:t>Legislative Instruments Act 1978</w:t>
        </w:r>
      </w:hyperlink>
      <w:r w:rsidRPr="003559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AA51A15"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Made by the Governor</w:t>
      </w:r>
    </w:p>
    <w:p w14:paraId="1AE6585F"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with the advice and consent of the Executive Council</w:t>
      </w:r>
    </w:p>
    <w:p w14:paraId="11D8E598" w14:textId="77777777" w:rsidR="003559F6" w:rsidRPr="003559F6" w:rsidRDefault="003559F6" w:rsidP="003559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on 3 August 2023</w:t>
      </w:r>
    </w:p>
    <w:p w14:paraId="48ECAAB8"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No 74 of 2023</w:t>
      </w:r>
    </w:p>
    <w:p w14:paraId="1FBFAC6C" w14:textId="2AFBD188" w:rsidR="003559F6" w:rsidRDefault="003559F6">
      <w:pPr>
        <w:spacing w:after="0" w:line="240" w:lineRule="auto"/>
        <w:jc w:val="left"/>
        <w:rPr>
          <w:rFonts w:eastAsia="Times New Roman"/>
          <w:szCs w:val="17"/>
          <w:lang w:eastAsia="en-AU"/>
        </w:rPr>
      </w:pPr>
      <w:r>
        <w:rPr>
          <w:lang w:eastAsia="en-AU"/>
        </w:rPr>
        <w:br w:type="page"/>
      </w:r>
    </w:p>
    <w:p w14:paraId="6794F5A8" w14:textId="77777777" w:rsidR="003559F6" w:rsidRPr="003559F6" w:rsidRDefault="003559F6" w:rsidP="003559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59F6">
        <w:rPr>
          <w:rFonts w:eastAsia="Times New Roman"/>
          <w:color w:val="000000"/>
          <w:sz w:val="28"/>
          <w:szCs w:val="28"/>
          <w:lang w:eastAsia="en-AU"/>
          <w14:ligatures w14:val="standardContextual"/>
        </w:rPr>
        <w:t>South Australia</w:t>
      </w:r>
    </w:p>
    <w:p w14:paraId="58A12637" w14:textId="77777777" w:rsidR="003559F6" w:rsidRPr="003559F6" w:rsidRDefault="003559F6" w:rsidP="0081708F">
      <w:pPr>
        <w:pStyle w:val="Heading3"/>
        <w:rPr>
          <w:lang w:eastAsia="en-AU"/>
        </w:rPr>
      </w:pPr>
      <w:bookmarkStart w:id="73" w:name="_Toc141955333"/>
      <w:r w:rsidRPr="003559F6">
        <w:rPr>
          <w:lang w:eastAsia="en-AU"/>
        </w:rPr>
        <w:t>Members of Parliament (Register of Interests) Regulations 2023</w:t>
      </w:r>
      <w:bookmarkEnd w:id="73"/>
    </w:p>
    <w:p w14:paraId="3943F34F" w14:textId="77777777" w:rsidR="003559F6" w:rsidRPr="003559F6" w:rsidRDefault="003559F6" w:rsidP="003559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59F6">
        <w:rPr>
          <w:rFonts w:eastAsia="Times New Roman"/>
          <w:color w:val="000000"/>
          <w:sz w:val="24"/>
          <w:szCs w:val="24"/>
          <w:lang w:eastAsia="en-AU"/>
          <w14:ligatures w14:val="standardContextual"/>
        </w:rPr>
        <w:t xml:space="preserve">under the </w:t>
      </w:r>
      <w:r w:rsidRPr="003559F6">
        <w:rPr>
          <w:rFonts w:eastAsia="Times New Roman"/>
          <w:i/>
          <w:iCs/>
          <w:color w:val="000000"/>
          <w:sz w:val="24"/>
          <w:szCs w:val="24"/>
          <w:lang w:eastAsia="en-AU"/>
          <w14:ligatures w14:val="standardContextual"/>
        </w:rPr>
        <w:t>Members of Parliament (Register of Interests) Act 1983</w:t>
      </w:r>
    </w:p>
    <w:p w14:paraId="7ED9E3AE"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8007D14" w14:textId="77777777" w:rsidR="003559F6" w:rsidRPr="003559F6" w:rsidRDefault="003559F6" w:rsidP="003559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Contents</w:t>
      </w:r>
    </w:p>
    <w:p w14:paraId="15CB2D47"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3559F6" w:rsidRPr="003559F6">
          <w:rPr>
            <w:rFonts w:eastAsia="Times New Roman"/>
            <w:color w:val="000000"/>
            <w:sz w:val="22"/>
            <w:lang w:eastAsia="en-AU"/>
            <w14:ligatures w14:val="standardContextual"/>
          </w:rPr>
          <w:t>1</w:t>
        </w:r>
        <w:r w:rsidR="003559F6" w:rsidRPr="003559F6">
          <w:rPr>
            <w:rFonts w:eastAsia="Times New Roman"/>
            <w:color w:val="000000"/>
            <w:sz w:val="22"/>
            <w:lang w:eastAsia="en-AU"/>
            <w14:ligatures w14:val="standardContextual"/>
          </w:rPr>
          <w:tab/>
          <w:t>Short title</w:t>
        </w:r>
      </w:hyperlink>
    </w:p>
    <w:p w14:paraId="2E94BB6F"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559F6" w:rsidRPr="003559F6">
          <w:rPr>
            <w:rFonts w:eastAsia="Times New Roman"/>
            <w:color w:val="000000"/>
            <w:sz w:val="22"/>
            <w:lang w:eastAsia="en-AU"/>
            <w14:ligatures w14:val="standardContextual"/>
          </w:rPr>
          <w:t>2</w:t>
        </w:r>
        <w:r w:rsidR="003559F6" w:rsidRPr="003559F6">
          <w:rPr>
            <w:rFonts w:eastAsia="Times New Roman"/>
            <w:color w:val="000000"/>
            <w:sz w:val="22"/>
            <w:lang w:eastAsia="en-AU"/>
            <w14:ligatures w14:val="standardContextual"/>
          </w:rPr>
          <w:tab/>
          <w:t>Commencement</w:t>
        </w:r>
      </w:hyperlink>
    </w:p>
    <w:p w14:paraId="1AE76579"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559F6" w:rsidRPr="003559F6">
          <w:rPr>
            <w:rFonts w:eastAsia="Times New Roman"/>
            <w:color w:val="000000"/>
            <w:sz w:val="22"/>
            <w:lang w:eastAsia="en-AU"/>
            <w14:ligatures w14:val="standardContextual"/>
          </w:rPr>
          <w:t>3</w:t>
        </w:r>
        <w:r w:rsidR="003559F6" w:rsidRPr="003559F6">
          <w:rPr>
            <w:rFonts w:eastAsia="Times New Roman"/>
            <w:color w:val="000000"/>
            <w:sz w:val="22"/>
            <w:lang w:eastAsia="en-AU"/>
            <w14:ligatures w14:val="standardContextual"/>
          </w:rPr>
          <w:tab/>
          <w:t>Interpretation</w:t>
        </w:r>
      </w:hyperlink>
    </w:p>
    <w:p w14:paraId="3A2C85C2"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3559F6" w:rsidRPr="003559F6">
          <w:rPr>
            <w:rFonts w:eastAsia="Times New Roman"/>
            <w:color w:val="000000"/>
            <w:sz w:val="22"/>
            <w:lang w:eastAsia="en-AU"/>
            <w14:ligatures w14:val="standardContextual"/>
          </w:rPr>
          <w:t>4</w:t>
        </w:r>
        <w:r w:rsidR="003559F6" w:rsidRPr="003559F6">
          <w:rPr>
            <w:rFonts w:eastAsia="Times New Roman"/>
            <w:color w:val="000000"/>
            <w:sz w:val="22"/>
            <w:lang w:eastAsia="en-AU"/>
            <w14:ligatures w14:val="standardContextual"/>
          </w:rPr>
          <w:tab/>
          <w:t>Form of returns</w:t>
        </w:r>
      </w:hyperlink>
    </w:p>
    <w:p w14:paraId="59144329"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814eeff6_afef_4605_840c_cd7961b9534f_2" w:history="1">
        <w:r w:rsidR="003559F6" w:rsidRPr="003559F6">
          <w:rPr>
            <w:rFonts w:eastAsia="Times New Roman"/>
            <w:color w:val="000000"/>
            <w:sz w:val="28"/>
            <w:szCs w:val="28"/>
            <w:lang w:eastAsia="en-AU"/>
            <w14:ligatures w14:val="standardContextual"/>
          </w:rPr>
          <w:t>Schedule 1—Form of primary return</w:t>
        </w:r>
      </w:hyperlink>
    </w:p>
    <w:p w14:paraId="79615402"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3330820_218a_4a84_afc6_8b7281e5a9a3_6" w:history="1">
        <w:r w:rsidR="003559F6" w:rsidRPr="003559F6">
          <w:rPr>
            <w:rFonts w:eastAsia="Times New Roman"/>
            <w:color w:val="000000"/>
            <w:sz w:val="28"/>
            <w:szCs w:val="28"/>
            <w:lang w:eastAsia="en-AU"/>
            <w14:ligatures w14:val="standardContextual"/>
          </w:rPr>
          <w:t>Schedule 2—Form of ordinary return</w:t>
        </w:r>
      </w:hyperlink>
    </w:p>
    <w:p w14:paraId="25E0C1F2"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003559F6" w:rsidRPr="003559F6">
          <w:rPr>
            <w:rFonts w:eastAsia="Times New Roman"/>
            <w:color w:val="000000"/>
            <w:sz w:val="28"/>
            <w:szCs w:val="28"/>
            <w:lang w:eastAsia="en-AU"/>
            <w14:ligatures w14:val="standardContextual"/>
          </w:rPr>
          <w:t xml:space="preserve">Schedule 3—Repeal of </w:t>
        </w:r>
        <w:r w:rsidR="003559F6" w:rsidRPr="003559F6">
          <w:rPr>
            <w:rFonts w:eastAsia="Times New Roman"/>
            <w:i/>
            <w:iCs/>
            <w:color w:val="000000"/>
            <w:sz w:val="28"/>
            <w:szCs w:val="28"/>
            <w:lang w:eastAsia="en-AU"/>
            <w14:ligatures w14:val="standardContextual"/>
          </w:rPr>
          <w:t>Members of Parliament (Register of Interests) Regulations 2008</w:t>
        </w:r>
      </w:hyperlink>
    </w:p>
    <w:p w14:paraId="3A7D2613"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E2A737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1—Short title</w:t>
      </w:r>
    </w:p>
    <w:p w14:paraId="6D9D019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These regulations may be cited as the </w:t>
      </w:r>
      <w:r w:rsidRPr="003559F6">
        <w:rPr>
          <w:rFonts w:eastAsia="Times New Roman"/>
          <w:i/>
          <w:iCs/>
          <w:color w:val="000000"/>
          <w:sz w:val="23"/>
          <w:szCs w:val="23"/>
          <w:lang w:eastAsia="en-AU"/>
          <w14:ligatures w14:val="standardContextual"/>
        </w:rPr>
        <w:t>Members of Parliament (Register of Interests) Regulations 2023</w:t>
      </w:r>
      <w:r w:rsidRPr="003559F6">
        <w:rPr>
          <w:rFonts w:eastAsia="Times New Roman"/>
          <w:color w:val="000000"/>
          <w:sz w:val="23"/>
          <w:szCs w:val="23"/>
          <w:lang w:eastAsia="en-AU"/>
          <w14:ligatures w14:val="standardContextual"/>
        </w:rPr>
        <w:t>.</w:t>
      </w:r>
    </w:p>
    <w:p w14:paraId="3B52B17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2—Commencement</w:t>
      </w:r>
    </w:p>
    <w:p w14:paraId="6E6F9B5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These regulations come into operation on the day on which they are made.</w:t>
      </w:r>
    </w:p>
    <w:p w14:paraId="4AA83D4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3—Interpretation</w:t>
      </w:r>
    </w:p>
    <w:p w14:paraId="3343248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In these regulations—</w:t>
      </w:r>
    </w:p>
    <w:p w14:paraId="31DE470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Act</w:t>
      </w:r>
      <w:r w:rsidRPr="003559F6">
        <w:rPr>
          <w:rFonts w:eastAsia="Times New Roman"/>
          <w:color w:val="000000"/>
          <w:sz w:val="23"/>
          <w:szCs w:val="23"/>
          <w:lang w:eastAsia="en-AU"/>
          <w14:ligatures w14:val="standardContextual"/>
        </w:rPr>
        <w:t xml:space="preserve"> means the </w:t>
      </w:r>
      <w:hyperlink r:id="rId85" w:history="1">
        <w:r w:rsidRPr="003559F6">
          <w:rPr>
            <w:rFonts w:eastAsia="Times New Roman"/>
            <w:i/>
            <w:iCs/>
            <w:color w:val="000000"/>
            <w:sz w:val="23"/>
            <w:szCs w:val="23"/>
            <w:lang w:eastAsia="en-AU"/>
            <w14:ligatures w14:val="standardContextual"/>
          </w:rPr>
          <w:t>Members of Parliament (Register of Interests) Act 1983</w:t>
        </w:r>
      </w:hyperlink>
      <w:r w:rsidRPr="003559F6">
        <w:rPr>
          <w:rFonts w:eastAsia="Times New Roman"/>
          <w:color w:val="000000"/>
          <w:sz w:val="23"/>
          <w:szCs w:val="23"/>
          <w:lang w:eastAsia="en-AU"/>
          <w14:ligatures w14:val="standardContextual"/>
        </w:rPr>
        <w:t>.</w:t>
      </w:r>
    </w:p>
    <w:p w14:paraId="3757E9E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4—Form of returns</w:t>
      </w:r>
    </w:p>
    <w:p w14:paraId="42B42CC3"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For the purposes of section 4(1) of the Act, the prescribed form for a primary return is set out in </w:t>
      </w:r>
      <w:hyperlink w:anchor="id814eeff6_afef_4605_840c_cd7961b9534f_2" w:history="1">
        <w:r w:rsidRPr="003559F6">
          <w:rPr>
            <w:rFonts w:eastAsia="Times New Roman"/>
            <w:color w:val="000000"/>
            <w:sz w:val="23"/>
            <w:szCs w:val="23"/>
            <w:lang w:eastAsia="en-AU"/>
            <w14:ligatures w14:val="standardContextual"/>
          </w:rPr>
          <w:t>Schedule 1</w:t>
        </w:r>
      </w:hyperlink>
      <w:r w:rsidRPr="003559F6">
        <w:rPr>
          <w:rFonts w:eastAsia="Times New Roman"/>
          <w:color w:val="000000"/>
          <w:sz w:val="23"/>
          <w:szCs w:val="23"/>
          <w:lang w:eastAsia="en-AU"/>
          <w14:ligatures w14:val="standardContextual"/>
        </w:rPr>
        <w:t>.</w:t>
      </w:r>
    </w:p>
    <w:p w14:paraId="15260E62"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For the purposes of section 4(2) of the Act, the prescribed form for an ordinary return is set out in </w:t>
      </w:r>
      <w:hyperlink w:anchor="id43330820_218a_4a84_afc6_8b7281e5a9a3_6" w:history="1">
        <w:r w:rsidRPr="003559F6">
          <w:rPr>
            <w:rFonts w:eastAsia="Times New Roman"/>
            <w:color w:val="000000"/>
            <w:sz w:val="23"/>
            <w:szCs w:val="23"/>
            <w:lang w:eastAsia="en-AU"/>
            <w14:ligatures w14:val="standardContextual"/>
          </w:rPr>
          <w:t>Schedule 2</w:t>
        </w:r>
      </w:hyperlink>
      <w:r w:rsidRPr="003559F6">
        <w:rPr>
          <w:rFonts w:eastAsia="Times New Roman"/>
          <w:color w:val="000000"/>
          <w:sz w:val="23"/>
          <w:szCs w:val="23"/>
          <w:lang w:eastAsia="en-AU"/>
          <w14:ligatures w14:val="standardContextual"/>
        </w:rPr>
        <w:t>.</w:t>
      </w:r>
    </w:p>
    <w:p w14:paraId="70027B66"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A primary return or an ordinary return and each annexure to the return must be signed by the Member to whom it relates in the presence of a witness who must subscribe their signature to the return and each annexure.</w:t>
      </w:r>
    </w:p>
    <w:p w14:paraId="2A44E1EE"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4" w:name="id814eeff6_afef_4605_840c_cd7961b9534f_2"/>
      <w:r w:rsidRPr="003559F6">
        <w:rPr>
          <w:rFonts w:eastAsia="Times New Roman"/>
          <w:b/>
          <w:bCs/>
          <w:color w:val="000000"/>
          <w:sz w:val="32"/>
          <w:szCs w:val="32"/>
          <w:lang w:eastAsia="en-AU"/>
          <w14:ligatures w14:val="standardContextual"/>
        </w:rPr>
        <w:t>Schedule 1—Form of primary return</w:t>
      </w:r>
      <w:bookmarkEnd w:id="74"/>
    </w:p>
    <w:p w14:paraId="2F9C3444"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 xml:space="preserve">Primary return under the </w:t>
      </w:r>
      <w:r w:rsidRPr="003559F6">
        <w:rPr>
          <w:rFonts w:eastAsia="Times New Roman"/>
          <w:b/>
          <w:bCs/>
          <w:i/>
          <w:iCs/>
          <w:color w:val="000000"/>
          <w:sz w:val="26"/>
          <w:szCs w:val="26"/>
          <w:lang w:eastAsia="en-AU"/>
          <w14:ligatures w14:val="standardContextual"/>
        </w:rPr>
        <w:t>Members of Parliament (Register of Interests) Act 1983</w:t>
      </w:r>
      <w:r w:rsidRPr="003559F6">
        <w:rPr>
          <w:rFonts w:eastAsia="Times New Roman"/>
          <w:b/>
          <w:bCs/>
          <w:color w:val="000000"/>
          <w:sz w:val="26"/>
          <w:szCs w:val="26"/>
          <w:lang w:eastAsia="en-AU"/>
          <w14:ligatures w14:val="standardContextual"/>
        </w:rPr>
        <w:t xml:space="preserve"> for [</w:t>
      </w:r>
      <w:r w:rsidRPr="003559F6">
        <w:rPr>
          <w:rFonts w:eastAsia="Times New Roman"/>
          <w:b/>
          <w:bCs/>
          <w:i/>
          <w:iCs/>
          <w:color w:val="000000"/>
          <w:sz w:val="26"/>
          <w:szCs w:val="26"/>
          <w:lang w:eastAsia="en-AU"/>
          <w14:ligatures w14:val="standardContextual"/>
        </w:rPr>
        <w:t>insert full name of Member</w:t>
      </w:r>
      <w:r w:rsidRPr="003559F6">
        <w:rPr>
          <w:rFonts w:eastAsia="Times New Roman"/>
          <w:b/>
          <w:bCs/>
          <w:color w:val="000000"/>
          <w:sz w:val="26"/>
          <w:szCs w:val="26"/>
          <w:lang w:eastAsia="en-AU"/>
          <w14:ligatures w14:val="standardContextual"/>
        </w:rPr>
        <w:t>]</w:t>
      </w:r>
    </w:p>
    <w:p w14:paraId="168DCF26"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Instructions—</w:t>
      </w:r>
    </w:p>
    <w:p w14:paraId="5950B25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This return must be submitted to the Registrar within 30 days after taking and subscribing the oath or affirmation as a Member.</w:t>
      </w:r>
    </w:p>
    <w:p w14:paraId="07D726D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must disclose all information known to the Member or ascertainable by the Member by the exercise of reasonable diligence.</w:t>
      </w:r>
    </w:p>
    <w:p w14:paraId="63F9375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disclose the information in a way that no distinction is made between information relating to the Member personally and information relating to a person related to the Member.</w:t>
      </w:r>
    </w:p>
    <w:p w14:paraId="6ACD7B9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is not required to disclose information relating to a person as trustee of a trust unless the information relates to the person in the person's capacity as trustee of a trust by reason of which the person is related to the Member.</w:t>
      </w:r>
    </w:p>
    <w:p w14:paraId="680A5DE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is not required to disclose the actual amount or extent of any contribution or interest.</w:t>
      </w:r>
    </w:p>
    <w:p w14:paraId="70C0C32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include in a return such additional information as the Member thinks fit.</w:t>
      </w:r>
    </w:p>
    <w:p w14:paraId="2E0C7CE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at any time notify the Registrar of any change or variation in the information appearing on the Register in respect of the Member or a member of their family.</w:t>
      </w:r>
    </w:p>
    <w:p w14:paraId="30205E98"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Defined terms—</w:t>
      </w:r>
    </w:p>
    <w:p w14:paraId="64D9BB4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person is </w:t>
      </w:r>
      <w:r w:rsidRPr="003559F6">
        <w:rPr>
          <w:rFonts w:eastAsia="Times New Roman"/>
          <w:b/>
          <w:bCs/>
          <w:color w:val="000000"/>
          <w:sz w:val="20"/>
          <w:szCs w:val="20"/>
          <w:lang w:eastAsia="en-AU"/>
          <w14:ligatures w14:val="standardContextual"/>
        </w:rPr>
        <w:t>related to a Member</w:t>
      </w:r>
      <w:r w:rsidRPr="003559F6">
        <w:rPr>
          <w:rFonts w:eastAsia="Times New Roman"/>
          <w:color w:val="000000"/>
          <w:sz w:val="20"/>
          <w:szCs w:val="20"/>
          <w:lang w:eastAsia="en-AU"/>
          <w14:ligatures w14:val="standardContextual"/>
        </w:rPr>
        <w:t xml:space="preserve"> if the person is—</w:t>
      </w:r>
    </w:p>
    <w:p w14:paraId="0FF3106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member of the Member's family; or</w:t>
      </w:r>
    </w:p>
    <w:p w14:paraId="7AC9F9D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family company of the Member; or</w:t>
      </w:r>
    </w:p>
    <w:p w14:paraId="3181A70F"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trustee of a family trust of the Member.</w:t>
      </w:r>
    </w:p>
    <w:p w14:paraId="55F2C61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person is a </w:t>
      </w:r>
      <w:r w:rsidRPr="003559F6">
        <w:rPr>
          <w:rFonts w:eastAsia="Times New Roman"/>
          <w:b/>
          <w:bCs/>
          <w:color w:val="000000"/>
          <w:sz w:val="20"/>
          <w:szCs w:val="20"/>
          <w:lang w:eastAsia="en-AU"/>
          <w14:ligatures w14:val="standardContextual"/>
        </w:rPr>
        <w:t>member of the Member's family</w:t>
      </w:r>
      <w:r w:rsidRPr="003559F6">
        <w:rPr>
          <w:rFonts w:eastAsia="Times New Roman"/>
          <w:color w:val="000000"/>
          <w:sz w:val="20"/>
          <w:szCs w:val="20"/>
          <w:lang w:eastAsia="en-AU"/>
          <w14:ligatures w14:val="standardContextual"/>
        </w:rPr>
        <w:t xml:space="preserve"> if the person is—</w:t>
      </w:r>
    </w:p>
    <w:p w14:paraId="5DA6197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the Member's spouse or domestic partner; or</w:t>
      </w:r>
    </w:p>
    <w:p w14:paraId="482B3A5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child of the Member who is under 18 and normally resides with the Member.</w:t>
      </w:r>
    </w:p>
    <w:p w14:paraId="3D6A65EA"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person is, on a certain date, the domestic partner of another person if they are, on that date, living with that person in a close personal relationship and—</w:t>
      </w:r>
    </w:p>
    <w:p w14:paraId="35D485F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(a)</w:t>
      </w:r>
      <w:r w:rsidRPr="003559F6">
        <w:rPr>
          <w:rFonts w:eastAsia="Times New Roman"/>
          <w:color w:val="000000"/>
          <w:sz w:val="20"/>
          <w:szCs w:val="20"/>
          <w:lang w:eastAsia="en-AU"/>
          <w14:ligatures w14:val="standardContextual"/>
        </w:rPr>
        <w:tab/>
        <w:t>they—</w:t>
      </w:r>
    </w:p>
    <w:p w14:paraId="35244B45"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(i)</w:t>
      </w:r>
      <w:r w:rsidRPr="003559F6">
        <w:rPr>
          <w:rFonts w:eastAsia="Times New Roman"/>
          <w:color w:val="000000"/>
          <w:sz w:val="20"/>
          <w:szCs w:val="20"/>
          <w:lang w:eastAsia="en-AU"/>
          <w14:ligatures w14:val="standardContextual"/>
        </w:rPr>
        <w:tab/>
        <w:t>have so lived with that other person continuously for the period of 3 years immediately preceding that date; or</w:t>
      </w:r>
    </w:p>
    <w:p w14:paraId="4C68572E"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(ii)</w:t>
      </w:r>
      <w:r w:rsidRPr="003559F6">
        <w:rPr>
          <w:rFonts w:eastAsia="Times New Roman"/>
          <w:color w:val="000000"/>
          <w:sz w:val="20"/>
          <w:szCs w:val="20"/>
          <w:lang w:eastAsia="en-AU"/>
          <w14:ligatures w14:val="standardContextual"/>
        </w:rPr>
        <w:tab/>
        <w:t>have during the period of 4 years immediately preceding that date so lived with that other person for periods aggregating not less than 3 years; or</w:t>
      </w:r>
    </w:p>
    <w:p w14:paraId="59E553A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(b)</w:t>
      </w:r>
      <w:r w:rsidRPr="003559F6">
        <w:rPr>
          <w:rFonts w:eastAsia="Times New Roman"/>
          <w:color w:val="000000"/>
          <w:sz w:val="20"/>
          <w:szCs w:val="20"/>
          <w:lang w:eastAsia="en-AU"/>
          <w14:ligatures w14:val="standardContextual"/>
        </w:rPr>
        <w:tab/>
        <w:t>a child, of whom they and the other person are the parents, has been born (whether or not the child is still living at that date).</w:t>
      </w:r>
    </w:p>
    <w:p w14:paraId="4DC6321C"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close personal relationship means the relationship between 2 adult persons (whether or not related by family and irrespective of their gender) who live together as a couple on a genuine domestic basis, but does not include—</w:t>
      </w:r>
    </w:p>
    <w:p w14:paraId="477D483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(a)</w:t>
      </w:r>
      <w:r w:rsidRPr="003559F6">
        <w:rPr>
          <w:rFonts w:eastAsia="Times New Roman"/>
          <w:color w:val="000000"/>
          <w:sz w:val="20"/>
          <w:szCs w:val="20"/>
          <w:lang w:eastAsia="en-AU"/>
          <w14:ligatures w14:val="standardContextual"/>
        </w:rPr>
        <w:tab/>
        <w:t>the relationship between a legally married couple; or</w:t>
      </w:r>
    </w:p>
    <w:p w14:paraId="2C48635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(b)</w:t>
      </w:r>
      <w:r w:rsidRPr="003559F6">
        <w:rPr>
          <w:rFonts w:eastAsia="Times New Roman"/>
          <w:color w:val="000000"/>
          <w:sz w:val="20"/>
          <w:szCs w:val="20"/>
          <w:lang w:eastAsia="en-AU"/>
          <w14:ligatures w14:val="standardContextual"/>
        </w:rPr>
        <w:tab/>
        <w:t>a relationship where 1 of the persons provides the other with domestic support or personal care (or both) for fee or reward, or on behalf of some other person or an organisation of whatever kind.</w:t>
      </w:r>
    </w:p>
    <w:p w14:paraId="7017AFA8"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w:t>
      </w:r>
      <w:r w:rsidRPr="003559F6">
        <w:rPr>
          <w:rFonts w:eastAsia="Times New Roman"/>
          <w:b/>
          <w:bCs/>
          <w:color w:val="000000"/>
          <w:sz w:val="20"/>
          <w:szCs w:val="20"/>
          <w:lang w:eastAsia="en-AU"/>
          <w14:ligatures w14:val="standardContextual"/>
        </w:rPr>
        <w:t>family company of the Member</w:t>
      </w:r>
      <w:r w:rsidRPr="003559F6">
        <w:rPr>
          <w:rFonts w:eastAsia="Times New Roman"/>
          <w:color w:val="000000"/>
          <w:sz w:val="20"/>
          <w:szCs w:val="20"/>
          <w:lang w:eastAsia="en-AU"/>
          <w14:ligatures w14:val="standardContextual"/>
        </w:rPr>
        <w:t xml:space="preserve"> is a proprietary company—</w:t>
      </w:r>
    </w:p>
    <w:p w14:paraId="57BAC2E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in which the Member or a member of their family is a shareholder; and</w:t>
      </w:r>
    </w:p>
    <w:p w14:paraId="32D50AE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in respect of which the Member or a member of their family, or any such persons together, are in a position to cast, or control the casting of, more than one</w:t>
      </w:r>
      <w:r w:rsidRPr="003559F6">
        <w:rPr>
          <w:rFonts w:eastAsia="Times New Roman"/>
          <w:color w:val="000000"/>
          <w:sz w:val="20"/>
          <w:szCs w:val="20"/>
          <w:lang w:eastAsia="en-AU"/>
          <w14:ligatures w14:val="standardContextual"/>
        </w:rPr>
        <w:noBreakHyphen/>
        <w:t>half of the maximum number of votes that might be cast at a general meeting of that company.</w:t>
      </w:r>
    </w:p>
    <w:p w14:paraId="320F8BE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w:t>
      </w:r>
      <w:r w:rsidRPr="003559F6">
        <w:rPr>
          <w:rFonts w:eastAsia="Times New Roman"/>
          <w:b/>
          <w:bCs/>
          <w:color w:val="000000"/>
          <w:sz w:val="20"/>
          <w:szCs w:val="20"/>
          <w:lang w:eastAsia="en-AU"/>
          <w14:ligatures w14:val="standardContextual"/>
        </w:rPr>
        <w:t>family trust of the Member</w:t>
      </w:r>
      <w:r w:rsidRPr="003559F6">
        <w:rPr>
          <w:rFonts w:eastAsia="Times New Roman"/>
          <w:color w:val="000000"/>
          <w:sz w:val="20"/>
          <w:szCs w:val="20"/>
          <w:lang w:eastAsia="en-AU"/>
          <w14:ligatures w14:val="standardContextual"/>
        </w:rPr>
        <w:t xml:space="preserve"> is a non</w:t>
      </w:r>
      <w:r w:rsidRPr="003559F6">
        <w:rPr>
          <w:rFonts w:eastAsia="Times New Roman"/>
          <w:color w:val="000000"/>
          <w:sz w:val="20"/>
          <w:szCs w:val="20"/>
          <w:lang w:eastAsia="en-AU"/>
          <w14:ligatures w14:val="standardContextual"/>
        </w:rPr>
        <w:noBreakHyphen/>
        <w:t>testamentary trust—</w:t>
      </w:r>
    </w:p>
    <w:p w14:paraId="19778DF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of which the Member or a member of their family is a beneficiary; and</w:t>
      </w:r>
    </w:p>
    <w:p w14:paraId="1A8DFD2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which is established or administered wholly or substantially in the interests of the Member or a member of their family, or any such persons together.</w:t>
      </w:r>
    </w:p>
    <w:p w14:paraId="54363C8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person who is an object of a discretionary trust is to be taken to be a beneficiary of that trust.</w:t>
      </w:r>
    </w:p>
    <w:p w14:paraId="3FBDD69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1—Income sources (existing and expected in the next 12 months) (section 4(1)(a) of Act)</w:t>
      </w:r>
    </w:p>
    <w:p w14:paraId="70DD87B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a statement of each income source that the Member or a person related to the Member has or expects to have in the period of 12 months after the date of this return.</w:t>
      </w:r>
    </w:p>
    <w:p w14:paraId="7DAC47CD"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Income source, in relation to a person, means</w:t>
      </w:r>
      <w:r w:rsidRPr="003559F6">
        <w:rPr>
          <w:rFonts w:eastAsia="Times New Roman"/>
          <w:color w:val="000000"/>
          <w:sz w:val="23"/>
          <w:szCs w:val="23"/>
          <w:lang w:eastAsia="en-AU"/>
          <w14:ligatures w14:val="standardContextual"/>
        </w:rPr>
        <w:t>—</w:t>
      </w:r>
    </w:p>
    <w:p w14:paraId="554B78E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any person or body of persons with whom the person entered into a contract of service or held any paid office; and</w:t>
      </w:r>
    </w:p>
    <w:p w14:paraId="4B69683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any trade, vocation, business or profession engaged in by the person.</w:t>
      </w:r>
    </w:p>
    <w:p w14:paraId="25CFF85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2—Directorships etc (section 4(1)(b) of Act)</w:t>
      </w:r>
    </w:p>
    <w:p w14:paraId="367642A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of each company or other body, corporate or unincorporate, in which the Member or a member of their family holds any office whether as director or otherwise.</w:t>
      </w:r>
    </w:p>
    <w:p w14:paraId="71E8950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3—Investments (section 4(3)(a) of Act)</w:t>
      </w:r>
    </w:p>
    <w:p w14:paraId="02A91D0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or description of each company, partnership, association or other body in which the Member or a person related to the Member is an investor.</w:t>
      </w:r>
    </w:p>
    <w:p w14:paraId="2CCAA0E2"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person is an investor in a body if</w:t>
      </w:r>
      <w:r w:rsidRPr="003559F6">
        <w:rPr>
          <w:rFonts w:eastAsia="Times New Roman"/>
          <w:color w:val="000000"/>
          <w:sz w:val="23"/>
          <w:szCs w:val="23"/>
          <w:lang w:eastAsia="en-AU"/>
          <w14:ligatures w14:val="standardContextual"/>
        </w:rPr>
        <w:t>—</w:t>
      </w:r>
    </w:p>
    <w:p w14:paraId="748AB8B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person has deposited money with, or lent money to, the body that has not been repaid and the amount not repaid equals or exceeds $10 000; or</w:t>
      </w:r>
    </w:p>
    <w:p w14:paraId="08DC772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person holds, or has a beneficial interest in, shares in, or debentures of, the body or a policy of life insurance issued by the body</w:t>
      </w:r>
      <w:r w:rsidRPr="003559F6">
        <w:rPr>
          <w:rFonts w:eastAsia="Times New Roman"/>
          <w:color w:val="000000"/>
          <w:sz w:val="23"/>
          <w:szCs w:val="23"/>
          <w:lang w:eastAsia="en-AU"/>
          <w14:ligatures w14:val="standardContextual"/>
        </w:rPr>
        <w:t>.</w:t>
      </w:r>
    </w:p>
    <w:p w14:paraId="0CD401F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4—Political, trade and professional bodies (section 4(3)(b) of Act)</w:t>
      </w:r>
    </w:p>
    <w:p w14:paraId="3C5D133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of each political party, each body or association formed for political purposes, and each trade or professional organisation, of which the Member is a member.</w:t>
      </w:r>
    </w:p>
    <w:p w14:paraId="59B5EED4"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trade or professional organisation means a body, corporate or unincorporate, of</w:t>
      </w:r>
      <w:r w:rsidRPr="003559F6">
        <w:rPr>
          <w:rFonts w:eastAsia="Times New Roman"/>
          <w:color w:val="000000"/>
          <w:sz w:val="23"/>
          <w:szCs w:val="23"/>
          <w:lang w:eastAsia="en-AU"/>
          <w14:ligatures w14:val="standardContextual"/>
        </w:rPr>
        <w:t>—</w:t>
      </w:r>
    </w:p>
    <w:p w14:paraId="3398256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employers or employees; or</w:t>
      </w:r>
    </w:p>
    <w:p w14:paraId="6EE02AA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persons engaged in a profession, trade or other occupation,</w:t>
      </w:r>
    </w:p>
    <w:p w14:paraId="28D105A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being a body of which the object, or 1 of the objects, is the furtherance of its own professional, industrial or economic interests or those of any of its members.</w:t>
      </w:r>
    </w:p>
    <w:p w14:paraId="75D2F8D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5—Trusts (section 4(3)(c) of Act)</w:t>
      </w:r>
    </w:p>
    <w:p w14:paraId="39A11EC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a concise description of each non</w:t>
      </w:r>
      <w:r w:rsidRPr="003559F6">
        <w:rPr>
          <w:rFonts w:eastAsia="Times New Roman"/>
          <w:i/>
          <w:iCs/>
          <w:color w:val="000000"/>
          <w:sz w:val="23"/>
          <w:szCs w:val="23"/>
          <w:lang w:eastAsia="en-AU"/>
          <w14:ligatures w14:val="standardContextual"/>
        </w:rPr>
        <w:noBreakHyphen/>
        <w:t>testamentary trust (including the name and address of each trustee) of which the Member or a person related to the Member is a beneficiary or trustee.</w:t>
      </w:r>
    </w:p>
    <w:p w14:paraId="7526AE0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person who is an object of a discretionary trust is to be taken to be a beneficiary of that trust.</w:t>
      </w:r>
    </w:p>
    <w:p w14:paraId="67EE43E9"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6—Beneficial interests in land (section 4(3)(d) of Act)</w:t>
      </w:r>
    </w:p>
    <w:p w14:paraId="3AB0430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address or description of all land in which the Member or a person related to the Member has a beneficial interest other than by way of security for a debt.</w:t>
      </w:r>
    </w:p>
    <w:p w14:paraId="1708F17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Beneficial interest in property includes a right to reacquire the property.</w:t>
      </w:r>
    </w:p>
    <w:p w14:paraId="4D23138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Interests in land by way of security for a debt must be disclosed at clause 9.</w:t>
      </w:r>
    </w:p>
    <w:p w14:paraId="55B01015"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7—Contributions made to funds for Member's benefit (section 4(3)(e) of Act)</w:t>
      </w:r>
    </w:p>
    <w:p w14:paraId="5E65D5C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details of each fund in which the Member or a person related to the Member has an actual or prospective interest to which contributions are made by someone other than the Member or a person related to the Member.</w:t>
      </w:r>
    </w:p>
    <w:p w14:paraId="03C6756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8—Creditors (section 4(3)(f) of Act)</w:t>
      </w:r>
    </w:p>
    <w:p w14:paraId="6F92C8E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and address of each person or body to whom the Member or a person related to the Member owes an amount of $7 500 or more.</w:t>
      </w:r>
    </w:p>
    <w:p w14:paraId="6D3259F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It is not necessary to disclose creditors who are related by blood or marriage to the Member or a member of their family.</w:t>
      </w:r>
    </w:p>
    <w:p w14:paraId="3FB2A2A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9—Debtors (section 4(3)(fa) of Act)</w:t>
      </w:r>
    </w:p>
    <w:p w14:paraId="43171B5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and address of each natural person who owes an amount of $10 000 or more to the Member or a person related to the Member.</w:t>
      </w:r>
    </w:p>
    <w:p w14:paraId="687FB7C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It is not necessary to disclose debtors who are related by blood or marriage to the Member or a member of their family.</w:t>
      </w:r>
    </w:p>
    <w:p w14:paraId="06BB61A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10—Other substantial interests (section 4(3)(g) of Act)</w:t>
      </w:r>
    </w:p>
    <w:p w14:paraId="5D9F361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details of all other substantial interests (whether of a pecuniary nature or not) of the Member or a person related to the Member of which the Member is aware and which the Member considers might appear to raise a material conflict between the Member's private interest and the public duty that the Member has or may subsequently have as a Member.</w:t>
      </w:r>
    </w:p>
    <w:p w14:paraId="3FEBD193"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Member:</w:t>
      </w:r>
    </w:p>
    <w:p w14:paraId="54D3C27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witness:</w:t>
      </w:r>
    </w:p>
    <w:p w14:paraId="5AD8A68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447850B8"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5" w:name="id43330820_218a_4a84_afc6_8b7281e5a9a3_6"/>
      <w:r w:rsidRPr="003559F6">
        <w:rPr>
          <w:rFonts w:eastAsia="Times New Roman"/>
          <w:b/>
          <w:bCs/>
          <w:color w:val="000000"/>
          <w:sz w:val="32"/>
          <w:szCs w:val="32"/>
          <w:lang w:eastAsia="en-AU"/>
          <w14:ligatures w14:val="standardContextual"/>
        </w:rPr>
        <w:t>Schedule 2—Form of ordinary return</w:t>
      </w:r>
      <w:bookmarkEnd w:id="75"/>
    </w:p>
    <w:p w14:paraId="56BD82FA" w14:textId="77777777" w:rsidR="003559F6" w:rsidRPr="003559F6" w:rsidRDefault="003559F6" w:rsidP="003559F6">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 xml:space="preserve">Ordinary return under the </w:t>
      </w:r>
      <w:r w:rsidRPr="003559F6">
        <w:rPr>
          <w:rFonts w:eastAsia="Times New Roman"/>
          <w:b/>
          <w:bCs/>
          <w:i/>
          <w:iCs/>
          <w:color w:val="000000"/>
          <w:sz w:val="26"/>
          <w:szCs w:val="26"/>
          <w:lang w:eastAsia="en-AU"/>
          <w14:ligatures w14:val="standardContextual"/>
        </w:rPr>
        <w:t>Members of Parliament (Register of Interests) Act 1983</w:t>
      </w:r>
      <w:r w:rsidRPr="003559F6">
        <w:rPr>
          <w:rFonts w:eastAsia="Times New Roman"/>
          <w:b/>
          <w:bCs/>
          <w:color w:val="000000"/>
          <w:sz w:val="26"/>
          <w:szCs w:val="26"/>
          <w:lang w:eastAsia="en-AU"/>
          <w14:ligatures w14:val="standardContextual"/>
        </w:rPr>
        <w:t xml:space="preserve"> for [</w:t>
      </w:r>
      <w:r w:rsidRPr="003559F6">
        <w:rPr>
          <w:rFonts w:eastAsia="Times New Roman"/>
          <w:b/>
          <w:bCs/>
          <w:i/>
          <w:iCs/>
          <w:color w:val="000000"/>
          <w:sz w:val="26"/>
          <w:szCs w:val="26"/>
          <w:lang w:eastAsia="en-AU"/>
          <w14:ligatures w14:val="standardContextual"/>
        </w:rPr>
        <w:t>insert full name of Member</w:t>
      </w:r>
      <w:r w:rsidRPr="003559F6">
        <w:rPr>
          <w:rFonts w:eastAsia="Times New Roman"/>
          <w:b/>
          <w:bCs/>
          <w:color w:val="000000"/>
          <w:sz w:val="26"/>
          <w:szCs w:val="26"/>
          <w:lang w:eastAsia="en-AU"/>
          <w14:ligatures w14:val="standardContextual"/>
        </w:rPr>
        <w:t>] for [</w:t>
      </w:r>
      <w:r w:rsidRPr="003559F6">
        <w:rPr>
          <w:rFonts w:eastAsia="Times New Roman"/>
          <w:b/>
          <w:bCs/>
          <w:i/>
          <w:iCs/>
          <w:color w:val="000000"/>
          <w:sz w:val="26"/>
          <w:szCs w:val="26"/>
          <w:lang w:eastAsia="en-AU"/>
          <w14:ligatures w14:val="standardContextual"/>
        </w:rPr>
        <w:t>insert beginning and end dates of return period</w:t>
      </w:r>
      <w:r w:rsidRPr="003559F6">
        <w:rPr>
          <w:rFonts w:eastAsia="Times New Roman"/>
          <w:b/>
          <w:bCs/>
          <w:color w:val="000000"/>
          <w:sz w:val="26"/>
          <w:szCs w:val="26"/>
          <w:lang w:eastAsia="en-AU"/>
          <w14:ligatures w14:val="standardContextual"/>
        </w:rPr>
        <w:t>]</w:t>
      </w:r>
    </w:p>
    <w:p w14:paraId="3F568C62"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Instructions—</w:t>
      </w:r>
    </w:p>
    <w:p w14:paraId="76546417"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If the Member's previous return was a primary return, the return period runs from the date of the primary return until the following 30 June. Otherwise, the return period is a financial year.</w:t>
      </w:r>
    </w:p>
    <w:p w14:paraId="1E90B40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This return must be submitted to the Registrar within 60 days after 30 June.</w:t>
      </w:r>
    </w:p>
    <w:p w14:paraId="30582D9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must supply all information for the return period, even if the information was previously disclosed in an earlier return.</w:t>
      </w:r>
    </w:p>
    <w:p w14:paraId="41D8DB2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must disclose all information known to the Member or ascertainable by the Member by the exercise of reasonable diligence.</w:t>
      </w:r>
    </w:p>
    <w:p w14:paraId="375C725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disclose the information in a way that no distinction is made between information relating to the Member personally and information relating to a person related to the Member.</w:t>
      </w:r>
    </w:p>
    <w:p w14:paraId="709A264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is not required to disclose information relating to a person as trustee of a trust unless the information relates to the person in the person's capacity as trustee of a trust by reason of which the person is related to the Member.</w:t>
      </w:r>
    </w:p>
    <w:p w14:paraId="64BC3D8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is not required to disclose the actual amount or extent of any financial benefit, gift, contribution or interest.</w:t>
      </w:r>
    </w:p>
    <w:p w14:paraId="2490362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include in a return such additional information as the Member thinks fit.</w:t>
      </w:r>
    </w:p>
    <w:p w14:paraId="4B79A00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Member may at any time notify the Registrar of any change or variation in the information appearing on the Register in respect of the Member or a member of their family.</w:t>
      </w:r>
    </w:p>
    <w:p w14:paraId="13FBFE30"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Defined terms—</w:t>
      </w:r>
    </w:p>
    <w:p w14:paraId="45533747"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person is </w:t>
      </w:r>
      <w:r w:rsidRPr="003559F6">
        <w:rPr>
          <w:rFonts w:eastAsia="Times New Roman"/>
          <w:b/>
          <w:bCs/>
          <w:color w:val="000000"/>
          <w:sz w:val="20"/>
          <w:szCs w:val="20"/>
          <w:lang w:eastAsia="en-AU"/>
          <w14:ligatures w14:val="standardContextual"/>
        </w:rPr>
        <w:t>related to a Member</w:t>
      </w:r>
      <w:r w:rsidRPr="003559F6">
        <w:rPr>
          <w:rFonts w:eastAsia="Times New Roman"/>
          <w:color w:val="000000"/>
          <w:sz w:val="20"/>
          <w:szCs w:val="20"/>
          <w:lang w:eastAsia="en-AU"/>
          <w14:ligatures w14:val="standardContextual"/>
        </w:rPr>
        <w:t xml:space="preserve"> if the person is—</w:t>
      </w:r>
    </w:p>
    <w:p w14:paraId="247C6F5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member of the Member's family; or</w:t>
      </w:r>
    </w:p>
    <w:p w14:paraId="54C8408F"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family company of the Member; or</w:t>
      </w:r>
    </w:p>
    <w:p w14:paraId="216193A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trustee of a family trust of the Member.</w:t>
      </w:r>
    </w:p>
    <w:p w14:paraId="37694D9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person is a </w:t>
      </w:r>
      <w:r w:rsidRPr="003559F6">
        <w:rPr>
          <w:rFonts w:eastAsia="Times New Roman"/>
          <w:b/>
          <w:bCs/>
          <w:color w:val="000000"/>
          <w:sz w:val="20"/>
          <w:szCs w:val="20"/>
          <w:lang w:eastAsia="en-AU"/>
          <w14:ligatures w14:val="standardContextual"/>
        </w:rPr>
        <w:t>member of the Member's family</w:t>
      </w:r>
      <w:r w:rsidRPr="003559F6">
        <w:rPr>
          <w:rFonts w:eastAsia="Times New Roman"/>
          <w:color w:val="000000"/>
          <w:sz w:val="20"/>
          <w:szCs w:val="20"/>
          <w:lang w:eastAsia="en-AU"/>
          <w14:ligatures w14:val="standardContextual"/>
        </w:rPr>
        <w:t xml:space="preserve"> if the person is—</w:t>
      </w:r>
    </w:p>
    <w:p w14:paraId="5DD3A73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the Member's spouse or domestic partner; or</w:t>
      </w:r>
    </w:p>
    <w:p w14:paraId="1BC2329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a child of the Member who is under 18 and normally resides with the Member.</w:t>
      </w:r>
    </w:p>
    <w:p w14:paraId="041B5CE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person is, on a certain date, the domestic partner of another person if they are, on that date, living with that person in a close personal relationship and—</w:t>
      </w:r>
    </w:p>
    <w:p w14:paraId="28C84E3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(a)</w:t>
      </w:r>
      <w:r w:rsidRPr="003559F6">
        <w:rPr>
          <w:rFonts w:eastAsia="Times New Roman"/>
          <w:color w:val="000000"/>
          <w:sz w:val="20"/>
          <w:szCs w:val="20"/>
          <w:lang w:eastAsia="en-AU"/>
          <w14:ligatures w14:val="standardContextual"/>
        </w:rPr>
        <w:tab/>
        <w:t>they—</w:t>
      </w:r>
    </w:p>
    <w:p w14:paraId="276E0361"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(i)</w:t>
      </w:r>
      <w:r w:rsidRPr="003559F6">
        <w:rPr>
          <w:rFonts w:eastAsia="Times New Roman"/>
          <w:color w:val="000000"/>
          <w:sz w:val="20"/>
          <w:szCs w:val="20"/>
          <w:lang w:eastAsia="en-AU"/>
          <w14:ligatures w14:val="standardContextual"/>
        </w:rPr>
        <w:tab/>
        <w:t>have so lived with that other person continuously for the period of 3 years immediately preceding that date; or</w:t>
      </w:r>
    </w:p>
    <w:p w14:paraId="428460D4"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(ii)</w:t>
      </w:r>
      <w:r w:rsidRPr="003559F6">
        <w:rPr>
          <w:rFonts w:eastAsia="Times New Roman"/>
          <w:color w:val="000000"/>
          <w:sz w:val="20"/>
          <w:szCs w:val="20"/>
          <w:lang w:eastAsia="en-AU"/>
          <w14:ligatures w14:val="standardContextual"/>
        </w:rPr>
        <w:tab/>
        <w:t>have during the period of 4 years immediately preceding that date so lived with that other person for periods aggregating not less than 3 years; or</w:t>
      </w:r>
    </w:p>
    <w:p w14:paraId="6B836E8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(b)</w:t>
      </w:r>
      <w:r w:rsidRPr="003559F6">
        <w:rPr>
          <w:rFonts w:eastAsia="Times New Roman"/>
          <w:color w:val="000000"/>
          <w:sz w:val="20"/>
          <w:szCs w:val="20"/>
          <w:lang w:eastAsia="en-AU"/>
          <w14:ligatures w14:val="standardContextual"/>
        </w:rPr>
        <w:tab/>
        <w:t>a child, of whom they and the other person are the parents, has been born (whether or not the child is still living at that date).</w:t>
      </w:r>
    </w:p>
    <w:p w14:paraId="2C33C56D"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close personal relationship means the relationship between 2 adult persons (whether or not related by family and irrespective of their gender) who live together as a couple on a genuine domestic basis, but does not include—</w:t>
      </w:r>
    </w:p>
    <w:p w14:paraId="5929A9A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(a)</w:t>
      </w:r>
      <w:r w:rsidRPr="003559F6">
        <w:rPr>
          <w:rFonts w:eastAsia="Times New Roman"/>
          <w:color w:val="000000"/>
          <w:sz w:val="20"/>
          <w:szCs w:val="20"/>
          <w:lang w:eastAsia="en-AU"/>
          <w14:ligatures w14:val="standardContextual"/>
        </w:rPr>
        <w:tab/>
        <w:t>the relationship between a legally married couple; or</w:t>
      </w:r>
    </w:p>
    <w:p w14:paraId="2E5E81A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(b)</w:t>
      </w:r>
      <w:r w:rsidRPr="003559F6">
        <w:rPr>
          <w:rFonts w:eastAsia="Times New Roman"/>
          <w:color w:val="000000"/>
          <w:sz w:val="20"/>
          <w:szCs w:val="20"/>
          <w:lang w:eastAsia="en-AU"/>
          <w14:ligatures w14:val="standardContextual"/>
        </w:rPr>
        <w:tab/>
        <w:t>a relationship where 1 of the persons provides the other with domestic support or personal care (or both) for fee or reward, or on behalf of some other person or an organisation of whatever kind.</w:t>
      </w:r>
    </w:p>
    <w:p w14:paraId="7AA1960C"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w:t>
      </w:r>
      <w:r w:rsidRPr="003559F6">
        <w:rPr>
          <w:rFonts w:eastAsia="Times New Roman"/>
          <w:b/>
          <w:bCs/>
          <w:color w:val="000000"/>
          <w:sz w:val="20"/>
          <w:szCs w:val="20"/>
          <w:lang w:eastAsia="en-AU"/>
          <w14:ligatures w14:val="standardContextual"/>
        </w:rPr>
        <w:t>family company of the Member</w:t>
      </w:r>
      <w:r w:rsidRPr="003559F6">
        <w:rPr>
          <w:rFonts w:eastAsia="Times New Roman"/>
          <w:color w:val="000000"/>
          <w:sz w:val="20"/>
          <w:szCs w:val="20"/>
          <w:lang w:eastAsia="en-AU"/>
          <w14:ligatures w14:val="standardContextual"/>
        </w:rPr>
        <w:t xml:space="preserve"> is a proprietary company—</w:t>
      </w:r>
    </w:p>
    <w:p w14:paraId="2406402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in which the Member or a member of their family is a shareholder; and</w:t>
      </w:r>
    </w:p>
    <w:p w14:paraId="1ED7B9F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in respect of which the Member or a member of their family, or any such persons together, are in a position to cast, or control the casting of, more than one</w:t>
      </w:r>
      <w:r w:rsidRPr="003559F6">
        <w:rPr>
          <w:rFonts w:eastAsia="Times New Roman"/>
          <w:color w:val="000000"/>
          <w:sz w:val="20"/>
          <w:szCs w:val="20"/>
          <w:lang w:eastAsia="en-AU"/>
          <w14:ligatures w14:val="standardContextual"/>
        </w:rPr>
        <w:noBreakHyphen/>
        <w:t>half of the maximum number of votes that might be cast at a general meeting of that company.</w:t>
      </w:r>
    </w:p>
    <w:p w14:paraId="5505E922"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 </w:t>
      </w:r>
      <w:r w:rsidRPr="003559F6">
        <w:rPr>
          <w:rFonts w:eastAsia="Times New Roman"/>
          <w:b/>
          <w:bCs/>
          <w:color w:val="000000"/>
          <w:sz w:val="20"/>
          <w:szCs w:val="20"/>
          <w:lang w:eastAsia="en-AU"/>
          <w14:ligatures w14:val="standardContextual"/>
        </w:rPr>
        <w:t>family trust of the Member</w:t>
      </w:r>
      <w:r w:rsidRPr="003559F6">
        <w:rPr>
          <w:rFonts w:eastAsia="Times New Roman"/>
          <w:color w:val="000000"/>
          <w:sz w:val="20"/>
          <w:szCs w:val="20"/>
          <w:lang w:eastAsia="en-AU"/>
          <w14:ligatures w14:val="standardContextual"/>
        </w:rPr>
        <w:t xml:space="preserve"> is a non</w:t>
      </w:r>
      <w:r w:rsidRPr="003559F6">
        <w:rPr>
          <w:rFonts w:eastAsia="Times New Roman"/>
          <w:color w:val="000000"/>
          <w:sz w:val="20"/>
          <w:szCs w:val="20"/>
          <w:lang w:eastAsia="en-AU"/>
          <w14:ligatures w14:val="standardContextual"/>
        </w:rPr>
        <w:noBreakHyphen/>
        <w:t>testamentary trust—</w:t>
      </w:r>
    </w:p>
    <w:p w14:paraId="5ECDA43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of which the Member or a member of their family is a beneficiary; and</w:t>
      </w:r>
    </w:p>
    <w:p w14:paraId="12222DF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b/>
        <w:t>•</w:t>
      </w:r>
      <w:r w:rsidRPr="003559F6">
        <w:rPr>
          <w:rFonts w:eastAsia="Times New Roman"/>
          <w:color w:val="000000"/>
          <w:sz w:val="20"/>
          <w:szCs w:val="20"/>
          <w:lang w:eastAsia="en-AU"/>
          <w14:ligatures w14:val="standardContextual"/>
        </w:rPr>
        <w:tab/>
        <w:t>which is established or administered wholly or substantially in the interests of the Member or a member of their family, or any such persons together.</w:t>
      </w:r>
    </w:p>
    <w:p w14:paraId="444A6852"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A person who is an object of a discretionary trust is to be taken to be a beneficiary of that trust.</w:t>
      </w:r>
    </w:p>
    <w:p w14:paraId="7590FAD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1—Income sources of certain financial benefits (section 4(2)(a) of Act)</w:t>
      </w:r>
    </w:p>
    <w:p w14:paraId="55F3D6E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income source of each financial benefit that the Member, or a person related to the Member received, or was entitled to receive, during any part of the return period.</w:t>
      </w:r>
    </w:p>
    <w:p w14:paraId="0688632B"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financial benefit, in relation to a person, means</w:t>
      </w:r>
      <w:r w:rsidRPr="003559F6">
        <w:rPr>
          <w:rFonts w:eastAsia="Times New Roman"/>
          <w:color w:val="000000"/>
          <w:sz w:val="23"/>
          <w:szCs w:val="23"/>
          <w:lang w:eastAsia="en-AU"/>
          <w14:ligatures w14:val="standardContextual"/>
        </w:rPr>
        <w:t>—</w:t>
      </w:r>
    </w:p>
    <w:p w14:paraId="395116C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any remuneration, fee or other pecuniary sum exceeding $1 000 received by the person in respect of a contract of service entered into, or paid office held by, the person; and</w:t>
      </w:r>
    </w:p>
    <w:p w14:paraId="76E3A5EF"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total of all remuneration, fees or other pecuniary sums received by the person in respect of a trade, profession, business or vocation engaged in by the person where that total exceeds $1 000,</w:t>
      </w:r>
    </w:p>
    <w:p w14:paraId="1661B34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but does not include any such financial benefit received by the person as a Member or officer of Parliament or a Minister of the Crown, or in respect of membership of a committee to which the person was appointed by Parliament or either House of Parliament.</w:t>
      </w:r>
    </w:p>
    <w:p w14:paraId="3D2711D8"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Income source, in relation to a person, means</w:t>
      </w:r>
      <w:r w:rsidRPr="003559F6">
        <w:rPr>
          <w:rFonts w:eastAsia="Times New Roman"/>
          <w:color w:val="000000"/>
          <w:sz w:val="23"/>
          <w:szCs w:val="23"/>
          <w:lang w:eastAsia="en-AU"/>
          <w14:ligatures w14:val="standardContextual"/>
        </w:rPr>
        <w:t>—</w:t>
      </w:r>
    </w:p>
    <w:p w14:paraId="1EE452A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any person or body of persons with whom the person entered into a contract of service or held any paid office; and</w:t>
      </w:r>
    </w:p>
    <w:p w14:paraId="3843999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any trade, vocation, business or profession engaged in by the person.</w:t>
      </w:r>
    </w:p>
    <w:p w14:paraId="14676C2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2—Directorships etc (section 4(2)(b) of Act)</w:t>
      </w:r>
    </w:p>
    <w:p w14:paraId="5EABEBA7"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of each company or other body, corporate or unincorporate, in which the Member or a member of their family held an office (whether as director or otherwise) during the return period.</w:t>
      </w:r>
    </w:p>
    <w:p w14:paraId="047C525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3—Travel contributions (section 4(2)(c) of Act)</w:t>
      </w:r>
    </w:p>
    <w:p w14:paraId="306EAF7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source of each contribution in cash or in kind of an amount or value of $750 or more for or towards the costs of any travel undertaken by the Member or a member of their family outside South Australia during the return period (but not including a contribution by the State, a State public statutory corporation, an employer or a person related by blood or marriage).</w:t>
      </w:r>
    </w:p>
    <w:p w14:paraId="214D368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The costs of travel include accommodation costs and other costs and expenses associated with the travel.</w:t>
      </w:r>
    </w:p>
    <w:p w14:paraId="2A30AC0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2 or more separate contributions made by the same person for or towards the costs of travel undertaken by the Member or a member of their family during the return period are to be treated as 1 contribution for or towards the cost of travel undertaken by the Member.</w:t>
      </w:r>
    </w:p>
    <w:p w14:paraId="28449F7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4—Gifts (section 4(2)(d) of Act)</w:t>
      </w:r>
    </w:p>
    <w:p w14:paraId="6BA5D1D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particulars (including the name of the donor) of each gift of an amount or value of $750 or more received by the Member or a person related to the Member during the return period from a person other than a person who is related by blood or marriage to the Member or a member of their family.</w:t>
      </w:r>
    </w:p>
    <w:p w14:paraId="537142B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gift means a transaction in which a benefit of pecuniary value is conferred without consideration or for less than adequate consideration, but does not include an ordinary commercial transaction or a transaction in the ordinary course of business.</w:t>
      </w:r>
    </w:p>
    <w:p w14:paraId="3B190CC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2 or more separate gifts received by the Member or a person related to the Member from the same person during the return period are to be treated as 1 gift received by the Member.</w:t>
      </w:r>
    </w:p>
    <w:p w14:paraId="4B0BB47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5—Use of property (section 4(2)(e) of Act)</w:t>
      </w:r>
    </w:p>
    <w:p w14:paraId="1B16027C"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If the Member or a person related to the Member has been a party to a transaction under which the Member or person related to the Member has had the use of property of the other person during the return period and</w:t>
      </w:r>
      <w:r w:rsidRPr="003559F6">
        <w:rPr>
          <w:rFonts w:eastAsia="Times New Roman"/>
          <w:color w:val="000000"/>
          <w:sz w:val="23"/>
          <w:szCs w:val="23"/>
          <w:lang w:eastAsia="en-AU"/>
          <w14:ligatures w14:val="standardContextual"/>
        </w:rPr>
        <w:t>—</w:t>
      </w:r>
    </w:p>
    <w:p w14:paraId="366A01B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use of the property was not acquired for adequate consideration or through an ordinary commercial transaction or in the ordinary course of business; and</w:t>
      </w:r>
    </w:p>
    <w:p w14:paraId="1BD001C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market price for acquiring a right to such use of the property would be $750 or more; and</w:t>
      </w:r>
    </w:p>
    <w:p w14:paraId="15E0E94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person granting the use of the property was not related by blood or marriage to the Member or a member of their family,</w:t>
      </w:r>
    </w:p>
    <w:p w14:paraId="706285F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and address of that person.</w:t>
      </w:r>
    </w:p>
    <w:p w14:paraId="0EBB070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2 or more separate transactions to which the Member or a person related to the Member is a party with the same person during the return period under which the Member or a person related to the Member has had the use of property of the other person (whether or not being the same property) during the return period are to be treated as 1 transaction under which the Member has had the use of property of the other person during the return period.</w:t>
      </w:r>
    </w:p>
    <w:p w14:paraId="3809D317"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6—Contracts with Crown (section 4(2)(ea) of Act)</w:t>
      </w:r>
    </w:p>
    <w:p w14:paraId="6BF3E5A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particulars of each contract made during the return period with the Crown in right of the State by the Member or a person related to the Member where any monetary consideration payable by a party to the contract equals or exceeds $7 500.</w:t>
      </w:r>
    </w:p>
    <w:p w14:paraId="06BD4E3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If each contract of a class of contracts with the Crown is an ordinary commercial or arm's length contract, it is necessary to disclose only particulars of the class of contracts (rather than particulars of the individual contracts).</w:t>
      </w:r>
    </w:p>
    <w:p w14:paraId="276F8B0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7—Investments (section 4(3)(a) of Act)</w:t>
      </w:r>
    </w:p>
    <w:p w14:paraId="7D3436B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or description of each company, partnership, association or other body in which the Member or a person related to the Member is an investor.</w:t>
      </w:r>
    </w:p>
    <w:p w14:paraId="57251C9F"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person is an investor in a body if</w:t>
      </w:r>
      <w:r w:rsidRPr="003559F6">
        <w:rPr>
          <w:rFonts w:eastAsia="Times New Roman"/>
          <w:color w:val="000000"/>
          <w:sz w:val="23"/>
          <w:szCs w:val="23"/>
          <w:lang w:eastAsia="en-AU"/>
          <w14:ligatures w14:val="standardContextual"/>
        </w:rPr>
        <w:t>—</w:t>
      </w:r>
    </w:p>
    <w:p w14:paraId="45C7D48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person has deposited money with, or lent money to, the body that has not been repaid and the amount not repaid equals or exceeds $10 000; or</w:t>
      </w:r>
    </w:p>
    <w:p w14:paraId="1E30436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the person holds, or has a beneficial interest in, shares in, or debentures of, the body or a policy of life insurance issued by the body</w:t>
      </w:r>
      <w:r w:rsidRPr="003559F6">
        <w:rPr>
          <w:rFonts w:eastAsia="Times New Roman"/>
          <w:color w:val="000000"/>
          <w:sz w:val="23"/>
          <w:szCs w:val="23"/>
          <w:lang w:eastAsia="en-AU"/>
          <w14:ligatures w14:val="standardContextual"/>
        </w:rPr>
        <w:t>.</w:t>
      </w:r>
    </w:p>
    <w:p w14:paraId="3C96F839"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8—Political, trade and professional bodies (section 4(3)(b) of Act)</w:t>
      </w:r>
    </w:p>
    <w:p w14:paraId="06BD7DD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of each political party, each body or association formed for political purposes, and each trade or professional organisation, of which the Member is a member.</w:t>
      </w:r>
    </w:p>
    <w:p w14:paraId="2E90B656"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trade or professional organisation means a body, corporate or unincorporate, of</w:t>
      </w:r>
      <w:r w:rsidRPr="003559F6">
        <w:rPr>
          <w:rFonts w:eastAsia="Times New Roman"/>
          <w:color w:val="000000"/>
          <w:sz w:val="23"/>
          <w:szCs w:val="23"/>
          <w:lang w:eastAsia="en-AU"/>
          <w14:ligatures w14:val="standardContextual"/>
        </w:rPr>
        <w:t>—</w:t>
      </w:r>
    </w:p>
    <w:p w14:paraId="00AFBAF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employers or employees; or</w:t>
      </w:r>
    </w:p>
    <w:p w14:paraId="70A35DC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r>
      <w:r w:rsidRPr="003559F6">
        <w:rPr>
          <w:rFonts w:eastAsia="Times New Roman"/>
          <w:i/>
          <w:iCs/>
          <w:color w:val="000000"/>
          <w:sz w:val="23"/>
          <w:szCs w:val="23"/>
          <w:lang w:eastAsia="en-AU"/>
          <w14:ligatures w14:val="standardContextual"/>
        </w:rPr>
        <w:t>persons engaged in a profession, trade or other occupation,</w:t>
      </w:r>
    </w:p>
    <w:p w14:paraId="46519E4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being a body of which the object, or 1 of the objects, is the furtherance of its own professional, industrial or economic interests or those of any of its members.</w:t>
      </w:r>
    </w:p>
    <w:p w14:paraId="44318F9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9—Trusts (section 4(3)(c) of Act)</w:t>
      </w:r>
    </w:p>
    <w:p w14:paraId="3C5D60A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a concise description of each non</w:t>
      </w:r>
      <w:r w:rsidRPr="003559F6">
        <w:rPr>
          <w:rFonts w:eastAsia="Times New Roman"/>
          <w:i/>
          <w:iCs/>
          <w:color w:val="000000"/>
          <w:sz w:val="23"/>
          <w:szCs w:val="23"/>
          <w:lang w:eastAsia="en-AU"/>
          <w14:ligatures w14:val="standardContextual"/>
        </w:rPr>
        <w:noBreakHyphen/>
        <w:t>testamentary trust (including the name and address of each trustee) of which the Member or a person related to the Member is a beneficiary or trustee.</w:t>
      </w:r>
    </w:p>
    <w:p w14:paraId="6550C7B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A person who is an object of a discretionary trust is to be taken to be a beneficiary of that trust.</w:t>
      </w:r>
    </w:p>
    <w:p w14:paraId="670BBA4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10—Beneficial interests in land (section 4(3)(d) of Act)</w:t>
      </w:r>
    </w:p>
    <w:p w14:paraId="47F567F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address or description of all land in which the Member or a person related to the Member has a beneficial interest other than by way of security for a debt.</w:t>
      </w:r>
    </w:p>
    <w:p w14:paraId="2CA16CF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Beneficial interest in property includes a right to re</w:t>
      </w:r>
      <w:r w:rsidRPr="003559F6">
        <w:rPr>
          <w:rFonts w:eastAsia="Times New Roman"/>
          <w:i/>
          <w:iCs/>
          <w:color w:val="000000"/>
          <w:sz w:val="23"/>
          <w:szCs w:val="23"/>
          <w:lang w:eastAsia="en-AU"/>
          <w14:ligatures w14:val="standardContextual"/>
        </w:rPr>
        <w:noBreakHyphen/>
        <w:t>acquire the property.</w:t>
      </w:r>
    </w:p>
    <w:p w14:paraId="47DDB5C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Interests in land by way of security for a debt must be disclosed at clause 13.</w:t>
      </w:r>
    </w:p>
    <w:p w14:paraId="1F92F3F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11—Contributions made to funds for Member's benefit (section 4(3)(e) of Act)</w:t>
      </w:r>
    </w:p>
    <w:p w14:paraId="63A6742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details of each fund in which the Member or a person related to the Member has an actual or prospective interest to which contributions are made by someone other than the Member or a person related to the Member.</w:t>
      </w:r>
    </w:p>
    <w:p w14:paraId="03C27D5F"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12—Creditors (section 4(3)(f) of Act)</w:t>
      </w:r>
    </w:p>
    <w:p w14:paraId="5750556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and address of each person or body to whom the Member or a person related to the Member owes an amount of $7 500 or more.</w:t>
      </w:r>
    </w:p>
    <w:p w14:paraId="3FE8B9C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It is not necessary to disclose creditors who are related by blood or marriage to the Member or a member of their family.</w:t>
      </w:r>
    </w:p>
    <w:p w14:paraId="5E2C59C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13—Debtors (section 4(3)(fa) of Act)</w:t>
      </w:r>
    </w:p>
    <w:p w14:paraId="667C96C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the name and address of each natural person who owes an amount of $10 000 or more to the Member or a person related to the Member.</w:t>
      </w:r>
    </w:p>
    <w:p w14:paraId="54B25E89"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It is not necessary to disclose debtors who are related by blood or marriage to the Member or a member of their family.</w:t>
      </w:r>
    </w:p>
    <w:p w14:paraId="59E197B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14—Other substantial interests (section 4(3)(g) of Act)</w:t>
      </w:r>
    </w:p>
    <w:p w14:paraId="3E86418A"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Include details of all other substantial interests (whether of a pecuniary nature or not) of the Member or a person related to the Member of which the Member is aware and which the Member considers might appear to raise a material conflict between the Member's private interest and the public duty that the Member has or may subsequently have as a Member.</w:t>
      </w:r>
    </w:p>
    <w:p w14:paraId="3F8D20DA"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Member:</w:t>
      </w:r>
    </w:p>
    <w:p w14:paraId="24321D3E"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Signature of witness:</w:t>
      </w:r>
    </w:p>
    <w:p w14:paraId="3198A964"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Date:</w:t>
      </w:r>
    </w:p>
    <w:p w14:paraId="48A74150"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 xml:space="preserve">Schedule 3—Repeal of </w:t>
      </w:r>
      <w:r w:rsidRPr="003559F6">
        <w:rPr>
          <w:rFonts w:eastAsia="Times New Roman"/>
          <w:b/>
          <w:bCs/>
          <w:i/>
          <w:iCs/>
          <w:color w:val="000000"/>
          <w:sz w:val="32"/>
          <w:szCs w:val="32"/>
          <w:lang w:eastAsia="en-AU"/>
          <w14:ligatures w14:val="standardContextual"/>
        </w:rPr>
        <w:t>Members of Parliament (Register of Interests) Regulations 2008</w:t>
      </w:r>
    </w:p>
    <w:p w14:paraId="538167B0"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 </w:t>
      </w:r>
      <w:hyperlink r:id="rId86" w:history="1">
        <w:r w:rsidRPr="003559F6">
          <w:rPr>
            <w:rFonts w:eastAsia="Times New Roman"/>
            <w:i/>
            <w:iCs/>
            <w:color w:val="000000"/>
            <w:sz w:val="23"/>
            <w:szCs w:val="23"/>
            <w:lang w:eastAsia="en-AU"/>
            <w14:ligatures w14:val="standardContextual"/>
          </w:rPr>
          <w:t>Members of Parliament (Register of Interests) Regulations 2008</w:t>
        </w:r>
      </w:hyperlink>
      <w:r w:rsidRPr="003559F6">
        <w:rPr>
          <w:rFonts w:eastAsia="Times New Roman"/>
          <w:color w:val="000000"/>
          <w:sz w:val="23"/>
          <w:szCs w:val="23"/>
          <w:lang w:eastAsia="en-AU"/>
          <w14:ligatures w14:val="standardContextual"/>
        </w:rPr>
        <w:t xml:space="preserve"> are repealed.</w:t>
      </w:r>
    </w:p>
    <w:p w14:paraId="2673ABAC"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Editorial note—</w:t>
      </w:r>
    </w:p>
    <w:p w14:paraId="3E8DAC1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As required by section 10AA(2) of the </w:t>
      </w:r>
      <w:hyperlink r:id="rId87" w:history="1">
        <w:r w:rsidRPr="003559F6">
          <w:rPr>
            <w:rFonts w:eastAsia="Times New Roman"/>
            <w:i/>
            <w:iCs/>
            <w:color w:val="000000"/>
            <w:sz w:val="20"/>
            <w:szCs w:val="20"/>
            <w:lang w:eastAsia="en-AU"/>
            <w14:ligatures w14:val="standardContextual"/>
          </w:rPr>
          <w:t>Legislative Instruments Act 1978</w:t>
        </w:r>
      </w:hyperlink>
      <w:r w:rsidRPr="003559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C0EE60F"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Made by the Governor</w:t>
      </w:r>
    </w:p>
    <w:p w14:paraId="429CBE24"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with the advice and consent of the Executive Council</w:t>
      </w:r>
    </w:p>
    <w:p w14:paraId="12374C1D" w14:textId="77777777" w:rsidR="003559F6" w:rsidRPr="003559F6" w:rsidRDefault="003559F6" w:rsidP="003559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on 3 August 2023</w:t>
      </w:r>
    </w:p>
    <w:p w14:paraId="6E6FB0A0"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No 75 of 2023</w:t>
      </w:r>
    </w:p>
    <w:p w14:paraId="19A2239A" w14:textId="3A129EFA" w:rsidR="003559F6" w:rsidRDefault="003559F6">
      <w:pPr>
        <w:spacing w:after="0" w:line="240" w:lineRule="auto"/>
        <w:jc w:val="left"/>
        <w:rPr>
          <w:rFonts w:eastAsia="Times New Roman"/>
          <w:szCs w:val="17"/>
          <w:lang w:eastAsia="en-AU"/>
        </w:rPr>
      </w:pPr>
      <w:r>
        <w:rPr>
          <w:lang w:eastAsia="en-AU"/>
        </w:rPr>
        <w:br w:type="page"/>
      </w:r>
    </w:p>
    <w:p w14:paraId="24C8BEFA" w14:textId="77777777" w:rsidR="003559F6" w:rsidRPr="003559F6" w:rsidRDefault="003559F6" w:rsidP="003559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59F6">
        <w:rPr>
          <w:rFonts w:eastAsia="Times New Roman"/>
          <w:color w:val="000000"/>
          <w:sz w:val="28"/>
          <w:szCs w:val="28"/>
          <w:lang w:eastAsia="en-AU"/>
          <w14:ligatures w14:val="standardContextual"/>
        </w:rPr>
        <w:t>South Australia</w:t>
      </w:r>
    </w:p>
    <w:p w14:paraId="44534A25" w14:textId="77777777" w:rsidR="003559F6" w:rsidRPr="003559F6" w:rsidRDefault="003559F6" w:rsidP="0081708F">
      <w:pPr>
        <w:pStyle w:val="Heading3"/>
        <w:rPr>
          <w:lang w:eastAsia="en-AU"/>
        </w:rPr>
      </w:pPr>
      <w:bookmarkStart w:id="76" w:name="_Toc141955334"/>
      <w:r w:rsidRPr="003559F6">
        <w:rPr>
          <w:lang w:eastAsia="en-AU"/>
        </w:rPr>
        <w:t>Petroleum Products Regulations 2023</w:t>
      </w:r>
      <w:bookmarkEnd w:id="76"/>
    </w:p>
    <w:p w14:paraId="4A5058AA" w14:textId="77777777" w:rsidR="003559F6" w:rsidRPr="003559F6" w:rsidRDefault="003559F6" w:rsidP="003559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59F6">
        <w:rPr>
          <w:rFonts w:eastAsia="Times New Roman"/>
          <w:color w:val="000000"/>
          <w:sz w:val="24"/>
          <w:szCs w:val="24"/>
          <w:lang w:eastAsia="en-AU"/>
          <w14:ligatures w14:val="standardContextual"/>
        </w:rPr>
        <w:t xml:space="preserve">under the </w:t>
      </w:r>
      <w:r w:rsidRPr="003559F6">
        <w:rPr>
          <w:rFonts w:eastAsia="Times New Roman"/>
          <w:i/>
          <w:iCs/>
          <w:color w:val="000000"/>
          <w:sz w:val="24"/>
          <w:szCs w:val="24"/>
          <w:lang w:eastAsia="en-AU"/>
          <w14:ligatures w14:val="standardContextual"/>
        </w:rPr>
        <w:t>Petroleum Products Regulation Act 1995</w:t>
      </w:r>
    </w:p>
    <w:p w14:paraId="076648D4"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A04A309" w14:textId="77777777" w:rsidR="003559F6" w:rsidRPr="003559F6" w:rsidRDefault="003559F6" w:rsidP="003559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Contents</w:t>
      </w:r>
    </w:p>
    <w:p w14:paraId="1EEF8F0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3559F6" w:rsidRPr="003559F6">
          <w:rPr>
            <w:rFonts w:eastAsia="Times New Roman"/>
            <w:color w:val="000000"/>
            <w:sz w:val="22"/>
            <w:lang w:eastAsia="en-AU"/>
            <w14:ligatures w14:val="standardContextual"/>
          </w:rPr>
          <w:t>1</w:t>
        </w:r>
        <w:r w:rsidR="003559F6" w:rsidRPr="003559F6">
          <w:rPr>
            <w:rFonts w:eastAsia="Times New Roman"/>
            <w:color w:val="000000"/>
            <w:sz w:val="22"/>
            <w:lang w:eastAsia="en-AU"/>
            <w14:ligatures w14:val="standardContextual"/>
          </w:rPr>
          <w:tab/>
          <w:t>Short title</w:t>
        </w:r>
      </w:hyperlink>
    </w:p>
    <w:p w14:paraId="674FA616"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559F6" w:rsidRPr="003559F6">
          <w:rPr>
            <w:rFonts w:eastAsia="Times New Roman"/>
            <w:color w:val="000000"/>
            <w:sz w:val="22"/>
            <w:lang w:eastAsia="en-AU"/>
            <w14:ligatures w14:val="standardContextual"/>
          </w:rPr>
          <w:t>2</w:t>
        </w:r>
        <w:r w:rsidR="003559F6" w:rsidRPr="003559F6">
          <w:rPr>
            <w:rFonts w:eastAsia="Times New Roman"/>
            <w:color w:val="000000"/>
            <w:sz w:val="22"/>
            <w:lang w:eastAsia="en-AU"/>
            <w14:ligatures w14:val="standardContextual"/>
          </w:rPr>
          <w:tab/>
          <w:t>Commencement</w:t>
        </w:r>
      </w:hyperlink>
    </w:p>
    <w:p w14:paraId="75A374F4"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559F6" w:rsidRPr="003559F6">
          <w:rPr>
            <w:rFonts w:eastAsia="Times New Roman"/>
            <w:color w:val="000000"/>
            <w:sz w:val="22"/>
            <w:lang w:eastAsia="en-AU"/>
            <w14:ligatures w14:val="standardContextual"/>
          </w:rPr>
          <w:t>3</w:t>
        </w:r>
        <w:r w:rsidR="003559F6" w:rsidRPr="003559F6">
          <w:rPr>
            <w:rFonts w:eastAsia="Times New Roman"/>
            <w:color w:val="000000"/>
            <w:sz w:val="22"/>
            <w:lang w:eastAsia="en-AU"/>
            <w14:ligatures w14:val="standardContextual"/>
          </w:rPr>
          <w:tab/>
          <w:t>Interpretation</w:t>
        </w:r>
      </w:hyperlink>
    </w:p>
    <w:p w14:paraId="1ACAA21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3559F6" w:rsidRPr="003559F6">
          <w:rPr>
            <w:rFonts w:eastAsia="Times New Roman"/>
            <w:color w:val="000000"/>
            <w:sz w:val="22"/>
            <w:lang w:eastAsia="en-AU"/>
            <w14:ligatures w14:val="standardContextual"/>
          </w:rPr>
          <w:t>4</w:t>
        </w:r>
        <w:r w:rsidR="003559F6" w:rsidRPr="003559F6">
          <w:rPr>
            <w:rFonts w:eastAsia="Times New Roman"/>
            <w:color w:val="000000"/>
            <w:sz w:val="22"/>
            <w:lang w:eastAsia="en-AU"/>
            <w14:ligatures w14:val="standardContextual"/>
          </w:rPr>
          <w:tab/>
          <w:t>Corresponding laws (section 4(1))</w:t>
        </w:r>
      </w:hyperlink>
    </w:p>
    <w:p w14:paraId="6AB9F48B"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559F6" w:rsidRPr="003559F6">
          <w:rPr>
            <w:rFonts w:eastAsia="Times New Roman"/>
            <w:color w:val="000000"/>
            <w:sz w:val="22"/>
            <w:lang w:eastAsia="en-AU"/>
            <w14:ligatures w14:val="standardContextual"/>
          </w:rPr>
          <w:t>5</w:t>
        </w:r>
        <w:r w:rsidR="003559F6" w:rsidRPr="003559F6">
          <w:rPr>
            <w:rFonts w:eastAsia="Times New Roman"/>
            <w:color w:val="000000"/>
            <w:sz w:val="22"/>
            <w:lang w:eastAsia="en-AU"/>
            <w14:ligatures w14:val="standardContextual"/>
          </w:rPr>
          <w:tab/>
          <w:t>Notional sale and purchase (section 4D)</w:t>
        </w:r>
      </w:hyperlink>
    </w:p>
    <w:p w14:paraId="7AE779AB"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559F6" w:rsidRPr="003559F6">
          <w:rPr>
            <w:rFonts w:eastAsia="Times New Roman"/>
            <w:color w:val="000000"/>
            <w:sz w:val="22"/>
            <w:lang w:eastAsia="en-AU"/>
            <w14:ligatures w14:val="standardContextual"/>
          </w:rPr>
          <w:t>6</w:t>
        </w:r>
        <w:r w:rsidR="003559F6" w:rsidRPr="003559F6">
          <w:rPr>
            <w:rFonts w:eastAsia="Times New Roman"/>
            <w:color w:val="000000"/>
            <w:sz w:val="22"/>
            <w:lang w:eastAsia="en-AU"/>
            <w14:ligatures w14:val="standardContextual"/>
          </w:rPr>
          <w:tab/>
          <w:t>Records to be kept of bulk transport of petroleum products (section 52)</w:t>
        </w:r>
      </w:hyperlink>
    </w:p>
    <w:p w14:paraId="1D339B05"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559F6" w:rsidRPr="003559F6">
          <w:rPr>
            <w:rFonts w:eastAsia="Times New Roman"/>
            <w:color w:val="000000"/>
            <w:sz w:val="22"/>
            <w:lang w:eastAsia="en-AU"/>
            <w14:ligatures w14:val="standardContextual"/>
          </w:rPr>
          <w:t>7</w:t>
        </w:r>
        <w:r w:rsidR="003559F6" w:rsidRPr="003559F6">
          <w:rPr>
            <w:rFonts w:eastAsia="Times New Roman"/>
            <w:color w:val="000000"/>
            <w:sz w:val="22"/>
            <w:lang w:eastAsia="en-AU"/>
            <w14:ligatures w14:val="standardContextual"/>
          </w:rPr>
          <w:tab/>
          <w:t>Permitted disclosure of information (section 56)</w:t>
        </w:r>
      </w:hyperlink>
    </w:p>
    <w:p w14:paraId="5FCED912"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559F6" w:rsidRPr="003559F6">
          <w:rPr>
            <w:rFonts w:eastAsia="Times New Roman"/>
            <w:color w:val="000000"/>
            <w:sz w:val="22"/>
            <w:lang w:eastAsia="en-AU"/>
            <w14:ligatures w14:val="standardContextual"/>
          </w:rPr>
          <w:t>8</w:t>
        </w:r>
        <w:r w:rsidR="003559F6" w:rsidRPr="003559F6">
          <w:rPr>
            <w:rFonts w:eastAsia="Times New Roman"/>
            <w:color w:val="000000"/>
            <w:sz w:val="22"/>
            <w:lang w:eastAsia="en-AU"/>
            <w14:ligatures w14:val="standardContextual"/>
          </w:rPr>
          <w:tab/>
          <w:t>Exercise of certain powers for purposes of administration or enforcement of corresponding laws</w:t>
        </w:r>
      </w:hyperlink>
    </w:p>
    <w:p w14:paraId="1D6A619B"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2df18de7_fd95_4255_a195_3148861ff1" w:history="1">
        <w:r w:rsidR="003559F6" w:rsidRPr="003559F6">
          <w:rPr>
            <w:rFonts w:eastAsia="Times New Roman"/>
            <w:color w:val="000000"/>
            <w:sz w:val="28"/>
            <w:szCs w:val="28"/>
            <w:lang w:eastAsia="en-AU"/>
            <w14:ligatures w14:val="standardContextual"/>
          </w:rPr>
          <w:t>Schedule 1—Corresponding laws</w:t>
        </w:r>
      </w:hyperlink>
    </w:p>
    <w:p w14:paraId="152F3786"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9eeb4e53_dff3_4ec2_9378_0d55a779c8" w:history="1">
        <w:r w:rsidR="003559F6" w:rsidRPr="003559F6">
          <w:rPr>
            <w:rFonts w:eastAsia="Times New Roman"/>
            <w:color w:val="000000"/>
            <w:sz w:val="28"/>
            <w:szCs w:val="28"/>
            <w:lang w:eastAsia="en-AU"/>
            <w14:ligatures w14:val="standardContextual"/>
          </w:rPr>
          <w:t>Schedule 2—Permitted disclosures</w:t>
        </w:r>
      </w:hyperlink>
    </w:p>
    <w:p w14:paraId="4F71DCB5"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3" w:history="1">
        <w:r w:rsidR="003559F6" w:rsidRPr="003559F6">
          <w:rPr>
            <w:rFonts w:eastAsia="Times New Roman"/>
            <w:color w:val="000000"/>
            <w:sz w:val="28"/>
            <w:szCs w:val="28"/>
            <w:lang w:eastAsia="en-AU"/>
            <w14:ligatures w14:val="standardContextual"/>
          </w:rPr>
          <w:t xml:space="preserve">Schedule 3—Repeal of </w:t>
        </w:r>
        <w:r w:rsidR="003559F6" w:rsidRPr="003559F6">
          <w:rPr>
            <w:rFonts w:eastAsia="Times New Roman"/>
            <w:i/>
            <w:iCs/>
            <w:color w:val="000000"/>
            <w:sz w:val="28"/>
            <w:szCs w:val="28"/>
            <w:lang w:eastAsia="en-AU"/>
            <w14:ligatures w14:val="standardContextual"/>
          </w:rPr>
          <w:t>Petroleum Products Regulations 2008</w:t>
        </w:r>
      </w:hyperlink>
    </w:p>
    <w:p w14:paraId="5E2CDB1A"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9DE5BF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1—Short title</w:t>
      </w:r>
    </w:p>
    <w:p w14:paraId="627C208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These regulations may be cited as the </w:t>
      </w:r>
      <w:r w:rsidRPr="003559F6">
        <w:rPr>
          <w:rFonts w:eastAsia="Times New Roman"/>
          <w:i/>
          <w:iCs/>
          <w:color w:val="000000"/>
          <w:sz w:val="23"/>
          <w:szCs w:val="23"/>
          <w:lang w:eastAsia="en-AU"/>
          <w14:ligatures w14:val="standardContextual"/>
        </w:rPr>
        <w:t>Petroleum Products Regulations 2023</w:t>
      </w:r>
      <w:r w:rsidRPr="003559F6">
        <w:rPr>
          <w:rFonts w:eastAsia="Times New Roman"/>
          <w:color w:val="000000"/>
          <w:sz w:val="23"/>
          <w:szCs w:val="23"/>
          <w:lang w:eastAsia="en-AU"/>
          <w14:ligatures w14:val="standardContextual"/>
        </w:rPr>
        <w:t>.</w:t>
      </w:r>
    </w:p>
    <w:p w14:paraId="4EF89B4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2—Commencement</w:t>
      </w:r>
    </w:p>
    <w:p w14:paraId="32690001"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These regulations come into operation on 1 September 2023.</w:t>
      </w:r>
    </w:p>
    <w:p w14:paraId="0131F5B7"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3—Interpretation</w:t>
      </w:r>
    </w:p>
    <w:p w14:paraId="74AC2EAA"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In these regulations—</w:t>
      </w:r>
    </w:p>
    <w:p w14:paraId="0C87310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Act</w:t>
      </w:r>
      <w:r w:rsidRPr="003559F6">
        <w:rPr>
          <w:rFonts w:eastAsia="Times New Roman"/>
          <w:color w:val="000000"/>
          <w:sz w:val="23"/>
          <w:szCs w:val="23"/>
          <w:lang w:eastAsia="en-AU"/>
          <w14:ligatures w14:val="standardContextual"/>
        </w:rPr>
        <w:t xml:space="preserve"> means the </w:t>
      </w:r>
      <w:hyperlink r:id="rId88" w:history="1">
        <w:r w:rsidRPr="003559F6">
          <w:rPr>
            <w:rFonts w:eastAsia="Times New Roman"/>
            <w:i/>
            <w:iCs/>
            <w:color w:val="000000"/>
            <w:sz w:val="23"/>
            <w:szCs w:val="23"/>
            <w:lang w:eastAsia="en-AU"/>
            <w14:ligatures w14:val="standardContextual"/>
          </w:rPr>
          <w:t>Petroleum Products Regulation Act 1995</w:t>
        </w:r>
      </w:hyperlink>
      <w:r w:rsidRPr="003559F6">
        <w:rPr>
          <w:rFonts w:eastAsia="Times New Roman"/>
          <w:color w:val="000000"/>
          <w:sz w:val="23"/>
          <w:szCs w:val="23"/>
          <w:lang w:eastAsia="en-AU"/>
          <w14:ligatures w14:val="standardContextual"/>
        </w:rPr>
        <w:t>.</w:t>
      </w:r>
    </w:p>
    <w:p w14:paraId="39700BD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4—Corresponding laws (section 4(1))</w:t>
      </w:r>
    </w:p>
    <w:p w14:paraId="1A832973"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For the purposes of the Act, each of the laws specified in </w:t>
      </w:r>
      <w:hyperlink w:anchor="id2df18de7_fd95_4255_a195_3148861ff1" w:history="1">
        <w:r w:rsidRPr="003559F6">
          <w:rPr>
            <w:rFonts w:eastAsia="Times New Roman"/>
            <w:color w:val="000000"/>
            <w:sz w:val="23"/>
            <w:szCs w:val="23"/>
            <w:lang w:eastAsia="en-AU"/>
            <w14:ligatures w14:val="standardContextual"/>
          </w:rPr>
          <w:t>Schedule 1</w:t>
        </w:r>
      </w:hyperlink>
      <w:r w:rsidRPr="003559F6">
        <w:rPr>
          <w:rFonts w:eastAsia="Times New Roman"/>
          <w:color w:val="000000"/>
          <w:sz w:val="23"/>
          <w:szCs w:val="23"/>
          <w:lang w:eastAsia="en-AU"/>
          <w14:ligatures w14:val="standardContextual"/>
        </w:rPr>
        <w:t xml:space="preserve"> is declared to be a corresponding law.</w:t>
      </w:r>
    </w:p>
    <w:p w14:paraId="34D9DB4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5—Notional sale and purchase (section 4D)</w:t>
      </w:r>
    </w:p>
    <w:p w14:paraId="24BEC721"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If the holder of a wholesale licence referred to in Part 2 of the Act delivers petroleum products to premises at which petroleum products are sold by retail under a retail licence by another person who is the holder of the retail licence, then, for the purposes of section 53 of the Act, the following are to be taken to occur:</w:t>
      </w:r>
    </w:p>
    <w:p w14:paraId="45EA12A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sale of the petroleum products by wholesale by the holder of the wholesale licence;</w:t>
      </w:r>
    </w:p>
    <w:p w14:paraId="3FD99BE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purchase of the petroleum products by the holder of the retail licence for sale under the licence.</w:t>
      </w:r>
    </w:p>
    <w:p w14:paraId="1A3FD374"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If—</w:t>
      </w:r>
    </w:p>
    <w:p w14:paraId="1D9FC26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person is a manufacturer or importer of eligible petroleum products; and</w:t>
      </w:r>
    </w:p>
    <w:p w14:paraId="14F1211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person holds a wholesale licence and a bulk end user certificate; and</w:t>
      </w:r>
    </w:p>
    <w:p w14:paraId="0190248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eligible petroleum products manufactured or imported by the person or supplied to the person by another manufacturer or importer are delivered or allocated by the person for the person's own use as a bulk end user (but not for sale as a bulk end user),</w:t>
      </w:r>
    </w:p>
    <w:p w14:paraId="11D57A4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then, for the purposes of section 53 of the Act, the following are to be taken to occur:</w:t>
      </w:r>
    </w:p>
    <w:p w14:paraId="45C1A51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a sale of the petroleum products by the person under the wholesale licence to the holder of a bulk end user certificate;</w:t>
      </w:r>
    </w:p>
    <w:p w14:paraId="30E7C69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a purchase of the petroleum products by the person under the certificate.</w:t>
      </w:r>
    </w:p>
    <w:p w14:paraId="46B9DBC1"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6—Records to be kept of bulk transport of petroleum products (section 52)</w:t>
      </w:r>
    </w:p>
    <w:p w14:paraId="63305999"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 record referred to in section 52 of the Act must be in writing and contain the following particulars:</w:t>
      </w:r>
    </w:p>
    <w:p w14:paraId="50EA1E4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date on which transportation commenced;</w:t>
      </w:r>
    </w:p>
    <w:p w14:paraId="409909A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type and quantity of each petroleum product being transported;</w:t>
      </w:r>
    </w:p>
    <w:p w14:paraId="4A14F0F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the name and address of the person (if any) from whom the petroleum products were purchased;</w:t>
      </w:r>
    </w:p>
    <w:p w14:paraId="206BFEC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the name and address of the person who owns the petroleum products;</w:t>
      </w:r>
    </w:p>
    <w:p w14:paraId="6A19FF1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the name and address of the person on whose behalf the petroleum products are being transported;</w:t>
      </w:r>
    </w:p>
    <w:p w14:paraId="025C1DA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(f)</w:t>
      </w:r>
      <w:r w:rsidRPr="003559F6">
        <w:rPr>
          <w:rFonts w:eastAsia="Times New Roman"/>
          <w:color w:val="000000"/>
          <w:sz w:val="23"/>
          <w:szCs w:val="23"/>
          <w:lang w:eastAsia="en-AU"/>
          <w14:ligatures w14:val="standardContextual"/>
        </w:rPr>
        <w:tab/>
        <w:t>the name of the person (if any) to whom the petroleum products are being transported;</w:t>
      </w:r>
    </w:p>
    <w:p w14:paraId="22EA52A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(g)</w:t>
      </w:r>
      <w:r w:rsidRPr="003559F6">
        <w:rPr>
          <w:rFonts w:eastAsia="Times New Roman"/>
          <w:color w:val="000000"/>
          <w:sz w:val="23"/>
          <w:szCs w:val="23"/>
          <w:lang w:eastAsia="en-AU"/>
          <w14:ligatures w14:val="standardContextual"/>
        </w:rPr>
        <w:tab/>
        <w:t>the address at which the petroleum products were loaded for transportation;</w:t>
      </w:r>
    </w:p>
    <w:p w14:paraId="1271B95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(h)</w:t>
      </w:r>
      <w:r w:rsidRPr="003559F6">
        <w:rPr>
          <w:rFonts w:eastAsia="Times New Roman"/>
          <w:color w:val="000000"/>
          <w:sz w:val="23"/>
          <w:szCs w:val="23"/>
          <w:lang w:eastAsia="en-AU"/>
          <w14:ligatures w14:val="standardContextual"/>
        </w:rPr>
        <w:tab/>
        <w:t>the address to which the petroleum products are being transported;</w:t>
      </w:r>
    </w:p>
    <w:p w14:paraId="2FE04C4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the name and address of the person (if any) who has agreed to purchase the petroleum products.</w:t>
      </w:r>
    </w:p>
    <w:p w14:paraId="4ADBC598"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7—Permitted disclosure of information (section 56)</w:t>
      </w:r>
    </w:p>
    <w:p w14:paraId="6C3824B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For the purposes of section 56(2)(e) of the Act, the offices and bodies specified in </w:t>
      </w:r>
      <w:hyperlink w:anchor="id9eeb4e53_dff3_4ec2_9378_0d55a779c8" w:history="1">
        <w:r w:rsidRPr="003559F6">
          <w:rPr>
            <w:rFonts w:eastAsia="Times New Roman"/>
            <w:color w:val="000000"/>
            <w:sz w:val="23"/>
            <w:szCs w:val="23"/>
            <w:lang w:eastAsia="en-AU"/>
            <w14:ligatures w14:val="standardContextual"/>
          </w:rPr>
          <w:t>Schedule 2</w:t>
        </w:r>
      </w:hyperlink>
      <w:r w:rsidRPr="003559F6">
        <w:rPr>
          <w:rFonts w:eastAsia="Times New Roman"/>
          <w:color w:val="000000"/>
          <w:sz w:val="23"/>
          <w:szCs w:val="23"/>
          <w:lang w:eastAsia="en-AU"/>
          <w14:ligatures w14:val="standardContextual"/>
        </w:rPr>
        <w:t xml:space="preserve"> are prescribed.</w:t>
      </w:r>
    </w:p>
    <w:p w14:paraId="40E5922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8—Exercise of certain powers for purposes of administration or enforcement of corresponding laws</w:t>
      </w:r>
    </w:p>
    <w:p w14:paraId="42244D1D"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Pursuant to section 64(2a) of the Act—</w:t>
      </w:r>
    </w:p>
    <w:p w14:paraId="05AF29C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an authorised officer may exercise the powers conferred by section 44 of the Act for the purposes of the administration or enforcement of a corresponding law;</w:t>
      </w:r>
    </w:p>
    <w:p w14:paraId="2BE3764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magistrate may exercise the powers conferred by section 44(2) of the Act for the purposes of the administration or enforcement of a corresponding law.</w:t>
      </w:r>
    </w:p>
    <w:p w14:paraId="503CCB8B"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7" w:name="id2df18de7_fd95_4255_a195_3148861ff1"/>
      <w:r w:rsidRPr="003559F6">
        <w:rPr>
          <w:rFonts w:eastAsia="Times New Roman"/>
          <w:b/>
          <w:bCs/>
          <w:color w:val="000000"/>
          <w:sz w:val="32"/>
          <w:szCs w:val="32"/>
          <w:lang w:eastAsia="en-AU"/>
          <w14:ligatures w14:val="standardContextual"/>
        </w:rPr>
        <w:t>Schedule 1—Corresponding laws</w:t>
      </w:r>
      <w:bookmarkEnd w:id="77"/>
    </w:p>
    <w:p w14:paraId="47598038"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i/>
          <w:iCs/>
          <w:color w:val="000000"/>
          <w:sz w:val="23"/>
          <w:szCs w:val="23"/>
          <w:lang w:eastAsia="en-AU"/>
          <w14:ligatures w14:val="standardContextual"/>
        </w:rPr>
        <w:t>Business Franchise (Petroleum Products) Act 1979</w:t>
      </w:r>
      <w:r w:rsidRPr="003559F6">
        <w:rPr>
          <w:rFonts w:eastAsia="Times New Roman"/>
          <w:color w:val="000000"/>
          <w:sz w:val="23"/>
          <w:szCs w:val="23"/>
          <w:lang w:eastAsia="en-AU"/>
          <w14:ligatures w14:val="standardContextual"/>
        </w:rPr>
        <w:t xml:space="preserve"> of Victoria</w:t>
      </w:r>
    </w:p>
    <w:p w14:paraId="4F98AD53"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8" w:name="id9eeb4e53_dff3_4ec2_9378_0d55a779c8"/>
      <w:r w:rsidRPr="003559F6">
        <w:rPr>
          <w:rFonts w:eastAsia="Times New Roman"/>
          <w:b/>
          <w:bCs/>
          <w:color w:val="000000"/>
          <w:sz w:val="32"/>
          <w:szCs w:val="32"/>
          <w:lang w:eastAsia="en-AU"/>
          <w14:ligatures w14:val="standardContextual"/>
        </w:rPr>
        <w:t>Schedule 2—Permitted disclosures</w:t>
      </w:r>
      <w:bookmarkEnd w:id="78"/>
    </w:p>
    <w:p w14:paraId="2F3E1FD9"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Attorney-General</w:t>
      </w:r>
    </w:p>
    <w:p w14:paraId="7D588160"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Auditor-General</w:t>
      </w:r>
    </w:p>
    <w:p w14:paraId="47682CE5"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Australian Statistician</w:t>
      </w:r>
    </w:p>
    <w:p w14:paraId="028F3220"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Chairperson of the Australian Securities and Investments Commission</w:t>
      </w:r>
    </w:p>
    <w:p w14:paraId="4A829C70"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Chief Executive Officer of Return to Work Corporation of South Australia</w:t>
      </w:r>
    </w:p>
    <w:p w14:paraId="0FB851FB"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Chief Executive Officer of the Australian Crime Commission</w:t>
      </w:r>
    </w:p>
    <w:p w14:paraId="2D2DB3C5"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Commissioner for Consumer Affairs</w:t>
      </w:r>
    </w:p>
    <w:p w14:paraId="4D565F23"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Commissioner of Police of the Australian Federal Police</w:t>
      </w:r>
    </w:p>
    <w:p w14:paraId="058CA200"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Director of Public Prosecutions</w:t>
      </w:r>
    </w:p>
    <w:p w14:paraId="7F2F9D22"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Environment Protection Authority</w:t>
      </w:r>
    </w:p>
    <w:p w14:paraId="60AC17F6"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A Minister responsible for the administration of the </w:t>
      </w:r>
      <w:hyperlink r:id="rId89" w:history="1">
        <w:r w:rsidRPr="003559F6">
          <w:rPr>
            <w:rFonts w:eastAsia="Times New Roman"/>
            <w:i/>
            <w:iCs/>
            <w:color w:val="000000"/>
            <w:sz w:val="23"/>
            <w:szCs w:val="23"/>
            <w:lang w:eastAsia="en-AU"/>
            <w14:ligatures w14:val="standardContextual"/>
          </w:rPr>
          <w:t>Mining Act 1971</w:t>
        </w:r>
      </w:hyperlink>
    </w:p>
    <w:p w14:paraId="452026E3"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Offices in the administrative unit of the Public Service that is responsible for assisting a Minister in the administration of the </w:t>
      </w:r>
      <w:hyperlink r:id="rId90" w:history="1">
        <w:r w:rsidRPr="003559F6">
          <w:rPr>
            <w:rFonts w:eastAsia="Times New Roman"/>
            <w:i/>
            <w:iCs/>
            <w:color w:val="000000"/>
            <w:sz w:val="23"/>
            <w:szCs w:val="23"/>
            <w:lang w:eastAsia="en-AU"/>
            <w14:ligatures w14:val="standardContextual"/>
          </w:rPr>
          <w:t>Mining Act 1971</w:t>
        </w:r>
      </w:hyperlink>
    </w:p>
    <w:p w14:paraId="7D80A93A"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Offices in the Attorney-General's Department</w:t>
      </w:r>
    </w:p>
    <w:p w14:paraId="4BE9234F"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Offices of another State, a Territory, or the Commonwealth, the holders of which are employed in the administration of laws relating to taxation or customs</w:t>
      </w:r>
    </w:p>
    <w:p w14:paraId="49FC76AC"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Ombudsman</w:t>
      </w:r>
    </w:p>
    <w:p w14:paraId="756190AE"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Police officers of or above the rank of inspector</w:t>
      </w:r>
    </w:p>
    <w:p w14:paraId="3AF84824"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Registrar of Motor Vehicles</w:t>
      </w:r>
    </w:p>
    <w:p w14:paraId="61F45A54" w14:textId="77777777" w:rsidR="003559F6" w:rsidRPr="003559F6" w:rsidRDefault="003559F6" w:rsidP="003559F6">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Solicitor-General</w:t>
      </w:r>
    </w:p>
    <w:p w14:paraId="763A2CC4"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 xml:space="preserve">Schedule 3—Repeal of </w:t>
      </w:r>
      <w:r w:rsidRPr="003559F6">
        <w:rPr>
          <w:rFonts w:eastAsia="Times New Roman"/>
          <w:b/>
          <w:bCs/>
          <w:i/>
          <w:iCs/>
          <w:color w:val="000000"/>
          <w:sz w:val="32"/>
          <w:szCs w:val="32"/>
          <w:lang w:eastAsia="en-AU"/>
          <w14:ligatures w14:val="standardContextual"/>
        </w:rPr>
        <w:t>Petroleum Products Regulations 2008</w:t>
      </w:r>
    </w:p>
    <w:p w14:paraId="30D45CC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 </w:t>
      </w:r>
      <w:hyperlink r:id="rId91" w:history="1">
        <w:r w:rsidRPr="003559F6">
          <w:rPr>
            <w:rFonts w:eastAsia="Times New Roman"/>
            <w:i/>
            <w:iCs/>
            <w:color w:val="000000"/>
            <w:sz w:val="23"/>
            <w:szCs w:val="23"/>
            <w:lang w:eastAsia="en-AU"/>
            <w14:ligatures w14:val="standardContextual"/>
          </w:rPr>
          <w:t>Petroleum Products Regulations 2008</w:t>
        </w:r>
      </w:hyperlink>
      <w:r w:rsidRPr="003559F6">
        <w:rPr>
          <w:rFonts w:eastAsia="Times New Roman"/>
          <w:color w:val="000000"/>
          <w:sz w:val="23"/>
          <w:szCs w:val="23"/>
          <w:lang w:eastAsia="en-AU"/>
          <w14:ligatures w14:val="standardContextual"/>
        </w:rPr>
        <w:t xml:space="preserve"> are repealed.</w:t>
      </w:r>
    </w:p>
    <w:p w14:paraId="5DF73433"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Editorial note—</w:t>
      </w:r>
    </w:p>
    <w:p w14:paraId="6F9A6B6E"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As required by section 10AA(2) of the </w:t>
      </w:r>
      <w:hyperlink r:id="rId92" w:history="1">
        <w:r w:rsidRPr="003559F6">
          <w:rPr>
            <w:rFonts w:eastAsia="Times New Roman"/>
            <w:i/>
            <w:iCs/>
            <w:color w:val="000000"/>
            <w:sz w:val="20"/>
            <w:szCs w:val="20"/>
            <w:lang w:eastAsia="en-AU"/>
            <w14:ligatures w14:val="standardContextual"/>
          </w:rPr>
          <w:t>Legislative Instruments Act 1978</w:t>
        </w:r>
      </w:hyperlink>
      <w:r w:rsidRPr="003559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218522D"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Made by the Governor</w:t>
      </w:r>
    </w:p>
    <w:p w14:paraId="4A153B86"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with the advice and consent of the Executive Council</w:t>
      </w:r>
    </w:p>
    <w:p w14:paraId="2B995FD8" w14:textId="77777777" w:rsidR="003559F6" w:rsidRPr="003559F6" w:rsidRDefault="003559F6" w:rsidP="003559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on 3 August 2023</w:t>
      </w:r>
    </w:p>
    <w:p w14:paraId="35FEA4FB"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No 76 of 2023</w:t>
      </w:r>
    </w:p>
    <w:p w14:paraId="7769A460" w14:textId="6C480CD4" w:rsidR="003559F6" w:rsidRDefault="003559F6">
      <w:pPr>
        <w:spacing w:after="0" w:line="240" w:lineRule="auto"/>
        <w:jc w:val="left"/>
        <w:rPr>
          <w:rFonts w:eastAsia="Times New Roman"/>
          <w:szCs w:val="17"/>
          <w:lang w:eastAsia="en-AU"/>
        </w:rPr>
      </w:pPr>
      <w:r>
        <w:rPr>
          <w:lang w:eastAsia="en-AU"/>
        </w:rPr>
        <w:br w:type="page"/>
      </w:r>
    </w:p>
    <w:p w14:paraId="001D3C75" w14:textId="77777777" w:rsidR="00EC07DE" w:rsidRPr="00EC07DE" w:rsidRDefault="00EC07DE" w:rsidP="00EC07D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C07DE">
        <w:rPr>
          <w:rFonts w:eastAsia="Times New Roman"/>
          <w:color w:val="000000"/>
          <w:sz w:val="28"/>
          <w:szCs w:val="28"/>
          <w:lang w:eastAsia="en-AU"/>
          <w14:ligatures w14:val="standardContextual"/>
        </w:rPr>
        <w:t>South Australia</w:t>
      </w:r>
    </w:p>
    <w:p w14:paraId="7CA4F83E" w14:textId="77777777" w:rsidR="00EC07DE" w:rsidRPr="00EC07DE" w:rsidRDefault="00EC07DE" w:rsidP="0081708F">
      <w:pPr>
        <w:pStyle w:val="Heading3"/>
        <w:rPr>
          <w:lang w:eastAsia="en-AU"/>
        </w:rPr>
      </w:pPr>
      <w:bookmarkStart w:id="79" w:name="_Toc141955335"/>
      <w:r w:rsidRPr="00EC07DE">
        <w:rPr>
          <w:lang w:eastAsia="en-AU"/>
        </w:rPr>
        <w:t>Dangerous Substances (Dangerous Goods Transport) Regulations 2023</w:t>
      </w:r>
      <w:bookmarkEnd w:id="79"/>
    </w:p>
    <w:p w14:paraId="5FD45504" w14:textId="77777777" w:rsidR="00EC07DE" w:rsidRPr="00EC07DE" w:rsidRDefault="00EC07DE" w:rsidP="00EC07D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07DE">
        <w:rPr>
          <w:rFonts w:eastAsia="Times New Roman"/>
          <w:color w:val="000000"/>
          <w:sz w:val="24"/>
          <w:szCs w:val="24"/>
          <w:lang w:eastAsia="en-AU"/>
          <w14:ligatures w14:val="standardContextual"/>
        </w:rPr>
        <w:t xml:space="preserve">under the </w:t>
      </w:r>
      <w:r w:rsidRPr="00EC07DE">
        <w:rPr>
          <w:rFonts w:eastAsia="Times New Roman"/>
          <w:i/>
          <w:iCs/>
          <w:color w:val="000000"/>
          <w:sz w:val="24"/>
          <w:szCs w:val="24"/>
          <w:lang w:eastAsia="en-AU"/>
          <w14:ligatures w14:val="standardContextual"/>
        </w:rPr>
        <w:t>Dangerous Substances Act 1979</w:t>
      </w:r>
    </w:p>
    <w:p w14:paraId="6FCE514B" w14:textId="77777777" w:rsidR="00EC07DE" w:rsidRPr="00EC07DE" w:rsidRDefault="00EC07DE" w:rsidP="00EC07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9119817" w14:textId="77777777" w:rsidR="00EC07DE" w:rsidRPr="00EC07DE" w:rsidRDefault="00EC07DE" w:rsidP="00EC07D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07DE">
        <w:rPr>
          <w:rFonts w:eastAsia="Times New Roman"/>
          <w:b/>
          <w:bCs/>
          <w:color w:val="000000"/>
          <w:sz w:val="32"/>
          <w:szCs w:val="32"/>
          <w:lang w:eastAsia="en-AU"/>
          <w14:ligatures w14:val="standardContextual"/>
        </w:rPr>
        <w:t>Contents</w:t>
      </w:r>
    </w:p>
    <w:p w14:paraId="13048F49"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7c534c7_9747_4a8c_ab44_209f48e7009a_0" w:history="1">
        <w:r w:rsidR="00EC07DE" w:rsidRPr="00EC07DE">
          <w:rPr>
            <w:rFonts w:eastAsia="Times New Roman"/>
            <w:color w:val="000000"/>
            <w:sz w:val="28"/>
            <w:szCs w:val="28"/>
            <w:lang w:eastAsia="en-AU"/>
            <w14:ligatures w14:val="standardContextual"/>
          </w:rPr>
          <w:t>Part 1—Preliminary</w:t>
        </w:r>
      </w:hyperlink>
    </w:p>
    <w:p w14:paraId="30F9B0B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EC07DE" w:rsidRPr="00EC07DE">
          <w:rPr>
            <w:rFonts w:eastAsia="Times New Roman"/>
            <w:color w:val="000000"/>
            <w:sz w:val="22"/>
            <w:lang w:eastAsia="en-AU"/>
            <w14:ligatures w14:val="standardContextual"/>
          </w:rPr>
          <w:t>1</w:t>
        </w:r>
        <w:r w:rsidR="00EC07DE" w:rsidRPr="00EC07DE">
          <w:rPr>
            <w:rFonts w:eastAsia="Times New Roman"/>
            <w:color w:val="000000"/>
            <w:sz w:val="22"/>
            <w:lang w:eastAsia="en-AU"/>
            <w14:ligatures w14:val="standardContextual"/>
          </w:rPr>
          <w:tab/>
          <w:t>Short title</w:t>
        </w:r>
      </w:hyperlink>
    </w:p>
    <w:p w14:paraId="75FC79F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EC07DE" w:rsidRPr="00EC07DE">
          <w:rPr>
            <w:rFonts w:eastAsia="Times New Roman"/>
            <w:color w:val="000000"/>
            <w:sz w:val="22"/>
            <w:lang w:eastAsia="en-AU"/>
            <w14:ligatures w14:val="standardContextual"/>
          </w:rPr>
          <w:t>2</w:t>
        </w:r>
        <w:r w:rsidR="00EC07DE" w:rsidRPr="00EC07DE">
          <w:rPr>
            <w:rFonts w:eastAsia="Times New Roman"/>
            <w:color w:val="000000"/>
            <w:sz w:val="22"/>
            <w:lang w:eastAsia="en-AU"/>
            <w14:ligatures w14:val="standardContextual"/>
          </w:rPr>
          <w:tab/>
          <w:t>Commencement</w:t>
        </w:r>
      </w:hyperlink>
    </w:p>
    <w:p w14:paraId="71DF3E9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ab6398d_ee00_43ee_8c5f_bfdb9871efd0_1" w:history="1">
        <w:r w:rsidR="00EC07DE" w:rsidRPr="00EC07DE">
          <w:rPr>
            <w:rFonts w:eastAsia="Times New Roman"/>
            <w:color w:val="000000"/>
            <w:sz w:val="22"/>
            <w:lang w:eastAsia="en-AU"/>
            <w14:ligatures w14:val="standardContextual"/>
          </w:rPr>
          <w:t>3</w:t>
        </w:r>
        <w:r w:rsidR="00EC07DE" w:rsidRPr="00EC07DE">
          <w:rPr>
            <w:rFonts w:eastAsia="Times New Roman"/>
            <w:color w:val="000000"/>
            <w:sz w:val="22"/>
            <w:lang w:eastAsia="en-AU"/>
            <w14:ligatures w14:val="standardContextual"/>
          </w:rPr>
          <w:tab/>
          <w:t>Scope of Act and regulations</w:t>
        </w:r>
      </w:hyperlink>
    </w:p>
    <w:p w14:paraId="1C70DC22"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e00f0b84_9f45_4bbf_a453_4662ec35f6bd_b" w:history="1">
        <w:r w:rsidR="00EC07DE" w:rsidRPr="00EC07DE">
          <w:rPr>
            <w:rFonts w:eastAsia="Times New Roman"/>
            <w:color w:val="000000"/>
            <w:sz w:val="28"/>
            <w:szCs w:val="28"/>
            <w:lang w:eastAsia="en-AU"/>
            <w14:ligatures w14:val="standardContextual"/>
          </w:rPr>
          <w:t>Part 2—Interpretation</w:t>
        </w:r>
      </w:hyperlink>
    </w:p>
    <w:p w14:paraId="30B9BD86"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9" w:history="1">
        <w:r w:rsidR="00EC07DE" w:rsidRPr="00EC07DE">
          <w:rPr>
            <w:rFonts w:eastAsia="Times New Roman"/>
            <w:color w:val="000000"/>
            <w:sz w:val="26"/>
            <w:szCs w:val="26"/>
            <w:lang w:eastAsia="en-AU"/>
            <w14:ligatures w14:val="standardContextual"/>
          </w:rPr>
          <w:t>Division 1—General</w:t>
        </w:r>
      </w:hyperlink>
    </w:p>
    <w:p w14:paraId="60A887D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c65bd96_7744_40cb_8b38_dc769018c13b_4" w:history="1">
        <w:r w:rsidR="00EC07DE" w:rsidRPr="00EC07DE">
          <w:rPr>
            <w:rFonts w:eastAsia="Times New Roman"/>
            <w:color w:val="000000"/>
            <w:sz w:val="22"/>
            <w:lang w:eastAsia="en-AU"/>
            <w14:ligatures w14:val="standardContextual"/>
          </w:rPr>
          <w:t>4</w:t>
        </w:r>
        <w:r w:rsidR="00EC07DE" w:rsidRPr="00EC07DE">
          <w:rPr>
            <w:rFonts w:eastAsia="Times New Roman"/>
            <w:color w:val="000000"/>
            <w:sz w:val="22"/>
            <w:lang w:eastAsia="en-AU"/>
            <w14:ligatures w14:val="standardContextual"/>
          </w:rPr>
          <w:tab/>
          <w:t>Interpretation</w:t>
        </w:r>
      </w:hyperlink>
    </w:p>
    <w:p w14:paraId="3C70D60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EC07DE" w:rsidRPr="00EC07DE">
          <w:rPr>
            <w:rFonts w:eastAsia="Times New Roman"/>
            <w:color w:val="000000"/>
            <w:sz w:val="22"/>
            <w:lang w:eastAsia="en-AU"/>
            <w14:ligatures w14:val="standardContextual"/>
          </w:rPr>
          <w:t>5</w:t>
        </w:r>
        <w:r w:rsidR="00EC07DE" w:rsidRPr="00EC07DE">
          <w:rPr>
            <w:rFonts w:eastAsia="Times New Roman"/>
            <w:color w:val="000000"/>
            <w:sz w:val="22"/>
            <w:lang w:eastAsia="en-AU"/>
            <w14:ligatures w14:val="standardContextual"/>
          </w:rPr>
          <w:tab/>
          <w:t>Reference to ADG Code extends to special provisions</w:t>
        </w:r>
      </w:hyperlink>
    </w:p>
    <w:p w14:paraId="4FCF422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EC07DE" w:rsidRPr="00EC07DE">
          <w:rPr>
            <w:rFonts w:eastAsia="Times New Roman"/>
            <w:color w:val="000000"/>
            <w:sz w:val="22"/>
            <w:lang w:eastAsia="en-AU"/>
            <w14:ligatures w14:val="standardContextual"/>
          </w:rPr>
          <w:t>6</w:t>
        </w:r>
        <w:r w:rsidR="00EC07DE" w:rsidRPr="00EC07DE">
          <w:rPr>
            <w:rFonts w:eastAsia="Times New Roman"/>
            <w:color w:val="000000"/>
            <w:sz w:val="22"/>
            <w:lang w:eastAsia="en-AU"/>
            <w14:ligatures w14:val="standardContextual"/>
          </w:rPr>
          <w:tab/>
          <w:t>References in the ADG Code to regulations</w:t>
        </w:r>
      </w:hyperlink>
    </w:p>
    <w:p w14:paraId="5D299ED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EC07DE" w:rsidRPr="00EC07DE">
          <w:rPr>
            <w:rFonts w:eastAsia="Times New Roman"/>
            <w:color w:val="000000"/>
            <w:sz w:val="22"/>
            <w:lang w:eastAsia="en-AU"/>
            <w14:ligatures w14:val="standardContextual"/>
          </w:rPr>
          <w:t>7</w:t>
        </w:r>
        <w:r w:rsidR="00EC07DE" w:rsidRPr="00EC07DE">
          <w:rPr>
            <w:rFonts w:eastAsia="Times New Roman"/>
            <w:color w:val="000000"/>
            <w:sz w:val="22"/>
            <w:lang w:eastAsia="en-AU"/>
            <w14:ligatures w14:val="standardContextual"/>
          </w:rPr>
          <w:tab/>
          <w:t>References to codes, standards and rules</w:t>
        </w:r>
      </w:hyperlink>
    </w:p>
    <w:p w14:paraId="20BEB12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00EC07DE" w:rsidRPr="00EC07DE">
          <w:rPr>
            <w:rFonts w:eastAsia="Times New Roman"/>
            <w:color w:val="000000"/>
            <w:sz w:val="22"/>
            <w:lang w:eastAsia="en-AU"/>
            <w14:ligatures w14:val="standardContextual"/>
          </w:rPr>
          <w:t>8</w:t>
        </w:r>
        <w:r w:rsidR="00EC07DE" w:rsidRPr="00EC07DE">
          <w:rPr>
            <w:rFonts w:eastAsia="Times New Roman"/>
            <w:color w:val="000000"/>
            <w:sz w:val="22"/>
            <w:lang w:eastAsia="en-AU"/>
            <w14:ligatures w14:val="standardContextual"/>
          </w:rPr>
          <w:tab/>
          <w:t>References to licences, determinations, approvals and exemptions</w:t>
        </w:r>
      </w:hyperlink>
    </w:p>
    <w:p w14:paraId="4E9F47B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EC07DE" w:rsidRPr="00EC07DE">
          <w:rPr>
            <w:rFonts w:eastAsia="Times New Roman"/>
            <w:color w:val="000000"/>
            <w:sz w:val="22"/>
            <w:lang w:eastAsia="en-AU"/>
            <w14:ligatures w14:val="standardContextual"/>
          </w:rPr>
          <w:t>9</w:t>
        </w:r>
        <w:r w:rsidR="00EC07DE" w:rsidRPr="00EC07DE">
          <w:rPr>
            <w:rFonts w:eastAsia="Times New Roman"/>
            <w:color w:val="000000"/>
            <w:sz w:val="22"/>
            <w:lang w:eastAsia="en-AU"/>
            <w14:ligatures w14:val="standardContextual"/>
          </w:rPr>
          <w:tab/>
          <w:t>References to variation of licences, determinations, approvals and exemptions</w:t>
        </w:r>
      </w:hyperlink>
    </w:p>
    <w:p w14:paraId="4F8E03F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00EC07DE" w:rsidRPr="00EC07DE">
          <w:rPr>
            <w:rFonts w:eastAsia="Times New Roman"/>
            <w:color w:val="000000"/>
            <w:sz w:val="22"/>
            <w:lang w:eastAsia="en-AU"/>
            <w14:ligatures w14:val="standardContextual"/>
          </w:rPr>
          <w:t>10</w:t>
        </w:r>
        <w:r w:rsidR="00EC07DE" w:rsidRPr="00EC07DE">
          <w:rPr>
            <w:rFonts w:eastAsia="Times New Roman"/>
            <w:color w:val="000000"/>
            <w:sz w:val="22"/>
            <w:lang w:eastAsia="en-AU"/>
            <w14:ligatures w14:val="standardContextual"/>
          </w:rPr>
          <w:tab/>
          <w:t>Inconsistency between regulations and codes etc</w:t>
        </w:r>
      </w:hyperlink>
    </w:p>
    <w:p w14:paraId="163A796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00EC07DE" w:rsidRPr="00EC07DE">
          <w:rPr>
            <w:rFonts w:eastAsia="Times New Roman"/>
            <w:color w:val="000000"/>
            <w:sz w:val="22"/>
            <w:lang w:eastAsia="en-AU"/>
            <w14:ligatures w14:val="standardContextual"/>
          </w:rPr>
          <w:t>11</w:t>
        </w:r>
        <w:r w:rsidR="00EC07DE" w:rsidRPr="00EC07DE">
          <w:rPr>
            <w:rFonts w:eastAsia="Times New Roman"/>
            <w:color w:val="000000"/>
            <w:sz w:val="22"/>
            <w:lang w:eastAsia="en-AU"/>
            <w14:ligatures w14:val="standardContextual"/>
          </w:rPr>
          <w:tab/>
          <w:t>Transitional arrangement if ADG Code or related instrument amended or remade</w:t>
        </w:r>
      </w:hyperlink>
    </w:p>
    <w:p w14:paraId="5C4FAB52"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9" w:history="1">
        <w:r w:rsidR="00EC07DE" w:rsidRPr="00EC07DE">
          <w:rPr>
            <w:rFonts w:eastAsia="Times New Roman"/>
            <w:color w:val="000000"/>
            <w:sz w:val="26"/>
            <w:szCs w:val="26"/>
            <w:lang w:eastAsia="en-AU"/>
            <w14:ligatures w14:val="standardContextual"/>
          </w:rPr>
          <w:t>Division 2—Key concepts</w:t>
        </w:r>
      </w:hyperlink>
    </w:p>
    <w:p w14:paraId="776C594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e0b10df_8b7a_4ba2_9cec_c8a64096a164_7" w:history="1">
        <w:r w:rsidR="00EC07DE" w:rsidRPr="00EC07DE">
          <w:rPr>
            <w:rFonts w:eastAsia="Times New Roman"/>
            <w:color w:val="000000"/>
            <w:sz w:val="22"/>
            <w:lang w:eastAsia="en-AU"/>
            <w14:ligatures w14:val="standardContextual"/>
          </w:rPr>
          <w:t>12</w:t>
        </w:r>
        <w:r w:rsidR="00EC07DE" w:rsidRPr="00EC07DE">
          <w:rPr>
            <w:rFonts w:eastAsia="Times New Roman"/>
            <w:color w:val="000000"/>
            <w:sz w:val="22"/>
            <w:lang w:eastAsia="en-AU"/>
            <w14:ligatures w14:val="standardContextual"/>
          </w:rPr>
          <w:tab/>
          <w:t>Dangerous goods</w:t>
        </w:r>
      </w:hyperlink>
    </w:p>
    <w:p w14:paraId="12A9051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52e85b2_66d6_42be_b9bc_4c139f5e2c97_d" w:history="1">
        <w:r w:rsidR="00EC07DE" w:rsidRPr="00EC07DE">
          <w:rPr>
            <w:rFonts w:eastAsia="Times New Roman"/>
            <w:color w:val="000000"/>
            <w:sz w:val="22"/>
            <w:lang w:eastAsia="en-AU"/>
            <w14:ligatures w14:val="standardContextual"/>
          </w:rPr>
          <w:t>13</w:t>
        </w:r>
        <w:r w:rsidR="00EC07DE" w:rsidRPr="00EC07DE">
          <w:rPr>
            <w:rFonts w:eastAsia="Times New Roman"/>
            <w:color w:val="000000"/>
            <w:sz w:val="22"/>
            <w:lang w:eastAsia="en-AU"/>
            <w14:ligatures w14:val="standardContextual"/>
          </w:rPr>
          <w:tab/>
          <w:t>Goods too dangerous to transport</w:t>
        </w:r>
      </w:hyperlink>
    </w:p>
    <w:p w14:paraId="7935A54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7f40d11_32c6_43d9_9071_3bd5a9258893_a" w:history="1">
        <w:r w:rsidR="00EC07DE" w:rsidRPr="00EC07DE">
          <w:rPr>
            <w:rFonts w:eastAsia="Times New Roman"/>
            <w:color w:val="000000"/>
            <w:sz w:val="22"/>
            <w:lang w:eastAsia="en-AU"/>
            <w14:ligatures w14:val="standardContextual"/>
          </w:rPr>
          <w:t>14</w:t>
        </w:r>
        <w:r w:rsidR="00EC07DE" w:rsidRPr="00EC07DE">
          <w:rPr>
            <w:rFonts w:eastAsia="Times New Roman"/>
            <w:color w:val="000000"/>
            <w:sz w:val="22"/>
            <w:lang w:eastAsia="en-AU"/>
            <w14:ligatures w14:val="standardContextual"/>
          </w:rPr>
          <w:tab/>
          <w:t>UN Classes, Divisions and Categories</w:t>
        </w:r>
      </w:hyperlink>
    </w:p>
    <w:p w14:paraId="1A11EDF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148605a_6a4a_4f84_a475_5de3714302b9_6" w:history="1">
        <w:r w:rsidR="00EC07DE" w:rsidRPr="00EC07DE">
          <w:rPr>
            <w:rFonts w:eastAsia="Times New Roman"/>
            <w:color w:val="000000"/>
            <w:sz w:val="22"/>
            <w:lang w:eastAsia="en-AU"/>
            <w14:ligatures w14:val="standardContextual"/>
          </w:rPr>
          <w:t>15</w:t>
        </w:r>
        <w:r w:rsidR="00EC07DE" w:rsidRPr="00EC07DE">
          <w:rPr>
            <w:rFonts w:eastAsia="Times New Roman"/>
            <w:color w:val="000000"/>
            <w:sz w:val="22"/>
            <w:lang w:eastAsia="en-AU"/>
            <w14:ligatures w14:val="standardContextual"/>
          </w:rPr>
          <w:tab/>
          <w:t>Subsidiary Hazard</w:t>
        </w:r>
      </w:hyperlink>
    </w:p>
    <w:p w14:paraId="3CE38CB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ed0aa95_2cc3_40bf_9220_cef4f64a51a6_7" w:history="1">
        <w:r w:rsidR="00EC07DE" w:rsidRPr="00EC07DE">
          <w:rPr>
            <w:rFonts w:eastAsia="Times New Roman"/>
            <w:color w:val="000000"/>
            <w:sz w:val="22"/>
            <w:lang w:eastAsia="en-AU"/>
            <w14:ligatures w14:val="standardContextual"/>
          </w:rPr>
          <w:t>16</w:t>
        </w:r>
        <w:r w:rsidR="00EC07DE" w:rsidRPr="00EC07DE">
          <w:rPr>
            <w:rFonts w:eastAsia="Times New Roman"/>
            <w:color w:val="000000"/>
            <w:sz w:val="22"/>
            <w:lang w:eastAsia="en-AU"/>
            <w14:ligatures w14:val="standardContextual"/>
          </w:rPr>
          <w:tab/>
          <w:t>Packing Groups</w:t>
        </w:r>
      </w:hyperlink>
    </w:p>
    <w:p w14:paraId="009A8D8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e27119b_3e6b_4870_a682_bc89a39c5d5d_3" w:history="1">
        <w:r w:rsidR="00EC07DE" w:rsidRPr="00EC07DE">
          <w:rPr>
            <w:rFonts w:eastAsia="Times New Roman"/>
            <w:color w:val="000000"/>
            <w:sz w:val="22"/>
            <w:lang w:eastAsia="en-AU"/>
            <w14:ligatures w14:val="standardContextual"/>
          </w:rPr>
          <w:t>17</w:t>
        </w:r>
        <w:r w:rsidR="00EC07DE" w:rsidRPr="00EC07DE">
          <w:rPr>
            <w:rFonts w:eastAsia="Times New Roman"/>
            <w:color w:val="000000"/>
            <w:sz w:val="22"/>
            <w:lang w:eastAsia="en-AU"/>
            <w14:ligatures w14:val="standardContextual"/>
          </w:rPr>
          <w:tab/>
          <w:t>Incompatibility</w:t>
        </w:r>
      </w:hyperlink>
    </w:p>
    <w:p w14:paraId="4434DC65"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752318f_0d6a_436e_bd03_feea60f1ba94_9" w:history="1">
        <w:r w:rsidR="00EC07DE" w:rsidRPr="00EC07DE">
          <w:rPr>
            <w:rFonts w:eastAsia="Times New Roman"/>
            <w:color w:val="000000"/>
            <w:sz w:val="28"/>
            <w:szCs w:val="28"/>
            <w:lang w:eastAsia="en-AU"/>
            <w14:ligatures w14:val="standardContextual"/>
          </w:rPr>
          <w:t>Part 3—Licences</w:t>
        </w:r>
      </w:hyperlink>
    </w:p>
    <w:p w14:paraId="3AF7F2CC"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34" w:history="1">
        <w:r w:rsidR="00EC07DE" w:rsidRPr="00EC07DE">
          <w:rPr>
            <w:rFonts w:eastAsia="Times New Roman"/>
            <w:color w:val="000000"/>
            <w:sz w:val="26"/>
            <w:szCs w:val="26"/>
            <w:lang w:eastAsia="en-AU"/>
            <w14:ligatures w14:val="standardContextual"/>
          </w:rPr>
          <w:t>Division 1—Preliminary</w:t>
        </w:r>
      </w:hyperlink>
    </w:p>
    <w:p w14:paraId="552A54D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ac4d90d_d460_4381_b163_96c7ffb8799d_d" w:history="1">
        <w:r w:rsidR="00EC07DE" w:rsidRPr="00EC07DE">
          <w:rPr>
            <w:rFonts w:eastAsia="Times New Roman"/>
            <w:color w:val="000000"/>
            <w:sz w:val="22"/>
            <w:lang w:eastAsia="en-AU"/>
            <w14:ligatures w14:val="standardContextual"/>
          </w:rPr>
          <w:t>18</w:t>
        </w:r>
        <w:r w:rsidR="00EC07DE" w:rsidRPr="00EC07DE">
          <w:rPr>
            <w:rFonts w:eastAsia="Times New Roman"/>
            <w:color w:val="000000"/>
            <w:sz w:val="22"/>
            <w:lang w:eastAsia="en-AU"/>
            <w14:ligatures w14:val="standardContextual"/>
          </w:rPr>
          <w:tab/>
          <w:t>Circumstances in which licence required</w:t>
        </w:r>
      </w:hyperlink>
    </w:p>
    <w:p w14:paraId="5404FEE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7" w:history="1">
        <w:r w:rsidR="00EC07DE" w:rsidRPr="00EC07DE">
          <w:rPr>
            <w:rFonts w:eastAsia="Times New Roman"/>
            <w:color w:val="000000"/>
            <w:sz w:val="22"/>
            <w:lang w:eastAsia="en-AU"/>
            <w14:ligatures w14:val="standardContextual"/>
          </w:rPr>
          <w:t>19</w:t>
        </w:r>
        <w:r w:rsidR="00EC07DE" w:rsidRPr="00EC07DE">
          <w:rPr>
            <w:rFonts w:eastAsia="Times New Roman"/>
            <w:color w:val="000000"/>
            <w:sz w:val="22"/>
            <w:lang w:eastAsia="en-AU"/>
            <w14:ligatures w14:val="standardContextual"/>
          </w:rPr>
          <w:tab/>
          <w:t>Part additional to other laws</w:t>
        </w:r>
      </w:hyperlink>
    </w:p>
    <w:p w14:paraId="5EB33B4E"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7b0f5d05_c346_42f4_b7a3_444fc27c911a_9" w:history="1">
        <w:r w:rsidR="00EC07DE" w:rsidRPr="00EC07DE">
          <w:rPr>
            <w:rFonts w:eastAsia="Times New Roman"/>
            <w:color w:val="000000"/>
            <w:sz w:val="26"/>
            <w:szCs w:val="26"/>
            <w:lang w:eastAsia="en-AU"/>
            <w14:ligatures w14:val="standardContextual"/>
          </w:rPr>
          <w:t>Division 2—Dangerous goods driver licences</w:t>
        </w:r>
      </w:hyperlink>
    </w:p>
    <w:p w14:paraId="1CF70E4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ebe756f_085f_43b6_bec0_d17bc7fb2b68_6" w:history="1">
        <w:r w:rsidR="00EC07DE" w:rsidRPr="00EC07DE">
          <w:rPr>
            <w:rFonts w:eastAsia="Times New Roman"/>
            <w:color w:val="000000"/>
            <w:sz w:val="22"/>
            <w:lang w:eastAsia="en-AU"/>
            <w14:ligatures w14:val="standardContextual"/>
          </w:rPr>
          <w:t>20</w:t>
        </w:r>
        <w:r w:rsidR="00EC07DE" w:rsidRPr="00EC07DE">
          <w:rPr>
            <w:rFonts w:eastAsia="Times New Roman"/>
            <w:color w:val="000000"/>
            <w:sz w:val="22"/>
            <w:lang w:eastAsia="en-AU"/>
            <w14:ligatures w14:val="standardContextual"/>
          </w:rPr>
          <w:tab/>
          <w:t>Application for licence or renewal of licence</w:t>
        </w:r>
      </w:hyperlink>
    </w:p>
    <w:p w14:paraId="4CECA08D"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6024ae4_f313_410c_aaf3_add927a6cf63_5" w:history="1">
        <w:r w:rsidR="00EC07DE" w:rsidRPr="00EC07DE">
          <w:rPr>
            <w:rFonts w:eastAsia="Times New Roman"/>
            <w:color w:val="000000"/>
            <w:sz w:val="22"/>
            <w:lang w:eastAsia="en-AU"/>
            <w14:ligatures w14:val="standardContextual"/>
          </w:rPr>
          <w:t>21</w:t>
        </w:r>
        <w:r w:rsidR="00EC07DE" w:rsidRPr="00EC07DE">
          <w:rPr>
            <w:rFonts w:eastAsia="Times New Roman"/>
            <w:color w:val="000000"/>
            <w:sz w:val="22"/>
            <w:lang w:eastAsia="en-AU"/>
            <w14:ligatures w14:val="standardContextual"/>
          </w:rPr>
          <w:tab/>
          <w:t>Grant of licence</w:t>
        </w:r>
      </w:hyperlink>
    </w:p>
    <w:p w14:paraId="2CD80F6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e431eff_a7e0_499f_a065_c7a3c5548b95_8" w:history="1">
        <w:r w:rsidR="00EC07DE" w:rsidRPr="00EC07DE">
          <w:rPr>
            <w:rFonts w:eastAsia="Times New Roman"/>
            <w:color w:val="000000"/>
            <w:sz w:val="22"/>
            <w:lang w:eastAsia="en-AU"/>
            <w14:ligatures w14:val="standardContextual"/>
          </w:rPr>
          <w:t>22</w:t>
        </w:r>
        <w:r w:rsidR="00EC07DE" w:rsidRPr="00EC07DE">
          <w:rPr>
            <w:rFonts w:eastAsia="Times New Roman"/>
            <w:color w:val="000000"/>
            <w:sz w:val="22"/>
            <w:lang w:eastAsia="en-AU"/>
            <w14:ligatures w14:val="standardContextual"/>
          </w:rPr>
          <w:tab/>
          <w:t>Renewal of licence</w:t>
        </w:r>
      </w:hyperlink>
    </w:p>
    <w:p w14:paraId="77D29AA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6" w:history="1">
        <w:r w:rsidR="00EC07DE" w:rsidRPr="00EC07DE">
          <w:rPr>
            <w:rFonts w:eastAsia="Times New Roman"/>
            <w:color w:val="000000"/>
            <w:sz w:val="22"/>
            <w:lang w:eastAsia="en-AU"/>
            <w14:ligatures w14:val="standardContextual"/>
          </w:rPr>
          <w:t>23</w:t>
        </w:r>
        <w:r w:rsidR="00EC07DE" w:rsidRPr="00EC07DE">
          <w:rPr>
            <w:rFonts w:eastAsia="Times New Roman"/>
            <w:color w:val="000000"/>
            <w:sz w:val="22"/>
            <w:lang w:eastAsia="en-AU"/>
            <w14:ligatures w14:val="standardContextual"/>
          </w:rPr>
          <w:tab/>
          <w:t>Licence period</w:t>
        </w:r>
      </w:hyperlink>
    </w:p>
    <w:p w14:paraId="6584157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7" w:history="1">
        <w:r w:rsidR="00EC07DE" w:rsidRPr="00EC07DE">
          <w:rPr>
            <w:rFonts w:eastAsia="Times New Roman"/>
            <w:color w:val="000000"/>
            <w:sz w:val="22"/>
            <w:lang w:eastAsia="en-AU"/>
            <w14:ligatures w14:val="standardContextual"/>
          </w:rPr>
          <w:t>24</w:t>
        </w:r>
        <w:r w:rsidR="00EC07DE" w:rsidRPr="00EC07DE">
          <w:rPr>
            <w:rFonts w:eastAsia="Times New Roman"/>
            <w:color w:val="000000"/>
            <w:sz w:val="22"/>
            <w:lang w:eastAsia="en-AU"/>
            <w14:ligatures w14:val="standardContextual"/>
          </w:rPr>
          <w:tab/>
          <w:t>Licence conditions imposed by Competent Authority</w:t>
        </w:r>
      </w:hyperlink>
    </w:p>
    <w:p w14:paraId="1739635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8" w:history="1">
        <w:r w:rsidR="00EC07DE" w:rsidRPr="00EC07DE">
          <w:rPr>
            <w:rFonts w:eastAsia="Times New Roman"/>
            <w:color w:val="000000"/>
            <w:sz w:val="22"/>
            <w:lang w:eastAsia="en-AU"/>
            <w14:ligatures w14:val="standardContextual"/>
          </w:rPr>
          <w:t>25</w:t>
        </w:r>
        <w:r w:rsidR="00EC07DE" w:rsidRPr="00EC07DE">
          <w:rPr>
            <w:rFonts w:eastAsia="Times New Roman"/>
            <w:color w:val="000000"/>
            <w:sz w:val="22"/>
            <w:lang w:eastAsia="en-AU"/>
            <w14:ligatures w14:val="standardContextual"/>
          </w:rPr>
          <w:tab/>
          <w:t>Licence condition requiring production of certificate of medical fitness</w:t>
        </w:r>
      </w:hyperlink>
    </w:p>
    <w:p w14:paraId="0FA57912"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17829ac8_5baf_4231_babb_d2cbe35d06f5_b" w:history="1">
        <w:r w:rsidR="00EC07DE" w:rsidRPr="00EC07DE">
          <w:rPr>
            <w:rFonts w:eastAsia="Times New Roman"/>
            <w:color w:val="000000"/>
            <w:sz w:val="26"/>
            <w:szCs w:val="26"/>
            <w:lang w:eastAsia="en-AU"/>
            <w14:ligatures w14:val="standardContextual"/>
          </w:rPr>
          <w:t>Division 3—Dangerous goods vehicle licences</w:t>
        </w:r>
      </w:hyperlink>
    </w:p>
    <w:p w14:paraId="5A22674D"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dfacf60_72ff_4f72_90ae_690a90e89e78_6" w:history="1">
        <w:r w:rsidR="00EC07DE" w:rsidRPr="00EC07DE">
          <w:rPr>
            <w:rFonts w:eastAsia="Times New Roman"/>
            <w:color w:val="000000"/>
            <w:sz w:val="22"/>
            <w:lang w:eastAsia="en-AU"/>
            <w14:ligatures w14:val="standardContextual"/>
          </w:rPr>
          <w:t>26</w:t>
        </w:r>
        <w:r w:rsidR="00EC07DE" w:rsidRPr="00EC07DE">
          <w:rPr>
            <w:rFonts w:eastAsia="Times New Roman"/>
            <w:color w:val="000000"/>
            <w:sz w:val="22"/>
            <w:lang w:eastAsia="en-AU"/>
            <w14:ligatures w14:val="standardContextual"/>
          </w:rPr>
          <w:tab/>
          <w:t>Application for licence or renewal of licence</w:t>
        </w:r>
      </w:hyperlink>
    </w:p>
    <w:p w14:paraId="74E1E4E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f9984d6_e258_47c6_b2f5_f0cd6261c3e7_6" w:history="1">
        <w:r w:rsidR="00EC07DE" w:rsidRPr="00EC07DE">
          <w:rPr>
            <w:rFonts w:eastAsia="Times New Roman"/>
            <w:color w:val="000000"/>
            <w:sz w:val="22"/>
            <w:lang w:eastAsia="en-AU"/>
            <w14:ligatures w14:val="standardContextual"/>
          </w:rPr>
          <w:t>27</w:t>
        </w:r>
        <w:r w:rsidR="00EC07DE" w:rsidRPr="00EC07DE">
          <w:rPr>
            <w:rFonts w:eastAsia="Times New Roman"/>
            <w:color w:val="000000"/>
            <w:sz w:val="22"/>
            <w:lang w:eastAsia="en-AU"/>
            <w14:ligatures w14:val="standardContextual"/>
          </w:rPr>
          <w:tab/>
          <w:t>Grant or renewal of licence</w:t>
        </w:r>
      </w:hyperlink>
    </w:p>
    <w:p w14:paraId="1917CD1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5" w:history="1">
        <w:r w:rsidR="00EC07DE" w:rsidRPr="00EC07DE">
          <w:rPr>
            <w:rFonts w:eastAsia="Times New Roman"/>
            <w:color w:val="000000"/>
            <w:sz w:val="22"/>
            <w:lang w:eastAsia="en-AU"/>
            <w14:ligatures w14:val="standardContextual"/>
          </w:rPr>
          <w:t>28</w:t>
        </w:r>
        <w:r w:rsidR="00EC07DE" w:rsidRPr="00EC07DE">
          <w:rPr>
            <w:rFonts w:eastAsia="Times New Roman"/>
            <w:color w:val="000000"/>
            <w:sz w:val="22"/>
            <w:lang w:eastAsia="en-AU"/>
            <w14:ligatures w14:val="standardContextual"/>
          </w:rPr>
          <w:tab/>
          <w:t>Licence period</w:t>
        </w:r>
      </w:hyperlink>
    </w:p>
    <w:p w14:paraId="4123840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6" w:history="1">
        <w:r w:rsidR="00EC07DE" w:rsidRPr="00EC07DE">
          <w:rPr>
            <w:rFonts w:eastAsia="Times New Roman"/>
            <w:color w:val="000000"/>
            <w:sz w:val="22"/>
            <w:lang w:eastAsia="en-AU"/>
            <w14:ligatures w14:val="standardContextual"/>
          </w:rPr>
          <w:t>29</w:t>
        </w:r>
        <w:r w:rsidR="00EC07DE" w:rsidRPr="00EC07DE">
          <w:rPr>
            <w:rFonts w:eastAsia="Times New Roman"/>
            <w:color w:val="000000"/>
            <w:sz w:val="22"/>
            <w:lang w:eastAsia="en-AU"/>
            <w14:ligatures w14:val="standardContextual"/>
          </w:rPr>
          <w:tab/>
          <w:t>Licence conditions imposed by Competent Authority</w:t>
        </w:r>
      </w:hyperlink>
    </w:p>
    <w:p w14:paraId="0A8C115A"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57" w:history="1">
        <w:r w:rsidR="00EC07DE" w:rsidRPr="00EC07DE">
          <w:rPr>
            <w:rFonts w:eastAsia="Times New Roman"/>
            <w:color w:val="000000"/>
            <w:sz w:val="26"/>
            <w:szCs w:val="26"/>
            <w:lang w:eastAsia="en-AU"/>
            <w14:ligatures w14:val="standardContextual"/>
          </w:rPr>
          <w:t>Division 4—Cancellation, suspension and variation of licences</w:t>
        </w:r>
      </w:hyperlink>
    </w:p>
    <w:p w14:paraId="3A826E4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8" w:history="1">
        <w:r w:rsidR="00EC07DE" w:rsidRPr="00EC07DE">
          <w:rPr>
            <w:rFonts w:eastAsia="Times New Roman"/>
            <w:color w:val="000000"/>
            <w:sz w:val="22"/>
            <w:lang w:eastAsia="en-AU"/>
            <w14:ligatures w14:val="standardContextual"/>
          </w:rPr>
          <w:t>30</w:t>
        </w:r>
        <w:r w:rsidR="00EC07DE" w:rsidRPr="00EC07DE">
          <w:rPr>
            <w:rFonts w:eastAsia="Times New Roman"/>
            <w:color w:val="000000"/>
            <w:sz w:val="22"/>
            <w:lang w:eastAsia="en-AU"/>
            <w14:ligatures w14:val="standardContextual"/>
          </w:rPr>
          <w:tab/>
          <w:t>Interpretation</w:t>
        </w:r>
      </w:hyperlink>
    </w:p>
    <w:p w14:paraId="38CC952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69b2dd0_3235_4e08_9bbe_abdf2b92e8b4_5" w:history="1">
        <w:r w:rsidR="00EC07DE" w:rsidRPr="00EC07DE">
          <w:rPr>
            <w:rFonts w:eastAsia="Times New Roman"/>
            <w:color w:val="000000"/>
            <w:sz w:val="22"/>
            <w:lang w:eastAsia="en-AU"/>
            <w14:ligatures w14:val="standardContextual"/>
          </w:rPr>
          <w:t>31</w:t>
        </w:r>
        <w:r w:rsidR="00EC07DE" w:rsidRPr="00EC07DE">
          <w:rPr>
            <w:rFonts w:eastAsia="Times New Roman"/>
            <w:color w:val="000000"/>
            <w:sz w:val="22"/>
            <w:lang w:eastAsia="en-AU"/>
            <w14:ligatures w14:val="standardContextual"/>
          </w:rPr>
          <w:tab/>
          <w:t>Variation of licence on application</w:t>
        </w:r>
      </w:hyperlink>
    </w:p>
    <w:p w14:paraId="1B837F7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1" w:history="1">
        <w:r w:rsidR="00EC07DE" w:rsidRPr="00EC07DE">
          <w:rPr>
            <w:rFonts w:eastAsia="Times New Roman"/>
            <w:color w:val="000000"/>
            <w:sz w:val="22"/>
            <w:lang w:eastAsia="en-AU"/>
            <w14:ligatures w14:val="standardContextual"/>
          </w:rPr>
          <w:t>32</w:t>
        </w:r>
        <w:r w:rsidR="00EC07DE" w:rsidRPr="00EC07DE">
          <w:rPr>
            <w:rFonts w:eastAsia="Times New Roman"/>
            <w:color w:val="000000"/>
            <w:sz w:val="22"/>
            <w:lang w:eastAsia="en-AU"/>
            <w14:ligatures w14:val="standardContextual"/>
          </w:rPr>
          <w:tab/>
          <w:t>When licence taken to be suspended</w:t>
        </w:r>
      </w:hyperlink>
    </w:p>
    <w:p w14:paraId="1EBEDBB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2" w:history="1">
        <w:r w:rsidR="00EC07DE" w:rsidRPr="00EC07DE">
          <w:rPr>
            <w:rFonts w:eastAsia="Times New Roman"/>
            <w:color w:val="000000"/>
            <w:sz w:val="22"/>
            <w:lang w:eastAsia="en-AU"/>
            <w14:ligatures w14:val="standardContextual"/>
          </w:rPr>
          <w:t>33</w:t>
        </w:r>
        <w:r w:rsidR="00EC07DE" w:rsidRPr="00EC07DE">
          <w:rPr>
            <w:rFonts w:eastAsia="Times New Roman"/>
            <w:color w:val="000000"/>
            <w:sz w:val="22"/>
            <w:lang w:eastAsia="en-AU"/>
            <w14:ligatures w14:val="standardContextual"/>
          </w:rPr>
          <w:tab/>
          <w:t>Grounds for cancelling, suspending or varying licence</w:t>
        </w:r>
      </w:hyperlink>
    </w:p>
    <w:p w14:paraId="1AFEE3C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0fa18fd_7c4e_493b_94aa_f1af6dbe9fc8_1" w:history="1">
        <w:r w:rsidR="00EC07DE" w:rsidRPr="00EC07DE">
          <w:rPr>
            <w:rFonts w:eastAsia="Times New Roman"/>
            <w:color w:val="000000"/>
            <w:sz w:val="22"/>
            <w:lang w:eastAsia="en-AU"/>
            <w14:ligatures w14:val="standardContextual"/>
          </w:rPr>
          <w:t>34</w:t>
        </w:r>
        <w:r w:rsidR="00EC07DE" w:rsidRPr="00EC07DE">
          <w:rPr>
            <w:rFonts w:eastAsia="Times New Roman"/>
            <w:color w:val="000000"/>
            <w:sz w:val="22"/>
            <w:lang w:eastAsia="en-AU"/>
            <w14:ligatures w14:val="standardContextual"/>
          </w:rPr>
          <w:tab/>
          <w:t>Cancellation and suspension giving effect to court order</w:t>
        </w:r>
      </w:hyperlink>
    </w:p>
    <w:p w14:paraId="3F741D6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5" w:history="1">
        <w:r w:rsidR="00EC07DE" w:rsidRPr="00EC07DE">
          <w:rPr>
            <w:rFonts w:eastAsia="Times New Roman"/>
            <w:color w:val="000000"/>
            <w:sz w:val="22"/>
            <w:lang w:eastAsia="en-AU"/>
            <w14:ligatures w14:val="standardContextual"/>
          </w:rPr>
          <w:t>35</w:t>
        </w:r>
        <w:r w:rsidR="00EC07DE" w:rsidRPr="00EC07DE">
          <w:rPr>
            <w:rFonts w:eastAsia="Times New Roman"/>
            <w:color w:val="000000"/>
            <w:sz w:val="22"/>
            <w:lang w:eastAsia="en-AU"/>
            <w14:ligatures w14:val="standardContextual"/>
          </w:rPr>
          <w:tab/>
          <w:t>When cancellation, suspension and variation take effect</w:t>
        </w:r>
      </w:hyperlink>
    </w:p>
    <w:p w14:paraId="649904C2"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63a93377_e1c9_4c30_a53d_9707413eac66_e" w:history="1">
        <w:r w:rsidR="00EC07DE" w:rsidRPr="00EC07DE">
          <w:rPr>
            <w:rFonts w:eastAsia="Times New Roman"/>
            <w:color w:val="000000"/>
            <w:sz w:val="26"/>
            <w:szCs w:val="26"/>
            <w:lang w:eastAsia="en-AU"/>
            <w14:ligatures w14:val="standardContextual"/>
          </w:rPr>
          <w:t>Division 5—Licences generally</w:t>
        </w:r>
      </w:hyperlink>
    </w:p>
    <w:p w14:paraId="5D58687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8" w:history="1">
        <w:r w:rsidR="00EC07DE" w:rsidRPr="00EC07DE">
          <w:rPr>
            <w:rFonts w:eastAsia="Times New Roman"/>
            <w:color w:val="000000"/>
            <w:sz w:val="22"/>
            <w:lang w:eastAsia="en-AU"/>
            <w14:ligatures w14:val="standardContextual"/>
          </w:rPr>
          <w:t>36</w:t>
        </w:r>
        <w:r w:rsidR="00EC07DE" w:rsidRPr="00EC07DE">
          <w:rPr>
            <w:rFonts w:eastAsia="Times New Roman"/>
            <w:color w:val="000000"/>
            <w:sz w:val="22"/>
            <w:lang w:eastAsia="en-AU"/>
            <w14:ligatures w14:val="standardContextual"/>
          </w:rPr>
          <w:tab/>
          <w:t>Interpretation</w:t>
        </w:r>
      </w:hyperlink>
    </w:p>
    <w:p w14:paraId="23AD270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1570176_09ad_4fa0_a026_2c0454b4fd39_5" w:history="1">
        <w:r w:rsidR="00EC07DE" w:rsidRPr="00EC07DE">
          <w:rPr>
            <w:rFonts w:eastAsia="Times New Roman"/>
            <w:color w:val="000000"/>
            <w:sz w:val="22"/>
            <w:lang w:eastAsia="en-AU"/>
            <w14:ligatures w14:val="standardContextual"/>
          </w:rPr>
          <w:t>37</w:t>
        </w:r>
        <w:r w:rsidR="00EC07DE" w:rsidRPr="00EC07DE">
          <w:rPr>
            <w:rFonts w:eastAsia="Times New Roman"/>
            <w:color w:val="000000"/>
            <w:sz w:val="22"/>
            <w:lang w:eastAsia="en-AU"/>
            <w14:ligatures w14:val="standardContextual"/>
          </w:rPr>
          <w:tab/>
          <w:t>Replacement licences</w:t>
        </w:r>
      </w:hyperlink>
    </w:p>
    <w:p w14:paraId="44BE0F8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1" w:history="1">
        <w:r w:rsidR="00EC07DE" w:rsidRPr="00EC07DE">
          <w:rPr>
            <w:rFonts w:eastAsia="Times New Roman"/>
            <w:color w:val="000000"/>
            <w:sz w:val="22"/>
            <w:lang w:eastAsia="en-AU"/>
            <w14:ligatures w14:val="standardContextual"/>
          </w:rPr>
          <w:t>38</w:t>
        </w:r>
        <w:r w:rsidR="00EC07DE" w:rsidRPr="00EC07DE">
          <w:rPr>
            <w:rFonts w:eastAsia="Times New Roman"/>
            <w:color w:val="000000"/>
            <w:sz w:val="22"/>
            <w:lang w:eastAsia="en-AU"/>
            <w14:ligatures w14:val="standardContextual"/>
          </w:rPr>
          <w:tab/>
          <w:t>Failure to comply with licence condition</w:t>
        </w:r>
      </w:hyperlink>
    </w:p>
    <w:p w14:paraId="4A678B4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2" w:history="1">
        <w:r w:rsidR="00EC07DE" w:rsidRPr="00EC07DE">
          <w:rPr>
            <w:rFonts w:eastAsia="Times New Roman"/>
            <w:color w:val="000000"/>
            <w:sz w:val="22"/>
            <w:lang w:eastAsia="en-AU"/>
            <w14:ligatures w14:val="standardContextual"/>
          </w:rPr>
          <w:t>39</w:t>
        </w:r>
        <w:r w:rsidR="00EC07DE" w:rsidRPr="00EC07DE">
          <w:rPr>
            <w:rFonts w:eastAsia="Times New Roman"/>
            <w:color w:val="000000"/>
            <w:sz w:val="22"/>
            <w:lang w:eastAsia="en-AU"/>
            <w14:ligatures w14:val="standardContextual"/>
          </w:rPr>
          <w:tab/>
          <w:t>Surrender of licence</w:t>
        </w:r>
      </w:hyperlink>
    </w:p>
    <w:p w14:paraId="01573B0D"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3" w:history="1">
        <w:r w:rsidR="00EC07DE" w:rsidRPr="00EC07DE">
          <w:rPr>
            <w:rFonts w:eastAsia="Times New Roman"/>
            <w:color w:val="000000"/>
            <w:sz w:val="22"/>
            <w:lang w:eastAsia="en-AU"/>
            <w14:ligatures w14:val="standardContextual"/>
          </w:rPr>
          <w:t>40</w:t>
        </w:r>
        <w:r w:rsidR="00EC07DE" w:rsidRPr="00EC07DE">
          <w:rPr>
            <w:rFonts w:eastAsia="Times New Roman"/>
            <w:color w:val="000000"/>
            <w:sz w:val="22"/>
            <w:lang w:eastAsia="en-AU"/>
            <w14:ligatures w14:val="standardContextual"/>
          </w:rPr>
          <w:tab/>
          <w:t>Change of information given in licence application</w:t>
        </w:r>
      </w:hyperlink>
    </w:p>
    <w:p w14:paraId="0A8118C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4" w:history="1">
        <w:r w:rsidR="00EC07DE" w:rsidRPr="00EC07DE">
          <w:rPr>
            <w:rFonts w:eastAsia="Times New Roman"/>
            <w:color w:val="000000"/>
            <w:sz w:val="22"/>
            <w:lang w:eastAsia="en-AU"/>
            <w14:ligatures w14:val="standardContextual"/>
          </w:rPr>
          <w:t>41</w:t>
        </w:r>
        <w:r w:rsidR="00EC07DE" w:rsidRPr="00EC07DE">
          <w:rPr>
            <w:rFonts w:eastAsia="Times New Roman"/>
            <w:color w:val="000000"/>
            <w:sz w:val="22"/>
            <w:lang w:eastAsia="en-AU"/>
            <w14:ligatures w14:val="standardContextual"/>
          </w:rPr>
          <w:tab/>
          <w:t>Production of licence to Competent Authority</w:t>
        </w:r>
      </w:hyperlink>
    </w:p>
    <w:p w14:paraId="15A110F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75" w:history="1">
        <w:r w:rsidR="00EC07DE" w:rsidRPr="00EC07DE">
          <w:rPr>
            <w:rFonts w:eastAsia="Times New Roman"/>
            <w:color w:val="000000"/>
            <w:sz w:val="26"/>
            <w:szCs w:val="26"/>
            <w:lang w:eastAsia="en-AU"/>
            <w14:ligatures w14:val="standardContextual"/>
          </w:rPr>
          <w:t>Division 6—Corresponding licences</w:t>
        </w:r>
      </w:hyperlink>
    </w:p>
    <w:p w14:paraId="5F15BF2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75bc4b4_168f_4a8a_afcc_0f8b7c1e15e5_8" w:history="1">
        <w:r w:rsidR="00EC07DE" w:rsidRPr="00EC07DE">
          <w:rPr>
            <w:rFonts w:eastAsia="Times New Roman"/>
            <w:color w:val="000000"/>
            <w:sz w:val="22"/>
            <w:lang w:eastAsia="en-AU"/>
            <w14:ligatures w14:val="standardContextual"/>
          </w:rPr>
          <w:t>42</w:t>
        </w:r>
        <w:r w:rsidR="00EC07DE" w:rsidRPr="00EC07DE">
          <w:rPr>
            <w:rFonts w:eastAsia="Times New Roman"/>
            <w:color w:val="000000"/>
            <w:sz w:val="22"/>
            <w:lang w:eastAsia="en-AU"/>
            <w14:ligatures w14:val="standardContextual"/>
          </w:rPr>
          <w:tab/>
          <w:t>Corresponding licences</w:t>
        </w:r>
      </w:hyperlink>
    </w:p>
    <w:p w14:paraId="6053C37A"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78477bea_74a5_4b5f_9550_cedd132afef5_7" w:history="1">
        <w:r w:rsidR="00EC07DE" w:rsidRPr="00EC07DE">
          <w:rPr>
            <w:rFonts w:eastAsia="Times New Roman"/>
            <w:color w:val="000000"/>
            <w:sz w:val="26"/>
            <w:szCs w:val="26"/>
            <w:lang w:eastAsia="en-AU"/>
            <w14:ligatures w14:val="standardContextual"/>
          </w:rPr>
          <w:t>Division 7—Additional requirements</w:t>
        </w:r>
      </w:hyperlink>
    </w:p>
    <w:p w14:paraId="087F023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0" w:history="1">
        <w:r w:rsidR="00EC07DE" w:rsidRPr="00EC07DE">
          <w:rPr>
            <w:rFonts w:eastAsia="Times New Roman"/>
            <w:color w:val="000000"/>
            <w:sz w:val="22"/>
            <w:lang w:eastAsia="en-AU"/>
            <w14:ligatures w14:val="standardContextual"/>
          </w:rPr>
          <w:t>43</w:t>
        </w:r>
        <w:r w:rsidR="00EC07DE" w:rsidRPr="00EC07DE">
          <w:rPr>
            <w:rFonts w:eastAsia="Times New Roman"/>
            <w:color w:val="000000"/>
            <w:sz w:val="22"/>
            <w:lang w:eastAsia="en-AU"/>
            <w14:ligatures w14:val="standardContextual"/>
          </w:rPr>
          <w:tab/>
          <w:t>Driver licence to be carried</w:t>
        </w:r>
      </w:hyperlink>
    </w:p>
    <w:p w14:paraId="0B853BE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a15cd87_560f_41aa_886c_9cf5d8677f17_c" w:history="1">
        <w:r w:rsidR="00EC07DE" w:rsidRPr="00EC07DE">
          <w:rPr>
            <w:rFonts w:eastAsia="Times New Roman"/>
            <w:color w:val="000000"/>
            <w:sz w:val="22"/>
            <w:lang w:eastAsia="en-AU"/>
            <w14:ligatures w14:val="standardContextual"/>
          </w:rPr>
          <w:t>44</w:t>
        </w:r>
        <w:r w:rsidR="00EC07DE" w:rsidRPr="00EC07DE">
          <w:rPr>
            <w:rFonts w:eastAsia="Times New Roman"/>
            <w:color w:val="000000"/>
            <w:sz w:val="22"/>
            <w:lang w:eastAsia="en-AU"/>
            <w14:ligatures w14:val="standardContextual"/>
          </w:rPr>
          <w:tab/>
          <w:t>Disposal of licensed vehicle</w:t>
        </w:r>
      </w:hyperlink>
    </w:p>
    <w:p w14:paraId="11587FD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3" w:history="1">
        <w:r w:rsidR="00EC07DE" w:rsidRPr="00EC07DE">
          <w:rPr>
            <w:rFonts w:eastAsia="Times New Roman"/>
            <w:color w:val="000000"/>
            <w:sz w:val="22"/>
            <w:lang w:eastAsia="en-AU"/>
            <w14:ligatures w14:val="standardContextual"/>
          </w:rPr>
          <w:t>45</w:t>
        </w:r>
        <w:r w:rsidR="00EC07DE" w:rsidRPr="00EC07DE">
          <w:rPr>
            <w:rFonts w:eastAsia="Times New Roman"/>
            <w:color w:val="000000"/>
            <w:sz w:val="22"/>
            <w:lang w:eastAsia="en-AU"/>
            <w14:ligatures w14:val="standardContextual"/>
          </w:rPr>
          <w:tab/>
          <w:t>Consignor's duties</w:t>
        </w:r>
      </w:hyperlink>
    </w:p>
    <w:p w14:paraId="0B2D09F0"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063becc_1d5a_4aa9_9758_27da4448178f_e" w:history="1">
        <w:r w:rsidR="00EC07DE" w:rsidRPr="00EC07DE">
          <w:rPr>
            <w:rFonts w:eastAsia="Times New Roman"/>
            <w:color w:val="000000"/>
            <w:sz w:val="28"/>
            <w:szCs w:val="28"/>
            <w:lang w:eastAsia="en-AU"/>
            <w14:ligatures w14:val="standardContextual"/>
          </w:rPr>
          <w:t>Part 4—General industry requirements</w:t>
        </w:r>
      </w:hyperlink>
    </w:p>
    <w:p w14:paraId="59E303D1"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4800ce68_ce9f_40bf_b3d8_275ebcdf74e2_9" w:history="1">
        <w:r w:rsidR="00EC07DE" w:rsidRPr="00EC07DE">
          <w:rPr>
            <w:rFonts w:eastAsia="Times New Roman"/>
            <w:color w:val="000000"/>
            <w:sz w:val="26"/>
            <w:szCs w:val="26"/>
            <w:lang w:eastAsia="en-AU"/>
            <w14:ligatures w14:val="standardContextual"/>
          </w:rPr>
          <w:t>Division 1—Insurance</w:t>
        </w:r>
      </w:hyperlink>
    </w:p>
    <w:p w14:paraId="75165BA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ef2691c_1204_4671_a5aa_c624cf1ccb0e_7" w:history="1">
        <w:r w:rsidR="00EC07DE" w:rsidRPr="00EC07DE">
          <w:rPr>
            <w:rFonts w:eastAsia="Times New Roman"/>
            <w:color w:val="000000"/>
            <w:sz w:val="22"/>
            <w:lang w:eastAsia="en-AU"/>
            <w14:ligatures w14:val="standardContextual"/>
          </w:rPr>
          <w:t>46</w:t>
        </w:r>
        <w:r w:rsidR="00EC07DE" w:rsidRPr="00EC07DE">
          <w:rPr>
            <w:rFonts w:eastAsia="Times New Roman"/>
            <w:color w:val="000000"/>
            <w:sz w:val="22"/>
            <w:lang w:eastAsia="en-AU"/>
            <w14:ligatures w14:val="standardContextual"/>
          </w:rPr>
          <w:tab/>
          <w:t>Requirements for insurance</w:t>
        </w:r>
      </w:hyperlink>
    </w:p>
    <w:p w14:paraId="75C67FF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0" w:history="1">
        <w:r w:rsidR="00EC07DE" w:rsidRPr="00EC07DE">
          <w:rPr>
            <w:rFonts w:eastAsia="Times New Roman"/>
            <w:color w:val="000000"/>
            <w:sz w:val="22"/>
            <w:lang w:eastAsia="en-AU"/>
            <w14:ligatures w14:val="standardContextual"/>
          </w:rPr>
          <w:t>47</w:t>
        </w:r>
        <w:r w:rsidR="00EC07DE" w:rsidRPr="00EC07DE">
          <w:rPr>
            <w:rFonts w:eastAsia="Times New Roman"/>
            <w:color w:val="000000"/>
            <w:sz w:val="22"/>
            <w:lang w:eastAsia="en-AU"/>
            <w14:ligatures w14:val="standardContextual"/>
          </w:rPr>
          <w:tab/>
          <w:t>Requiring evidence of insurance etc</w:t>
        </w:r>
      </w:hyperlink>
    </w:p>
    <w:p w14:paraId="5B27009D"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91" w:history="1">
        <w:r w:rsidR="00EC07DE" w:rsidRPr="00EC07DE">
          <w:rPr>
            <w:rFonts w:eastAsia="Times New Roman"/>
            <w:color w:val="000000"/>
            <w:sz w:val="26"/>
            <w:szCs w:val="26"/>
            <w:lang w:eastAsia="en-AU"/>
            <w14:ligatures w14:val="standardContextual"/>
          </w:rPr>
          <w:t>Division 2—Instruction and training</w:t>
        </w:r>
      </w:hyperlink>
    </w:p>
    <w:p w14:paraId="024F6C9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2" w:history="1">
        <w:r w:rsidR="00EC07DE" w:rsidRPr="00EC07DE">
          <w:rPr>
            <w:rFonts w:eastAsia="Times New Roman"/>
            <w:color w:val="000000"/>
            <w:sz w:val="22"/>
            <w:lang w:eastAsia="en-AU"/>
            <w14:ligatures w14:val="standardContextual"/>
          </w:rPr>
          <w:t>48</w:t>
        </w:r>
        <w:r w:rsidR="00EC07DE" w:rsidRPr="00EC07DE">
          <w:rPr>
            <w:rFonts w:eastAsia="Times New Roman"/>
            <w:color w:val="000000"/>
            <w:sz w:val="22"/>
            <w:lang w:eastAsia="en-AU"/>
            <w14:ligatures w14:val="standardContextual"/>
          </w:rPr>
          <w:tab/>
          <w:t>Instruction and training</w:t>
        </w:r>
      </w:hyperlink>
    </w:p>
    <w:p w14:paraId="3C04AED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93" w:history="1">
        <w:r w:rsidR="00EC07DE" w:rsidRPr="00EC07DE">
          <w:rPr>
            <w:rFonts w:eastAsia="Times New Roman"/>
            <w:color w:val="000000"/>
            <w:sz w:val="26"/>
            <w:szCs w:val="26"/>
            <w:lang w:eastAsia="en-AU"/>
            <w14:ligatures w14:val="standardContextual"/>
          </w:rPr>
          <w:t>Division 3—Goods suspected of being dangerous goods</w:t>
        </w:r>
      </w:hyperlink>
    </w:p>
    <w:p w14:paraId="1AB583B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4" w:history="1">
        <w:r w:rsidR="00EC07DE" w:rsidRPr="00EC07DE">
          <w:rPr>
            <w:rFonts w:eastAsia="Times New Roman"/>
            <w:color w:val="000000"/>
            <w:sz w:val="22"/>
            <w:lang w:eastAsia="en-AU"/>
            <w14:ligatures w14:val="standardContextual"/>
          </w:rPr>
          <w:t>49</w:t>
        </w:r>
        <w:r w:rsidR="00EC07DE" w:rsidRPr="00EC07DE">
          <w:rPr>
            <w:rFonts w:eastAsia="Times New Roman"/>
            <w:color w:val="000000"/>
            <w:sz w:val="22"/>
            <w:lang w:eastAsia="en-AU"/>
            <w14:ligatures w14:val="standardContextual"/>
          </w:rPr>
          <w:tab/>
          <w:t>Goods suspected of being dangerous goods</w:t>
        </w:r>
      </w:hyperlink>
    </w:p>
    <w:p w14:paraId="408A169C"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a18fa7c9_db36_49d1_bd28_8079aaec253a_0" w:history="1">
        <w:r w:rsidR="00EC07DE" w:rsidRPr="00EC07DE">
          <w:rPr>
            <w:rFonts w:eastAsia="Times New Roman"/>
            <w:color w:val="000000"/>
            <w:sz w:val="28"/>
            <w:szCs w:val="28"/>
            <w:lang w:eastAsia="en-AU"/>
            <w14:ligatures w14:val="standardContextual"/>
          </w:rPr>
          <w:t>Part 5—Packaging</w:t>
        </w:r>
      </w:hyperlink>
    </w:p>
    <w:p w14:paraId="0C923B70"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97" w:history="1">
        <w:r w:rsidR="00EC07DE" w:rsidRPr="00EC07DE">
          <w:rPr>
            <w:rFonts w:eastAsia="Times New Roman"/>
            <w:color w:val="000000"/>
            <w:sz w:val="26"/>
            <w:szCs w:val="26"/>
            <w:lang w:eastAsia="en-AU"/>
            <w14:ligatures w14:val="standardContextual"/>
          </w:rPr>
          <w:t>Division 1—General</w:t>
        </w:r>
      </w:hyperlink>
    </w:p>
    <w:p w14:paraId="60FEE63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8" w:history="1">
        <w:r w:rsidR="00EC07DE" w:rsidRPr="00EC07DE">
          <w:rPr>
            <w:rFonts w:eastAsia="Times New Roman"/>
            <w:color w:val="000000"/>
            <w:sz w:val="22"/>
            <w:lang w:eastAsia="en-AU"/>
            <w14:ligatures w14:val="standardContextual"/>
          </w:rPr>
          <w:t>50</w:t>
        </w:r>
        <w:r w:rsidR="00EC07DE" w:rsidRPr="00EC07DE">
          <w:rPr>
            <w:rFonts w:eastAsia="Times New Roman"/>
            <w:color w:val="000000"/>
            <w:sz w:val="22"/>
            <w:lang w:eastAsia="en-AU"/>
            <w14:ligatures w14:val="standardContextual"/>
          </w:rPr>
          <w:tab/>
          <w:t>Packing of dangerous goods in limited or excepted quantities</w:t>
        </w:r>
      </w:hyperlink>
    </w:p>
    <w:p w14:paraId="2DD2C47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6faa519_5c1a_45c6_88fb_71e7248873be_a" w:history="1">
        <w:r w:rsidR="00EC07DE" w:rsidRPr="00EC07DE">
          <w:rPr>
            <w:rFonts w:eastAsia="Times New Roman"/>
            <w:color w:val="000000"/>
            <w:sz w:val="22"/>
            <w:lang w:eastAsia="en-AU"/>
            <w14:ligatures w14:val="standardContextual"/>
          </w:rPr>
          <w:t>51</w:t>
        </w:r>
        <w:r w:rsidR="00EC07DE" w:rsidRPr="00EC07DE">
          <w:rPr>
            <w:rFonts w:eastAsia="Times New Roman"/>
            <w:color w:val="000000"/>
            <w:sz w:val="22"/>
            <w:lang w:eastAsia="en-AU"/>
            <w14:ligatures w14:val="standardContextual"/>
          </w:rPr>
          <w:tab/>
          <w:t>Suitability of packaging for transport</w:t>
        </w:r>
      </w:hyperlink>
    </w:p>
    <w:p w14:paraId="09C7E61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0782b7e_ee76_463e_94fb_e1b4aaaf0370_8" w:history="1">
        <w:r w:rsidR="00EC07DE" w:rsidRPr="00EC07DE">
          <w:rPr>
            <w:rFonts w:eastAsia="Times New Roman"/>
            <w:color w:val="000000"/>
            <w:sz w:val="22"/>
            <w:lang w:eastAsia="en-AU"/>
            <w14:ligatures w14:val="standardContextual"/>
          </w:rPr>
          <w:t>52</w:t>
        </w:r>
        <w:r w:rsidR="00EC07DE" w:rsidRPr="00EC07DE">
          <w:rPr>
            <w:rFonts w:eastAsia="Times New Roman"/>
            <w:color w:val="000000"/>
            <w:sz w:val="22"/>
            <w:lang w:eastAsia="en-AU"/>
            <w14:ligatures w14:val="standardContextual"/>
          </w:rPr>
          <w:tab/>
          <w:t>References to Part 4 of ADG Code include Dangerous Goods List requirements (including Special Provisions) and determinations effectively modifying Part 4</w:t>
        </w:r>
      </w:hyperlink>
    </w:p>
    <w:p w14:paraId="54D1F60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3" w:history="1">
        <w:r w:rsidR="00EC07DE" w:rsidRPr="00EC07DE">
          <w:rPr>
            <w:rFonts w:eastAsia="Times New Roman"/>
            <w:color w:val="000000"/>
            <w:sz w:val="22"/>
            <w:lang w:eastAsia="en-AU"/>
            <w14:ligatures w14:val="standardContextual"/>
          </w:rPr>
          <w:t>53</w:t>
        </w:r>
        <w:r w:rsidR="00EC07DE" w:rsidRPr="00EC07DE">
          <w:rPr>
            <w:rFonts w:eastAsia="Times New Roman"/>
            <w:color w:val="000000"/>
            <w:sz w:val="22"/>
            <w:lang w:eastAsia="en-AU"/>
            <w14:ligatures w14:val="standardContextual"/>
          </w:rPr>
          <w:tab/>
          <w:t>Breach of conditions of approvals</w:t>
        </w:r>
      </w:hyperlink>
    </w:p>
    <w:p w14:paraId="15D8ABA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ab829e0_36ea_46e1_9813_4dc6eefaf2e4_6" w:history="1">
        <w:r w:rsidR="00EC07DE" w:rsidRPr="00EC07DE">
          <w:rPr>
            <w:rFonts w:eastAsia="Times New Roman"/>
            <w:color w:val="000000"/>
            <w:sz w:val="22"/>
            <w:lang w:eastAsia="en-AU"/>
            <w14:ligatures w14:val="standardContextual"/>
          </w:rPr>
          <w:t>54</w:t>
        </w:r>
        <w:r w:rsidR="00EC07DE" w:rsidRPr="00EC07DE">
          <w:rPr>
            <w:rFonts w:eastAsia="Times New Roman"/>
            <w:color w:val="000000"/>
            <w:sz w:val="22"/>
            <w:lang w:eastAsia="en-AU"/>
            <w14:ligatures w14:val="standardContextual"/>
          </w:rPr>
          <w:tab/>
          <w:t>Marking packaging</w:t>
        </w:r>
      </w:hyperlink>
    </w:p>
    <w:p w14:paraId="343D431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6" w:history="1">
        <w:r w:rsidR="00EC07DE" w:rsidRPr="00EC07DE">
          <w:rPr>
            <w:rFonts w:eastAsia="Times New Roman"/>
            <w:color w:val="000000"/>
            <w:sz w:val="22"/>
            <w:lang w:eastAsia="en-AU"/>
            <w14:ligatures w14:val="standardContextual"/>
          </w:rPr>
          <w:t>55</w:t>
        </w:r>
        <w:r w:rsidR="00EC07DE" w:rsidRPr="00EC07DE">
          <w:rPr>
            <w:rFonts w:eastAsia="Times New Roman"/>
            <w:color w:val="000000"/>
            <w:sz w:val="22"/>
            <w:lang w:eastAsia="en-AU"/>
            <w14:ligatures w14:val="standardContextual"/>
          </w:rPr>
          <w:tab/>
          <w:t>Seller's and supplier's duties</w:t>
        </w:r>
      </w:hyperlink>
    </w:p>
    <w:p w14:paraId="2D429528"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07" w:history="1">
        <w:r w:rsidR="00EC07DE" w:rsidRPr="00EC07DE">
          <w:rPr>
            <w:rFonts w:eastAsia="Times New Roman"/>
            <w:color w:val="000000"/>
            <w:sz w:val="26"/>
            <w:szCs w:val="26"/>
            <w:lang w:eastAsia="en-AU"/>
            <w14:ligatures w14:val="standardContextual"/>
          </w:rPr>
          <w:t>Division 2—MEGCs, portable tanks, demountable tanks, bulk containers, freight containers and tanks on tank vehicles</w:t>
        </w:r>
      </w:hyperlink>
    </w:p>
    <w:p w14:paraId="6E60D8E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8" w:history="1">
        <w:r w:rsidR="00EC07DE" w:rsidRPr="00EC07DE">
          <w:rPr>
            <w:rFonts w:eastAsia="Times New Roman"/>
            <w:color w:val="000000"/>
            <w:sz w:val="22"/>
            <w:lang w:eastAsia="en-AU"/>
            <w14:ligatures w14:val="standardContextual"/>
          </w:rPr>
          <w:t>56</w:t>
        </w:r>
        <w:r w:rsidR="00EC07DE" w:rsidRPr="00EC07DE">
          <w:rPr>
            <w:rFonts w:eastAsia="Times New Roman"/>
            <w:color w:val="000000"/>
            <w:sz w:val="22"/>
            <w:lang w:eastAsia="en-AU"/>
            <w14:ligatures w14:val="standardContextual"/>
          </w:rPr>
          <w:tab/>
          <w:t>Application of Division</w:t>
        </w:r>
      </w:hyperlink>
    </w:p>
    <w:p w14:paraId="146EDB2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9" w:history="1">
        <w:r w:rsidR="00EC07DE" w:rsidRPr="00EC07DE">
          <w:rPr>
            <w:rFonts w:eastAsia="Times New Roman"/>
            <w:color w:val="000000"/>
            <w:sz w:val="22"/>
            <w:lang w:eastAsia="en-AU"/>
            <w14:ligatures w14:val="standardContextual"/>
          </w:rPr>
          <w:t>57</w:t>
        </w:r>
        <w:r w:rsidR="00EC07DE" w:rsidRPr="00EC07DE">
          <w:rPr>
            <w:rFonts w:eastAsia="Times New Roman"/>
            <w:color w:val="000000"/>
            <w:sz w:val="22"/>
            <w:lang w:eastAsia="en-AU"/>
            <w14:ligatures w14:val="standardContextual"/>
          </w:rPr>
          <w:tab/>
          <w:t>Manufacturer's duties—compliance plates</w:t>
        </w:r>
      </w:hyperlink>
    </w:p>
    <w:p w14:paraId="7BDB60E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0" w:history="1">
        <w:r w:rsidR="00EC07DE" w:rsidRPr="00EC07DE">
          <w:rPr>
            <w:rFonts w:eastAsia="Times New Roman"/>
            <w:color w:val="000000"/>
            <w:sz w:val="22"/>
            <w:lang w:eastAsia="en-AU"/>
            <w14:ligatures w14:val="standardContextual"/>
          </w:rPr>
          <w:t>58</w:t>
        </w:r>
        <w:r w:rsidR="00EC07DE" w:rsidRPr="00EC07DE">
          <w:rPr>
            <w:rFonts w:eastAsia="Times New Roman"/>
            <w:color w:val="000000"/>
            <w:sz w:val="22"/>
            <w:lang w:eastAsia="en-AU"/>
            <w14:ligatures w14:val="standardContextual"/>
          </w:rPr>
          <w:tab/>
          <w:t>Owner's duties</w:t>
        </w:r>
      </w:hyperlink>
    </w:p>
    <w:p w14:paraId="2A208A8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1" w:history="1">
        <w:r w:rsidR="00EC07DE" w:rsidRPr="00EC07DE">
          <w:rPr>
            <w:rFonts w:eastAsia="Times New Roman"/>
            <w:color w:val="000000"/>
            <w:sz w:val="22"/>
            <w:lang w:eastAsia="en-AU"/>
            <w14:ligatures w14:val="standardContextual"/>
          </w:rPr>
          <w:t>59</w:t>
        </w:r>
        <w:r w:rsidR="00EC07DE" w:rsidRPr="00EC07DE">
          <w:rPr>
            <w:rFonts w:eastAsia="Times New Roman"/>
            <w:color w:val="000000"/>
            <w:sz w:val="22"/>
            <w:lang w:eastAsia="en-AU"/>
            <w14:ligatures w14:val="standardContextual"/>
          </w:rPr>
          <w:tab/>
          <w:t>Consignor's duties</w:t>
        </w:r>
      </w:hyperlink>
    </w:p>
    <w:p w14:paraId="3D6F415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2" w:history="1">
        <w:r w:rsidR="00EC07DE" w:rsidRPr="00EC07DE">
          <w:rPr>
            <w:rFonts w:eastAsia="Times New Roman"/>
            <w:color w:val="000000"/>
            <w:sz w:val="22"/>
            <w:lang w:eastAsia="en-AU"/>
            <w14:ligatures w14:val="standardContextual"/>
          </w:rPr>
          <w:t>60</w:t>
        </w:r>
        <w:r w:rsidR="00EC07DE" w:rsidRPr="00EC07DE">
          <w:rPr>
            <w:rFonts w:eastAsia="Times New Roman"/>
            <w:color w:val="000000"/>
            <w:sz w:val="22"/>
            <w:lang w:eastAsia="en-AU"/>
            <w14:ligatures w14:val="standardContextual"/>
          </w:rPr>
          <w:tab/>
          <w:t>Packer's duties</w:t>
        </w:r>
      </w:hyperlink>
    </w:p>
    <w:p w14:paraId="702BBBA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3" w:history="1">
        <w:r w:rsidR="00EC07DE" w:rsidRPr="00EC07DE">
          <w:rPr>
            <w:rFonts w:eastAsia="Times New Roman"/>
            <w:color w:val="000000"/>
            <w:sz w:val="22"/>
            <w:lang w:eastAsia="en-AU"/>
            <w14:ligatures w14:val="standardContextual"/>
          </w:rPr>
          <w:t>61</w:t>
        </w:r>
        <w:r w:rsidR="00EC07DE" w:rsidRPr="00EC07DE">
          <w:rPr>
            <w:rFonts w:eastAsia="Times New Roman"/>
            <w:color w:val="000000"/>
            <w:sz w:val="22"/>
            <w:lang w:eastAsia="en-AU"/>
            <w14:ligatures w14:val="standardContextual"/>
          </w:rPr>
          <w:tab/>
          <w:t>Loader's duties</w:t>
        </w:r>
      </w:hyperlink>
    </w:p>
    <w:p w14:paraId="58CB670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4" w:history="1">
        <w:r w:rsidR="00EC07DE" w:rsidRPr="00EC07DE">
          <w:rPr>
            <w:rFonts w:eastAsia="Times New Roman"/>
            <w:color w:val="000000"/>
            <w:sz w:val="22"/>
            <w:lang w:eastAsia="en-AU"/>
            <w14:ligatures w14:val="standardContextual"/>
          </w:rPr>
          <w:t>62</w:t>
        </w:r>
        <w:r w:rsidR="00EC07DE" w:rsidRPr="00EC07DE">
          <w:rPr>
            <w:rFonts w:eastAsia="Times New Roman"/>
            <w:color w:val="000000"/>
            <w:sz w:val="22"/>
            <w:lang w:eastAsia="en-AU"/>
            <w14:ligatures w14:val="standardContextual"/>
          </w:rPr>
          <w:tab/>
          <w:t>Prime contractor's and rail operator's duties</w:t>
        </w:r>
      </w:hyperlink>
    </w:p>
    <w:p w14:paraId="0E3BBA7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5" w:history="1">
        <w:r w:rsidR="00EC07DE" w:rsidRPr="00EC07DE">
          <w:rPr>
            <w:rFonts w:eastAsia="Times New Roman"/>
            <w:color w:val="000000"/>
            <w:sz w:val="22"/>
            <w:lang w:eastAsia="en-AU"/>
            <w14:ligatures w14:val="standardContextual"/>
          </w:rPr>
          <w:t>63</w:t>
        </w:r>
        <w:r w:rsidR="00EC07DE" w:rsidRPr="00EC07DE">
          <w:rPr>
            <w:rFonts w:eastAsia="Times New Roman"/>
            <w:color w:val="000000"/>
            <w:sz w:val="22"/>
            <w:lang w:eastAsia="en-AU"/>
            <w14:ligatures w14:val="standardContextual"/>
          </w:rPr>
          <w:tab/>
          <w:t>Driver's duties</w:t>
        </w:r>
      </w:hyperlink>
    </w:p>
    <w:p w14:paraId="246DB2BD"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7e5999b0_bcd8_4a5b_896e_a8fb14fd841f_d" w:history="1">
        <w:r w:rsidR="00EC07DE" w:rsidRPr="00EC07DE">
          <w:rPr>
            <w:rFonts w:eastAsia="Times New Roman"/>
            <w:color w:val="000000"/>
            <w:sz w:val="26"/>
            <w:szCs w:val="26"/>
            <w:lang w:eastAsia="en-AU"/>
            <w14:ligatures w14:val="standardContextual"/>
          </w:rPr>
          <w:t>Division 3—Overpacks</w:t>
        </w:r>
      </w:hyperlink>
    </w:p>
    <w:p w14:paraId="1F6EBD0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8" w:history="1">
        <w:r w:rsidR="00EC07DE" w:rsidRPr="00EC07DE">
          <w:rPr>
            <w:rFonts w:eastAsia="Times New Roman"/>
            <w:color w:val="000000"/>
            <w:sz w:val="22"/>
            <w:lang w:eastAsia="en-AU"/>
            <w14:ligatures w14:val="standardContextual"/>
          </w:rPr>
          <w:t>64</w:t>
        </w:r>
        <w:r w:rsidR="00EC07DE" w:rsidRPr="00EC07DE">
          <w:rPr>
            <w:rFonts w:eastAsia="Times New Roman"/>
            <w:color w:val="000000"/>
            <w:sz w:val="22"/>
            <w:lang w:eastAsia="en-AU"/>
            <w14:ligatures w14:val="standardContextual"/>
          </w:rPr>
          <w:tab/>
          <w:t>Consignor's duties</w:t>
        </w:r>
      </w:hyperlink>
    </w:p>
    <w:p w14:paraId="76566A2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9" w:history="1">
        <w:r w:rsidR="00EC07DE" w:rsidRPr="00EC07DE">
          <w:rPr>
            <w:rFonts w:eastAsia="Times New Roman"/>
            <w:color w:val="000000"/>
            <w:sz w:val="22"/>
            <w:lang w:eastAsia="en-AU"/>
            <w14:ligatures w14:val="standardContextual"/>
          </w:rPr>
          <w:t>65</w:t>
        </w:r>
        <w:r w:rsidR="00EC07DE" w:rsidRPr="00EC07DE">
          <w:rPr>
            <w:rFonts w:eastAsia="Times New Roman"/>
            <w:color w:val="000000"/>
            <w:sz w:val="22"/>
            <w:lang w:eastAsia="en-AU"/>
            <w14:ligatures w14:val="standardContextual"/>
          </w:rPr>
          <w:tab/>
          <w:t>Duty on packers</w:t>
        </w:r>
      </w:hyperlink>
    </w:p>
    <w:p w14:paraId="6C32D48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0" w:history="1">
        <w:r w:rsidR="00EC07DE" w:rsidRPr="00EC07DE">
          <w:rPr>
            <w:rFonts w:eastAsia="Times New Roman"/>
            <w:color w:val="000000"/>
            <w:sz w:val="22"/>
            <w:lang w:eastAsia="en-AU"/>
            <w14:ligatures w14:val="standardContextual"/>
          </w:rPr>
          <w:t>66</w:t>
        </w:r>
        <w:r w:rsidR="00EC07DE" w:rsidRPr="00EC07DE">
          <w:rPr>
            <w:rFonts w:eastAsia="Times New Roman"/>
            <w:color w:val="000000"/>
            <w:sz w:val="22"/>
            <w:lang w:eastAsia="en-AU"/>
            <w14:ligatures w14:val="standardContextual"/>
          </w:rPr>
          <w:tab/>
          <w:t>Loader's duties</w:t>
        </w:r>
      </w:hyperlink>
    </w:p>
    <w:p w14:paraId="7510E73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1" w:history="1">
        <w:r w:rsidR="00EC07DE" w:rsidRPr="00EC07DE">
          <w:rPr>
            <w:rFonts w:eastAsia="Times New Roman"/>
            <w:color w:val="000000"/>
            <w:sz w:val="22"/>
            <w:lang w:eastAsia="en-AU"/>
            <w14:ligatures w14:val="standardContextual"/>
          </w:rPr>
          <w:t>67</w:t>
        </w:r>
        <w:r w:rsidR="00EC07DE" w:rsidRPr="00EC07DE">
          <w:rPr>
            <w:rFonts w:eastAsia="Times New Roman"/>
            <w:color w:val="000000"/>
            <w:sz w:val="22"/>
            <w:lang w:eastAsia="en-AU"/>
            <w14:ligatures w14:val="standardContextual"/>
          </w:rPr>
          <w:tab/>
          <w:t>Prime contractor's and rail operator's duties</w:t>
        </w:r>
      </w:hyperlink>
    </w:p>
    <w:p w14:paraId="2483C3B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2" w:history="1">
        <w:r w:rsidR="00EC07DE" w:rsidRPr="00EC07DE">
          <w:rPr>
            <w:rFonts w:eastAsia="Times New Roman"/>
            <w:color w:val="000000"/>
            <w:sz w:val="22"/>
            <w:lang w:eastAsia="en-AU"/>
            <w14:ligatures w14:val="standardContextual"/>
          </w:rPr>
          <w:t>68</w:t>
        </w:r>
        <w:r w:rsidR="00EC07DE" w:rsidRPr="00EC07DE">
          <w:rPr>
            <w:rFonts w:eastAsia="Times New Roman"/>
            <w:color w:val="000000"/>
            <w:sz w:val="22"/>
            <w:lang w:eastAsia="en-AU"/>
            <w14:ligatures w14:val="standardContextual"/>
          </w:rPr>
          <w:tab/>
          <w:t>Driver's duties</w:t>
        </w:r>
      </w:hyperlink>
    </w:p>
    <w:p w14:paraId="6DF6F726"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23" w:history="1">
        <w:r w:rsidR="00EC07DE" w:rsidRPr="00EC07DE">
          <w:rPr>
            <w:rFonts w:eastAsia="Times New Roman"/>
            <w:color w:val="000000"/>
            <w:sz w:val="26"/>
            <w:szCs w:val="26"/>
            <w:lang w:eastAsia="en-AU"/>
            <w14:ligatures w14:val="standardContextual"/>
          </w:rPr>
          <w:t>Division 4—Other packaging</w:t>
        </w:r>
      </w:hyperlink>
    </w:p>
    <w:p w14:paraId="3674603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4" w:history="1">
        <w:r w:rsidR="00EC07DE" w:rsidRPr="00EC07DE">
          <w:rPr>
            <w:rFonts w:eastAsia="Times New Roman"/>
            <w:color w:val="000000"/>
            <w:sz w:val="22"/>
            <w:lang w:eastAsia="en-AU"/>
            <w14:ligatures w14:val="standardContextual"/>
          </w:rPr>
          <w:t>69</w:t>
        </w:r>
        <w:r w:rsidR="00EC07DE" w:rsidRPr="00EC07DE">
          <w:rPr>
            <w:rFonts w:eastAsia="Times New Roman"/>
            <w:color w:val="000000"/>
            <w:sz w:val="22"/>
            <w:lang w:eastAsia="en-AU"/>
            <w14:ligatures w14:val="standardContextual"/>
          </w:rPr>
          <w:tab/>
          <w:t>Meaning of other packaging</w:t>
        </w:r>
      </w:hyperlink>
    </w:p>
    <w:p w14:paraId="299B2D8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5" w:history="1">
        <w:r w:rsidR="00EC07DE" w:rsidRPr="00EC07DE">
          <w:rPr>
            <w:rFonts w:eastAsia="Times New Roman"/>
            <w:color w:val="000000"/>
            <w:sz w:val="22"/>
            <w:lang w:eastAsia="en-AU"/>
            <w14:ligatures w14:val="standardContextual"/>
          </w:rPr>
          <w:t>70</w:t>
        </w:r>
        <w:r w:rsidR="00EC07DE" w:rsidRPr="00EC07DE">
          <w:rPr>
            <w:rFonts w:eastAsia="Times New Roman"/>
            <w:color w:val="000000"/>
            <w:sz w:val="22"/>
            <w:lang w:eastAsia="en-AU"/>
            <w14:ligatures w14:val="standardContextual"/>
          </w:rPr>
          <w:tab/>
          <w:t>Consignor's duties</w:t>
        </w:r>
      </w:hyperlink>
    </w:p>
    <w:p w14:paraId="412DE22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6" w:history="1">
        <w:r w:rsidR="00EC07DE" w:rsidRPr="00EC07DE">
          <w:rPr>
            <w:rFonts w:eastAsia="Times New Roman"/>
            <w:color w:val="000000"/>
            <w:sz w:val="22"/>
            <w:lang w:eastAsia="en-AU"/>
            <w14:ligatures w14:val="standardContextual"/>
          </w:rPr>
          <w:t>71</w:t>
        </w:r>
        <w:r w:rsidR="00EC07DE" w:rsidRPr="00EC07DE">
          <w:rPr>
            <w:rFonts w:eastAsia="Times New Roman"/>
            <w:color w:val="000000"/>
            <w:sz w:val="22"/>
            <w:lang w:eastAsia="en-AU"/>
            <w14:ligatures w14:val="standardContextual"/>
          </w:rPr>
          <w:tab/>
          <w:t>Packer's duties</w:t>
        </w:r>
      </w:hyperlink>
    </w:p>
    <w:p w14:paraId="184959F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7" w:history="1">
        <w:r w:rsidR="00EC07DE" w:rsidRPr="00EC07DE">
          <w:rPr>
            <w:rFonts w:eastAsia="Times New Roman"/>
            <w:color w:val="000000"/>
            <w:sz w:val="22"/>
            <w:lang w:eastAsia="en-AU"/>
            <w14:ligatures w14:val="standardContextual"/>
          </w:rPr>
          <w:t>72</w:t>
        </w:r>
        <w:r w:rsidR="00EC07DE" w:rsidRPr="00EC07DE">
          <w:rPr>
            <w:rFonts w:eastAsia="Times New Roman"/>
            <w:color w:val="000000"/>
            <w:sz w:val="22"/>
            <w:lang w:eastAsia="en-AU"/>
            <w14:ligatures w14:val="standardContextual"/>
          </w:rPr>
          <w:tab/>
          <w:t>Loader's duties</w:t>
        </w:r>
      </w:hyperlink>
    </w:p>
    <w:p w14:paraId="510D3F3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8" w:history="1">
        <w:r w:rsidR="00EC07DE" w:rsidRPr="00EC07DE">
          <w:rPr>
            <w:rFonts w:eastAsia="Times New Roman"/>
            <w:color w:val="000000"/>
            <w:sz w:val="22"/>
            <w:lang w:eastAsia="en-AU"/>
            <w14:ligatures w14:val="standardContextual"/>
          </w:rPr>
          <w:t>73</w:t>
        </w:r>
        <w:r w:rsidR="00EC07DE" w:rsidRPr="00EC07DE">
          <w:rPr>
            <w:rFonts w:eastAsia="Times New Roman"/>
            <w:color w:val="000000"/>
            <w:sz w:val="22"/>
            <w:lang w:eastAsia="en-AU"/>
            <w14:ligatures w14:val="standardContextual"/>
          </w:rPr>
          <w:tab/>
          <w:t>Prime contractor's and rail operator's duties</w:t>
        </w:r>
      </w:hyperlink>
    </w:p>
    <w:p w14:paraId="043FA6D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9" w:history="1">
        <w:r w:rsidR="00EC07DE" w:rsidRPr="00EC07DE">
          <w:rPr>
            <w:rFonts w:eastAsia="Times New Roman"/>
            <w:color w:val="000000"/>
            <w:sz w:val="22"/>
            <w:lang w:eastAsia="en-AU"/>
            <w14:ligatures w14:val="standardContextual"/>
          </w:rPr>
          <w:t>74</w:t>
        </w:r>
        <w:r w:rsidR="00EC07DE" w:rsidRPr="00EC07DE">
          <w:rPr>
            <w:rFonts w:eastAsia="Times New Roman"/>
            <w:color w:val="000000"/>
            <w:sz w:val="22"/>
            <w:lang w:eastAsia="en-AU"/>
            <w14:ligatures w14:val="standardContextual"/>
          </w:rPr>
          <w:tab/>
          <w:t>Driver's duties</w:t>
        </w:r>
      </w:hyperlink>
    </w:p>
    <w:p w14:paraId="18F0F308"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e3396689_2b5d_465d_9366_4162f48120fc_d" w:history="1">
        <w:r w:rsidR="00EC07DE" w:rsidRPr="00EC07DE">
          <w:rPr>
            <w:rFonts w:eastAsia="Times New Roman"/>
            <w:color w:val="000000"/>
            <w:sz w:val="28"/>
            <w:szCs w:val="28"/>
            <w:lang w:eastAsia="en-AU"/>
            <w14:ligatures w14:val="standardContextual"/>
          </w:rPr>
          <w:t>Part 6—Signage</w:t>
        </w:r>
      </w:hyperlink>
    </w:p>
    <w:p w14:paraId="6EA83AB7"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995f02dc_01c2_47e5_9391_3417cea7e2eb_e" w:history="1">
        <w:r w:rsidR="00EC07DE" w:rsidRPr="00EC07DE">
          <w:rPr>
            <w:rFonts w:eastAsia="Times New Roman"/>
            <w:color w:val="000000"/>
            <w:sz w:val="26"/>
            <w:szCs w:val="26"/>
            <w:lang w:eastAsia="en-AU"/>
            <w14:ligatures w14:val="standardContextual"/>
          </w:rPr>
          <w:t>Division 1—Marking and labelling of packages</w:t>
        </w:r>
      </w:hyperlink>
    </w:p>
    <w:p w14:paraId="46E1834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59ccb21_dcc6_422b_8bbc_c57c5ec68814_d" w:history="1">
        <w:r w:rsidR="00EC07DE" w:rsidRPr="00EC07DE">
          <w:rPr>
            <w:rFonts w:eastAsia="Times New Roman"/>
            <w:color w:val="000000"/>
            <w:sz w:val="22"/>
            <w:lang w:eastAsia="en-AU"/>
            <w14:ligatures w14:val="standardContextual"/>
          </w:rPr>
          <w:t>75</w:t>
        </w:r>
        <w:r w:rsidR="00EC07DE" w:rsidRPr="00EC07DE">
          <w:rPr>
            <w:rFonts w:eastAsia="Times New Roman"/>
            <w:color w:val="000000"/>
            <w:sz w:val="22"/>
            <w:lang w:eastAsia="en-AU"/>
            <w14:ligatures w14:val="standardContextual"/>
          </w:rPr>
          <w:tab/>
          <w:t>Appropriately marked and labelled</w:t>
        </w:r>
      </w:hyperlink>
    </w:p>
    <w:p w14:paraId="5475295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6" w:history="1">
        <w:r w:rsidR="00EC07DE" w:rsidRPr="00EC07DE">
          <w:rPr>
            <w:rFonts w:eastAsia="Times New Roman"/>
            <w:color w:val="000000"/>
            <w:sz w:val="22"/>
            <w:lang w:eastAsia="en-AU"/>
            <w14:ligatures w14:val="standardContextual"/>
          </w:rPr>
          <w:t>76</w:t>
        </w:r>
        <w:r w:rsidR="00EC07DE" w:rsidRPr="00EC07DE">
          <w:rPr>
            <w:rFonts w:eastAsia="Times New Roman"/>
            <w:color w:val="000000"/>
            <w:sz w:val="22"/>
            <w:lang w:eastAsia="en-AU"/>
            <w14:ligatures w14:val="standardContextual"/>
          </w:rPr>
          <w:tab/>
          <w:t>Consignor's duties</w:t>
        </w:r>
      </w:hyperlink>
    </w:p>
    <w:p w14:paraId="2DC0729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7" w:history="1">
        <w:r w:rsidR="00EC07DE" w:rsidRPr="00EC07DE">
          <w:rPr>
            <w:rFonts w:eastAsia="Times New Roman"/>
            <w:color w:val="000000"/>
            <w:sz w:val="22"/>
            <w:lang w:eastAsia="en-AU"/>
            <w14:ligatures w14:val="standardContextual"/>
          </w:rPr>
          <w:t>77</w:t>
        </w:r>
        <w:r w:rsidR="00EC07DE" w:rsidRPr="00EC07DE">
          <w:rPr>
            <w:rFonts w:eastAsia="Times New Roman"/>
            <w:color w:val="000000"/>
            <w:sz w:val="22"/>
            <w:lang w:eastAsia="en-AU"/>
            <w14:ligatures w14:val="standardContextual"/>
          </w:rPr>
          <w:tab/>
          <w:t>Packer's duties</w:t>
        </w:r>
      </w:hyperlink>
    </w:p>
    <w:p w14:paraId="4AF9896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8" w:history="1">
        <w:r w:rsidR="00EC07DE" w:rsidRPr="00EC07DE">
          <w:rPr>
            <w:rFonts w:eastAsia="Times New Roman"/>
            <w:color w:val="000000"/>
            <w:sz w:val="22"/>
            <w:lang w:eastAsia="en-AU"/>
            <w14:ligatures w14:val="standardContextual"/>
          </w:rPr>
          <w:t>78</w:t>
        </w:r>
        <w:r w:rsidR="00EC07DE" w:rsidRPr="00EC07DE">
          <w:rPr>
            <w:rFonts w:eastAsia="Times New Roman"/>
            <w:color w:val="000000"/>
            <w:sz w:val="22"/>
            <w:lang w:eastAsia="en-AU"/>
            <w14:ligatures w14:val="standardContextual"/>
          </w:rPr>
          <w:tab/>
          <w:t>Prime contractor's and rail operator's duties</w:t>
        </w:r>
      </w:hyperlink>
    </w:p>
    <w:p w14:paraId="62187613"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e3fccda0_c314_462f_bfb9_b2eeecec0c35_c" w:history="1">
        <w:r w:rsidR="00EC07DE" w:rsidRPr="00EC07DE">
          <w:rPr>
            <w:rFonts w:eastAsia="Times New Roman"/>
            <w:color w:val="000000"/>
            <w:sz w:val="26"/>
            <w:szCs w:val="26"/>
            <w:lang w:eastAsia="en-AU"/>
            <w14:ligatures w14:val="standardContextual"/>
          </w:rPr>
          <w:t>Division 2—Placarding of loads</w:t>
        </w:r>
      </w:hyperlink>
    </w:p>
    <w:p w14:paraId="5F76B24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fd2cc56_dd59_4ab4_afd2_81e4ad68f837_e" w:history="1">
        <w:r w:rsidR="00EC07DE" w:rsidRPr="00EC07DE">
          <w:rPr>
            <w:rFonts w:eastAsia="Times New Roman"/>
            <w:color w:val="000000"/>
            <w:sz w:val="22"/>
            <w:lang w:eastAsia="en-AU"/>
            <w14:ligatures w14:val="standardContextual"/>
          </w:rPr>
          <w:t>79</w:t>
        </w:r>
        <w:r w:rsidR="00EC07DE" w:rsidRPr="00EC07DE">
          <w:rPr>
            <w:rFonts w:eastAsia="Times New Roman"/>
            <w:color w:val="000000"/>
            <w:sz w:val="22"/>
            <w:lang w:eastAsia="en-AU"/>
            <w14:ligatures w14:val="standardContextual"/>
          </w:rPr>
          <w:tab/>
          <w:t>Appropriately placarded</w:t>
        </w:r>
      </w:hyperlink>
    </w:p>
    <w:p w14:paraId="67A360C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3" w:history="1">
        <w:r w:rsidR="00EC07DE" w:rsidRPr="00EC07DE">
          <w:rPr>
            <w:rFonts w:eastAsia="Times New Roman"/>
            <w:color w:val="000000"/>
            <w:sz w:val="22"/>
            <w:lang w:eastAsia="en-AU"/>
            <w14:ligatures w14:val="standardContextual"/>
          </w:rPr>
          <w:t>80</w:t>
        </w:r>
        <w:r w:rsidR="00EC07DE" w:rsidRPr="00EC07DE">
          <w:rPr>
            <w:rFonts w:eastAsia="Times New Roman"/>
            <w:color w:val="000000"/>
            <w:sz w:val="22"/>
            <w:lang w:eastAsia="en-AU"/>
            <w14:ligatures w14:val="standardContextual"/>
          </w:rPr>
          <w:tab/>
          <w:t>Consignor's duties</w:t>
        </w:r>
      </w:hyperlink>
    </w:p>
    <w:p w14:paraId="01C3C71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4" w:history="1">
        <w:r w:rsidR="00EC07DE" w:rsidRPr="00EC07DE">
          <w:rPr>
            <w:rFonts w:eastAsia="Times New Roman"/>
            <w:color w:val="000000"/>
            <w:sz w:val="22"/>
            <w:lang w:eastAsia="en-AU"/>
            <w14:ligatures w14:val="standardContextual"/>
          </w:rPr>
          <w:t>81</w:t>
        </w:r>
        <w:r w:rsidR="00EC07DE" w:rsidRPr="00EC07DE">
          <w:rPr>
            <w:rFonts w:eastAsia="Times New Roman"/>
            <w:color w:val="000000"/>
            <w:sz w:val="22"/>
            <w:lang w:eastAsia="en-AU"/>
            <w14:ligatures w14:val="standardContextual"/>
          </w:rPr>
          <w:tab/>
          <w:t>Loader's duties</w:t>
        </w:r>
      </w:hyperlink>
    </w:p>
    <w:p w14:paraId="4EB8DA2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5" w:history="1">
        <w:r w:rsidR="00EC07DE" w:rsidRPr="00EC07DE">
          <w:rPr>
            <w:rFonts w:eastAsia="Times New Roman"/>
            <w:color w:val="000000"/>
            <w:sz w:val="22"/>
            <w:lang w:eastAsia="en-AU"/>
            <w14:ligatures w14:val="standardContextual"/>
          </w:rPr>
          <w:t>82</w:t>
        </w:r>
        <w:r w:rsidR="00EC07DE" w:rsidRPr="00EC07DE">
          <w:rPr>
            <w:rFonts w:eastAsia="Times New Roman"/>
            <w:color w:val="000000"/>
            <w:sz w:val="22"/>
            <w:lang w:eastAsia="en-AU"/>
            <w14:ligatures w14:val="standardContextual"/>
          </w:rPr>
          <w:tab/>
          <w:t>Prime contractor's and rail operator's duties</w:t>
        </w:r>
      </w:hyperlink>
    </w:p>
    <w:p w14:paraId="2495D12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6" w:history="1">
        <w:r w:rsidR="00EC07DE" w:rsidRPr="00EC07DE">
          <w:rPr>
            <w:rFonts w:eastAsia="Times New Roman"/>
            <w:color w:val="000000"/>
            <w:sz w:val="22"/>
            <w:lang w:eastAsia="en-AU"/>
            <w14:ligatures w14:val="standardContextual"/>
          </w:rPr>
          <w:t>83</w:t>
        </w:r>
        <w:r w:rsidR="00EC07DE" w:rsidRPr="00EC07DE">
          <w:rPr>
            <w:rFonts w:eastAsia="Times New Roman"/>
            <w:color w:val="000000"/>
            <w:sz w:val="22"/>
            <w:lang w:eastAsia="en-AU"/>
            <w14:ligatures w14:val="standardContextual"/>
          </w:rPr>
          <w:tab/>
          <w:t>Driver's duties</w:t>
        </w:r>
      </w:hyperlink>
    </w:p>
    <w:p w14:paraId="2284A9FE"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e89e0a2_fe4f_41b4_9652_1df8a856ca8d_c" w:history="1">
        <w:r w:rsidR="00EC07DE" w:rsidRPr="00EC07DE">
          <w:rPr>
            <w:rFonts w:eastAsia="Times New Roman"/>
            <w:color w:val="000000"/>
            <w:sz w:val="28"/>
            <w:szCs w:val="28"/>
            <w:lang w:eastAsia="en-AU"/>
            <w14:ligatures w14:val="standardContextual"/>
          </w:rPr>
          <w:t>Part 7—Vehicles and equipment</w:t>
        </w:r>
      </w:hyperlink>
    </w:p>
    <w:p w14:paraId="567A484B"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49" w:history="1">
        <w:r w:rsidR="00EC07DE" w:rsidRPr="00EC07DE">
          <w:rPr>
            <w:rFonts w:eastAsia="Times New Roman"/>
            <w:color w:val="000000"/>
            <w:sz w:val="26"/>
            <w:szCs w:val="26"/>
            <w:lang w:eastAsia="en-AU"/>
            <w14:ligatures w14:val="standardContextual"/>
          </w:rPr>
          <w:t>Division 1—Standards</w:t>
        </w:r>
      </w:hyperlink>
    </w:p>
    <w:p w14:paraId="2C3448F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0" w:history="1">
        <w:r w:rsidR="00EC07DE" w:rsidRPr="00EC07DE">
          <w:rPr>
            <w:rFonts w:eastAsia="Times New Roman"/>
            <w:color w:val="000000"/>
            <w:sz w:val="22"/>
            <w:lang w:eastAsia="en-AU"/>
            <w14:ligatures w14:val="standardContextual"/>
          </w:rPr>
          <w:t>84</w:t>
        </w:r>
        <w:r w:rsidR="00EC07DE" w:rsidRPr="00EC07DE">
          <w:rPr>
            <w:rFonts w:eastAsia="Times New Roman"/>
            <w:color w:val="000000"/>
            <w:sz w:val="22"/>
            <w:lang w:eastAsia="en-AU"/>
            <w14:ligatures w14:val="standardContextual"/>
          </w:rPr>
          <w:tab/>
          <w:t>Owner's duties</w:t>
        </w:r>
      </w:hyperlink>
    </w:p>
    <w:p w14:paraId="6CE06F9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1" w:history="1">
        <w:r w:rsidR="00EC07DE" w:rsidRPr="00EC07DE">
          <w:rPr>
            <w:rFonts w:eastAsia="Times New Roman"/>
            <w:color w:val="000000"/>
            <w:sz w:val="22"/>
            <w:lang w:eastAsia="en-AU"/>
            <w14:ligatures w14:val="standardContextual"/>
          </w:rPr>
          <w:t>85</w:t>
        </w:r>
        <w:r w:rsidR="00EC07DE" w:rsidRPr="00EC07DE">
          <w:rPr>
            <w:rFonts w:eastAsia="Times New Roman"/>
            <w:color w:val="000000"/>
            <w:sz w:val="22"/>
            <w:lang w:eastAsia="en-AU"/>
            <w14:ligatures w14:val="standardContextual"/>
          </w:rPr>
          <w:tab/>
          <w:t>Consignor's duties</w:t>
        </w:r>
      </w:hyperlink>
    </w:p>
    <w:p w14:paraId="7925ECB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2" w:history="1">
        <w:r w:rsidR="00EC07DE" w:rsidRPr="00EC07DE">
          <w:rPr>
            <w:rFonts w:eastAsia="Times New Roman"/>
            <w:color w:val="000000"/>
            <w:sz w:val="22"/>
            <w:lang w:eastAsia="en-AU"/>
            <w14:ligatures w14:val="standardContextual"/>
          </w:rPr>
          <w:t>86</w:t>
        </w:r>
        <w:r w:rsidR="00EC07DE" w:rsidRPr="00EC07DE">
          <w:rPr>
            <w:rFonts w:eastAsia="Times New Roman"/>
            <w:color w:val="000000"/>
            <w:sz w:val="22"/>
            <w:lang w:eastAsia="en-AU"/>
            <w14:ligatures w14:val="standardContextual"/>
          </w:rPr>
          <w:tab/>
          <w:t>Loader's duties</w:t>
        </w:r>
      </w:hyperlink>
    </w:p>
    <w:p w14:paraId="3EF701D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3" w:history="1">
        <w:r w:rsidR="00EC07DE" w:rsidRPr="00EC07DE">
          <w:rPr>
            <w:rFonts w:eastAsia="Times New Roman"/>
            <w:color w:val="000000"/>
            <w:sz w:val="22"/>
            <w:lang w:eastAsia="en-AU"/>
            <w14:ligatures w14:val="standardContextual"/>
          </w:rPr>
          <w:t>87</w:t>
        </w:r>
        <w:r w:rsidR="00EC07DE" w:rsidRPr="00EC07DE">
          <w:rPr>
            <w:rFonts w:eastAsia="Times New Roman"/>
            <w:color w:val="000000"/>
            <w:sz w:val="22"/>
            <w:lang w:eastAsia="en-AU"/>
            <w14:ligatures w14:val="standardContextual"/>
          </w:rPr>
          <w:tab/>
          <w:t>Prime contractor's and rail operator's duties</w:t>
        </w:r>
      </w:hyperlink>
    </w:p>
    <w:p w14:paraId="250F965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4" w:history="1">
        <w:r w:rsidR="00EC07DE" w:rsidRPr="00EC07DE">
          <w:rPr>
            <w:rFonts w:eastAsia="Times New Roman"/>
            <w:color w:val="000000"/>
            <w:sz w:val="22"/>
            <w:lang w:eastAsia="en-AU"/>
            <w14:ligatures w14:val="standardContextual"/>
          </w:rPr>
          <w:t>88</w:t>
        </w:r>
        <w:r w:rsidR="00EC07DE" w:rsidRPr="00EC07DE">
          <w:rPr>
            <w:rFonts w:eastAsia="Times New Roman"/>
            <w:color w:val="000000"/>
            <w:sz w:val="22"/>
            <w:lang w:eastAsia="en-AU"/>
            <w14:ligatures w14:val="standardContextual"/>
          </w:rPr>
          <w:tab/>
          <w:t>Driver's duties</w:t>
        </w:r>
      </w:hyperlink>
    </w:p>
    <w:p w14:paraId="62064DC8"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55" w:history="1">
        <w:r w:rsidR="00EC07DE" w:rsidRPr="00EC07DE">
          <w:rPr>
            <w:rFonts w:eastAsia="Times New Roman"/>
            <w:color w:val="000000"/>
            <w:sz w:val="26"/>
            <w:szCs w:val="26"/>
            <w:lang w:eastAsia="en-AU"/>
            <w14:ligatures w14:val="standardContextual"/>
          </w:rPr>
          <w:t>Division 2—Safety equipment</w:t>
        </w:r>
      </w:hyperlink>
    </w:p>
    <w:p w14:paraId="26E2DFE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6" w:history="1">
        <w:r w:rsidR="00EC07DE" w:rsidRPr="00EC07DE">
          <w:rPr>
            <w:rFonts w:eastAsia="Times New Roman"/>
            <w:color w:val="000000"/>
            <w:sz w:val="22"/>
            <w:lang w:eastAsia="en-AU"/>
            <w14:ligatures w14:val="standardContextual"/>
          </w:rPr>
          <w:t>89</w:t>
        </w:r>
        <w:r w:rsidR="00EC07DE" w:rsidRPr="00EC07DE">
          <w:rPr>
            <w:rFonts w:eastAsia="Times New Roman"/>
            <w:color w:val="000000"/>
            <w:sz w:val="22"/>
            <w:lang w:eastAsia="en-AU"/>
            <w14:ligatures w14:val="standardContextual"/>
          </w:rPr>
          <w:tab/>
          <w:t>Owner's duties</w:t>
        </w:r>
      </w:hyperlink>
    </w:p>
    <w:p w14:paraId="68B375A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7" w:history="1">
        <w:r w:rsidR="00EC07DE" w:rsidRPr="00EC07DE">
          <w:rPr>
            <w:rFonts w:eastAsia="Times New Roman"/>
            <w:color w:val="000000"/>
            <w:sz w:val="22"/>
            <w:lang w:eastAsia="en-AU"/>
            <w14:ligatures w14:val="standardContextual"/>
          </w:rPr>
          <w:t>90</w:t>
        </w:r>
        <w:r w:rsidR="00EC07DE" w:rsidRPr="00EC07DE">
          <w:rPr>
            <w:rFonts w:eastAsia="Times New Roman"/>
            <w:color w:val="000000"/>
            <w:sz w:val="22"/>
            <w:lang w:eastAsia="en-AU"/>
            <w14:ligatures w14:val="standardContextual"/>
          </w:rPr>
          <w:tab/>
          <w:t>Prime contractor's duties</w:t>
        </w:r>
      </w:hyperlink>
    </w:p>
    <w:p w14:paraId="47B498D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8" w:history="1">
        <w:r w:rsidR="00EC07DE" w:rsidRPr="00EC07DE">
          <w:rPr>
            <w:rFonts w:eastAsia="Times New Roman"/>
            <w:color w:val="000000"/>
            <w:sz w:val="22"/>
            <w:lang w:eastAsia="en-AU"/>
            <w14:ligatures w14:val="standardContextual"/>
          </w:rPr>
          <w:t>91</w:t>
        </w:r>
        <w:r w:rsidR="00EC07DE" w:rsidRPr="00EC07DE">
          <w:rPr>
            <w:rFonts w:eastAsia="Times New Roman"/>
            <w:color w:val="000000"/>
            <w:sz w:val="22"/>
            <w:lang w:eastAsia="en-AU"/>
            <w14:ligatures w14:val="standardContextual"/>
          </w:rPr>
          <w:tab/>
          <w:t>Driver's duties</w:t>
        </w:r>
      </w:hyperlink>
    </w:p>
    <w:p w14:paraId="7658A43B"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9" w:history="1">
        <w:r w:rsidR="00EC07DE" w:rsidRPr="00EC07DE">
          <w:rPr>
            <w:rFonts w:eastAsia="Times New Roman"/>
            <w:color w:val="000000"/>
            <w:sz w:val="28"/>
            <w:szCs w:val="28"/>
            <w:lang w:eastAsia="en-AU"/>
            <w14:ligatures w14:val="standardContextual"/>
          </w:rPr>
          <w:t>Part 8—Self-reactive substances, organic peroxides and certain other substances</w:t>
        </w:r>
      </w:hyperlink>
    </w:p>
    <w:p w14:paraId="41A15EC0"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60" w:history="1">
        <w:r w:rsidR="00EC07DE" w:rsidRPr="00EC07DE">
          <w:rPr>
            <w:rFonts w:eastAsia="Times New Roman"/>
            <w:color w:val="000000"/>
            <w:sz w:val="26"/>
            <w:szCs w:val="26"/>
            <w:lang w:eastAsia="en-AU"/>
            <w14:ligatures w14:val="standardContextual"/>
          </w:rPr>
          <w:t>Division 1—Self-reactive substances, organic peroxides and certain other substances</w:t>
        </w:r>
      </w:hyperlink>
    </w:p>
    <w:p w14:paraId="66BCB43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1" w:history="1">
        <w:r w:rsidR="00EC07DE" w:rsidRPr="00EC07DE">
          <w:rPr>
            <w:rFonts w:eastAsia="Times New Roman"/>
            <w:color w:val="000000"/>
            <w:sz w:val="22"/>
            <w:lang w:eastAsia="en-AU"/>
            <w14:ligatures w14:val="standardContextual"/>
          </w:rPr>
          <w:t>92</w:t>
        </w:r>
        <w:r w:rsidR="00EC07DE" w:rsidRPr="00EC07DE">
          <w:rPr>
            <w:rFonts w:eastAsia="Times New Roman"/>
            <w:color w:val="000000"/>
            <w:sz w:val="22"/>
            <w:lang w:eastAsia="en-AU"/>
            <w14:ligatures w14:val="standardContextual"/>
          </w:rPr>
          <w:tab/>
          <w:t>Interpretation</w:t>
        </w:r>
      </w:hyperlink>
    </w:p>
    <w:p w14:paraId="705A218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2" w:history="1">
        <w:r w:rsidR="00EC07DE" w:rsidRPr="00EC07DE">
          <w:rPr>
            <w:rFonts w:eastAsia="Times New Roman"/>
            <w:color w:val="000000"/>
            <w:sz w:val="22"/>
            <w:lang w:eastAsia="en-AU"/>
            <w14:ligatures w14:val="standardContextual"/>
          </w:rPr>
          <w:t>93</w:t>
        </w:r>
        <w:r w:rsidR="00EC07DE" w:rsidRPr="00EC07DE">
          <w:rPr>
            <w:rFonts w:eastAsia="Times New Roman"/>
            <w:color w:val="000000"/>
            <w:sz w:val="22"/>
            <w:lang w:eastAsia="en-AU"/>
            <w14:ligatures w14:val="standardContextual"/>
          </w:rPr>
          <w:tab/>
          <w:t>Owner's duties</w:t>
        </w:r>
      </w:hyperlink>
    </w:p>
    <w:p w14:paraId="4CC534C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3" w:history="1">
        <w:r w:rsidR="00EC07DE" w:rsidRPr="00EC07DE">
          <w:rPr>
            <w:rFonts w:eastAsia="Times New Roman"/>
            <w:color w:val="000000"/>
            <w:sz w:val="22"/>
            <w:lang w:eastAsia="en-AU"/>
            <w14:ligatures w14:val="standardContextual"/>
          </w:rPr>
          <w:t>94</w:t>
        </w:r>
        <w:r w:rsidR="00EC07DE" w:rsidRPr="00EC07DE">
          <w:rPr>
            <w:rFonts w:eastAsia="Times New Roman"/>
            <w:color w:val="000000"/>
            <w:sz w:val="22"/>
            <w:lang w:eastAsia="en-AU"/>
            <w14:ligatures w14:val="standardContextual"/>
          </w:rPr>
          <w:tab/>
          <w:t>Consignor's duties</w:t>
        </w:r>
      </w:hyperlink>
    </w:p>
    <w:p w14:paraId="4487609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4" w:history="1">
        <w:r w:rsidR="00EC07DE" w:rsidRPr="00EC07DE">
          <w:rPr>
            <w:rFonts w:eastAsia="Times New Roman"/>
            <w:color w:val="000000"/>
            <w:sz w:val="22"/>
            <w:lang w:eastAsia="en-AU"/>
            <w14:ligatures w14:val="standardContextual"/>
          </w:rPr>
          <w:t>95</w:t>
        </w:r>
        <w:r w:rsidR="00EC07DE" w:rsidRPr="00EC07DE">
          <w:rPr>
            <w:rFonts w:eastAsia="Times New Roman"/>
            <w:color w:val="000000"/>
            <w:sz w:val="22"/>
            <w:lang w:eastAsia="en-AU"/>
            <w14:ligatures w14:val="standardContextual"/>
          </w:rPr>
          <w:tab/>
          <w:t>Loader's duties</w:t>
        </w:r>
      </w:hyperlink>
    </w:p>
    <w:p w14:paraId="1891123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5" w:history="1">
        <w:r w:rsidR="00EC07DE" w:rsidRPr="00EC07DE">
          <w:rPr>
            <w:rFonts w:eastAsia="Times New Roman"/>
            <w:color w:val="000000"/>
            <w:sz w:val="22"/>
            <w:lang w:eastAsia="en-AU"/>
            <w14:ligatures w14:val="standardContextual"/>
          </w:rPr>
          <w:t>96</w:t>
        </w:r>
        <w:r w:rsidR="00EC07DE" w:rsidRPr="00EC07DE">
          <w:rPr>
            <w:rFonts w:eastAsia="Times New Roman"/>
            <w:color w:val="000000"/>
            <w:sz w:val="22"/>
            <w:lang w:eastAsia="en-AU"/>
            <w14:ligatures w14:val="standardContextual"/>
          </w:rPr>
          <w:tab/>
          <w:t>Prime contractor's and rail operator's duties</w:t>
        </w:r>
      </w:hyperlink>
    </w:p>
    <w:p w14:paraId="10758D6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6" w:history="1">
        <w:r w:rsidR="00EC07DE" w:rsidRPr="00EC07DE">
          <w:rPr>
            <w:rFonts w:eastAsia="Times New Roman"/>
            <w:color w:val="000000"/>
            <w:sz w:val="22"/>
            <w:lang w:eastAsia="en-AU"/>
            <w14:ligatures w14:val="standardContextual"/>
          </w:rPr>
          <w:t>97</w:t>
        </w:r>
        <w:r w:rsidR="00EC07DE" w:rsidRPr="00EC07DE">
          <w:rPr>
            <w:rFonts w:eastAsia="Times New Roman"/>
            <w:color w:val="000000"/>
            <w:sz w:val="22"/>
            <w:lang w:eastAsia="en-AU"/>
            <w14:ligatures w14:val="standardContextual"/>
          </w:rPr>
          <w:tab/>
          <w:t>Driver's duties</w:t>
        </w:r>
      </w:hyperlink>
    </w:p>
    <w:p w14:paraId="08BE305D"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67" w:history="1">
        <w:r w:rsidR="00EC07DE" w:rsidRPr="00EC07DE">
          <w:rPr>
            <w:rFonts w:eastAsia="Times New Roman"/>
            <w:color w:val="000000"/>
            <w:sz w:val="26"/>
            <w:szCs w:val="26"/>
            <w:lang w:eastAsia="en-AU"/>
            <w14:ligatures w14:val="standardContextual"/>
          </w:rPr>
          <w:t>Division 2—Nominally empty storage vessels</w:t>
        </w:r>
      </w:hyperlink>
    </w:p>
    <w:p w14:paraId="03521D0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8" w:history="1">
        <w:r w:rsidR="00EC07DE" w:rsidRPr="00EC07DE">
          <w:rPr>
            <w:rFonts w:eastAsia="Times New Roman"/>
            <w:color w:val="000000"/>
            <w:sz w:val="22"/>
            <w:lang w:eastAsia="en-AU"/>
            <w14:ligatures w14:val="standardContextual"/>
          </w:rPr>
          <w:t>98</w:t>
        </w:r>
        <w:r w:rsidR="00EC07DE" w:rsidRPr="00EC07DE">
          <w:rPr>
            <w:rFonts w:eastAsia="Times New Roman"/>
            <w:color w:val="000000"/>
            <w:sz w:val="22"/>
            <w:lang w:eastAsia="en-AU"/>
            <w14:ligatures w14:val="standardContextual"/>
          </w:rPr>
          <w:tab/>
          <w:t>Application of Division</w:t>
        </w:r>
      </w:hyperlink>
    </w:p>
    <w:p w14:paraId="002F723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9" w:history="1">
        <w:r w:rsidR="00EC07DE" w:rsidRPr="00EC07DE">
          <w:rPr>
            <w:rFonts w:eastAsia="Times New Roman"/>
            <w:color w:val="000000"/>
            <w:sz w:val="22"/>
            <w:lang w:eastAsia="en-AU"/>
            <w14:ligatures w14:val="standardContextual"/>
          </w:rPr>
          <w:t>99</w:t>
        </w:r>
        <w:r w:rsidR="00EC07DE" w:rsidRPr="00EC07DE">
          <w:rPr>
            <w:rFonts w:eastAsia="Times New Roman"/>
            <w:color w:val="000000"/>
            <w:sz w:val="22"/>
            <w:lang w:eastAsia="en-AU"/>
            <w14:ligatures w14:val="standardContextual"/>
          </w:rPr>
          <w:tab/>
          <w:t>Consignor's duties</w:t>
        </w:r>
      </w:hyperlink>
    </w:p>
    <w:p w14:paraId="373CE94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0" w:history="1">
        <w:r w:rsidR="00EC07DE" w:rsidRPr="00EC07DE">
          <w:rPr>
            <w:rFonts w:eastAsia="Times New Roman"/>
            <w:color w:val="000000"/>
            <w:sz w:val="22"/>
            <w:lang w:eastAsia="en-AU"/>
            <w14:ligatures w14:val="standardContextual"/>
          </w:rPr>
          <w:t>100</w:t>
        </w:r>
        <w:r w:rsidR="00EC07DE" w:rsidRPr="00EC07DE">
          <w:rPr>
            <w:rFonts w:eastAsia="Times New Roman"/>
            <w:color w:val="000000"/>
            <w:sz w:val="22"/>
            <w:lang w:eastAsia="en-AU"/>
            <w14:ligatures w14:val="standardContextual"/>
          </w:rPr>
          <w:tab/>
          <w:t>Loader's duties</w:t>
        </w:r>
      </w:hyperlink>
    </w:p>
    <w:p w14:paraId="36CDC54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1" w:history="1">
        <w:r w:rsidR="00EC07DE" w:rsidRPr="00EC07DE">
          <w:rPr>
            <w:rFonts w:eastAsia="Times New Roman"/>
            <w:color w:val="000000"/>
            <w:sz w:val="22"/>
            <w:lang w:eastAsia="en-AU"/>
            <w14:ligatures w14:val="standardContextual"/>
          </w:rPr>
          <w:t>101</w:t>
        </w:r>
        <w:r w:rsidR="00EC07DE" w:rsidRPr="00EC07DE">
          <w:rPr>
            <w:rFonts w:eastAsia="Times New Roman"/>
            <w:color w:val="000000"/>
            <w:sz w:val="22"/>
            <w:lang w:eastAsia="en-AU"/>
            <w14:ligatures w14:val="standardContextual"/>
          </w:rPr>
          <w:tab/>
          <w:t>Prime contractor's and rail operator's duties</w:t>
        </w:r>
      </w:hyperlink>
    </w:p>
    <w:p w14:paraId="0F159D0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2" w:history="1">
        <w:r w:rsidR="00EC07DE" w:rsidRPr="00EC07DE">
          <w:rPr>
            <w:rFonts w:eastAsia="Times New Roman"/>
            <w:color w:val="000000"/>
            <w:sz w:val="22"/>
            <w:lang w:eastAsia="en-AU"/>
            <w14:ligatures w14:val="standardContextual"/>
          </w:rPr>
          <w:t>102</w:t>
        </w:r>
        <w:r w:rsidR="00EC07DE" w:rsidRPr="00EC07DE">
          <w:rPr>
            <w:rFonts w:eastAsia="Times New Roman"/>
            <w:color w:val="000000"/>
            <w:sz w:val="22"/>
            <w:lang w:eastAsia="en-AU"/>
            <w14:ligatures w14:val="standardContextual"/>
          </w:rPr>
          <w:tab/>
          <w:t>Driver's duties</w:t>
        </w:r>
      </w:hyperlink>
    </w:p>
    <w:p w14:paraId="4B367295"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9e0c77d_c445_4240_a742_cc6fae95ba98_e" w:history="1">
        <w:r w:rsidR="00EC07DE" w:rsidRPr="00EC07DE">
          <w:rPr>
            <w:rFonts w:eastAsia="Times New Roman"/>
            <w:color w:val="000000"/>
            <w:sz w:val="28"/>
            <w:szCs w:val="28"/>
            <w:lang w:eastAsia="en-AU"/>
            <w14:ligatures w14:val="standardContextual"/>
          </w:rPr>
          <w:t>Part 9—Stowage and restraint</w:t>
        </w:r>
      </w:hyperlink>
    </w:p>
    <w:p w14:paraId="02D691D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5" w:history="1">
        <w:r w:rsidR="00EC07DE" w:rsidRPr="00EC07DE">
          <w:rPr>
            <w:rFonts w:eastAsia="Times New Roman"/>
            <w:color w:val="000000"/>
            <w:sz w:val="22"/>
            <w:lang w:eastAsia="en-AU"/>
            <w14:ligatures w14:val="standardContextual"/>
          </w:rPr>
          <w:t>103</w:t>
        </w:r>
        <w:r w:rsidR="00EC07DE" w:rsidRPr="00EC07DE">
          <w:rPr>
            <w:rFonts w:eastAsia="Times New Roman"/>
            <w:color w:val="000000"/>
            <w:sz w:val="22"/>
            <w:lang w:eastAsia="en-AU"/>
            <w14:ligatures w14:val="standardContextual"/>
          </w:rPr>
          <w:tab/>
          <w:t>Consignor's duties</w:t>
        </w:r>
      </w:hyperlink>
    </w:p>
    <w:p w14:paraId="7CA5215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6" w:history="1">
        <w:r w:rsidR="00EC07DE" w:rsidRPr="00EC07DE">
          <w:rPr>
            <w:rFonts w:eastAsia="Times New Roman"/>
            <w:color w:val="000000"/>
            <w:sz w:val="22"/>
            <w:lang w:eastAsia="en-AU"/>
            <w14:ligatures w14:val="standardContextual"/>
          </w:rPr>
          <w:t>104</w:t>
        </w:r>
        <w:r w:rsidR="00EC07DE" w:rsidRPr="00EC07DE">
          <w:rPr>
            <w:rFonts w:eastAsia="Times New Roman"/>
            <w:color w:val="000000"/>
            <w:sz w:val="22"/>
            <w:lang w:eastAsia="en-AU"/>
            <w14:ligatures w14:val="standardContextual"/>
          </w:rPr>
          <w:tab/>
          <w:t>Loader's duties</w:t>
        </w:r>
      </w:hyperlink>
    </w:p>
    <w:p w14:paraId="65FE0B8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7" w:history="1">
        <w:r w:rsidR="00EC07DE" w:rsidRPr="00EC07DE">
          <w:rPr>
            <w:rFonts w:eastAsia="Times New Roman"/>
            <w:color w:val="000000"/>
            <w:sz w:val="22"/>
            <w:lang w:eastAsia="en-AU"/>
            <w14:ligatures w14:val="standardContextual"/>
          </w:rPr>
          <w:t>105</w:t>
        </w:r>
        <w:r w:rsidR="00EC07DE" w:rsidRPr="00EC07DE">
          <w:rPr>
            <w:rFonts w:eastAsia="Times New Roman"/>
            <w:color w:val="000000"/>
            <w:sz w:val="22"/>
            <w:lang w:eastAsia="en-AU"/>
            <w14:ligatures w14:val="standardContextual"/>
          </w:rPr>
          <w:tab/>
          <w:t>Prime contractor's and rail operator's duties</w:t>
        </w:r>
      </w:hyperlink>
    </w:p>
    <w:p w14:paraId="5E0E59D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8" w:history="1">
        <w:r w:rsidR="00EC07DE" w:rsidRPr="00EC07DE">
          <w:rPr>
            <w:rFonts w:eastAsia="Times New Roman"/>
            <w:color w:val="000000"/>
            <w:sz w:val="22"/>
            <w:lang w:eastAsia="en-AU"/>
            <w14:ligatures w14:val="standardContextual"/>
          </w:rPr>
          <w:t>106</w:t>
        </w:r>
        <w:r w:rsidR="00EC07DE" w:rsidRPr="00EC07DE">
          <w:rPr>
            <w:rFonts w:eastAsia="Times New Roman"/>
            <w:color w:val="000000"/>
            <w:sz w:val="22"/>
            <w:lang w:eastAsia="en-AU"/>
            <w14:ligatures w14:val="standardContextual"/>
          </w:rPr>
          <w:tab/>
          <w:t>Driver's duties</w:t>
        </w:r>
      </w:hyperlink>
    </w:p>
    <w:p w14:paraId="6798A434"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8580fcea_6da1_46ff_b3e3_596123f085b4_7" w:history="1">
        <w:r w:rsidR="00EC07DE" w:rsidRPr="00EC07DE">
          <w:rPr>
            <w:rFonts w:eastAsia="Times New Roman"/>
            <w:color w:val="000000"/>
            <w:sz w:val="28"/>
            <w:szCs w:val="28"/>
            <w:lang w:eastAsia="en-AU"/>
            <w14:ligatures w14:val="standardContextual"/>
          </w:rPr>
          <w:t>Part 10—Segregation</w:t>
        </w:r>
      </w:hyperlink>
    </w:p>
    <w:p w14:paraId="65E053B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1" w:history="1">
        <w:r w:rsidR="00EC07DE" w:rsidRPr="00EC07DE">
          <w:rPr>
            <w:rFonts w:eastAsia="Times New Roman"/>
            <w:color w:val="000000"/>
            <w:sz w:val="22"/>
            <w:lang w:eastAsia="en-AU"/>
            <w14:ligatures w14:val="standardContextual"/>
          </w:rPr>
          <w:t>107</w:t>
        </w:r>
        <w:r w:rsidR="00EC07DE" w:rsidRPr="00EC07DE">
          <w:rPr>
            <w:rFonts w:eastAsia="Times New Roman"/>
            <w:color w:val="000000"/>
            <w:sz w:val="22"/>
            <w:lang w:eastAsia="en-AU"/>
            <w14:ligatures w14:val="standardContextual"/>
          </w:rPr>
          <w:tab/>
          <w:t>Application of Part</w:t>
        </w:r>
      </w:hyperlink>
    </w:p>
    <w:p w14:paraId="69F8010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2" w:history="1">
        <w:r w:rsidR="00EC07DE" w:rsidRPr="00EC07DE">
          <w:rPr>
            <w:rFonts w:eastAsia="Times New Roman"/>
            <w:color w:val="000000"/>
            <w:sz w:val="22"/>
            <w:lang w:eastAsia="en-AU"/>
            <w14:ligatures w14:val="standardContextual"/>
          </w:rPr>
          <w:t>108</w:t>
        </w:r>
        <w:r w:rsidR="00EC07DE" w:rsidRPr="00EC07DE">
          <w:rPr>
            <w:rFonts w:eastAsia="Times New Roman"/>
            <w:color w:val="000000"/>
            <w:sz w:val="22"/>
            <w:lang w:eastAsia="en-AU"/>
            <w14:ligatures w14:val="standardContextual"/>
          </w:rPr>
          <w:tab/>
          <w:t>Exceptions</w:t>
        </w:r>
      </w:hyperlink>
    </w:p>
    <w:p w14:paraId="6A4D0F5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c3a130a_4fd3_4db5_810c_f33d28c73437_f" w:history="1">
        <w:r w:rsidR="00EC07DE" w:rsidRPr="00EC07DE">
          <w:rPr>
            <w:rFonts w:eastAsia="Times New Roman"/>
            <w:color w:val="000000"/>
            <w:sz w:val="22"/>
            <w:lang w:eastAsia="en-AU"/>
            <w14:ligatures w14:val="standardContextual"/>
          </w:rPr>
          <w:t>109</w:t>
        </w:r>
        <w:r w:rsidR="00EC07DE" w:rsidRPr="00EC07DE">
          <w:rPr>
            <w:rFonts w:eastAsia="Times New Roman"/>
            <w:color w:val="000000"/>
            <w:sz w:val="22"/>
            <w:lang w:eastAsia="en-AU"/>
            <w14:ligatures w14:val="standardContextual"/>
          </w:rPr>
          <w:tab/>
          <w:t>Consignor's duties</w:t>
        </w:r>
      </w:hyperlink>
    </w:p>
    <w:p w14:paraId="2952384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5" w:history="1">
        <w:r w:rsidR="00EC07DE" w:rsidRPr="00EC07DE">
          <w:rPr>
            <w:rFonts w:eastAsia="Times New Roman"/>
            <w:color w:val="000000"/>
            <w:sz w:val="22"/>
            <w:lang w:eastAsia="en-AU"/>
            <w14:ligatures w14:val="standardContextual"/>
          </w:rPr>
          <w:t>110</w:t>
        </w:r>
        <w:r w:rsidR="00EC07DE" w:rsidRPr="00EC07DE">
          <w:rPr>
            <w:rFonts w:eastAsia="Times New Roman"/>
            <w:color w:val="000000"/>
            <w:sz w:val="22"/>
            <w:lang w:eastAsia="en-AU"/>
            <w14:ligatures w14:val="standardContextual"/>
          </w:rPr>
          <w:tab/>
          <w:t>Loader's duties</w:t>
        </w:r>
      </w:hyperlink>
    </w:p>
    <w:p w14:paraId="5244B93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6" w:history="1">
        <w:r w:rsidR="00EC07DE" w:rsidRPr="00EC07DE">
          <w:rPr>
            <w:rFonts w:eastAsia="Times New Roman"/>
            <w:color w:val="000000"/>
            <w:sz w:val="22"/>
            <w:lang w:eastAsia="en-AU"/>
            <w14:ligatures w14:val="standardContextual"/>
          </w:rPr>
          <w:t>111</w:t>
        </w:r>
        <w:r w:rsidR="00EC07DE" w:rsidRPr="00EC07DE">
          <w:rPr>
            <w:rFonts w:eastAsia="Times New Roman"/>
            <w:color w:val="000000"/>
            <w:sz w:val="22"/>
            <w:lang w:eastAsia="en-AU"/>
            <w14:ligatures w14:val="standardContextual"/>
          </w:rPr>
          <w:tab/>
          <w:t>Prime contractor's duties</w:t>
        </w:r>
      </w:hyperlink>
    </w:p>
    <w:p w14:paraId="3181E47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7" w:history="1">
        <w:r w:rsidR="00EC07DE" w:rsidRPr="00EC07DE">
          <w:rPr>
            <w:rFonts w:eastAsia="Times New Roman"/>
            <w:color w:val="000000"/>
            <w:sz w:val="22"/>
            <w:lang w:eastAsia="en-AU"/>
            <w14:ligatures w14:val="standardContextual"/>
          </w:rPr>
          <w:t>112</w:t>
        </w:r>
        <w:r w:rsidR="00EC07DE" w:rsidRPr="00EC07DE">
          <w:rPr>
            <w:rFonts w:eastAsia="Times New Roman"/>
            <w:color w:val="000000"/>
            <w:sz w:val="22"/>
            <w:lang w:eastAsia="en-AU"/>
            <w14:ligatures w14:val="standardContextual"/>
          </w:rPr>
          <w:tab/>
          <w:t>Rail operator's duties</w:t>
        </w:r>
      </w:hyperlink>
    </w:p>
    <w:p w14:paraId="5F25BA1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f657adf_458e_48f9_8861_0dd86a69217f_b" w:history="1">
        <w:r w:rsidR="00EC07DE" w:rsidRPr="00EC07DE">
          <w:rPr>
            <w:rFonts w:eastAsia="Times New Roman"/>
            <w:color w:val="000000"/>
            <w:sz w:val="22"/>
            <w:lang w:eastAsia="en-AU"/>
            <w14:ligatures w14:val="standardContextual"/>
          </w:rPr>
          <w:t>113</w:t>
        </w:r>
        <w:r w:rsidR="00EC07DE" w:rsidRPr="00EC07DE">
          <w:rPr>
            <w:rFonts w:eastAsia="Times New Roman"/>
            <w:color w:val="000000"/>
            <w:sz w:val="22"/>
            <w:lang w:eastAsia="en-AU"/>
            <w14:ligatures w14:val="standardContextual"/>
          </w:rPr>
          <w:tab/>
          <w:t>Driver's duties</w:t>
        </w:r>
      </w:hyperlink>
    </w:p>
    <w:p w14:paraId="4561B610"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90" w:history="1">
        <w:r w:rsidR="00EC07DE" w:rsidRPr="00EC07DE">
          <w:rPr>
            <w:rFonts w:eastAsia="Times New Roman"/>
            <w:color w:val="000000"/>
            <w:sz w:val="28"/>
            <w:szCs w:val="28"/>
            <w:lang w:eastAsia="en-AU"/>
            <w14:ligatures w14:val="standardContextual"/>
          </w:rPr>
          <w:t>Part 11—Special requirements for transport in tank vehicles and bulk transfer</w:t>
        </w:r>
      </w:hyperlink>
    </w:p>
    <w:p w14:paraId="5092613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acbee235_bdc9_4640_b42c_2723169b29ce_7" w:history="1">
        <w:r w:rsidR="00EC07DE" w:rsidRPr="00EC07DE">
          <w:rPr>
            <w:rFonts w:eastAsia="Times New Roman"/>
            <w:color w:val="000000"/>
            <w:sz w:val="26"/>
            <w:szCs w:val="26"/>
            <w:lang w:eastAsia="en-AU"/>
            <w14:ligatures w14:val="standardContextual"/>
          </w:rPr>
          <w:t>Division 1—Equipment and transfer</w:t>
        </w:r>
      </w:hyperlink>
    </w:p>
    <w:p w14:paraId="1AA99B2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3" w:history="1">
        <w:r w:rsidR="00EC07DE" w:rsidRPr="00EC07DE">
          <w:rPr>
            <w:rFonts w:eastAsia="Times New Roman"/>
            <w:color w:val="000000"/>
            <w:sz w:val="22"/>
            <w:lang w:eastAsia="en-AU"/>
            <w14:ligatures w14:val="standardContextual"/>
          </w:rPr>
          <w:t>114</w:t>
        </w:r>
        <w:r w:rsidR="00EC07DE" w:rsidRPr="00EC07DE">
          <w:rPr>
            <w:rFonts w:eastAsia="Times New Roman"/>
            <w:color w:val="000000"/>
            <w:sz w:val="22"/>
            <w:lang w:eastAsia="en-AU"/>
            <w14:ligatures w14:val="standardContextual"/>
          </w:rPr>
          <w:tab/>
          <w:t>Application of Division</w:t>
        </w:r>
      </w:hyperlink>
    </w:p>
    <w:p w14:paraId="77B13AB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4" w:history="1">
        <w:r w:rsidR="00EC07DE" w:rsidRPr="00EC07DE">
          <w:rPr>
            <w:rFonts w:eastAsia="Times New Roman"/>
            <w:color w:val="000000"/>
            <w:sz w:val="22"/>
            <w:lang w:eastAsia="en-AU"/>
            <w14:ligatures w14:val="standardContextual"/>
          </w:rPr>
          <w:t>115</w:t>
        </w:r>
        <w:r w:rsidR="00EC07DE" w:rsidRPr="00EC07DE">
          <w:rPr>
            <w:rFonts w:eastAsia="Times New Roman"/>
            <w:color w:val="000000"/>
            <w:sz w:val="22"/>
            <w:lang w:eastAsia="en-AU"/>
            <w14:ligatures w14:val="standardContextual"/>
          </w:rPr>
          <w:tab/>
          <w:t>Transferor's duties—hose assemblies</w:t>
        </w:r>
      </w:hyperlink>
    </w:p>
    <w:p w14:paraId="6527919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5" w:history="1">
        <w:r w:rsidR="00EC07DE" w:rsidRPr="00EC07DE">
          <w:rPr>
            <w:rFonts w:eastAsia="Times New Roman"/>
            <w:color w:val="000000"/>
            <w:sz w:val="22"/>
            <w:lang w:eastAsia="en-AU"/>
            <w14:ligatures w14:val="standardContextual"/>
          </w:rPr>
          <w:t>116</w:t>
        </w:r>
        <w:r w:rsidR="00EC07DE" w:rsidRPr="00EC07DE">
          <w:rPr>
            <w:rFonts w:eastAsia="Times New Roman"/>
            <w:color w:val="000000"/>
            <w:sz w:val="22"/>
            <w:lang w:eastAsia="en-AU"/>
            <w14:ligatures w14:val="standardContextual"/>
          </w:rPr>
          <w:tab/>
          <w:t>Transferor's duties—general</w:t>
        </w:r>
      </w:hyperlink>
    </w:p>
    <w:p w14:paraId="3A0956C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6" w:history="1">
        <w:r w:rsidR="00EC07DE" w:rsidRPr="00EC07DE">
          <w:rPr>
            <w:rFonts w:eastAsia="Times New Roman"/>
            <w:color w:val="000000"/>
            <w:sz w:val="22"/>
            <w:lang w:eastAsia="en-AU"/>
            <w14:ligatures w14:val="standardContextual"/>
          </w:rPr>
          <w:t>117</w:t>
        </w:r>
        <w:r w:rsidR="00EC07DE" w:rsidRPr="00EC07DE">
          <w:rPr>
            <w:rFonts w:eastAsia="Times New Roman"/>
            <w:color w:val="000000"/>
            <w:sz w:val="22"/>
            <w:lang w:eastAsia="en-AU"/>
            <w14:ligatures w14:val="standardContextual"/>
          </w:rPr>
          <w:tab/>
          <w:t>Occupier's duties</w:t>
        </w:r>
      </w:hyperlink>
    </w:p>
    <w:p w14:paraId="1351D81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7" w:history="1">
        <w:r w:rsidR="00EC07DE" w:rsidRPr="00EC07DE">
          <w:rPr>
            <w:rFonts w:eastAsia="Times New Roman"/>
            <w:color w:val="000000"/>
            <w:sz w:val="22"/>
            <w:lang w:eastAsia="en-AU"/>
            <w14:ligatures w14:val="standardContextual"/>
          </w:rPr>
          <w:t>118</w:t>
        </w:r>
        <w:r w:rsidR="00EC07DE" w:rsidRPr="00EC07DE">
          <w:rPr>
            <w:rFonts w:eastAsia="Times New Roman"/>
            <w:color w:val="000000"/>
            <w:sz w:val="22"/>
            <w:lang w:eastAsia="en-AU"/>
            <w14:ligatures w14:val="standardContextual"/>
          </w:rPr>
          <w:tab/>
          <w:t>Prime contractor's duties</w:t>
        </w:r>
      </w:hyperlink>
    </w:p>
    <w:p w14:paraId="45DCE4F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8" w:history="1">
        <w:r w:rsidR="00EC07DE" w:rsidRPr="00EC07DE">
          <w:rPr>
            <w:rFonts w:eastAsia="Times New Roman"/>
            <w:color w:val="000000"/>
            <w:sz w:val="22"/>
            <w:lang w:eastAsia="en-AU"/>
            <w14:ligatures w14:val="standardContextual"/>
          </w:rPr>
          <w:t>119</w:t>
        </w:r>
        <w:r w:rsidR="00EC07DE" w:rsidRPr="00EC07DE">
          <w:rPr>
            <w:rFonts w:eastAsia="Times New Roman"/>
            <w:color w:val="000000"/>
            <w:sz w:val="22"/>
            <w:lang w:eastAsia="en-AU"/>
            <w14:ligatures w14:val="standardContextual"/>
          </w:rPr>
          <w:tab/>
          <w:t>Rail operator's duties</w:t>
        </w:r>
      </w:hyperlink>
    </w:p>
    <w:p w14:paraId="4648D16A"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95c65e31_48fb_4f7e_9042_447d1720ac49_7" w:history="1">
        <w:r w:rsidR="00EC07DE" w:rsidRPr="00EC07DE">
          <w:rPr>
            <w:rFonts w:eastAsia="Times New Roman"/>
            <w:color w:val="000000"/>
            <w:sz w:val="26"/>
            <w:szCs w:val="26"/>
            <w:lang w:eastAsia="en-AU"/>
            <w14:ligatures w14:val="standardContextual"/>
          </w:rPr>
          <w:t>Division 2—Filling ratio and ullage for tank vehicles</w:t>
        </w:r>
      </w:hyperlink>
    </w:p>
    <w:p w14:paraId="7296A8B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1" w:history="1">
        <w:r w:rsidR="00EC07DE" w:rsidRPr="00EC07DE">
          <w:rPr>
            <w:rFonts w:eastAsia="Times New Roman"/>
            <w:color w:val="000000"/>
            <w:sz w:val="22"/>
            <w:lang w:eastAsia="en-AU"/>
            <w14:ligatures w14:val="standardContextual"/>
          </w:rPr>
          <w:t>120</w:t>
        </w:r>
        <w:r w:rsidR="00EC07DE" w:rsidRPr="00EC07DE">
          <w:rPr>
            <w:rFonts w:eastAsia="Times New Roman"/>
            <w:color w:val="000000"/>
            <w:sz w:val="22"/>
            <w:lang w:eastAsia="en-AU"/>
            <w14:ligatures w14:val="standardContextual"/>
          </w:rPr>
          <w:tab/>
          <w:t>Transferor's duties</w:t>
        </w:r>
      </w:hyperlink>
    </w:p>
    <w:p w14:paraId="18D48E0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2" w:history="1">
        <w:r w:rsidR="00EC07DE" w:rsidRPr="00EC07DE">
          <w:rPr>
            <w:rFonts w:eastAsia="Times New Roman"/>
            <w:color w:val="000000"/>
            <w:sz w:val="22"/>
            <w:lang w:eastAsia="en-AU"/>
            <w14:ligatures w14:val="standardContextual"/>
          </w:rPr>
          <w:t>121</w:t>
        </w:r>
        <w:r w:rsidR="00EC07DE" w:rsidRPr="00EC07DE">
          <w:rPr>
            <w:rFonts w:eastAsia="Times New Roman"/>
            <w:color w:val="000000"/>
            <w:sz w:val="22"/>
            <w:lang w:eastAsia="en-AU"/>
            <w14:ligatures w14:val="standardContextual"/>
          </w:rPr>
          <w:tab/>
          <w:t>Prime contractor's and rail operator's duties</w:t>
        </w:r>
      </w:hyperlink>
    </w:p>
    <w:p w14:paraId="2D59E9C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3" w:history="1">
        <w:r w:rsidR="00EC07DE" w:rsidRPr="00EC07DE">
          <w:rPr>
            <w:rFonts w:eastAsia="Times New Roman"/>
            <w:color w:val="000000"/>
            <w:sz w:val="22"/>
            <w:lang w:eastAsia="en-AU"/>
            <w14:ligatures w14:val="standardContextual"/>
          </w:rPr>
          <w:t>122</w:t>
        </w:r>
        <w:r w:rsidR="00EC07DE" w:rsidRPr="00EC07DE">
          <w:rPr>
            <w:rFonts w:eastAsia="Times New Roman"/>
            <w:color w:val="000000"/>
            <w:sz w:val="22"/>
            <w:lang w:eastAsia="en-AU"/>
            <w14:ligatures w14:val="standardContextual"/>
          </w:rPr>
          <w:tab/>
          <w:t>Driver's duties</w:t>
        </w:r>
      </w:hyperlink>
    </w:p>
    <w:p w14:paraId="6D6A5075"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ca9d6924_31a8_4954_be19_17cf7b58e008_a" w:history="1">
        <w:r w:rsidR="00EC07DE" w:rsidRPr="00EC07DE">
          <w:rPr>
            <w:rFonts w:eastAsia="Times New Roman"/>
            <w:color w:val="000000"/>
            <w:sz w:val="28"/>
            <w:szCs w:val="28"/>
            <w:lang w:eastAsia="en-AU"/>
            <w14:ligatures w14:val="standardContextual"/>
          </w:rPr>
          <w:t>Part 12—Documentation</w:t>
        </w:r>
      </w:hyperlink>
    </w:p>
    <w:p w14:paraId="229D7831"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3d5c2d85_184a_4275_9534_38bf5bc75ea3_2" w:history="1">
        <w:r w:rsidR="00EC07DE" w:rsidRPr="00EC07DE">
          <w:rPr>
            <w:rFonts w:eastAsia="Times New Roman"/>
            <w:color w:val="000000"/>
            <w:sz w:val="26"/>
            <w:szCs w:val="26"/>
            <w:lang w:eastAsia="en-AU"/>
            <w14:ligatures w14:val="standardContextual"/>
          </w:rPr>
          <w:t>Division 1—Transport documentation</w:t>
        </w:r>
      </w:hyperlink>
    </w:p>
    <w:p w14:paraId="0E18A1A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8" w:history="1">
        <w:r w:rsidR="00EC07DE" w:rsidRPr="00EC07DE">
          <w:rPr>
            <w:rFonts w:eastAsia="Times New Roman"/>
            <w:color w:val="000000"/>
            <w:sz w:val="22"/>
            <w:lang w:eastAsia="en-AU"/>
            <w14:ligatures w14:val="standardContextual"/>
          </w:rPr>
          <w:t>123</w:t>
        </w:r>
        <w:r w:rsidR="00EC07DE" w:rsidRPr="00EC07DE">
          <w:rPr>
            <w:rFonts w:eastAsia="Times New Roman"/>
            <w:color w:val="000000"/>
            <w:sz w:val="22"/>
            <w:lang w:eastAsia="en-AU"/>
            <w14:ligatures w14:val="standardContextual"/>
          </w:rPr>
          <w:tab/>
          <w:t>False or misleading information</w:t>
        </w:r>
      </w:hyperlink>
    </w:p>
    <w:p w14:paraId="61FD6F4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9" w:history="1">
        <w:r w:rsidR="00EC07DE" w:rsidRPr="00EC07DE">
          <w:rPr>
            <w:rFonts w:eastAsia="Times New Roman"/>
            <w:color w:val="000000"/>
            <w:sz w:val="22"/>
            <w:lang w:eastAsia="en-AU"/>
            <w14:ligatures w14:val="standardContextual"/>
          </w:rPr>
          <w:t>124</w:t>
        </w:r>
        <w:r w:rsidR="00EC07DE" w:rsidRPr="00EC07DE">
          <w:rPr>
            <w:rFonts w:eastAsia="Times New Roman"/>
            <w:color w:val="000000"/>
            <w:sz w:val="22"/>
            <w:lang w:eastAsia="en-AU"/>
            <w14:ligatures w14:val="standardContextual"/>
          </w:rPr>
          <w:tab/>
          <w:t>Consignor's duties—transport by road vehicle</w:t>
        </w:r>
      </w:hyperlink>
    </w:p>
    <w:p w14:paraId="52A4110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0" w:history="1">
        <w:r w:rsidR="00EC07DE" w:rsidRPr="00EC07DE">
          <w:rPr>
            <w:rFonts w:eastAsia="Times New Roman"/>
            <w:color w:val="000000"/>
            <w:sz w:val="22"/>
            <w:lang w:eastAsia="en-AU"/>
            <w14:ligatures w14:val="standardContextual"/>
          </w:rPr>
          <w:t>125</w:t>
        </w:r>
        <w:r w:rsidR="00EC07DE" w:rsidRPr="00EC07DE">
          <w:rPr>
            <w:rFonts w:eastAsia="Times New Roman"/>
            <w:color w:val="000000"/>
            <w:sz w:val="22"/>
            <w:lang w:eastAsia="en-AU"/>
            <w14:ligatures w14:val="standardContextual"/>
          </w:rPr>
          <w:tab/>
          <w:t>Consignor's duties—transport by rail</w:t>
        </w:r>
      </w:hyperlink>
    </w:p>
    <w:p w14:paraId="7B2DFF8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1" w:history="1">
        <w:r w:rsidR="00EC07DE" w:rsidRPr="00EC07DE">
          <w:rPr>
            <w:rFonts w:eastAsia="Times New Roman"/>
            <w:color w:val="000000"/>
            <w:sz w:val="22"/>
            <w:lang w:eastAsia="en-AU"/>
            <w14:ligatures w14:val="standardContextual"/>
          </w:rPr>
          <w:t>126</w:t>
        </w:r>
        <w:r w:rsidR="00EC07DE" w:rsidRPr="00EC07DE">
          <w:rPr>
            <w:rFonts w:eastAsia="Times New Roman"/>
            <w:color w:val="000000"/>
            <w:sz w:val="22"/>
            <w:lang w:eastAsia="en-AU"/>
            <w14:ligatures w14:val="standardContextual"/>
          </w:rPr>
          <w:tab/>
          <w:t>Prime contractor's duties</w:t>
        </w:r>
      </w:hyperlink>
    </w:p>
    <w:p w14:paraId="2EB0AA8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2" w:history="1">
        <w:r w:rsidR="00EC07DE" w:rsidRPr="00EC07DE">
          <w:rPr>
            <w:rFonts w:eastAsia="Times New Roman"/>
            <w:color w:val="000000"/>
            <w:sz w:val="22"/>
            <w:lang w:eastAsia="en-AU"/>
            <w14:ligatures w14:val="standardContextual"/>
          </w:rPr>
          <w:t>127</w:t>
        </w:r>
        <w:r w:rsidR="00EC07DE" w:rsidRPr="00EC07DE">
          <w:rPr>
            <w:rFonts w:eastAsia="Times New Roman"/>
            <w:color w:val="000000"/>
            <w:sz w:val="22"/>
            <w:lang w:eastAsia="en-AU"/>
            <w14:ligatures w14:val="standardContextual"/>
          </w:rPr>
          <w:tab/>
          <w:t>Rail operator's duties</w:t>
        </w:r>
      </w:hyperlink>
    </w:p>
    <w:p w14:paraId="4A8B81D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3" w:history="1">
        <w:r w:rsidR="00EC07DE" w:rsidRPr="00EC07DE">
          <w:rPr>
            <w:rFonts w:eastAsia="Times New Roman"/>
            <w:color w:val="000000"/>
            <w:sz w:val="22"/>
            <w:lang w:eastAsia="en-AU"/>
            <w14:ligatures w14:val="standardContextual"/>
          </w:rPr>
          <w:t>128</w:t>
        </w:r>
        <w:r w:rsidR="00EC07DE" w:rsidRPr="00EC07DE">
          <w:rPr>
            <w:rFonts w:eastAsia="Times New Roman"/>
            <w:color w:val="000000"/>
            <w:sz w:val="22"/>
            <w:lang w:eastAsia="en-AU"/>
            <w14:ligatures w14:val="standardContextual"/>
          </w:rPr>
          <w:tab/>
          <w:t>Driver's duties</w:t>
        </w:r>
      </w:hyperlink>
    </w:p>
    <w:p w14:paraId="650206A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4" w:history="1">
        <w:r w:rsidR="00EC07DE" w:rsidRPr="00EC07DE">
          <w:rPr>
            <w:rFonts w:eastAsia="Times New Roman"/>
            <w:color w:val="000000"/>
            <w:sz w:val="22"/>
            <w:lang w:eastAsia="en-AU"/>
            <w14:ligatures w14:val="standardContextual"/>
          </w:rPr>
          <w:t>129</w:t>
        </w:r>
        <w:r w:rsidR="00EC07DE" w:rsidRPr="00EC07DE">
          <w:rPr>
            <w:rFonts w:eastAsia="Times New Roman"/>
            <w:color w:val="000000"/>
            <w:sz w:val="22"/>
            <w:lang w:eastAsia="en-AU"/>
            <w14:ligatures w14:val="standardContextual"/>
          </w:rPr>
          <w:tab/>
          <w:t>Train driver's duties</w:t>
        </w:r>
      </w:hyperlink>
    </w:p>
    <w:p w14:paraId="19C608D1"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343efddd_9b58_4b00_8f73_c383cd23998f_0" w:history="1">
        <w:r w:rsidR="00EC07DE" w:rsidRPr="00EC07DE">
          <w:rPr>
            <w:rFonts w:eastAsia="Times New Roman"/>
            <w:color w:val="000000"/>
            <w:sz w:val="26"/>
            <w:szCs w:val="26"/>
            <w:lang w:eastAsia="en-AU"/>
            <w14:ligatures w14:val="standardContextual"/>
          </w:rPr>
          <w:t>Division 2—Emergency information</w:t>
        </w:r>
      </w:hyperlink>
    </w:p>
    <w:p w14:paraId="5D4CECB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7" w:history="1">
        <w:r w:rsidR="00EC07DE" w:rsidRPr="00EC07DE">
          <w:rPr>
            <w:rFonts w:eastAsia="Times New Roman"/>
            <w:color w:val="000000"/>
            <w:sz w:val="22"/>
            <w:lang w:eastAsia="en-AU"/>
            <w14:ligatures w14:val="standardContextual"/>
          </w:rPr>
          <w:t>130</w:t>
        </w:r>
        <w:r w:rsidR="00EC07DE" w:rsidRPr="00EC07DE">
          <w:rPr>
            <w:rFonts w:eastAsia="Times New Roman"/>
            <w:color w:val="000000"/>
            <w:sz w:val="22"/>
            <w:lang w:eastAsia="en-AU"/>
            <w14:ligatures w14:val="standardContextual"/>
          </w:rPr>
          <w:tab/>
          <w:t>Meaning of required emergency information</w:t>
        </w:r>
      </w:hyperlink>
    </w:p>
    <w:p w14:paraId="6B227B4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8" w:history="1">
        <w:r w:rsidR="00EC07DE" w:rsidRPr="00EC07DE">
          <w:rPr>
            <w:rFonts w:eastAsia="Times New Roman"/>
            <w:color w:val="000000"/>
            <w:sz w:val="22"/>
            <w:lang w:eastAsia="en-AU"/>
            <w14:ligatures w14:val="standardContextual"/>
          </w:rPr>
          <w:t>131</w:t>
        </w:r>
        <w:r w:rsidR="00EC07DE" w:rsidRPr="00EC07DE">
          <w:rPr>
            <w:rFonts w:eastAsia="Times New Roman"/>
            <w:color w:val="000000"/>
            <w:sz w:val="22"/>
            <w:lang w:eastAsia="en-AU"/>
            <w14:ligatures w14:val="standardContextual"/>
          </w:rPr>
          <w:tab/>
          <w:t>Consignor's duties</w:t>
        </w:r>
      </w:hyperlink>
    </w:p>
    <w:p w14:paraId="24DF44B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9" w:history="1">
        <w:r w:rsidR="00EC07DE" w:rsidRPr="00EC07DE">
          <w:rPr>
            <w:rFonts w:eastAsia="Times New Roman"/>
            <w:color w:val="000000"/>
            <w:sz w:val="22"/>
            <w:lang w:eastAsia="en-AU"/>
            <w14:ligatures w14:val="standardContextual"/>
          </w:rPr>
          <w:t>132</w:t>
        </w:r>
        <w:r w:rsidR="00EC07DE" w:rsidRPr="00EC07DE">
          <w:rPr>
            <w:rFonts w:eastAsia="Times New Roman"/>
            <w:color w:val="000000"/>
            <w:sz w:val="22"/>
            <w:lang w:eastAsia="en-AU"/>
            <w14:ligatures w14:val="standardContextual"/>
          </w:rPr>
          <w:tab/>
          <w:t>Prime contractor's duties</w:t>
        </w:r>
      </w:hyperlink>
    </w:p>
    <w:p w14:paraId="245C84C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0" w:history="1">
        <w:r w:rsidR="00EC07DE" w:rsidRPr="00EC07DE">
          <w:rPr>
            <w:rFonts w:eastAsia="Times New Roman"/>
            <w:color w:val="000000"/>
            <w:sz w:val="22"/>
            <w:lang w:eastAsia="en-AU"/>
            <w14:ligatures w14:val="standardContextual"/>
          </w:rPr>
          <w:t>133</w:t>
        </w:r>
        <w:r w:rsidR="00EC07DE" w:rsidRPr="00EC07DE">
          <w:rPr>
            <w:rFonts w:eastAsia="Times New Roman"/>
            <w:color w:val="000000"/>
            <w:sz w:val="22"/>
            <w:lang w:eastAsia="en-AU"/>
            <w14:ligatures w14:val="standardContextual"/>
          </w:rPr>
          <w:tab/>
          <w:t>Rail operator's duties</w:t>
        </w:r>
      </w:hyperlink>
    </w:p>
    <w:p w14:paraId="0C5EFE7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1" w:history="1">
        <w:r w:rsidR="00EC07DE" w:rsidRPr="00EC07DE">
          <w:rPr>
            <w:rFonts w:eastAsia="Times New Roman"/>
            <w:color w:val="000000"/>
            <w:sz w:val="22"/>
            <w:lang w:eastAsia="en-AU"/>
            <w14:ligatures w14:val="standardContextual"/>
          </w:rPr>
          <w:t>134</w:t>
        </w:r>
        <w:r w:rsidR="00EC07DE" w:rsidRPr="00EC07DE">
          <w:rPr>
            <w:rFonts w:eastAsia="Times New Roman"/>
            <w:color w:val="000000"/>
            <w:sz w:val="22"/>
            <w:lang w:eastAsia="en-AU"/>
            <w14:ligatures w14:val="standardContextual"/>
          </w:rPr>
          <w:tab/>
          <w:t>Driver's duties</w:t>
        </w:r>
      </w:hyperlink>
    </w:p>
    <w:p w14:paraId="3355073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2" w:history="1">
        <w:r w:rsidR="00EC07DE" w:rsidRPr="00EC07DE">
          <w:rPr>
            <w:rFonts w:eastAsia="Times New Roman"/>
            <w:color w:val="000000"/>
            <w:sz w:val="22"/>
            <w:lang w:eastAsia="en-AU"/>
            <w14:ligatures w14:val="standardContextual"/>
          </w:rPr>
          <w:t>135</w:t>
        </w:r>
        <w:r w:rsidR="00EC07DE" w:rsidRPr="00EC07DE">
          <w:rPr>
            <w:rFonts w:eastAsia="Times New Roman"/>
            <w:color w:val="000000"/>
            <w:sz w:val="22"/>
            <w:lang w:eastAsia="en-AU"/>
            <w14:ligatures w14:val="standardContextual"/>
          </w:rPr>
          <w:tab/>
          <w:t>Train driver's duties</w:t>
        </w:r>
      </w:hyperlink>
    </w:p>
    <w:p w14:paraId="600225EA"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23" w:history="1">
        <w:r w:rsidR="00EC07DE" w:rsidRPr="00EC07DE">
          <w:rPr>
            <w:rFonts w:eastAsia="Times New Roman"/>
            <w:color w:val="000000"/>
            <w:sz w:val="26"/>
            <w:szCs w:val="26"/>
            <w:lang w:eastAsia="en-AU"/>
            <w14:ligatures w14:val="standardContextual"/>
          </w:rPr>
          <w:t>Division 3—Dangerous goods packed in limited quantities</w:t>
        </w:r>
      </w:hyperlink>
    </w:p>
    <w:p w14:paraId="4D755B8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4" w:history="1">
        <w:r w:rsidR="00EC07DE" w:rsidRPr="00EC07DE">
          <w:rPr>
            <w:rFonts w:eastAsia="Times New Roman"/>
            <w:color w:val="000000"/>
            <w:sz w:val="22"/>
            <w:lang w:eastAsia="en-AU"/>
            <w14:ligatures w14:val="standardContextual"/>
          </w:rPr>
          <w:t>136</w:t>
        </w:r>
        <w:r w:rsidR="00EC07DE" w:rsidRPr="00EC07DE">
          <w:rPr>
            <w:rFonts w:eastAsia="Times New Roman"/>
            <w:color w:val="000000"/>
            <w:sz w:val="22"/>
            <w:lang w:eastAsia="en-AU"/>
            <w14:ligatures w14:val="standardContextual"/>
          </w:rPr>
          <w:tab/>
          <w:t>Consignor's duties</w:t>
        </w:r>
      </w:hyperlink>
    </w:p>
    <w:p w14:paraId="2A45E60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5" w:history="1">
        <w:r w:rsidR="00EC07DE" w:rsidRPr="00EC07DE">
          <w:rPr>
            <w:rFonts w:eastAsia="Times New Roman"/>
            <w:color w:val="000000"/>
            <w:sz w:val="22"/>
            <w:lang w:eastAsia="en-AU"/>
            <w14:ligatures w14:val="standardContextual"/>
          </w:rPr>
          <w:t>137</w:t>
        </w:r>
        <w:r w:rsidR="00EC07DE" w:rsidRPr="00EC07DE">
          <w:rPr>
            <w:rFonts w:eastAsia="Times New Roman"/>
            <w:color w:val="000000"/>
            <w:sz w:val="22"/>
            <w:lang w:eastAsia="en-AU"/>
            <w14:ligatures w14:val="standardContextual"/>
          </w:rPr>
          <w:tab/>
          <w:t>Prime contractor's duties</w:t>
        </w:r>
      </w:hyperlink>
    </w:p>
    <w:p w14:paraId="569637B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6" w:history="1">
        <w:r w:rsidR="00EC07DE" w:rsidRPr="00EC07DE">
          <w:rPr>
            <w:rFonts w:eastAsia="Times New Roman"/>
            <w:color w:val="000000"/>
            <w:sz w:val="22"/>
            <w:lang w:eastAsia="en-AU"/>
            <w14:ligatures w14:val="standardContextual"/>
          </w:rPr>
          <w:t>138</w:t>
        </w:r>
        <w:r w:rsidR="00EC07DE" w:rsidRPr="00EC07DE">
          <w:rPr>
            <w:rFonts w:eastAsia="Times New Roman"/>
            <w:color w:val="000000"/>
            <w:sz w:val="22"/>
            <w:lang w:eastAsia="en-AU"/>
            <w14:ligatures w14:val="standardContextual"/>
          </w:rPr>
          <w:tab/>
          <w:t>False or misleading information</w:t>
        </w:r>
      </w:hyperlink>
    </w:p>
    <w:p w14:paraId="5BE34E07"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27" w:history="1">
        <w:r w:rsidR="00EC07DE" w:rsidRPr="00EC07DE">
          <w:rPr>
            <w:rFonts w:eastAsia="Times New Roman"/>
            <w:color w:val="000000"/>
            <w:sz w:val="28"/>
            <w:szCs w:val="28"/>
            <w:lang w:eastAsia="en-AU"/>
            <w14:ligatures w14:val="standardContextual"/>
          </w:rPr>
          <w:t>Part 13—Procedures during transport</w:t>
        </w:r>
      </w:hyperlink>
    </w:p>
    <w:p w14:paraId="3A353C62"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dc033ec1_7328_409f_ac56_78f4c30ae23c_7" w:history="1">
        <w:r w:rsidR="00EC07DE" w:rsidRPr="00EC07DE">
          <w:rPr>
            <w:rFonts w:eastAsia="Times New Roman"/>
            <w:color w:val="000000"/>
            <w:sz w:val="26"/>
            <w:szCs w:val="26"/>
            <w:lang w:eastAsia="en-AU"/>
            <w14:ligatures w14:val="standardContextual"/>
          </w:rPr>
          <w:t>Division 1—General precautions—driver's duties</w:t>
        </w:r>
      </w:hyperlink>
    </w:p>
    <w:p w14:paraId="275A4D4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0" w:history="1">
        <w:r w:rsidR="00EC07DE" w:rsidRPr="00EC07DE">
          <w:rPr>
            <w:rFonts w:eastAsia="Times New Roman"/>
            <w:color w:val="000000"/>
            <w:sz w:val="22"/>
            <w:lang w:eastAsia="en-AU"/>
            <w14:ligatures w14:val="standardContextual"/>
          </w:rPr>
          <w:t>139</w:t>
        </w:r>
        <w:r w:rsidR="00EC07DE" w:rsidRPr="00EC07DE">
          <w:rPr>
            <w:rFonts w:eastAsia="Times New Roman"/>
            <w:color w:val="000000"/>
            <w:sz w:val="22"/>
            <w:lang w:eastAsia="en-AU"/>
            <w14:ligatures w14:val="standardContextual"/>
          </w:rPr>
          <w:tab/>
          <w:t>Driving</w:t>
        </w:r>
      </w:hyperlink>
    </w:p>
    <w:p w14:paraId="4E534FD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1" w:history="1">
        <w:r w:rsidR="00EC07DE" w:rsidRPr="00EC07DE">
          <w:rPr>
            <w:rFonts w:eastAsia="Times New Roman"/>
            <w:color w:val="000000"/>
            <w:sz w:val="22"/>
            <w:lang w:eastAsia="en-AU"/>
            <w14:ligatures w14:val="standardContextual"/>
          </w:rPr>
          <w:t>140</w:t>
        </w:r>
        <w:r w:rsidR="00EC07DE" w:rsidRPr="00EC07DE">
          <w:rPr>
            <w:rFonts w:eastAsia="Times New Roman"/>
            <w:color w:val="000000"/>
            <w:sz w:val="22"/>
            <w:lang w:eastAsia="en-AU"/>
            <w14:ligatures w14:val="standardContextual"/>
          </w:rPr>
          <w:tab/>
          <w:t>Parking</w:t>
        </w:r>
      </w:hyperlink>
    </w:p>
    <w:p w14:paraId="6D29F98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2" w:history="1">
        <w:r w:rsidR="00EC07DE" w:rsidRPr="00EC07DE">
          <w:rPr>
            <w:rFonts w:eastAsia="Times New Roman"/>
            <w:color w:val="000000"/>
            <w:sz w:val="22"/>
            <w:lang w:eastAsia="en-AU"/>
            <w14:ligatures w14:val="standardContextual"/>
          </w:rPr>
          <w:t>141</w:t>
        </w:r>
        <w:r w:rsidR="00EC07DE" w:rsidRPr="00EC07DE">
          <w:rPr>
            <w:rFonts w:eastAsia="Times New Roman"/>
            <w:color w:val="000000"/>
            <w:sz w:val="22"/>
            <w:lang w:eastAsia="en-AU"/>
            <w14:ligatures w14:val="standardContextual"/>
          </w:rPr>
          <w:tab/>
          <w:t>Control of ignition sources</w:t>
        </w:r>
      </w:hyperlink>
    </w:p>
    <w:p w14:paraId="7E5608B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3" w:history="1">
        <w:r w:rsidR="00EC07DE" w:rsidRPr="00EC07DE">
          <w:rPr>
            <w:rFonts w:eastAsia="Times New Roman"/>
            <w:color w:val="000000"/>
            <w:sz w:val="22"/>
            <w:lang w:eastAsia="en-AU"/>
            <w14:ligatures w14:val="standardContextual"/>
          </w:rPr>
          <w:t>142</w:t>
        </w:r>
        <w:r w:rsidR="00EC07DE" w:rsidRPr="00EC07DE">
          <w:rPr>
            <w:rFonts w:eastAsia="Times New Roman"/>
            <w:color w:val="000000"/>
            <w:sz w:val="22"/>
            <w:lang w:eastAsia="en-AU"/>
            <w14:ligatures w14:val="standardContextual"/>
          </w:rPr>
          <w:tab/>
          <w:t>Unloading or unpacking</w:t>
        </w:r>
      </w:hyperlink>
    </w:p>
    <w:p w14:paraId="4598D3C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4" w:history="1">
        <w:r w:rsidR="00EC07DE" w:rsidRPr="00EC07DE">
          <w:rPr>
            <w:rFonts w:eastAsia="Times New Roman"/>
            <w:color w:val="000000"/>
            <w:sz w:val="22"/>
            <w:lang w:eastAsia="en-AU"/>
            <w14:ligatures w14:val="standardContextual"/>
          </w:rPr>
          <w:t>143</w:t>
        </w:r>
        <w:r w:rsidR="00EC07DE" w:rsidRPr="00EC07DE">
          <w:rPr>
            <w:rFonts w:eastAsia="Times New Roman"/>
            <w:color w:val="000000"/>
            <w:sz w:val="22"/>
            <w:lang w:eastAsia="en-AU"/>
            <w14:ligatures w14:val="standardContextual"/>
          </w:rPr>
          <w:tab/>
          <w:t>Detaching trailer</w:t>
        </w:r>
      </w:hyperlink>
    </w:p>
    <w:p w14:paraId="13026DC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5" w:history="1">
        <w:r w:rsidR="00EC07DE" w:rsidRPr="00EC07DE">
          <w:rPr>
            <w:rFonts w:eastAsia="Times New Roman"/>
            <w:color w:val="000000"/>
            <w:sz w:val="22"/>
            <w:lang w:eastAsia="en-AU"/>
            <w14:ligatures w14:val="standardContextual"/>
          </w:rPr>
          <w:t>144</w:t>
        </w:r>
        <w:r w:rsidR="00EC07DE" w:rsidRPr="00EC07DE">
          <w:rPr>
            <w:rFonts w:eastAsia="Times New Roman"/>
            <w:color w:val="000000"/>
            <w:sz w:val="22"/>
            <w:lang w:eastAsia="en-AU"/>
            <w14:ligatures w14:val="standardContextual"/>
          </w:rPr>
          <w:tab/>
          <w:t>Road tank vehicle equipped with burner</w:t>
        </w:r>
      </w:hyperlink>
    </w:p>
    <w:p w14:paraId="5F39A934"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36" w:history="1">
        <w:r w:rsidR="00EC07DE" w:rsidRPr="00EC07DE">
          <w:rPr>
            <w:rFonts w:eastAsia="Times New Roman"/>
            <w:color w:val="000000"/>
            <w:sz w:val="26"/>
            <w:szCs w:val="26"/>
            <w:lang w:eastAsia="en-AU"/>
            <w14:ligatures w14:val="standardContextual"/>
          </w:rPr>
          <w:t>Division 2—General precautions—prime contractor's duties</w:t>
        </w:r>
      </w:hyperlink>
    </w:p>
    <w:p w14:paraId="421D282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7" w:history="1">
        <w:r w:rsidR="00EC07DE" w:rsidRPr="00EC07DE">
          <w:rPr>
            <w:rFonts w:eastAsia="Times New Roman"/>
            <w:color w:val="000000"/>
            <w:sz w:val="22"/>
            <w:lang w:eastAsia="en-AU"/>
            <w14:ligatures w14:val="standardContextual"/>
          </w:rPr>
          <w:t>145</w:t>
        </w:r>
        <w:r w:rsidR="00EC07DE" w:rsidRPr="00EC07DE">
          <w:rPr>
            <w:rFonts w:eastAsia="Times New Roman"/>
            <w:color w:val="000000"/>
            <w:sz w:val="22"/>
            <w:lang w:eastAsia="en-AU"/>
            <w14:ligatures w14:val="standardContextual"/>
          </w:rPr>
          <w:tab/>
          <w:t>Parking</w:t>
        </w:r>
      </w:hyperlink>
    </w:p>
    <w:p w14:paraId="739A281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8" w:history="1">
        <w:r w:rsidR="00EC07DE" w:rsidRPr="00EC07DE">
          <w:rPr>
            <w:rFonts w:eastAsia="Times New Roman"/>
            <w:color w:val="000000"/>
            <w:sz w:val="22"/>
            <w:lang w:eastAsia="en-AU"/>
            <w14:ligatures w14:val="standardContextual"/>
          </w:rPr>
          <w:t>146</w:t>
        </w:r>
        <w:r w:rsidR="00EC07DE" w:rsidRPr="00EC07DE">
          <w:rPr>
            <w:rFonts w:eastAsia="Times New Roman"/>
            <w:color w:val="000000"/>
            <w:sz w:val="22"/>
            <w:lang w:eastAsia="en-AU"/>
            <w14:ligatures w14:val="standardContextual"/>
          </w:rPr>
          <w:tab/>
          <w:t>Unloading</w:t>
        </w:r>
      </w:hyperlink>
    </w:p>
    <w:p w14:paraId="7C012F4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9" w:history="1">
        <w:r w:rsidR="00EC07DE" w:rsidRPr="00EC07DE">
          <w:rPr>
            <w:rFonts w:eastAsia="Times New Roman"/>
            <w:color w:val="000000"/>
            <w:sz w:val="22"/>
            <w:lang w:eastAsia="en-AU"/>
            <w14:ligatures w14:val="standardContextual"/>
          </w:rPr>
          <w:t>147</w:t>
        </w:r>
        <w:r w:rsidR="00EC07DE" w:rsidRPr="00EC07DE">
          <w:rPr>
            <w:rFonts w:eastAsia="Times New Roman"/>
            <w:color w:val="000000"/>
            <w:sz w:val="22"/>
            <w:lang w:eastAsia="en-AU"/>
            <w14:ligatures w14:val="standardContextual"/>
          </w:rPr>
          <w:tab/>
          <w:t>Detaching trailer</w:t>
        </w:r>
      </w:hyperlink>
    </w:p>
    <w:p w14:paraId="5480B6A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0" w:history="1">
        <w:r w:rsidR="00EC07DE" w:rsidRPr="00EC07DE">
          <w:rPr>
            <w:rFonts w:eastAsia="Times New Roman"/>
            <w:color w:val="000000"/>
            <w:sz w:val="22"/>
            <w:lang w:eastAsia="en-AU"/>
            <w14:ligatures w14:val="standardContextual"/>
          </w:rPr>
          <w:t>148</w:t>
        </w:r>
        <w:r w:rsidR="00EC07DE" w:rsidRPr="00EC07DE">
          <w:rPr>
            <w:rFonts w:eastAsia="Times New Roman"/>
            <w:color w:val="000000"/>
            <w:sz w:val="22"/>
            <w:lang w:eastAsia="en-AU"/>
            <w14:ligatures w14:val="standardContextual"/>
          </w:rPr>
          <w:tab/>
          <w:t>Road tank equipped with burner</w:t>
        </w:r>
      </w:hyperlink>
    </w:p>
    <w:p w14:paraId="68EBED1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5ae8c573_e34e_4d9b_baed_8183caf35132_f" w:history="1">
        <w:r w:rsidR="00EC07DE" w:rsidRPr="00EC07DE">
          <w:rPr>
            <w:rFonts w:eastAsia="Times New Roman"/>
            <w:color w:val="000000"/>
            <w:sz w:val="26"/>
            <w:szCs w:val="26"/>
            <w:lang w:eastAsia="en-AU"/>
            <w14:ligatures w14:val="standardContextual"/>
          </w:rPr>
          <w:t>Division 3—Routes, times etc</w:t>
        </w:r>
      </w:hyperlink>
    </w:p>
    <w:p w14:paraId="3DF4B0E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3" w:history="1">
        <w:r w:rsidR="00EC07DE" w:rsidRPr="00EC07DE">
          <w:rPr>
            <w:rFonts w:eastAsia="Times New Roman"/>
            <w:color w:val="000000"/>
            <w:sz w:val="22"/>
            <w:lang w:eastAsia="en-AU"/>
            <w14:ligatures w14:val="standardContextual"/>
          </w:rPr>
          <w:t>149</w:t>
        </w:r>
        <w:r w:rsidR="00EC07DE" w:rsidRPr="00EC07DE">
          <w:rPr>
            <w:rFonts w:eastAsia="Times New Roman"/>
            <w:color w:val="000000"/>
            <w:sz w:val="22"/>
            <w:lang w:eastAsia="en-AU"/>
            <w14:ligatures w14:val="standardContextual"/>
          </w:rPr>
          <w:tab/>
          <w:t>Prime contractor's and rail operator's duties</w:t>
        </w:r>
      </w:hyperlink>
    </w:p>
    <w:p w14:paraId="6F33644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4" w:history="1">
        <w:r w:rsidR="00EC07DE" w:rsidRPr="00EC07DE">
          <w:rPr>
            <w:rFonts w:eastAsia="Times New Roman"/>
            <w:color w:val="000000"/>
            <w:sz w:val="22"/>
            <w:lang w:eastAsia="en-AU"/>
            <w14:ligatures w14:val="standardContextual"/>
          </w:rPr>
          <w:t>150</w:t>
        </w:r>
        <w:r w:rsidR="00EC07DE" w:rsidRPr="00EC07DE">
          <w:rPr>
            <w:rFonts w:eastAsia="Times New Roman"/>
            <w:color w:val="000000"/>
            <w:sz w:val="22"/>
            <w:lang w:eastAsia="en-AU"/>
            <w14:ligatures w14:val="standardContextual"/>
          </w:rPr>
          <w:tab/>
          <w:t>Driver's duties</w:t>
        </w:r>
      </w:hyperlink>
    </w:p>
    <w:p w14:paraId="219C1519"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db6951ef_9139_49b7_af96_0a80ec41f75a_b" w:history="1">
        <w:r w:rsidR="00EC07DE" w:rsidRPr="00EC07DE">
          <w:rPr>
            <w:rFonts w:eastAsia="Times New Roman"/>
            <w:color w:val="000000"/>
            <w:sz w:val="26"/>
            <w:szCs w:val="26"/>
            <w:lang w:eastAsia="en-AU"/>
            <w14:ligatures w14:val="standardContextual"/>
          </w:rPr>
          <w:t>Division 4—Immobilised and stopped vehicles</w:t>
        </w:r>
      </w:hyperlink>
    </w:p>
    <w:p w14:paraId="7BE2373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7" w:history="1">
        <w:r w:rsidR="00EC07DE" w:rsidRPr="00EC07DE">
          <w:rPr>
            <w:rFonts w:eastAsia="Times New Roman"/>
            <w:color w:val="000000"/>
            <w:sz w:val="22"/>
            <w:lang w:eastAsia="en-AU"/>
            <w14:ligatures w14:val="standardContextual"/>
          </w:rPr>
          <w:t>151</w:t>
        </w:r>
        <w:r w:rsidR="00EC07DE" w:rsidRPr="00EC07DE">
          <w:rPr>
            <w:rFonts w:eastAsia="Times New Roman"/>
            <w:color w:val="000000"/>
            <w:sz w:val="22"/>
            <w:lang w:eastAsia="en-AU"/>
            <w14:ligatures w14:val="standardContextual"/>
          </w:rPr>
          <w:tab/>
          <w:t>Interpretation</w:t>
        </w:r>
      </w:hyperlink>
    </w:p>
    <w:p w14:paraId="306D691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8" w:history="1">
        <w:r w:rsidR="00EC07DE" w:rsidRPr="00EC07DE">
          <w:rPr>
            <w:rFonts w:eastAsia="Times New Roman"/>
            <w:color w:val="000000"/>
            <w:sz w:val="22"/>
            <w:lang w:eastAsia="en-AU"/>
            <w14:ligatures w14:val="standardContextual"/>
          </w:rPr>
          <w:t>152</w:t>
        </w:r>
        <w:r w:rsidR="00EC07DE" w:rsidRPr="00EC07DE">
          <w:rPr>
            <w:rFonts w:eastAsia="Times New Roman"/>
            <w:color w:val="000000"/>
            <w:sz w:val="22"/>
            <w:lang w:eastAsia="en-AU"/>
            <w14:ligatures w14:val="standardContextual"/>
          </w:rPr>
          <w:tab/>
          <w:t>Driver's duties</w:t>
        </w:r>
      </w:hyperlink>
    </w:p>
    <w:p w14:paraId="70645F4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9" w:history="1">
        <w:r w:rsidR="00EC07DE" w:rsidRPr="00EC07DE">
          <w:rPr>
            <w:rFonts w:eastAsia="Times New Roman"/>
            <w:color w:val="000000"/>
            <w:sz w:val="22"/>
            <w:lang w:eastAsia="en-AU"/>
            <w14:ligatures w14:val="standardContextual"/>
          </w:rPr>
          <w:t>153</w:t>
        </w:r>
        <w:r w:rsidR="00EC07DE" w:rsidRPr="00EC07DE">
          <w:rPr>
            <w:rFonts w:eastAsia="Times New Roman"/>
            <w:color w:val="000000"/>
            <w:sz w:val="22"/>
            <w:lang w:eastAsia="en-AU"/>
            <w14:ligatures w14:val="standardContextual"/>
          </w:rPr>
          <w:tab/>
          <w:t>Prime contractor's duties</w:t>
        </w:r>
      </w:hyperlink>
    </w:p>
    <w:p w14:paraId="55A735A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0" w:history="1">
        <w:r w:rsidR="00EC07DE" w:rsidRPr="00EC07DE">
          <w:rPr>
            <w:rFonts w:eastAsia="Times New Roman"/>
            <w:color w:val="000000"/>
            <w:sz w:val="22"/>
            <w:lang w:eastAsia="en-AU"/>
            <w14:ligatures w14:val="standardContextual"/>
          </w:rPr>
          <w:t>154</w:t>
        </w:r>
        <w:r w:rsidR="00EC07DE" w:rsidRPr="00EC07DE">
          <w:rPr>
            <w:rFonts w:eastAsia="Times New Roman"/>
            <w:color w:val="000000"/>
            <w:sz w:val="22"/>
            <w:lang w:eastAsia="en-AU"/>
            <w14:ligatures w14:val="standardContextual"/>
          </w:rPr>
          <w:tab/>
          <w:t>Rail operator's duties</w:t>
        </w:r>
      </w:hyperlink>
    </w:p>
    <w:p w14:paraId="0AC21705"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51" w:history="1">
        <w:r w:rsidR="00EC07DE" w:rsidRPr="00EC07DE">
          <w:rPr>
            <w:rFonts w:eastAsia="Times New Roman"/>
            <w:color w:val="000000"/>
            <w:sz w:val="26"/>
            <w:szCs w:val="26"/>
            <w:lang w:eastAsia="en-AU"/>
            <w14:ligatures w14:val="standardContextual"/>
          </w:rPr>
          <w:t>Division 5—Emergencies generally</w:t>
        </w:r>
      </w:hyperlink>
    </w:p>
    <w:p w14:paraId="52F9DC0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2" w:history="1">
        <w:r w:rsidR="00EC07DE" w:rsidRPr="00EC07DE">
          <w:rPr>
            <w:rFonts w:eastAsia="Times New Roman"/>
            <w:color w:val="000000"/>
            <w:sz w:val="22"/>
            <w:lang w:eastAsia="en-AU"/>
            <w14:ligatures w14:val="standardContextual"/>
          </w:rPr>
          <w:t>155</w:t>
        </w:r>
        <w:r w:rsidR="00EC07DE" w:rsidRPr="00EC07DE">
          <w:rPr>
            <w:rFonts w:eastAsia="Times New Roman"/>
            <w:color w:val="000000"/>
            <w:sz w:val="22"/>
            <w:lang w:eastAsia="en-AU"/>
            <w14:ligatures w14:val="standardContextual"/>
          </w:rPr>
          <w:tab/>
          <w:t>Driver's duties</w:t>
        </w:r>
      </w:hyperlink>
    </w:p>
    <w:p w14:paraId="5679ED4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3" w:history="1">
        <w:r w:rsidR="00EC07DE" w:rsidRPr="00EC07DE">
          <w:rPr>
            <w:rFonts w:eastAsia="Times New Roman"/>
            <w:color w:val="000000"/>
            <w:sz w:val="22"/>
            <w:lang w:eastAsia="en-AU"/>
            <w14:ligatures w14:val="standardContextual"/>
          </w:rPr>
          <w:t>156</w:t>
        </w:r>
        <w:r w:rsidR="00EC07DE" w:rsidRPr="00EC07DE">
          <w:rPr>
            <w:rFonts w:eastAsia="Times New Roman"/>
            <w:color w:val="000000"/>
            <w:sz w:val="22"/>
            <w:lang w:eastAsia="en-AU"/>
            <w14:ligatures w14:val="standardContextual"/>
          </w:rPr>
          <w:tab/>
          <w:t>Train driver's and rail operator's duties</w:t>
        </w:r>
      </w:hyperlink>
    </w:p>
    <w:p w14:paraId="1E8F96C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4" w:history="1">
        <w:r w:rsidR="00EC07DE" w:rsidRPr="00EC07DE">
          <w:rPr>
            <w:rFonts w:eastAsia="Times New Roman"/>
            <w:color w:val="000000"/>
            <w:sz w:val="22"/>
            <w:lang w:eastAsia="en-AU"/>
            <w14:ligatures w14:val="standardContextual"/>
          </w:rPr>
          <w:t>157</w:t>
        </w:r>
        <w:r w:rsidR="00EC07DE" w:rsidRPr="00EC07DE">
          <w:rPr>
            <w:rFonts w:eastAsia="Times New Roman"/>
            <w:color w:val="000000"/>
            <w:sz w:val="22"/>
            <w:lang w:eastAsia="en-AU"/>
            <w14:ligatures w14:val="standardContextual"/>
          </w:rPr>
          <w:tab/>
          <w:t>Prime contractor's and rail operator's duties—food or food packaging</w:t>
        </w:r>
      </w:hyperlink>
    </w:p>
    <w:p w14:paraId="0597302D"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5" w:history="1">
        <w:r w:rsidR="00EC07DE" w:rsidRPr="00EC07DE">
          <w:rPr>
            <w:rFonts w:eastAsia="Times New Roman"/>
            <w:color w:val="000000"/>
            <w:sz w:val="22"/>
            <w:lang w:eastAsia="en-AU"/>
            <w14:ligatures w14:val="standardContextual"/>
          </w:rPr>
          <w:t>158</w:t>
        </w:r>
        <w:r w:rsidR="00EC07DE" w:rsidRPr="00EC07DE">
          <w:rPr>
            <w:rFonts w:eastAsia="Times New Roman"/>
            <w:color w:val="000000"/>
            <w:sz w:val="22"/>
            <w:lang w:eastAsia="en-AU"/>
            <w14:ligatures w14:val="standardContextual"/>
          </w:rPr>
          <w:tab/>
          <w:t>Prime contractor's and rail operator's duties—reporting</w:t>
        </w:r>
      </w:hyperlink>
    </w:p>
    <w:p w14:paraId="141FDB75"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56" w:history="1">
        <w:r w:rsidR="00EC07DE" w:rsidRPr="00EC07DE">
          <w:rPr>
            <w:rFonts w:eastAsia="Times New Roman"/>
            <w:color w:val="000000"/>
            <w:sz w:val="26"/>
            <w:szCs w:val="26"/>
            <w:lang w:eastAsia="en-AU"/>
            <w14:ligatures w14:val="standardContextual"/>
          </w:rPr>
          <w:t>Division 6—Emergencies involving placard loads</w:t>
        </w:r>
      </w:hyperlink>
    </w:p>
    <w:p w14:paraId="2532D85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7" w:history="1">
        <w:r w:rsidR="00EC07DE" w:rsidRPr="00EC07DE">
          <w:rPr>
            <w:rFonts w:eastAsia="Times New Roman"/>
            <w:color w:val="000000"/>
            <w:sz w:val="22"/>
            <w:lang w:eastAsia="en-AU"/>
            <w14:ligatures w14:val="standardContextual"/>
          </w:rPr>
          <w:t>159</w:t>
        </w:r>
        <w:r w:rsidR="00EC07DE" w:rsidRPr="00EC07DE">
          <w:rPr>
            <w:rFonts w:eastAsia="Times New Roman"/>
            <w:color w:val="000000"/>
            <w:sz w:val="22"/>
            <w:lang w:eastAsia="en-AU"/>
            <w14:ligatures w14:val="standardContextual"/>
          </w:rPr>
          <w:tab/>
          <w:t>Telephone advisory service for certain placard loads</w:t>
        </w:r>
      </w:hyperlink>
    </w:p>
    <w:p w14:paraId="2AA179D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8" w:history="1">
        <w:r w:rsidR="00EC07DE" w:rsidRPr="00EC07DE">
          <w:rPr>
            <w:rFonts w:eastAsia="Times New Roman"/>
            <w:color w:val="000000"/>
            <w:sz w:val="22"/>
            <w:lang w:eastAsia="en-AU"/>
            <w14:ligatures w14:val="standardContextual"/>
          </w:rPr>
          <w:t>160</w:t>
        </w:r>
        <w:r w:rsidR="00EC07DE" w:rsidRPr="00EC07DE">
          <w:rPr>
            <w:rFonts w:eastAsia="Times New Roman"/>
            <w:color w:val="000000"/>
            <w:sz w:val="22"/>
            <w:lang w:eastAsia="en-AU"/>
            <w14:ligatures w14:val="standardContextual"/>
          </w:rPr>
          <w:tab/>
          <w:t>Emergency plans</w:t>
        </w:r>
      </w:hyperlink>
    </w:p>
    <w:p w14:paraId="0FCBDB7D"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9" w:history="1">
        <w:r w:rsidR="00EC07DE" w:rsidRPr="00EC07DE">
          <w:rPr>
            <w:rFonts w:eastAsia="Times New Roman"/>
            <w:color w:val="000000"/>
            <w:sz w:val="22"/>
            <w:lang w:eastAsia="en-AU"/>
            <w14:ligatures w14:val="standardContextual"/>
          </w:rPr>
          <w:t>161</w:t>
        </w:r>
        <w:r w:rsidR="00EC07DE" w:rsidRPr="00EC07DE">
          <w:rPr>
            <w:rFonts w:eastAsia="Times New Roman"/>
            <w:color w:val="000000"/>
            <w:sz w:val="22"/>
            <w:lang w:eastAsia="en-AU"/>
            <w14:ligatures w14:val="standardContextual"/>
          </w:rPr>
          <w:tab/>
          <w:t>Provision of information and resources</w:t>
        </w:r>
      </w:hyperlink>
    </w:p>
    <w:p w14:paraId="1AB00E99"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60" w:history="1">
        <w:r w:rsidR="00EC07DE" w:rsidRPr="00EC07DE">
          <w:rPr>
            <w:rFonts w:eastAsia="Times New Roman"/>
            <w:color w:val="000000"/>
            <w:sz w:val="28"/>
            <w:szCs w:val="28"/>
            <w:lang w:eastAsia="en-AU"/>
            <w14:ligatures w14:val="standardContextual"/>
          </w:rPr>
          <w:t>Part 14—ADG Code Special Provisions</w:t>
        </w:r>
      </w:hyperlink>
    </w:p>
    <w:p w14:paraId="6F2CC24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1" w:history="1">
        <w:r w:rsidR="00EC07DE" w:rsidRPr="00EC07DE">
          <w:rPr>
            <w:rFonts w:eastAsia="Times New Roman"/>
            <w:color w:val="000000"/>
            <w:sz w:val="22"/>
            <w:lang w:eastAsia="en-AU"/>
            <w14:ligatures w14:val="standardContextual"/>
          </w:rPr>
          <w:t>162</w:t>
        </w:r>
        <w:r w:rsidR="00EC07DE" w:rsidRPr="00EC07DE">
          <w:rPr>
            <w:rFonts w:eastAsia="Times New Roman"/>
            <w:color w:val="000000"/>
            <w:sz w:val="22"/>
            <w:lang w:eastAsia="en-AU"/>
            <w14:ligatures w14:val="standardContextual"/>
          </w:rPr>
          <w:tab/>
          <w:t>Application of this Part</w:t>
        </w:r>
      </w:hyperlink>
    </w:p>
    <w:p w14:paraId="2326B8B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2" w:history="1">
        <w:r w:rsidR="00EC07DE" w:rsidRPr="00EC07DE">
          <w:rPr>
            <w:rFonts w:eastAsia="Times New Roman"/>
            <w:color w:val="000000"/>
            <w:sz w:val="22"/>
            <w:lang w:eastAsia="en-AU"/>
            <w14:ligatures w14:val="standardContextual"/>
          </w:rPr>
          <w:t>163</w:t>
        </w:r>
        <w:r w:rsidR="00EC07DE" w:rsidRPr="00EC07DE">
          <w:rPr>
            <w:rFonts w:eastAsia="Times New Roman"/>
            <w:color w:val="000000"/>
            <w:sz w:val="22"/>
            <w:lang w:eastAsia="en-AU"/>
            <w14:ligatures w14:val="standardContextual"/>
          </w:rPr>
          <w:tab/>
          <w:t>Consignor's duties</w:t>
        </w:r>
      </w:hyperlink>
    </w:p>
    <w:p w14:paraId="1F89664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3" w:history="1">
        <w:r w:rsidR="00EC07DE" w:rsidRPr="00EC07DE">
          <w:rPr>
            <w:rFonts w:eastAsia="Times New Roman"/>
            <w:color w:val="000000"/>
            <w:sz w:val="22"/>
            <w:lang w:eastAsia="en-AU"/>
            <w14:ligatures w14:val="standardContextual"/>
          </w:rPr>
          <w:t>164</w:t>
        </w:r>
        <w:r w:rsidR="00EC07DE" w:rsidRPr="00EC07DE">
          <w:rPr>
            <w:rFonts w:eastAsia="Times New Roman"/>
            <w:color w:val="000000"/>
            <w:sz w:val="22"/>
            <w:lang w:eastAsia="en-AU"/>
            <w14:ligatures w14:val="standardContextual"/>
          </w:rPr>
          <w:tab/>
          <w:t>Packer's duties</w:t>
        </w:r>
      </w:hyperlink>
    </w:p>
    <w:p w14:paraId="7524854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4" w:history="1">
        <w:r w:rsidR="00EC07DE" w:rsidRPr="00EC07DE">
          <w:rPr>
            <w:rFonts w:eastAsia="Times New Roman"/>
            <w:color w:val="000000"/>
            <w:sz w:val="22"/>
            <w:lang w:eastAsia="en-AU"/>
            <w14:ligatures w14:val="standardContextual"/>
          </w:rPr>
          <w:t>165</w:t>
        </w:r>
        <w:r w:rsidR="00EC07DE" w:rsidRPr="00EC07DE">
          <w:rPr>
            <w:rFonts w:eastAsia="Times New Roman"/>
            <w:color w:val="000000"/>
            <w:sz w:val="22"/>
            <w:lang w:eastAsia="en-AU"/>
            <w14:ligatures w14:val="standardContextual"/>
          </w:rPr>
          <w:tab/>
          <w:t>Loader's duties</w:t>
        </w:r>
      </w:hyperlink>
    </w:p>
    <w:p w14:paraId="151AFC4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5" w:history="1">
        <w:r w:rsidR="00EC07DE" w:rsidRPr="00EC07DE">
          <w:rPr>
            <w:rFonts w:eastAsia="Times New Roman"/>
            <w:color w:val="000000"/>
            <w:sz w:val="22"/>
            <w:lang w:eastAsia="en-AU"/>
            <w14:ligatures w14:val="standardContextual"/>
          </w:rPr>
          <w:t>166</w:t>
        </w:r>
        <w:r w:rsidR="00EC07DE" w:rsidRPr="00EC07DE">
          <w:rPr>
            <w:rFonts w:eastAsia="Times New Roman"/>
            <w:color w:val="000000"/>
            <w:sz w:val="22"/>
            <w:lang w:eastAsia="en-AU"/>
            <w14:ligatures w14:val="standardContextual"/>
          </w:rPr>
          <w:tab/>
          <w:t>Prime contractor's and rail operator's duties</w:t>
        </w:r>
      </w:hyperlink>
    </w:p>
    <w:p w14:paraId="474DA5E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6" w:history="1">
        <w:r w:rsidR="00EC07DE" w:rsidRPr="00EC07DE">
          <w:rPr>
            <w:rFonts w:eastAsia="Times New Roman"/>
            <w:color w:val="000000"/>
            <w:sz w:val="22"/>
            <w:lang w:eastAsia="en-AU"/>
            <w14:ligatures w14:val="standardContextual"/>
          </w:rPr>
          <w:t>167</w:t>
        </w:r>
        <w:r w:rsidR="00EC07DE" w:rsidRPr="00EC07DE">
          <w:rPr>
            <w:rFonts w:eastAsia="Times New Roman"/>
            <w:color w:val="000000"/>
            <w:sz w:val="22"/>
            <w:lang w:eastAsia="en-AU"/>
            <w14:ligatures w14:val="standardContextual"/>
          </w:rPr>
          <w:tab/>
          <w:t>Driver's duties</w:t>
        </w:r>
      </w:hyperlink>
    </w:p>
    <w:p w14:paraId="08E38FC1"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1f56e98d_b321_46b8_8f00_afb0723b638e_d" w:history="1">
        <w:r w:rsidR="00EC07DE" w:rsidRPr="00EC07DE">
          <w:rPr>
            <w:rFonts w:eastAsia="Times New Roman"/>
            <w:color w:val="000000"/>
            <w:sz w:val="28"/>
            <w:szCs w:val="28"/>
            <w:lang w:eastAsia="en-AU"/>
            <w14:ligatures w14:val="standardContextual"/>
          </w:rPr>
          <w:t>Part 15—Administration</w:t>
        </w:r>
      </w:hyperlink>
    </w:p>
    <w:p w14:paraId="1D0E8EF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69" w:history="1">
        <w:r w:rsidR="00EC07DE" w:rsidRPr="00EC07DE">
          <w:rPr>
            <w:rFonts w:eastAsia="Times New Roman"/>
            <w:color w:val="000000"/>
            <w:sz w:val="26"/>
            <w:szCs w:val="26"/>
            <w:lang w:eastAsia="en-AU"/>
            <w14:ligatures w14:val="standardContextual"/>
          </w:rPr>
          <w:t>Division 1—Determinations and approvals</w:t>
        </w:r>
      </w:hyperlink>
    </w:p>
    <w:p w14:paraId="529082BC"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270" w:history="1">
        <w:r w:rsidR="00EC07DE" w:rsidRPr="00EC07DE">
          <w:rPr>
            <w:rFonts w:eastAsia="Times New Roman"/>
            <w:color w:val="000000"/>
            <w:sz w:val="24"/>
            <w:szCs w:val="24"/>
            <w:lang w:eastAsia="en-AU"/>
            <w14:ligatures w14:val="standardContextual"/>
          </w:rPr>
          <w:t>Subdivision 1—Determinations</w:t>
        </w:r>
      </w:hyperlink>
    </w:p>
    <w:p w14:paraId="0CF445A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ab04d82_7ab6_4ebe_95ed_d10bbbe06209_b" w:history="1">
        <w:r w:rsidR="00EC07DE" w:rsidRPr="00EC07DE">
          <w:rPr>
            <w:rFonts w:eastAsia="Times New Roman"/>
            <w:color w:val="000000"/>
            <w:sz w:val="22"/>
            <w:lang w:eastAsia="en-AU"/>
            <w14:ligatures w14:val="standardContextual"/>
          </w:rPr>
          <w:t>168</w:t>
        </w:r>
        <w:r w:rsidR="00EC07DE" w:rsidRPr="00EC07DE">
          <w:rPr>
            <w:rFonts w:eastAsia="Times New Roman"/>
            <w:color w:val="000000"/>
            <w:sz w:val="22"/>
            <w:lang w:eastAsia="en-AU"/>
            <w14:ligatures w14:val="standardContextual"/>
          </w:rPr>
          <w:tab/>
          <w:t>Determinations</w:t>
        </w:r>
      </w:hyperlink>
    </w:p>
    <w:p w14:paraId="122206D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3139ebb_2dec_4ab2_a615_8ba20203f2f6_0" w:history="1">
        <w:r w:rsidR="00EC07DE" w:rsidRPr="00EC07DE">
          <w:rPr>
            <w:rFonts w:eastAsia="Times New Roman"/>
            <w:color w:val="000000"/>
            <w:sz w:val="22"/>
            <w:lang w:eastAsia="en-AU"/>
            <w14:ligatures w14:val="standardContextual"/>
          </w:rPr>
          <w:t>169</w:t>
        </w:r>
        <w:r w:rsidR="00EC07DE" w:rsidRPr="00EC07DE">
          <w:rPr>
            <w:rFonts w:eastAsia="Times New Roman"/>
            <w:color w:val="000000"/>
            <w:sz w:val="22"/>
            <w:lang w:eastAsia="en-AU"/>
            <w14:ligatures w14:val="standardContextual"/>
          </w:rPr>
          <w:tab/>
          <w:t>Corresponding determinations</w:t>
        </w:r>
      </w:hyperlink>
    </w:p>
    <w:p w14:paraId="3E6C5B44"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275" w:history="1">
        <w:r w:rsidR="00EC07DE" w:rsidRPr="00EC07DE">
          <w:rPr>
            <w:rFonts w:eastAsia="Times New Roman"/>
            <w:color w:val="000000"/>
            <w:sz w:val="24"/>
            <w:szCs w:val="24"/>
            <w:lang w:eastAsia="en-AU"/>
            <w14:ligatures w14:val="standardContextual"/>
          </w:rPr>
          <w:t>Subdivision 2—Approvals</w:t>
        </w:r>
      </w:hyperlink>
    </w:p>
    <w:p w14:paraId="5DF6034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82cbcca_3992_4122_be34_a923b99f3a20_6" w:history="1">
        <w:r w:rsidR="00EC07DE" w:rsidRPr="00EC07DE">
          <w:rPr>
            <w:rFonts w:eastAsia="Times New Roman"/>
            <w:color w:val="000000"/>
            <w:sz w:val="22"/>
            <w:lang w:eastAsia="en-AU"/>
            <w14:ligatures w14:val="standardContextual"/>
          </w:rPr>
          <w:t>170</w:t>
        </w:r>
        <w:r w:rsidR="00EC07DE" w:rsidRPr="00EC07DE">
          <w:rPr>
            <w:rFonts w:eastAsia="Times New Roman"/>
            <w:color w:val="000000"/>
            <w:sz w:val="22"/>
            <w:lang w:eastAsia="en-AU"/>
            <w14:ligatures w14:val="standardContextual"/>
          </w:rPr>
          <w:tab/>
          <w:t>Approvals</w:t>
        </w:r>
      </w:hyperlink>
    </w:p>
    <w:p w14:paraId="41E9019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0daffb7_98cd_4519_8fe3_bbeb3b35582b_0" w:history="1">
        <w:r w:rsidR="00EC07DE" w:rsidRPr="00EC07DE">
          <w:rPr>
            <w:rFonts w:eastAsia="Times New Roman"/>
            <w:color w:val="000000"/>
            <w:sz w:val="22"/>
            <w:lang w:eastAsia="en-AU"/>
            <w14:ligatures w14:val="standardContextual"/>
          </w:rPr>
          <w:t>171</w:t>
        </w:r>
        <w:r w:rsidR="00EC07DE" w:rsidRPr="00EC07DE">
          <w:rPr>
            <w:rFonts w:eastAsia="Times New Roman"/>
            <w:color w:val="000000"/>
            <w:sz w:val="22"/>
            <w:lang w:eastAsia="en-AU"/>
            <w14:ligatures w14:val="standardContextual"/>
          </w:rPr>
          <w:tab/>
          <w:t>Corresponding approvals</w:t>
        </w:r>
      </w:hyperlink>
    </w:p>
    <w:p w14:paraId="22EE607C"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280" w:history="1">
        <w:r w:rsidR="00EC07DE" w:rsidRPr="00EC07DE">
          <w:rPr>
            <w:rFonts w:eastAsia="Times New Roman"/>
            <w:color w:val="000000"/>
            <w:sz w:val="24"/>
            <w:szCs w:val="24"/>
            <w:lang w:eastAsia="en-AU"/>
            <w14:ligatures w14:val="standardContextual"/>
          </w:rPr>
          <w:t>Subdivision 3—General</w:t>
        </w:r>
      </w:hyperlink>
    </w:p>
    <w:p w14:paraId="2DF8471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1" w:history="1">
        <w:r w:rsidR="00EC07DE" w:rsidRPr="00EC07DE">
          <w:rPr>
            <w:rFonts w:eastAsia="Times New Roman"/>
            <w:color w:val="000000"/>
            <w:sz w:val="22"/>
            <w:lang w:eastAsia="en-AU"/>
            <w14:ligatures w14:val="standardContextual"/>
          </w:rPr>
          <w:t>172</w:t>
        </w:r>
        <w:r w:rsidR="00EC07DE" w:rsidRPr="00EC07DE">
          <w:rPr>
            <w:rFonts w:eastAsia="Times New Roman"/>
            <w:color w:val="000000"/>
            <w:sz w:val="22"/>
            <w:lang w:eastAsia="en-AU"/>
            <w14:ligatures w14:val="standardContextual"/>
          </w:rPr>
          <w:tab/>
          <w:t>Application of Subdivision</w:t>
        </w:r>
      </w:hyperlink>
    </w:p>
    <w:p w14:paraId="28CC399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1975ed6_9dfc_400b_934d_b5ee8feb6ac4_3" w:history="1">
        <w:r w:rsidR="00EC07DE" w:rsidRPr="00EC07DE">
          <w:rPr>
            <w:rFonts w:eastAsia="Times New Roman"/>
            <w:color w:val="000000"/>
            <w:sz w:val="22"/>
            <w:lang w:eastAsia="en-AU"/>
            <w14:ligatures w14:val="standardContextual"/>
          </w:rPr>
          <w:t>173</w:t>
        </w:r>
        <w:r w:rsidR="00EC07DE" w:rsidRPr="00EC07DE">
          <w:rPr>
            <w:rFonts w:eastAsia="Times New Roman"/>
            <w:color w:val="000000"/>
            <w:sz w:val="22"/>
            <w:lang w:eastAsia="en-AU"/>
            <w14:ligatures w14:val="standardContextual"/>
          </w:rPr>
          <w:tab/>
          <w:t>Application for determination or approval</w:t>
        </w:r>
      </w:hyperlink>
    </w:p>
    <w:p w14:paraId="3DCA0F7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4" w:history="1">
        <w:r w:rsidR="00EC07DE" w:rsidRPr="00EC07DE">
          <w:rPr>
            <w:rFonts w:eastAsia="Times New Roman"/>
            <w:color w:val="000000"/>
            <w:sz w:val="22"/>
            <w:lang w:eastAsia="en-AU"/>
            <w14:ligatures w14:val="standardContextual"/>
          </w:rPr>
          <w:t>174</w:t>
        </w:r>
        <w:r w:rsidR="00EC07DE" w:rsidRPr="00EC07DE">
          <w:rPr>
            <w:rFonts w:eastAsia="Times New Roman"/>
            <w:color w:val="000000"/>
            <w:sz w:val="22"/>
            <w:lang w:eastAsia="en-AU"/>
            <w14:ligatures w14:val="standardContextual"/>
          </w:rPr>
          <w:tab/>
          <w:t>Court orders</w:t>
        </w:r>
      </w:hyperlink>
    </w:p>
    <w:p w14:paraId="0BC088F3"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5" w:history="1">
        <w:r w:rsidR="00EC07DE" w:rsidRPr="00EC07DE">
          <w:rPr>
            <w:rFonts w:eastAsia="Times New Roman"/>
            <w:color w:val="000000"/>
            <w:sz w:val="22"/>
            <w:lang w:eastAsia="en-AU"/>
            <w14:ligatures w14:val="standardContextual"/>
          </w:rPr>
          <w:t>175</w:t>
        </w:r>
        <w:r w:rsidR="00EC07DE" w:rsidRPr="00EC07DE">
          <w:rPr>
            <w:rFonts w:eastAsia="Times New Roman"/>
            <w:color w:val="000000"/>
            <w:sz w:val="22"/>
            <w:lang w:eastAsia="en-AU"/>
            <w14:ligatures w14:val="standardContextual"/>
          </w:rPr>
          <w:tab/>
          <w:t>Form and term of determination or approval</w:t>
        </w:r>
      </w:hyperlink>
    </w:p>
    <w:p w14:paraId="74528CA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c46dc4c_b969_4b77_8e21_493524da4982_7" w:history="1">
        <w:r w:rsidR="00EC07DE" w:rsidRPr="00EC07DE">
          <w:rPr>
            <w:rFonts w:eastAsia="Times New Roman"/>
            <w:color w:val="000000"/>
            <w:sz w:val="22"/>
            <w:lang w:eastAsia="en-AU"/>
            <w14:ligatures w14:val="standardContextual"/>
          </w:rPr>
          <w:t>176</w:t>
        </w:r>
        <w:r w:rsidR="00EC07DE" w:rsidRPr="00EC07DE">
          <w:rPr>
            <w:rFonts w:eastAsia="Times New Roman"/>
            <w:color w:val="000000"/>
            <w:sz w:val="22"/>
            <w:lang w:eastAsia="en-AU"/>
            <w14:ligatures w14:val="standardContextual"/>
          </w:rPr>
          <w:tab/>
          <w:t>Variation or revocation of determination or approval on application</w:t>
        </w:r>
      </w:hyperlink>
    </w:p>
    <w:p w14:paraId="1DEA82E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8" w:history="1">
        <w:r w:rsidR="00EC07DE" w:rsidRPr="00EC07DE">
          <w:rPr>
            <w:rFonts w:eastAsia="Times New Roman"/>
            <w:color w:val="000000"/>
            <w:sz w:val="22"/>
            <w:lang w:eastAsia="en-AU"/>
            <w14:ligatures w14:val="standardContextual"/>
          </w:rPr>
          <w:t>177</w:t>
        </w:r>
        <w:r w:rsidR="00EC07DE" w:rsidRPr="00EC07DE">
          <w:rPr>
            <w:rFonts w:eastAsia="Times New Roman"/>
            <w:color w:val="000000"/>
            <w:sz w:val="22"/>
            <w:lang w:eastAsia="en-AU"/>
            <w14:ligatures w14:val="standardContextual"/>
          </w:rPr>
          <w:tab/>
          <w:t>Grounds for revocation or variation</w:t>
        </w:r>
      </w:hyperlink>
    </w:p>
    <w:p w14:paraId="48AC1C80"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3e5c986_4646_407e_9b00_50760a077c62_5" w:history="1">
        <w:r w:rsidR="00EC07DE" w:rsidRPr="00EC07DE">
          <w:rPr>
            <w:rFonts w:eastAsia="Times New Roman"/>
            <w:color w:val="000000"/>
            <w:sz w:val="22"/>
            <w:lang w:eastAsia="en-AU"/>
            <w14:ligatures w14:val="standardContextual"/>
          </w:rPr>
          <w:t>178</w:t>
        </w:r>
        <w:r w:rsidR="00EC07DE" w:rsidRPr="00EC07DE">
          <w:rPr>
            <w:rFonts w:eastAsia="Times New Roman"/>
            <w:color w:val="000000"/>
            <w:sz w:val="22"/>
            <w:lang w:eastAsia="en-AU"/>
            <w14:ligatures w14:val="standardContextual"/>
          </w:rPr>
          <w:tab/>
          <w:t>Revocation giving effect to court orders</w:t>
        </w:r>
      </w:hyperlink>
    </w:p>
    <w:p w14:paraId="0DCE32C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1" w:history="1">
        <w:r w:rsidR="00EC07DE" w:rsidRPr="00EC07DE">
          <w:rPr>
            <w:rFonts w:eastAsia="Times New Roman"/>
            <w:color w:val="000000"/>
            <w:sz w:val="22"/>
            <w:lang w:eastAsia="en-AU"/>
            <w14:ligatures w14:val="standardContextual"/>
          </w:rPr>
          <w:t>179</w:t>
        </w:r>
        <w:r w:rsidR="00EC07DE" w:rsidRPr="00EC07DE">
          <w:rPr>
            <w:rFonts w:eastAsia="Times New Roman"/>
            <w:color w:val="000000"/>
            <w:sz w:val="22"/>
            <w:lang w:eastAsia="en-AU"/>
            <w14:ligatures w14:val="standardContextual"/>
          </w:rPr>
          <w:tab/>
          <w:t>When revocation and variation take effect</w:t>
        </w:r>
      </w:hyperlink>
    </w:p>
    <w:p w14:paraId="3A7E61FE"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2" w:history="1">
        <w:r w:rsidR="00EC07DE" w:rsidRPr="00EC07DE">
          <w:rPr>
            <w:rFonts w:eastAsia="Times New Roman"/>
            <w:color w:val="000000"/>
            <w:sz w:val="22"/>
            <w:lang w:eastAsia="en-AU"/>
            <w14:ligatures w14:val="standardContextual"/>
          </w:rPr>
          <w:t>180</w:t>
        </w:r>
        <w:r w:rsidR="00EC07DE" w:rsidRPr="00EC07DE">
          <w:rPr>
            <w:rFonts w:eastAsia="Times New Roman"/>
            <w:color w:val="000000"/>
            <w:sz w:val="22"/>
            <w:lang w:eastAsia="en-AU"/>
            <w14:ligatures w14:val="standardContextual"/>
          </w:rPr>
          <w:tab/>
          <w:t>Application for reconsideration of decision</w:t>
        </w:r>
      </w:hyperlink>
    </w:p>
    <w:p w14:paraId="1D82307B"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93" w:history="1">
        <w:r w:rsidR="00EC07DE" w:rsidRPr="00EC07DE">
          <w:rPr>
            <w:rFonts w:eastAsia="Times New Roman"/>
            <w:color w:val="000000"/>
            <w:sz w:val="26"/>
            <w:szCs w:val="26"/>
            <w:lang w:eastAsia="en-AU"/>
            <w14:ligatures w14:val="standardContextual"/>
          </w:rPr>
          <w:t>Division 2—Exemptions</w:t>
        </w:r>
      </w:hyperlink>
    </w:p>
    <w:p w14:paraId="268AA50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edb3f9a_f4ba_4cd1_8088_a251bbfacf96_c" w:history="1">
        <w:r w:rsidR="00EC07DE" w:rsidRPr="00EC07DE">
          <w:rPr>
            <w:rFonts w:eastAsia="Times New Roman"/>
            <w:color w:val="000000"/>
            <w:sz w:val="22"/>
            <w:lang w:eastAsia="en-AU"/>
            <w14:ligatures w14:val="standardContextual"/>
          </w:rPr>
          <w:t>181</w:t>
        </w:r>
        <w:r w:rsidR="00EC07DE" w:rsidRPr="00EC07DE">
          <w:rPr>
            <w:rFonts w:eastAsia="Times New Roman"/>
            <w:color w:val="000000"/>
            <w:sz w:val="22"/>
            <w:lang w:eastAsia="en-AU"/>
            <w14:ligatures w14:val="standardContextual"/>
          </w:rPr>
          <w:tab/>
          <w:t>Applications for exemptions</w:t>
        </w:r>
      </w:hyperlink>
    </w:p>
    <w:p w14:paraId="2FEA5FFA"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b0e8e57_92d2_44b8_a15e_38eb7e9eb0b0_3" w:history="1">
        <w:r w:rsidR="00EC07DE" w:rsidRPr="00EC07DE">
          <w:rPr>
            <w:rFonts w:eastAsia="Times New Roman"/>
            <w:color w:val="000000"/>
            <w:sz w:val="22"/>
            <w:lang w:eastAsia="en-AU"/>
            <w14:ligatures w14:val="standardContextual"/>
          </w:rPr>
          <w:t>182</w:t>
        </w:r>
        <w:r w:rsidR="00EC07DE" w:rsidRPr="00EC07DE">
          <w:rPr>
            <w:rFonts w:eastAsia="Times New Roman"/>
            <w:color w:val="000000"/>
            <w:sz w:val="22"/>
            <w:lang w:eastAsia="en-AU"/>
            <w14:ligatures w14:val="standardContextual"/>
          </w:rPr>
          <w:tab/>
          <w:t>Corresponding exemptions</w:t>
        </w:r>
      </w:hyperlink>
    </w:p>
    <w:p w14:paraId="4D70D083"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98" w:history="1">
        <w:r w:rsidR="00EC07DE" w:rsidRPr="00EC07DE">
          <w:rPr>
            <w:rFonts w:eastAsia="Times New Roman"/>
            <w:color w:val="000000"/>
            <w:sz w:val="26"/>
            <w:szCs w:val="26"/>
            <w:lang w:eastAsia="en-AU"/>
            <w14:ligatures w14:val="standardContextual"/>
          </w:rPr>
          <w:t>Division 3—Relationship with corresponding authorities</w:t>
        </w:r>
      </w:hyperlink>
    </w:p>
    <w:p w14:paraId="7BFC117F"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6184841_ed4e_42fd_8705_81e09cedadbd_f" w:history="1">
        <w:r w:rsidR="00EC07DE" w:rsidRPr="00EC07DE">
          <w:rPr>
            <w:rFonts w:eastAsia="Times New Roman"/>
            <w:color w:val="000000"/>
            <w:sz w:val="22"/>
            <w:lang w:eastAsia="en-AU"/>
            <w14:ligatures w14:val="standardContextual"/>
          </w:rPr>
          <w:t>183</w:t>
        </w:r>
        <w:r w:rsidR="00EC07DE" w:rsidRPr="00EC07DE">
          <w:rPr>
            <w:rFonts w:eastAsia="Times New Roman"/>
            <w:color w:val="000000"/>
            <w:sz w:val="22"/>
            <w:lang w:eastAsia="en-AU"/>
            <w14:ligatures w14:val="standardContextual"/>
          </w:rPr>
          <w:tab/>
          <w:t>References to CAP</w:t>
        </w:r>
      </w:hyperlink>
    </w:p>
    <w:p w14:paraId="10382229"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1" w:history="1">
        <w:r w:rsidR="00EC07DE" w:rsidRPr="00EC07DE">
          <w:rPr>
            <w:rFonts w:eastAsia="Times New Roman"/>
            <w:color w:val="000000"/>
            <w:sz w:val="22"/>
            <w:lang w:eastAsia="en-AU"/>
            <w14:ligatures w14:val="standardContextual"/>
          </w:rPr>
          <w:t>184</w:t>
        </w:r>
        <w:r w:rsidR="00EC07DE" w:rsidRPr="00EC07DE">
          <w:rPr>
            <w:rFonts w:eastAsia="Times New Roman"/>
            <w:color w:val="000000"/>
            <w:sz w:val="22"/>
            <w:lang w:eastAsia="en-AU"/>
            <w14:ligatures w14:val="standardContextual"/>
          </w:rPr>
          <w:tab/>
          <w:t>Recommendations by Competent Authority</w:t>
        </w:r>
      </w:hyperlink>
    </w:p>
    <w:p w14:paraId="54833D75"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2" w:history="1">
        <w:r w:rsidR="00EC07DE" w:rsidRPr="00EC07DE">
          <w:rPr>
            <w:rFonts w:eastAsia="Times New Roman"/>
            <w:color w:val="000000"/>
            <w:sz w:val="22"/>
            <w:lang w:eastAsia="en-AU"/>
            <w14:ligatures w14:val="standardContextual"/>
          </w:rPr>
          <w:t>185</w:t>
        </w:r>
        <w:r w:rsidR="00EC07DE" w:rsidRPr="00EC07DE">
          <w:rPr>
            <w:rFonts w:eastAsia="Times New Roman"/>
            <w:color w:val="000000"/>
            <w:sz w:val="22"/>
            <w:lang w:eastAsia="en-AU"/>
            <w14:ligatures w14:val="standardContextual"/>
          </w:rPr>
          <w:tab/>
          <w:t>Recommendations by corresponding authorities</w:t>
        </w:r>
      </w:hyperlink>
    </w:p>
    <w:p w14:paraId="49D9A50B"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303" w:history="1">
        <w:r w:rsidR="00EC07DE" w:rsidRPr="00EC07DE">
          <w:rPr>
            <w:rFonts w:eastAsia="Times New Roman"/>
            <w:color w:val="000000"/>
            <w:sz w:val="26"/>
            <w:szCs w:val="26"/>
            <w:lang w:eastAsia="en-AU"/>
            <w14:ligatures w14:val="standardContextual"/>
          </w:rPr>
          <w:t>Division 4—Register</w:t>
        </w:r>
      </w:hyperlink>
    </w:p>
    <w:p w14:paraId="3D9D7448"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19100bb_5a08_44cc_9ef1_b9eee5ad2783_b" w:history="1">
        <w:r w:rsidR="00EC07DE" w:rsidRPr="00EC07DE">
          <w:rPr>
            <w:rFonts w:eastAsia="Times New Roman"/>
            <w:color w:val="000000"/>
            <w:sz w:val="22"/>
            <w:lang w:eastAsia="en-AU"/>
            <w14:ligatures w14:val="standardContextual"/>
          </w:rPr>
          <w:t>186</w:t>
        </w:r>
        <w:r w:rsidR="00EC07DE" w:rsidRPr="00EC07DE">
          <w:rPr>
            <w:rFonts w:eastAsia="Times New Roman"/>
            <w:color w:val="000000"/>
            <w:sz w:val="22"/>
            <w:lang w:eastAsia="en-AU"/>
            <w14:ligatures w14:val="standardContextual"/>
          </w:rPr>
          <w:tab/>
          <w:t>Register</w:t>
        </w:r>
      </w:hyperlink>
    </w:p>
    <w:p w14:paraId="5C82CD7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6" w:history="1">
        <w:r w:rsidR="00EC07DE" w:rsidRPr="00EC07DE">
          <w:rPr>
            <w:rFonts w:eastAsia="Times New Roman"/>
            <w:color w:val="000000"/>
            <w:sz w:val="22"/>
            <w:lang w:eastAsia="en-AU"/>
            <w14:ligatures w14:val="standardContextual"/>
          </w:rPr>
          <w:t>187</w:t>
        </w:r>
        <w:r w:rsidR="00EC07DE" w:rsidRPr="00EC07DE">
          <w:rPr>
            <w:rFonts w:eastAsia="Times New Roman"/>
            <w:color w:val="000000"/>
            <w:sz w:val="22"/>
            <w:lang w:eastAsia="en-AU"/>
            <w14:ligatures w14:val="standardContextual"/>
          </w:rPr>
          <w:tab/>
          <w:t>Inspection of register</w:t>
        </w:r>
      </w:hyperlink>
    </w:p>
    <w:p w14:paraId="211129DF" w14:textId="77777777" w:rsidR="00EC07DE" w:rsidRPr="00EC07DE" w:rsidRDefault="00072310" w:rsidP="00EC07DE">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307" w:history="1">
        <w:r w:rsidR="00EC07DE" w:rsidRPr="00EC07DE">
          <w:rPr>
            <w:rFonts w:eastAsia="Times New Roman"/>
            <w:color w:val="000000"/>
            <w:sz w:val="26"/>
            <w:szCs w:val="26"/>
            <w:lang w:eastAsia="en-AU"/>
            <w14:ligatures w14:val="standardContextual"/>
          </w:rPr>
          <w:t>Division 5—Service of notices</w:t>
        </w:r>
      </w:hyperlink>
    </w:p>
    <w:p w14:paraId="2A80091C"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8" w:history="1">
        <w:r w:rsidR="00EC07DE" w:rsidRPr="00EC07DE">
          <w:rPr>
            <w:rFonts w:eastAsia="Times New Roman"/>
            <w:color w:val="000000"/>
            <w:sz w:val="22"/>
            <w:lang w:eastAsia="en-AU"/>
            <w14:ligatures w14:val="standardContextual"/>
          </w:rPr>
          <w:t>188</w:t>
        </w:r>
        <w:r w:rsidR="00EC07DE" w:rsidRPr="00EC07DE">
          <w:rPr>
            <w:rFonts w:eastAsia="Times New Roman"/>
            <w:color w:val="000000"/>
            <w:sz w:val="22"/>
            <w:lang w:eastAsia="en-AU"/>
            <w14:ligatures w14:val="standardContextual"/>
          </w:rPr>
          <w:tab/>
          <w:t>Giving of notice</w:t>
        </w:r>
      </w:hyperlink>
    </w:p>
    <w:p w14:paraId="0CEA3A63" w14:textId="77777777" w:rsidR="00EC07DE" w:rsidRPr="00EC07DE" w:rsidRDefault="00072310" w:rsidP="00EC07D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309" w:history="1">
        <w:r w:rsidR="00EC07DE" w:rsidRPr="00EC07DE">
          <w:rPr>
            <w:rFonts w:eastAsia="Times New Roman"/>
            <w:color w:val="000000"/>
            <w:sz w:val="28"/>
            <w:szCs w:val="28"/>
            <w:lang w:eastAsia="en-AU"/>
            <w14:ligatures w14:val="standardContextual"/>
          </w:rPr>
          <w:t xml:space="preserve">Schedule 1—Repeal of </w:t>
        </w:r>
        <w:r w:rsidR="00EC07DE" w:rsidRPr="00EC07DE">
          <w:rPr>
            <w:rFonts w:eastAsia="Times New Roman"/>
            <w:i/>
            <w:iCs/>
            <w:color w:val="000000"/>
            <w:sz w:val="28"/>
            <w:szCs w:val="28"/>
            <w:lang w:eastAsia="en-AU"/>
            <w14:ligatures w14:val="standardContextual"/>
          </w:rPr>
          <w:t>Dangerous Substances (Dangerous Goods Transport) Regulations 2008</w:t>
        </w:r>
      </w:hyperlink>
    </w:p>
    <w:p w14:paraId="10CE98D2"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0" w:history="1">
        <w:r w:rsidR="00EC07DE" w:rsidRPr="00EC07DE">
          <w:rPr>
            <w:rFonts w:eastAsia="Times New Roman"/>
            <w:color w:val="000000"/>
            <w:sz w:val="22"/>
            <w:lang w:eastAsia="en-AU"/>
            <w14:ligatures w14:val="standardContextual"/>
          </w:rPr>
          <w:t>1</w:t>
        </w:r>
        <w:r w:rsidR="00EC07DE" w:rsidRPr="00EC07DE">
          <w:rPr>
            <w:rFonts w:eastAsia="Times New Roman"/>
            <w:color w:val="000000"/>
            <w:sz w:val="22"/>
            <w:lang w:eastAsia="en-AU"/>
            <w14:ligatures w14:val="standardContextual"/>
          </w:rPr>
          <w:tab/>
          <w:t>Repeal of regulations</w:t>
        </w:r>
      </w:hyperlink>
    </w:p>
    <w:p w14:paraId="60C9743F" w14:textId="77777777" w:rsidR="00EC07DE" w:rsidRPr="00EC07DE" w:rsidRDefault="00EC07DE" w:rsidP="00EC07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B7D8B6D"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80" w:name="idd7c534c7_9747_4a8c_ab44_209f48e7009a_0"/>
      <w:r w:rsidRPr="00EC07DE">
        <w:rPr>
          <w:rFonts w:eastAsia="Times New Roman"/>
          <w:b/>
          <w:bCs/>
          <w:color w:val="000000"/>
          <w:sz w:val="32"/>
          <w:szCs w:val="32"/>
          <w:lang w:eastAsia="en-AU"/>
          <w14:ligatures w14:val="standardContextual"/>
        </w:rPr>
        <w:t>Part 1—Preliminary</w:t>
      </w:r>
      <w:bookmarkEnd w:id="80"/>
    </w:p>
    <w:p w14:paraId="0A5A95B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1—Short title</w:t>
      </w:r>
    </w:p>
    <w:p w14:paraId="502E3B09"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These regulations may be cited as the </w:t>
      </w:r>
      <w:r w:rsidRPr="00EC07DE">
        <w:rPr>
          <w:rFonts w:eastAsia="Times New Roman"/>
          <w:i/>
          <w:iCs/>
          <w:color w:val="000000"/>
          <w:sz w:val="23"/>
          <w:szCs w:val="23"/>
          <w:lang w:eastAsia="en-AU"/>
          <w14:ligatures w14:val="standardContextual"/>
        </w:rPr>
        <w:t>Dangerous Substances (Dangerous Goods Transport) Regulations 2008</w:t>
      </w:r>
      <w:r w:rsidRPr="00EC07DE">
        <w:rPr>
          <w:rFonts w:eastAsia="Times New Roman"/>
          <w:color w:val="000000"/>
          <w:sz w:val="23"/>
          <w:szCs w:val="23"/>
          <w:lang w:eastAsia="en-AU"/>
          <w14:ligatures w14:val="standardContextual"/>
        </w:rPr>
        <w:t>.</w:t>
      </w:r>
    </w:p>
    <w:p w14:paraId="189BB2E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2—Commencement</w:t>
      </w:r>
    </w:p>
    <w:p w14:paraId="282AC0E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These regulations come into operation on the day on which they are made.</w:t>
      </w:r>
    </w:p>
    <w:p w14:paraId="0B36285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1" w:name="id1ab6398d_ee00_43ee_8c5f_bfdb9871efd0_1"/>
      <w:r w:rsidRPr="00EC07DE">
        <w:rPr>
          <w:rFonts w:eastAsia="Times New Roman"/>
          <w:b/>
          <w:bCs/>
          <w:color w:val="000000"/>
          <w:sz w:val="26"/>
          <w:szCs w:val="26"/>
          <w:lang w:eastAsia="en-AU"/>
          <w14:ligatures w14:val="standardContextual"/>
        </w:rPr>
        <w:t>3—Scope of Act and regulations</w:t>
      </w:r>
      <w:bookmarkEnd w:id="81"/>
    </w:p>
    <w:p w14:paraId="37B7739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Part 4 of the Act and these regulations, the following will not be regarded as dangerous goods that are being transported in or on a vehicle:</w:t>
      </w:r>
    </w:p>
    <w:p w14:paraId="13D95E3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that are in the vehicle's fuel tank;</w:t>
      </w:r>
    </w:p>
    <w:p w14:paraId="150023F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dangerous goods that are in an appliance or plant that is necessary for the vehicle's operation and forms part of the vehicle;</w:t>
      </w:r>
    </w:p>
    <w:p w14:paraId="4170BF9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dangerous goods that comprise portable fire fighting equipment or other portable safety equipment and are part of the safety equipment of the vehicle.</w:t>
      </w:r>
    </w:p>
    <w:p w14:paraId="1D726C7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Part 4 of the Act and these regulations do not apply to the transport of the following dangerous goods except when they are being transported with other dangerous goods:</w:t>
      </w:r>
    </w:p>
    <w:p w14:paraId="49B86AB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of UN Class 1 (explosives);</w:t>
      </w:r>
    </w:p>
    <w:p w14:paraId="42E406D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dangerous goods of UN Division 6.2 (infectious substances);</w:t>
      </w:r>
    </w:p>
    <w:p w14:paraId="40E73DB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dangerous goods of UN Class 7 (radioactive material);</w:t>
      </w:r>
    </w:p>
    <w:p w14:paraId="0236BC7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 xml:space="preserve">explosives within the meaning of the </w:t>
      </w:r>
      <w:hyperlink r:id="rId93" w:history="1">
        <w:r w:rsidRPr="00EC07DE">
          <w:rPr>
            <w:rFonts w:eastAsia="Times New Roman"/>
            <w:i/>
            <w:iCs/>
            <w:color w:val="000000"/>
            <w:sz w:val="23"/>
            <w:szCs w:val="23"/>
            <w:lang w:eastAsia="en-AU"/>
            <w14:ligatures w14:val="standardContextual"/>
          </w:rPr>
          <w:t>Explosives Act 1936</w:t>
        </w:r>
      </w:hyperlink>
      <w:r w:rsidRPr="00EC07DE">
        <w:rPr>
          <w:rFonts w:eastAsia="Times New Roman"/>
          <w:color w:val="000000"/>
          <w:sz w:val="23"/>
          <w:szCs w:val="23"/>
          <w:lang w:eastAsia="en-AU"/>
          <w14:ligatures w14:val="standardContextual"/>
        </w:rPr>
        <w:t xml:space="preserve"> and substances declared to be explosives by proclamation under section 5 of that Act.</w:t>
      </w:r>
    </w:p>
    <w:p w14:paraId="08E9032A"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6E2B253E"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Security sensitive ammonium nitrate has been declared to be an explosive by proclamation (see Gazette 25.1.2006 p 348).</w:t>
      </w:r>
    </w:p>
    <w:p w14:paraId="0840BB3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Part 4 of the Act and these regulations do not apply to—</w:t>
      </w:r>
    </w:p>
    <w:p w14:paraId="365A254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goods that satisfy the criteria set out, or referred to, in Part 2 of the ADG Code if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are not dangerous goods is in effect; and</w:t>
      </w:r>
    </w:p>
    <w:p w14:paraId="3B553D3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goods if they are described as not subject to the ADG Code in a Special Provision applied to the goods by column 6 of the Dangerous Goods List and any criteria set out in that description as the basis for the goods not being subject to the code are satisfied.</w:t>
      </w:r>
    </w:p>
    <w:p w14:paraId="501AE6D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82" w:name="id9a40f959_c85f_4a69_9811_cbc24c6142dc_6"/>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Part 4 of the Act and these regulations do not apply to the transport of a load containing dangerous goods in or on a vehicle if the aggregate quantity of dangerous goods in the load is no more than the quantity set out in section 1.1.1.2(3)(a) of the ADG Code.</w:t>
      </w:r>
      <w:bookmarkEnd w:id="82"/>
    </w:p>
    <w:p w14:paraId="33176B6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Part 4 of the Act and these regulations do not apply to the transport of a load containing dangerous goods in or on a vehicle if each of the following is satisfied:</w:t>
      </w:r>
    </w:p>
    <w:p w14:paraId="247F197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load does not include dangerous goods of UN Class 1 (explosives), disregarding any track signals carried in a unit of rolling stock for the safety of persons working in rail transport and any dangerous goods of UN Division 1.4S other than detonators, shaped charges and detonating cord;</w:t>
      </w:r>
    </w:p>
    <w:p w14:paraId="3B00D10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the load includes dangerous goods of UN Division 2.1 (other than aerosols), UN Division 2.3 or Packing Group I—the aggregate quantity of dangerous goods in the load is less than 62.5;</w:t>
      </w:r>
    </w:p>
    <w:p w14:paraId="296001D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load does not include dangerous goods of Category A of UN Division 6.2 (infectious substances) or UN Class 7 (radioactive material);</w:t>
      </w:r>
    </w:p>
    <w:p w14:paraId="633358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the load does not include dangerous goods in a receptacle with a capacity of more than 500 litres;</w:t>
      </w:r>
    </w:p>
    <w:p w14:paraId="43C7530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the load does not include more than 500 kilograms of dangerous goods in a receptacle;</w:t>
      </w:r>
    </w:p>
    <w:p w14:paraId="50C92A3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the aggregate quantity of the dangerous goods in the load is less than 250;</w:t>
      </w:r>
    </w:p>
    <w:p w14:paraId="5065E87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the goods are packed in packaging that is suitable for their transport, and in accordance with any relevant provisions of Part 4 (or, if applicable, Chapter 3.4 or 3.5) of the ADG Code, as required by Part 5;</w:t>
      </w:r>
    </w:p>
    <w:p w14:paraId="7094A8B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the goods are not being transported in the course of a business of transporting goods by road;</w:t>
      </w:r>
    </w:p>
    <w:p w14:paraId="1219AC9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relation to transport by rail—the goods are not being transported on a passenger train.</w:t>
      </w:r>
    </w:p>
    <w:p w14:paraId="7DFE8ED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t>Part 4 of the Act and these regulations do not apply to the transport of dangerous goods by or at the direction of—</w:t>
      </w:r>
    </w:p>
    <w:p w14:paraId="29BACF9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an authorised officer who is exercising a power under the Act; or</w:t>
      </w:r>
    </w:p>
    <w:p w14:paraId="7EBA5C2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 emergency services officer who is acting to reduce, eliminate or avert risk of personal injury, property damage or environmental harm from dangerous goods in a dangerous situation.</w:t>
      </w:r>
    </w:p>
    <w:p w14:paraId="4E6EE40B"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83" w:name="ide00f0b84_9f45_4bbf_a453_4662ec35f6bd_b"/>
      <w:r w:rsidRPr="00EC07DE">
        <w:rPr>
          <w:rFonts w:eastAsia="Times New Roman"/>
          <w:b/>
          <w:bCs/>
          <w:color w:val="000000"/>
          <w:sz w:val="32"/>
          <w:szCs w:val="32"/>
          <w:lang w:eastAsia="en-AU"/>
          <w14:ligatures w14:val="standardContextual"/>
        </w:rPr>
        <w:t>Part 2—Interpretation</w:t>
      </w:r>
      <w:bookmarkEnd w:id="83"/>
    </w:p>
    <w:p w14:paraId="0F2F4EBE"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r w:rsidRPr="00EC07DE">
        <w:rPr>
          <w:rFonts w:eastAsia="Times New Roman"/>
          <w:b/>
          <w:bCs/>
          <w:color w:val="000000"/>
          <w:sz w:val="28"/>
          <w:szCs w:val="28"/>
          <w:lang w:eastAsia="en-AU"/>
          <w14:ligatures w14:val="standardContextual"/>
        </w:rPr>
        <w:t>Division 1—General</w:t>
      </w:r>
    </w:p>
    <w:p w14:paraId="24EC933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4" w:name="id0c65bd96_7744_40cb_8b38_dc769018c13b_4"/>
      <w:r w:rsidRPr="00EC07DE">
        <w:rPr>
          <w:rFonts w:eastAsia="Times New Roman"/>
          <w:b/>
          <w:bCs/>
          <w:color w:val="000000"/>
          <w:sz w:val="26"/>
          <w:szCs w:val="26"/>
          <w:lang w:eastAsia="en-AU"/>
          <w14:ligatures w14:val="standardContextual"/>
        </w:rPr>
        <w:t>4—Interpretation</w:t>
      </w:r>
      <w:bookmarkEnd w:id="84"/>
    </w:p>
    <w:p w14:paraId="22D83D5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these regulations—</w:t>
      </w:r>
    </w:p>
    <w:p w14:paraId="5CB5C0F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Act</w:t>
      </w:r>
      <w:r w:rsidRPr="00EC07DE">
        <w:rPr>
          <w:rFonts w:eastAsia="Times New Roman"/>
          <w:color w:val="000000"/>
          <w:sz w:val="23"/>
          <w:szCs w:val="23"/>
          <w:lang w:eastAsia="en-AU"/>
          <w14:ligatures w14:val="standardContextual"/>
        </w:rPr>
        <w:t xml:space="preserve"> means the </w:t>
      </w:r>
      <w:hyperlink r:id="rId94" w:history="1">
        <w:r w:rsidRPr="00EC07DE">
          <w:rPr>
            <w:rFonts w:eastAsia="Times New Roman"/>
            <w:i/>
            <w:iCs/>
            <w:color w:val="000000"/>
            <w:sz w:val="23"/>
            <w:szCs w:val="23"/>
            <w:lang w:eastAsia="en-AU"/>
            <w14:ligatures w14:val="standardContextual"/>
          </w:rPr>
          <w:t>Dangerous Substances Act 1979</w:t>
        </w:r>
      </w:hyperlink>
      <w:r w:rsidRPr="00EC07DE">
        <w:rPr>
          <w:rFonts w:eastAsia="Times New Roman"/>
          <w:color w:val="000000"/>
          <w:sz w:val="23"/>
          <w:szCs w:val="23"/>
          <w:lang w:eastAsia="en-AU"/>
          <w14:ligatures w14:val="standardContextual"/>
        </w:rPr>
        <w:t>;</w:t>
      </w:r>
    </w:p>
    <w:p w14:paraId="43B9A551"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ADG Code</w:t>
      </w:r>
      <w:r w:rsidRPr="00EC07DE">
        <w:rPr>
          <w:rFonts w:eastAsia="Times New Roman"/>
          <w:color w:val="000000"/>
          <w:sz w:val="23"/>
          <w:szCs w:val="23"/>
          <w:lang w:eastAsia="en-AU"/>
          <w14:ligatures w14:val="standardContextual"/>
        </w:rPr>
        <w:t xml:space="preserve"> means the </w:t>
      </w:r>
      <w:r w:rsidRPr="00EC07DE">
        <w:rPr>
          <w:rFonts w:eastAsia="Times New Roman"/>
          <w:i/>
          <w:iCs/>
          <w:color w:val="000000"/>
          <w:sz w:val="23"/>
          <w:szCs w:val="23"/>
          <w:lang w:eastAsia="en-AU"/>
          <w14:ligatures w14:val="standardContextual"/>
        </w:rPr>
        <w:t>Australian Code for the Transport of Dangerous Goods by Road and Rail</w:t>
      </w:r>
      <w:r w:rsidRPr="00EC07DE">
        <w:rPr>
          <w:rFonts w:eastAsia="Times New Roman"/>
          <w:color w:val="000000"/>
          <w:sz w:val="23"/>
          <w:szCs w:val="23"/>
          <w:lang w:eastAsia="en-AU"/>
          <w14:ligatures w14:val="standardContextual"/>
        </w:rPr>
        <w:t xml:space="preserve"> approved by the Ministerial Council as in force or remade from time to time;</w:t>
      </w:r>
    </w:p>
    <w:p w14:paraId="4407F47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ADR approved</w:t>
      </w:r>
      <w:r w:rsidRPr="00EC07DE">
        <w:rPr>
          <w:rFonts w:eastAsia="Times New Roman"/>
          <w:color w:val="000000"/>
          <w:sz w:val="23"/>
          <w:szCs w:val="23"/>
          <w:lang w:eastAsia="en-AU"/>
          <w14:ligatures w14:val="standardContextual"/>
        </w:rPr>
        <w:t xml:space="preserve"> means approved in accordance with the </w:t>
      </w:r>
      <w:r w:rsidRPr="00EC07DE">
        <w:rPr>
          <w:rFonts w:eastAsia="Times New Roman"/>
          <w:i/>
          <w:iCs/>
          <w:color w:val="000000"/>
          <w:sz w:val="23"/>
          <w:szCs w:val="23"/>
          <w:lang w:eastAsia="en-AU"/>
          <w14:ligatures w14:val="standardContextual"/>
        </w:rPr>
        <w:t>Agreement Concerning the International Carriage of Dangerous Goods by Road</w:t>
      </w:r>
      <w:r w:rsidRPr="00EC07DE">
        <w:rPr>
          <w:rFonts w:eastAsia="Times New Roman"/>
          <w:color w:val="000000"/>
          <w:sz w:val="23"/>
          <w:szCs w:val="23"/>
          <w:lang w:eastAsia="en-AU"/>
          <w14:ligatures w14:val="standardContextual"/>
        </w:rPr>
        <w:t xml:space="preserve"> published by the Inland Transport Committee of the Economic Commission for Europe;</w:t>
      </w:r>
    </w:p>
    <w:p w14:paraId="003B0DA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aggregate quantity</w:t>
      </w:r>
      <w:r w:rsidRPr="00EC07DE">
        <w:rPr>
          <w:rFonts w:eastAsia="Times New Roman"/>
          <w:color w:val="000000"/>
          <w:sz w:val="23"/>
          <w:szCs w:val="23"/>
          <w:lang w:eastAsia="en-AU"/>
          <w14:ligatures w14:val="standardContextual"/>
        </w:rPr>
        <w:t>—the aggregate quantity of dangerous goods in a load is the total of—</w:t>
      </w:r>
    </w:p>
    <w:p w14:paraId="7487293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number of kilograms of—</w:t>
      </w:r>
    </w:p>
    <w:p w14:paraId="004403C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solid dangerous goods; and</w:t>
      </w:r>
    </w:p>
    <w:p w14:paraId="4C51124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articles (including aerosols),</w:t>
      </w:r>
    </w:p>
    <w:p w14:paraId="5D37F23C" w14:textId="77777777" w:rsidR="00EC07DE" w:rsidRPr="00EC07DE" w:rsidRDefault="00EC07DE" w:rsidP="00EC07D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the load; and</w:t>
      </w:r>
    </w:p>
    <w:p w14:paraId="4654BCF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number of litres or kilograms, whichever is used in the transport documentation for the load to describe the goods, of liquid dangerous goods in the load; and</w:t>
      </w:r>
    </w:p>
    <w:p w14:paraId="3BE323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total capacity in litres of receptacles in the load containing dangerous goods of UN Class 2 (other than aerosols);</w:t>
      </w:r>
    </w:p>
    <w:p w14:paraId="13E547A3"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ambulance officer</w:t>
      </w:r>
      <w:r w:rsidRPr="00EC07DE">
        <w:rPr>
          <w:rFonts w:eastAsia="Times New Roman"/>
          <w:color w:val="000000"/>
          <w:sz w:val="23"/>
          <w:szCs w:val="23"/>
          <w:lang w:eastAsia="en-AU"/>
          <w14:ligatures w14:val="standardContextual"/>
        </w:rPr>
        <w:t xml:space="preserve"> means a person employed as an ambulance officer, or engaged as a volunteer ambulance officer, with an organisation that provides ambulance services;</w:t>
      </w:r>
    </w:p>
    <w:p w14:paraId="5DF9EF3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appropriately marked and labelled</w:t>
      </w:r>
      <w:r w:rsidRPr="00EC07DE">
        <w:rPr>
          <w:rFonts w:eastAsia="Times New Roman"/>
          <w:color w:val="000000"/>
          <w:sz w:val="23"/>
          <w:szCs w:val="23"/>
          <w:lang w:eastAsia="en-AU"/>
          <w14:ligatures w14:val="standardContextual"/>
        </w:rPr>
        <w:t xml:space="preserve">—see </w:t>
      </w:r>
      <w:hyperlink w:anchor="id759ccb21_dcc6_422b_8bbc_c57c5ec68814_d" w:history="1">
        <w:r w:rsidRPr="00EC07DE">
          <w:rPr>
            <w:rFonts w:eastAsia="Times New Roman"/>
            <w:color w:val="000000"/>
            <w:sz w:val="23"/>
            <w:szCs w:val="23"/>
            <w:lang w:eastAsia="en-AU"/>
            <w14:ligatures w14:val="standardContextual"/>
          </w:rPr>
          <w:t>regulation 75</w:t>
        </w:r>
      </w:hyperlink>
      <w:r w:rsidRPr="00EC07DE">
        <w:rPr>
          <w:rFonts w:eastAsia="Times New Roman"/>
          <w:color w:val="000000"/>
          <w:sz w:val="23"/>
          <w:szCs w:val="23"/>
          <w:lang w:eastAsia="en-AU"/>
          <w14:ligatures w14:val="standardContextual"/>
        </w:rPr>
        <w:t>;</w:t>
      </w:r>
    </w:p>
    <w:p w14:paraId="585AD0E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appropriately placarded</w:t>
      </w:r>
      <w:r w:rsidRPr="00EC07DE">
        <w:rPr>
          <w:rFonts w:eastAsia="Times New Roman"/>
          <w:color w:val="000000"/>
          <w:sz w:val="23"/>
          <w:szCs w:val="23"/>
          <w:lang w:eastAsia="en-AU"/>
          <w14:ligatures w14:val="standardContextual"/>
        </w:rPr>
        <w:t xml:space="preserve">—see </w:t>
      </w:r>
      <w:hyperlink w:anchor="idcfd2cc56_dd59_4ab4_afd2_81e4ad68f837_e" w:history="1">
        <w:r w:rsidRPr="00EC07DE">
          <w:rPr>
            <w:rFonts w:eastAsia="Times New Roman"/>
            <w:color w:val="000000"/>
            <w:sz w:val="23"/>
            <w:szCs w:val="23"/>
            <w:lang w:eastAsia="en-AU"/>
            <w14:ligatures w14:val="standardContextual"/>
          </w:rPr>
          <w:t>regulation 79</w:t>
        </w:r>
      </w:hyperlink>
      <w:r w:rsidRPr="00EC07DE">
        <w:rPr>
          <w:rFonts w:eastAsia="Times New Roman"/>
          <w:color w:val="000000"/>
          <w:sz w:val="23"/>
          <w:szCs w:val="23"/>
          <w:lang w:eastAsia="en-AU"/>
          <w14:ligatures w14:val="standardContextual"/>
        </w:rPr>
        <w:t>;</w:t>
      </w:r>
    </w:p>
    <w:p w14:paraId="2F0CB8B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approval</w:t>
      </w:r>
      <w:r w:rsidRPr="00EC07DE">
        <w:rPr>
          <w:rFonts w:eastAsia="Times New Roman"/>
          <w:color w:val="000000"/>
          <w:sz w:val="23"/>
          <w:szCs w:val="23"/>
          <w:lang w:eastAsia="en-AU"/>
          <w14:ligatures w14:val="standardContextual"/>
        </w:rPr>
        <w:t xml:space="preserve">—see </w:t>
      </w:r>
      <w:hyperlink w:anchor="ide82cbcca_3992_4122_be34_a923b99f3a20_6" w:history="1">
        <w:r w:rsidRPr="00EC07DE">
          <w:rPr>
            <w:rFonts w:eastAsia="Times New Roman"/>
            <w:color w:val="000000"/>
            <w:sz w:val="23"/>
            <w:szCs w:val="23"/>
            <w:lang w:eastAsia="en-AU"/>
            <w14:ligatures w14:val="standardContextual"/>
          </w:rPr>
          <w:t>regulation 170</w:t>
        </w:r>
      </w:hyperlink>
      <w:r w:rsidRPr="00EC07DE">
        <w:rPr>
          <w:rFonts w:eastAsia="Times New Roman"/>
          <w:color w:val="000000"/>
          <w:sz w:val="23"/>
          <w:szCs w:val="23"/>
          <w:lang w:eastAsia="en-AU"/>
          <w14:ligatures w14:val="standardContextual"/>
        </w:rPr>
        <w:t>;</w:t>
      </w:r>
    </w:p>
    <w:p w14:paraId="1616D79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approved packaging</w:t>
      </w:r>
      <w:r w:rsidRPr="00EC07DE">
        <w:rPr>
          <w:rFonts w:eastAsia="Times New Roman"/>
          <w:color w:val="000000"/>
          <w:sz w:val="23"/>
          <w:szCs w:val="23"/>
          <w:lang w:eastAsia="en-AU"/>
          <w14:ligatures w14:val="standardContextual"/>
        </w:rPr>
        <w:t xml:space="preserve"> means—</w:t>
      </w:r>
    </w:p>
    <w:p w14:paraId="05597B8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packaging of a design that is approved under </w:t>
      </w:r>
      <w:hyperlink w:anchor="id921aeca7_5aeb_45db_a90e_a3e2a2906df6_8" w:history="1">
        <w:r w:rsidRPr="00EC07DE">
          <w:rPr>
            <w:rFonts w:eastAsia="Times New Roman"/>
            <w:color w:val="000000"/>
            <w:sz w:val="23"/>
            <w:szCs w:val="23"/>
            <w:lang w:eastAsia="en-AU"/>
            <w14:ligatures w14:val="standardContextual"/>
          </w:rPr>
          <w:t>regulation 170(3)</w:t>
        </w:r>
      </w:hyperlink>
      <w:r w:rsidRPr="00EC07DE">
        <w:rPr>
          <w:rFonts w:eastAsia="Times New Roman"/>
          <w:color w:val="000000"/>
          <w:sz w:val="23"/>
          <w:szCs w:val="23"/>
          <w:lang w:eastAsia="en-AU"/>
          <w14:ligatures w14:val="standardContextual"/>
        </w:rPr>
        <w:t>; or</w:t>
      </w:r>
    </w:p>
    <w:p w14:paraId="54E56C7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foreign approved packaging;</w:t>
      </w:r>
    </w:p>
    <w:p w14:paraId="007F23C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approved tank</w:t>
      </w:r>
      <w:r w:rsidRPr="00EC07DE">
        <w:rPr>
          <w:rFonts w:eastAsia="Times New Roman"/>
          <w:color w:val="000000"/>
          <w:sz w:val="23"/>
          <w:szCs w:val="23"/>
          <w:lang w:eastAsia="en-AU"/>
          <w14:ligatures w14:val="standardContextual"/>
        </w:rPr>
        <w:t xml:space="preserve"> means—</w:t>
      </w:r>
    </w:p>
    <w:p w14:paraId="288CE1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a tank of a design that is approved under </w:t>
      </w:r>
      <w:hyperlink w:anchor="id921aeca7_5aeb_45db_a90e_a3e2a2906df6_8" w:history="1">
        <w:r w:rsidRPr="00EC07DE">
          <w:rPr>
            <w:rFonts w:eastAsia="Times New Roman"/>
            <w:color w:val="000000"/>
            <w:sz w:val="23"/>
            <w:szCs w:val="23"/>
            <w:lang w:eastAsia="en-AU"/>
            <w14:ligatures w14:val="standardContextual"/>
          </w:rPr>
          <w:t>regulation 170(3)</w:t>
        </w:r>
      </w:hyperlink>
      <w:r w:rsidRPr="00EC07DE">
        <w:rPr>
          <w:rFonts w:eastAsia="Times New Roman"/>
          <w:color w:val="000000"/>
          <w:sz w:val="23"/>
          <w:szCs w:val="23"/>
          <w:lang w:eastAsia="en-AU"/>
          <w14:ligatures w14:val="standardContextual"/>
        </w:rPr>
        <w:t>; or</w:t>
      </w:r>
    </w:p>
    <w:p w14:paraId="3FAC87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foreign approved tank;</w:t>
      </w:r>
    </w:p>
    <w:p w14:paraId="58CD17F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approved test</w:t>
      </w:r>
      <w:r w:rsidRPr="00EC07DE">
        <w:rPr>
          <w:rFonts w:eastAsia="Times New Roman"/>
          <w:color w:val="000000"/>
          <w:sz w:val="23"/>
          <w:szCs w:val="23"/>
          <w:lang w:eastAsia="en-AU"/>
          <w14:ligatures w14:val="standardContextual"/>
        </w:rPr>
        <w:t xml:space="preserve"> means a test that is approved under </w:t>
      </w:r>
      <w:hyperlink w:anchor="ida5c1a507_a0d4_4359_92b9_d095f66781ed_e" w:history="1">
        <w:r w:rsidRPr="00EC07DE">
          <w:rPr>
            <w:rFonts w:eastAsia="Times New Roman"/>
            <w:color w:val="000000"/>
            <w:sz w:val="23"/>
            <w:szCs w:val="23"/>
            <w:lang w:eastAsia="en-AU"/>
            <w14:ligatures w14:val="standardContextual"/>
          </w:rPr>
          <w:t>regulation 170(1)</w:t>
        </w:r>
      </w:hyperlink>
      <w:r w:rsidRPr="00EC07DE">
        <w:rPr>
          <w:rFonts w:eastAsia="Times New Roman"/>
          <w:color w:val="000000"/>
          <w:sz w:val="23"/>
          <w:szCs w:val="23"/>
          <w:lang w:eastAsia="en-AU"/>
          <w14:ligatures w14:val="standardContextual"/>
        </w:rPr>
        <w:t>;</w:t>
      </w:r>
    </w:p>
    <w:p w14:paraId="4F1C8CE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approved training course</w:t>
      </w:r>
      <w:r w:rsidRPr="00EC07DE">
        <w:rPr>
          <w:rFonts w:eastAsia="Times New Roman"/>
          <w:color w:val="000000"/>
          <w:sz w:val="23"/>
          <w:szCs w:val="23"/>
          <w:lang w:eastAsia="en-AU"/>
          <w14:ligatures w14:val="standardContextual"/>
        </w:rPr>
        <w:t xml:space="preserve"> means a training course that is approved under </w:t>
      </w:r>
      <w:hyperlink w:anchor="ida5c1a507_a0d4_4359_92b9_d095f66781ed_e" w:history="1">
        <w:r w:rsidRPr="00EC07DE">
          <w:rPr>
            <w:rFonts w:eastAsia="Times New Roman"/>
            <w:color w:val="000000"/>
            <w:sz w:val="23"/>
            <w:szCs w:val="23"/>
            <w:lang w:eastAsia="en-AU"/>
            <w14:ligatures w14:val="standardContextual"/>
          </w:rPr>
          <w:t>regulation 170(1)</w:t>
        </w:r>
      </w:hyperlink>
      <w:r w:rsidRPr="00EC07DE">
        <w:rPr>
          <w:rFonts w:eastAsia="Times New Roman"/>
          <w:color w:val="000000"/>
          <w:sz w:val="23"/>
          <w:szCs w:val="23"/>
          <w:lang w:eastAsia="en-AU"/>
          <w14:ligatures w14:val="standardContextual"/>
        </w:rPr>
        <w:t>;</w:t>
      </w:r>
    </w:p>
    <w:p w14:paraId="1556930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article</w:t>
      </w:r>
      <w:r w:rsidRPr="00EC07DE">
        <w:rPr>
          <w:rFonts w:eastAsia="Times New Roman"/>
          <w:color w:val="000000"/>
          <w:sz w:val="23"/>
          <w:szCs w:val="23"/>
          <w:lang w:eastAsia="en-AU"/>
          <w14:ligatures w14:val="standardContextual"/>
        </w:rPr>
        <w:t xml:space="preserve"> means a manufactured item, other than a fluid or particle, that—</w:t>
      </w:r>
    </w:p>
    <w:p w14:paraId="35521E0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formed into a particular shape or design during manufacture; and</w:t>
      </w:r>
    </w:p>
    <w:p w14:paraId="2A55A5E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hazard properties and a function that are wholly or partly dependent on that shape or design,</w:t>
      </w:r>
    </w:p>
    <w:p w14:paraId="32CAD98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and includes batteries, aerosols, gas</w:t>
      </w:r>
      <w:r w:rsidRPr="00EC07DE">
        <w:rPr>
          <w:rFonts w:eastAsia="Times New Roman"/>
          <w:color w:val="000000"/>
          <w:sz w:val="23"/>
          <w:szCs w:val="23"/>
          <w:lang w:eastAsia="en-AU"/>
          <w14:ligatures w14:val="standardContextual"/>
        </w:rPr>
        <w:noBreakHyphen/>
        <w:t>filled lighters, seat belt pre</w:t>
      </w:r>
      <w:r w:rsidRPr="00EC07DE">
        <w:rPr>
          <w:rFonts w:eastAsia="Times New Roman"/>
          <w:color w:val="000000"/>
          <w:sz w:val="23"/>
          <w:szCs w:val="23"/>
          <w:lang w:eastAsia="en-AU"/>
          <w14:ligatures w14:val="standardContextual"/>
        </w:rPr>
        <w:noBreakHyphen/>
        <w:t>tensioners and refrigerating machines;</w:t>
      </w:r>
    </w:p>
    <w:p w14:paraId="2B07C98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bulk container</w:t>
      </w:r>
      <w:r w:rsidRPr="00EC07DE">
        <w:rPr>
          <w:rFonts w:eastAsia="Times New Roman"/>
          <w:color w:val="000000"/>
          <w:sz w:val="23"/>
          <w:szCs w:val="23"/>
          <w:lang w:eastAsia="en-AU"/>
          <w14:ligatures w14:val="standardContextual"/>
        </w:rPr>
        <w:t xml:space="preserve"> means a system for containing solid substances, including any liner or coating that—</w:t>
      </w:r>
    </w:p>
    <w:p w14:paraId="64CA8CA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designed for transporting solid substances in direct contact with the system; and</w:t>
      </w:r>
    </w:p>
    <w:p w14:paraId="4982588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of a permanent character suitable for repeated use; and</w:t>
      </w:r>
    </w:p>
    <w:p w14:paraId="288C056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is designed to facilitate the transport of solid substances by 1 or more modes of transport, without the need for the substances to be unloaded and reloaded when transferred from 1 mode to another; and</w:t>
      </w:r>
    </w:p>
    <w:p w14:paraId="1EB8BEC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is fitted with devices that permit ready handling; and</w:t>
      </w:r>
    </w:p>
    <w:p w14:paraId="307C8BA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has a capacity of at least 1 m</w:t>
      </w:r>
      <w:r w:rsidRPr="00EC07DE">
        <w:rPr>
          <w:rFonts w:eastAsia="Times New Roman"/>
          <w:color w:val="000000"/>
          <w:position w:val="12"/>
          <w:sz w:val="14"/>
          <w:szCs w:val="14"/>
          <w:lang w:eastAsia="en-AU"/>
          <w14:ligatures w14:val="standardContextual"/>
        </w:rPr>
        <w:t>3</w:t>
      </w:r>
      <w:r w:rsidRPr="00EC07DE">
        <w:rPr>
          <w:rFonts w:eastAsia="Times New Roman"/>
          <w:color w:val="000000"/>
          <w:sz w:val="23"/>
          <w:szCs w:val="23"/>
          <w:lang w:eastAsia="en-AU"/>
          <w14:ligatures w14:val="standardContextual"/>
        </w:rPr>
        <w:t>,</w:t>
      </w:r>
    </w:p>
    <w:p w14:paraId="35063C97"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Examples—</w:t>
      </w:r>
    </w:p>
    <w:p w14:paraId="4B4F4C2A"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Freight containers, offshore bulk containers, skips, bulk bins, swap bodies, trough-shaped containers, roller containers, load compartments of vehicles and flexible containers are bulk containers.</w:t>
      </w:r>
    </w:p>
    <w:p w14:paraId="3C29C2E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however, an IBC, large packaging or a portable tank is not a bulk container;</w:t>
      </w:r>
    </w:p>
    <w:p w14:paraId="2926AAA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bulk transfer</w:t>
      </w:r>
      <w:r w:rsidRPr="00EC07DE">
        <w:rPr>
          <w:rFonts w:eastAsia="Times New Roman"/>
          <w:color w:val="000000"/>
          <w:sz w:val="23"/>
          <w:szCs w:val="23"/>
          <w:lang w:eastAsia="en-AU"/>
          <w14:ligatures w14:val="standardContextual"/>
        </w:rPr>
        <w:t xml:space="preserve"> of dangerous goods means the transfer by gravity, pump or pressure differential of liquid, solid or gaseous dangerous goods by the use of pipework or hose;</w:t>
      </w:r>
    </w:p>
    <w:p w14:paraId="4B6D8BE1"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CAP</w:t>
      </w:r>
      <w:r w:rsidRPr="00EC07DE">
        <w:rPr>
          <w:rFonts w:eastAsia="Times New Roman"/>
          <w:color w:val="000000"/>
          <w:sz w:val="23"/>
          <w:szCs w:val="23"/>
          <w:lang w:eastAsia="en-AU"/>
          <w14:ligatures w14:val="standardContextual"/>
        </w:rPr>
        <w:t xml:space="preserve"> means the Competent Authorities Panel comprised of the Competent Authority and the corresponding authorities and acting under rules established by the participating jurisdictions through the National Transport Commission;</w:t>
      </w:r>
    </w:p>
    <w:p w14:paraId="449C0DF4"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capacity</w:t>
      </w:r>
      <w:r w:rsidRPr="00EC07DE">
        <w:rPr>
          <w:rFonts w:eastAsia="Times New Roman"/>
          <w:color w:val="000000"/>
          <w:sz w:val="23"/>
          <w:szCs w:val="23"/>
          <w:lang w:eastAsia="en-AU"/>
          <w14:ligatures w14:val="standardContextual"/>
        </w:rPr>
        <w:t xml:space="preserve"> means the total internal volume of a packaging at a temperature of 15° Celsius, expressed in litres or cubic metres;</w:t>
      </w:r>
    </w:p>
    <w:p w14:paraId="31D033F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cargo transport unit</w:t>
      </w:r>
      <w:r w:rsidRPr="00EC07DE">
        <w:rPr>
          <w:rFonts w:eastAsia="Times New Roman"/>
          <w:color w:val="000000"/>
          <w:sz w:val="23"/>
          <w:szCs w:val="23"/>
          <w:lang w:eastAsia="en-AU"/>
          <w14:ligatures w14:val="standardContextual"/>
        </w:rPr>
        <w:t xml:space="preserve"> means—</w:t>
      </w:r>
    </w:p>
    <w:p w14:paraId="1B665A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road transport tank or freight vehicle; or</w:t>
      </w:r>
    </w:p>
    <w:p w14:paraId="40BA376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railway transport tank or freight wagon; or</w:t>
      </w:r>
    </w:p>
    <w:p w14:paraId="42EBF19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portable tank; or</w:t>
      </w:r>
    </w:p>
    <w:p w14:paraId="70A0D84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a bulk container; or</w:t>
      </w:r>
    </w:p>
    <w:p w14:paraId="6596A14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a freight container; or</w:t>
      </w:r>
    </w:p>
    <w:p w14:paraId="5EB6916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a MEGC;</w:t>
      </w:r>
    </w:p>
    <w:p w14:paraId="1CF4665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compliance plate</w:t>
      </w:r>
      <w:r w:rsidRPr="00EC07DE">
        <w:rPr>
          <w:rFonts w:eastAsia="Times New Roman"/>
          <w:color w:val="000000"/>
          <w:sz w:val="23"/>
          <w:szCs w:val="23"/>
          <w:lang w:eastAsia="en-AU"/>
          <w14:ligatures w14:val="standardContextual"/>
        </w:rPr>
        <w:t xml:space="preserve"> means a plate that must be attached to an MEGC, portable tank or tank vehicle under Part 6 of the ADG Code;</w:t>
      </w:r>
    </w:p>
    <w:p w14:paraId="67062C1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consignor</w:t>
      </w:r>
      <w:r w:rsidRPr="00EC07DE">
        <w:rPr>
          <w:rFonts w:eastAsia="Times New Roman"/>
          <w:color w:val="000000"/>
          <w:sz w:val="23"/>
          <w:szCs w:val="23"/>
          <w:lang w:eastAsia="en-AU"/>
          <w14:ligatures w14:val="standardContextual"/>
        </w:rPr>
        <w:t>—a person is the consignor of goods that are transported if—</w:t>
      </w:r>
    </w:p>
    <w:p w14:paraId="72D608B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person is, with the person's authority, named or otherwise identified in transport documentation as the consignor of the goods; or</w:t>
      </w:r>
    </w:p>
    <w:p w14:paraId="1819C56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5" w:name="id3937be00_6adf_46fe_ac1a_c2eda93448ea_7"/>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person engages a prime contractor or rail operator, either directly or through an agent or other intermediary, to transport the goods; or</w:t>
      </w:r>
      <w:bookmarkEnd w:id="85"/>
    </w:p>
    <w:p w14:paraId="2FB5CCD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6" w:name="id180a5ebe_b296_4f7f_a284_01b1e8062b75_b"/>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person has possession of, or control over, the goods immediately before the goods are transported; or</w:t>
      </w:r>
      <w:bookmarkEnd w:id="86"/>
    </w:p>
    <w:p w14:paraId="6C7F38B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7" w:name="id9299357e_60b3_479b_a5cc_28f3ddb27429_8"/>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the person loads a vehicle with the goods, for transport, at a place—</w:t>
      </w:r>
      <w:bookmarkEnd w:id="87"/>
    </w:p>
    <w:p w14:paraId="67AF35D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where dangerous goods are awaiting collection; and</w:t>
      </w:r>
    </w:p>
    <w:p w14:paraId="47B275D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that is unattended (except by the driver) during loading; or</w:t>
      </w:r>
    </w:p>
    <w:p w14:paraId="245EA98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in the case of goods transported following their import into Australia—the person is the importer of the goods;</w:t>
      </w:r>
    </w:p>
    <w:p w14:paraId="5E9B126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converter dolly</w:t>
      </w:r>
      <w:r w:rsidRPr="00EC07DE">
        <w:rPr>
          <w:rFonts w:eastAsia="Times New Roman"/>
          <w:color w:val="000000"/>
          <w:sz w:val="23"/>
          <w:szCs w:val="23"/>
          <w:lang w:eastAsia="en-AU"/>
          <w14:ligatures w14:val="standardContextual"/>
        </w:rPr>
        <w:t>—</w:t>
      </w:r>
    </w:p>
    <w:p w14:paraId="7E1F1D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in relation to a light vehicle (within the meaning of the </w:t>
      </w:r>
      <w:hyperlink r:id="rId95" w:history="1">
        <w:r w:rsidRPr="00EC07DE">
          <w:rPr>
            <w:rFonts w:eastAsia="Times New Roman"/>
            <w:i/>
            <w:iCs/>
            <w:color w:val="000000"/>
            <w:sz w:val="23"/>
            <w:szCs w:val="23"/>
            <w:lang w:eastAsia="en-AU"/>
            <w14:ligatures w14:val="standardContextual"/>
          </w:rPr>
          <w:t>Road Traffic Act 1961</w:t>
        </w:r>
      </w:hyperlink>
      <w:r w:rsidRPr="00EC07DE">
        <w:rPr>
          <w:rFonts w:eastAsia="Times New Roman"/>
          <w:color w:val="000000"/>
          <w:sz w:val="23"/>
          <w:szCs w:val="23"/>
          <w:lang w:eastAsia="en-AU"/>
          <w14:ligatures w14:val="standardContextual"/>
        </w:rPr>
        <w:t xml:space="preserve">)—has the same meaning as in the </w:t>
      </w:r>
      <w:hyperlink r:id="rId96" w:history="1">
        <w:r w:rsidRPr="00EC07DE">
          <w:rPr>
            <w:rFonts w:eastAsia="Times New Roman"/>
            <w:i/>
            <w:iCs/>
            <w:color w:val="000000"/>
            <w:sz w:val="23"/>
            <w:szCs w:val="23"/>
            <w:lang w:eastAsia="en-AU"/>
            <w14:ligatures w14:val="standardContextual"/>
          </w:rPr>
          <w:t>Road Traffic (Light Vehicle Standards) Rules 2018</w:t>
        </w:r>
      </w:hyperlink>
      <w:r w:rsidRPr="00EC07DE">
        <w:rPr>
          <w:rFonts w:eastAsia="Times New Roman"/>
          <w:color w:val="000000"/>
          <w:sz w:val="23"/>
          <w:szCs w:val="23"/>
          <w:lang w:eastAsia="en-AU"/>
          <w14:ligatures w14:val="standardContextual"/>
        </w:rPr>
        <w:t>;</w:t>
      </w:r>
    </w:p>
    <w:p w14:paraId="0ABA42B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in relation to a heavy vehicle (within the meaning of the </w:t>
      </w:r>
      <w:hyperlink r:id="rId97" w:history="1">
        <w:r w:rsidRPr="00EC07DE">
          <w:rPr>
            <w:rFonts w:eastAsia="Times New Roman"/>
            <w:i/>
            <w:iCs/>
            <w:color w:val="000000"/>
            <w:sz w:val="23"/>
            <w:szCs w:val="23"/>
            <w:lang w:eastAsia="en-AU"/>
            <w14:ligatures w14:val="standardContextual"/>
          </w:rPr>
          <w:t>Road Traffic Act 1961</w:t>
        </w:r>
      </w:hyperlink>
      <w:r w:rsidRPr="00EC07DE">
        <w:rPr>
          <w:rFonts w:eastAsia="Times New Roman"/>
          <w:color w:val="000000"/>
          <w:sz w:val="23"/>
          <w:szCs w:val="23"/>
          <w:lang w:eastAsia="en-AU"/>
          <w14:ligatures w14:val="standardContextual"/>
        </w:rPr>
        <w:t xml:space="preserve">)—has the same meaning as in the </w:t>
      </w:r>
      <w:r w:rsidRPr="00EC07DE">
        <w:rPr>
          <w:rFonts w:eastAsia="Times New Roman"/>
          <w:i/>
          <w:iCs/>
          <w:color w:val="000000"/>
          <w:sz w:val="23"/>
          <w:szCs w:val="23"/>
          <w:lang w:eastAsia="en-AU"/>
          <w14:ligatures w14:val="standardContextual"/>
        </w:rPr>
        <w:t>Heavy Vehicle National Law (South Australia)</w:t>
      </w:r>
      <w:r w:rsidRPr="00EC07DE">
        <w:rPr>
          <w:rFonts w:eastAsia="Times New Roman"/>
          <w:color w:val="000000"/>
          <w:sz w:val="23"/>
          <w:szCs w:val="23"/>
          <w:lang w:eastAsia="en-AU"/>
          <w14:ligatures w14:val="standardContextual"/>
        </w:rPr>
        <w:t>;</w:t>
      </w:r>
    </w:p>
    <w:p w14:paraId="269E09E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approval</w:t>
      </w:r>
      <w:r w:rsidRPr="00EC07DE">
        <w:rPr>
          <w:rFonts w:eastAsia="Times New Roman"/>
          <w:color w:val="000000"/>
          <w:sz w:val="23"/>
          <w:szCs w:val="23"/>
          <w:lang w:eastAsia="en-AU"/>
          <w14:ligatures w14:val="standardContextual"/>
        </w:rPr>
        <w:t xml:space="preserve"> means an approval to which </w:t>
      </w:r>
      <w:hyperlink w:anchor="ide0daffb7_98cd_4519_8fe3_bbeb3b35582b_0" w:history="1">
        <w:r w:rsidRPr="00EC07DE">
          <w:rPr>
            <w:rFonts w:eastAsia="Times New Roman"/>
            <w:color w:val="000000"/>
            <w:sz w:val="23"/>
            <w:szCs w:val="23"/>
            <w:lang w:eastAsia="en-AU"/>
            <w14:ligatures w14:val="standardContextual"/>
          </w:rPr>
          <w:t>regulation 171</w:t>
        </w:r>
      </w:hyperlink>
      <w:r w:rsidRPr="00EC07DE">
        <w:rPr>
          <w:rFonts w:eastAsia="Times New Roman"/>
          <w:color w:val="000000"/>
          <w:sz w:val="23"/>
          <w:szCs w:val="23"/>
          <w:lang w:eastAsia="en-AU"/>
          <w14:ligatures w14:val="standardContextual"/>
        </w:rPr>
        <w:t xml:space="preserve"> applies;</w:t>
      </w:r>
    </w:p>
    <w:p w14:paraId="17EF795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authority</w:t>
      </w:r>
      <w:r w:rsidRPr="00EC07DE">
        <w:rPr>
          <w:rFonts w:eastAsia="Times New Roman"/>
          <w:color w:val="000000"/>
          <w:sz w:val="23"/>
          <w:szCs w:val="23"/>
          <w:lang w:eastAsia="en-AU"/>
          <w14:ligatures w14:val="standardContextual"/>
        </w:rPr>
        <w:t xml:space="preserve"> means the authority in another participating jurisdiction, or if there are separate authorities in that jurisdiction in relation to road transport and to rail transport, the authority in relation to road transport or rail transport, as the case requires, whose functions most nearly correspond to those of the Competent Authority;</w:t>
      </w:r>
    </w:p>
    <w:p w14:paraId="590F4AA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dangerous goods driver licence</w:t>
      </w:r>
      <w:r w:rsidRPr="00EC07DE">
        <w:rPr>
          <w:rFonts w:eastAsia="Times New Roman"/>
          <w:color w:val="000000"/>
          <w:sz w:val="23"/>
          <w:szCs w:val="23"/>
          <w:lang w:eastAsia="en-AU"/>
          <w14:ligatures w14:val="standardContextual"/>
        </w:rPr>
        <w:t xml:space="preserve"> means a licence granted under a provision of the law of another State or a Territory of the Commonwealth corresponding to </w:t>
      </w:r>
      <w:hyperlink w:anchor="idc6024ae4_f313_410c_aaf3_add927a6cf63_5" w:history="1">
        <w:r w:rsidRPr="00EC07DE">
          <w:rPr>
            <w:rFonts w:eastAsia="Times New Roman"/>
            <w:color w:val="000000"/>
            <w:sz w:val="23"/>
            <w:szCs w:val="23"/>
            <w:lang w:eastAsia="en-AU"/>
            <w14:ligatures w14:val="standardContextual"/>
          </w:rPr>
          <w:t>regulation 21</w:t>
        </w:r>
      </w:hyperlink>
      <w:r w:rsidRPr="00EC07DE">
        <w:rPr>
          <w:rFonts w:eastAsia="Times New Roman"/>
          <w:color w:val="000000"/>
          <w:sz w:val="23"/>
          <w:szCs w:val="23"/>
          <w:lang w:eastAsia="en-AU"/>
          <w14:ligatures w14:val="standardContextual"/>
        </w:rPr>
        <w:t xml:space="preserve"> and to which </w:t>
      </w:r>
      <w:hyperlink w:anchor="id775bc4b4_168f_4a8a_afcc_0f8b7c1e15e5_8" w:history="1">
        <w:r w:rsidRPr="00EC07DE">
          <w:rPr>
            <w:rFonts w:eastAsia="Times New Roman"/>
            <w:color w:val="000000"/>
            <w:sz w:val="23"/>
            <w:szCs w:val="23"/>
            <w:lang w:eastAsia="en-AU"/>
            <w14:ligatures w14:val="standardContextual"/>
          </w:rPr>
          <w:t>regulation 42</w:t>
        </w:r>
      </w:hyperlink>
      <w:r w:rsidRPr="00EC07DE">
        <w:rPr>
          <w:rFonts w:eastAsia="Times New Roman"/>
          <w:color w:val="000000"/>
          <w:sz w:val="23"/>
          <w:szCs w:val="23"/>
          <w:lang w:eastAsia="en-AU"/>
          <w14:ligatures w14:val="standardContextual"/>
        </w:rPr>
        <w:t xml:space="preserve"> applies;</w:t>
      </w:r>
    </w:p>
    <w:p w14:paraId="3AAF19F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dangerous goods vehicle licence</w:t>
      </w:r>
      <w:r w:rsidRPr="00EC07DE">
        <w:rPr>
          <w:rFonts w:eastAsia="Times New Roman"/>
          <w:color w:val="000000"/>
          <w:sz w:val="23"/>
          <w:szCs w:val="23"/>
          <w:lang w:eastAsia="en-AU"/>
          <w14:ligatures w14:val="standardContextual"/>
        </w:rPr>
        <w:t xml:space="preserve"> means a licence granted under a provision of the law of another State or a Territory of the Commonwealth corresponding to </w:t>
      </w:r>
      <w:hyperlink w:anchor="id0f9984d6_e258_47c6_b2f5_f0cd6261c3e7_6" w:history="1">
        <w:r w:rsidRPr="00EC07DE">
          <w:rPr>
            <w:rFonts w:eastAsia="Times New Roman"/>
            <w:color w:val="000000"/>
            <w:sz w:val="23"/>
            <w:szCs w:val="23"/>
            <w:lang w:eastAsia="en-AU"/>
            <w14:ligatures w14:val="standardContextual"/>
          </w:rPr>
          <w:t>regulation 27</w:t>
        </w:r>
      </w:hyperlink>
      <w:r w:rsidRPr="00EC07DE">
        <w:rPr>
          <w:rFonts w:eastAsia="Times New Roman"/>
          <w:color w:val="000000"/>
          <w:sz w:val="23"/>
          <w:szCs w:val="23"/>
          <w:lang w:eastAsia="en-AU"/>
          <w14:ligatures w14:val="standardContextual"/>
        </w:rPr>
        <w:t xml:space="preserve"> and to which </w:t>
      </w:r>
      <w:hyperlink w:anchor="id775bc4b4_168f_4a8a_afcc_0f8b7c1e15e5_8" w:history="1">
        <w:r w:rsidRPr="00EC07DE">
          <w:rPr>
            <w:rFonts w:eastAsia="Times New Roman"/>
            <w:color w:val="000000"/>
            <w:sz w:val="23"/>
            <w:szCs w:val="23"/>
            <w:lang w:eastAsia="en-AU"/>
            <w14:ligatures w14:val="standardContextual"/>
          </w:rPr>
          <w:t>regulation 42</w:t>
        </w:r>
      </w:hyperlink>
      <w:r w:rsidRPr="00EC07DE">
        <w:rPr>
          <w:rFonts w:eastAsia="Times New Roman"/>
          <w:color w:val="000000"/>
          <w:sz w:val="23"/>
          <w:szCs w:val="23"/>
          <w:lang w:eastAsia="en-AU"/>
          <w14:ligatures w14:val="standardContextual"/>
        </w:rPr>
        <w:t xml:space="preserve"> applies;</w:t>
      </w:r>
    </w:p>
    <w:p w14:paraId="6A8509C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determination</w:t>
      </w:r>
      <w:r w:rsidRPr="00EC07DE">
        <w:rPr>
          <w:rFonts w:eastAsia="Times New Roman"/>
          <w:color w:val="000000"/>
          <w:sz w:val="23"/>
          <w:szCs w:val="23"/>
          <w:lang w:eastAsia="en-AU"/>
          <w14:ligatures w14:val="standardContextual"/>
        </w:rPr>
        <w:t xml:space="preserve"> means a determination to which </w:t>
      </w:r>
      <w:hyperlink w:anchor="id33139ebb_2dec_4ab2_a615_8ba20203f2f6_0" w:history="1">
        <w:r w:rsidRPr="00EC07DE">
          <w:rPr>
            <w:rFonts w:eastAsia="Times New Roman"/>
            <w:color w:val="000000"/>
            <w:sz w:val="23"/>
            <w:szCs w:val="23"/>
            <w:lang w:eastAsia="en-AU"/>
            <w14:ligatures w14:val="standardContextual"/>
          </w:rPr>
          <w:t>regulation 169</w:t>
        </w:r>
      </w:hyperlink>
      <w:r w:rsidRPr="00EC07DE">
        <w:rPr>
          <w:rFonts w:eastAsia="Times New Roman"/>
          <w:color w:val="000000"/>
          <w:sz w:val="23"/>
          <w:szCs w:val="23"/>
          <w:lang w:eastAsia="en-AU"/>
          <w14:ligatures w14:val="standardContextual"/>
        </w:rPr>
        <w:t xml:space="preserve"> applies;</w:t>
      </w:r>
    </w:p>
    <w:p w14:paraId="0CD3FAD9"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exemption</w:t>
      </w:r>
      <w:r w:rsidRPr="00EC07DE">
        <w:rPr>
          <w:rFonts w:eastAsia="Times New Roman"/>
          <w:color w:val="000000"/>
          <w:sz w:val="23"/>
          <w:szCs w:val="23"/>
          <w:lang w:eastAsia="en-AU"/>
          <w14:ligatures w14:val="standardContextual"/>
        </w:rPr>
        <w:t xml:space="preserve"> means an exemption to which </w:t>
      </w:r>
      <w:hyperlink w:anchor="id0b0e8e57_92d2_44b8_a15e_38eb7e9eb0b0_3" w:history="1">
        <w:r w:rsidRPr="00EC07DE">
          <w:rPr>
            <w:rFonts w:eastAsia="Times New Roman"/>
            <w:color w:val="000000"/>
            <w:sz w:val="23"/>
            <w:szCs w:val="23"/>
            <w:lang w:eastAsia="en-AU"/>
            <w14:ligatures w14:val="standardContextual"/>
          </w:rPr>
          <w:t>regulation 182</w:t>
        </w:r>
      </w:hyperlink>
      <w:r w:rsidRPr="00EC07DE">
        <w:rPr>
          <w:rFonts w:eastAsia="Times New Roman"/>
          <w:color w:val="000000"/>
          <w:sz w:val="23"/>
          <w:szCs w:val="23"/>
          <w:lang w:eastAsia="en-AU"/>
          <w14:ligatures w14:val="standardContextual"/>
        </w:rPr>
        <w:t xml:space="preserve"> applies;</w:t>
      </w:r>
    </w:p>
    <w:p w14:paraId="3B4B001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corresponding law</w:t>
      </w:r>
      <w:r w:rsidRPr="00EC07DE">
        <w:rPr>
          <w:rFonts w:eastAsia="Times New Roman"/>
          <w:color w:val="000000"/>
          <w:sz w:val="23"/>
          <w:szCs w:val="23"/>
          <w:lang w:eastAsia="en-AU"/>
          <w14:ligatures w14:val="standardContextual"/>
        </w:rPr>
        <w:t xml:space="preserve"> means a law of another State or a Territory of the Commonwealth corresponding, or substantially corresponding, to Part 4 of the Act and these regulations;</w:t>
      </w:r>
    </w:p>
    <w:p w14:paraId="47505BF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dangerous goods</w:t>
      </w:r>
      <w:r w:rsidRPr="00EC07DE">
        <w:rPr>
          <w:rFonts w:eastAsia="Times New Roman"/>
          <w:color w:val="000000"/>
          <w:sz w:val="23"/>
          <w:szCs w:val="23"/>
          <w:lang w:eastAsia="en-AU"/>
          <w14:ligatures w14:val="standardContextual"/>
        </w:rPr>
        <w:t xml:space="preserve">—see </w:t>
      </w:r>
      <w:hyperlink w:anchor="idae0b10df_8b7a_4ba2_9cec_c8a64096a164_7" w:history="1">
        <w:r w:rsidRPr="00EC07DE">
          <w:rPr>
            <w:rFonts w:eastAsia="Times New Roman"/>
            <w:color w:val="000000"/>
            <w:sz w:val="23"/>
            <w:szCs w:val="23"/>
            <w:lang w:eastAsia="en-AU"/>
            <w14:ligatures w14:val="standardContextual"/>
          </w:rPr>
          <w:t>regulation 12</w:t>
        </w:r>
      </w:hyperlink>
      <w:r w:rsidRPr="00EC07DE">
        <w:rPr>
          <w:rFonts w:eastAsia="Times New Roman"/>
          <w:color w:val="000000"/>
          <w:sz w:val="23"/>
          <w:szCs w:val="23"/>
          <w:lang w:eastAsia="en-AU"/>
          <w14:ligatures w14:val="standardContextual"/>
        </w:rPr>
        <w:t>;</w:t>
      </w:r>
    </w:p>
    <w:p w14:paraId="70E4B6C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dangerous goods driver licence</w:t>
      </w:r>
      <w:r w:rsidRPr="00EC07DE">
        <w:rPr>
          <w:rFonts w:eastAsia="Times New Roman"/>
          <w:color w:val="000000"/>
          <w:sz w:val="23"/>
          <w:szCs w:val="23"/>
          <w:lang w:eastAsia="en-AU"/>
          <w14:ligatures w14:val="standardContextual"/>
        </w:rPr>
        <w:t xml:space="preserve"> means a licence that is in force under </w:t>
      </w:r>
      <w:hyperlink w:anchor="id7b0f5d05_c346_42f4_b7a3_444fc27c911a_9" w:history="1">
        <w:r w:rsidRPr="00EC07DE">
          <w:rPr>
            <w:rFonts w:eastAsia="Times New Roman"/>
            <w:color w:val="000000"/>
            <w:sz w:val="23"/>
            <w:szCs w:val="23"/>
            <w:lang w:eastAsia="en-AU"/>
            <w14:ligatures w14:val="standardContextual"/>
          </w:rPr>
          <w:t>Part 3 Division 2</w:t>
        </w:r>
      </w:hyperlink>
      <w:r w:rsidRPr="00EC07DE">
        <w:rPr>
          <w:rFonts w:eastAsia="Times New Roman"/>
          <w:color w:val="000000"/>
          <w:sz w:val="23"/>
          <w:szCs w:val="23"/>
          <w:lang w:eastAsia="en-AU"/>
          <w14:ligatures w14:val="standardContextual"/>
        </w:rPr>
        <w:t>;</w:t>
      </w:r>
    </w:p>
    <w:p w14:paraId="11448B9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Dangerous Goods List</w:t>
      </w:r>
      <w:r w:rsidRPr="00EC07DE">
        <w:rPr>
          <w:rFonts w:eastAsia="Times New Roman"/>
          <w:color w:val="000000"/>
          <w:sz w:val="23"/>
          <w:szCs w:val="23"/>
          <w:lang w:eastAsia="en-AU"/>
          <w14:ligatures w14:val="standardContextual"/>
        </w:rPr>
        <w:t xml:space="preserve"> means the list set out in section 3.2.3 of the ADG Code;</w:t>
      </w:r>
    </w:p>
    <w:p w14:paraId="0DAB1804"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dangerous goods vehicle licence</w:t>
      </w:r>
      <w:r w:rsidRPr="00EC07DE">
        <w:rPr>
          <w:rFonts w:eastAsia="Times New Roman"/>
          <w:color w:val="000000"/>
          <w:sz w:val="23"/>
          <w:szCs w:val="23"/>
          <w:lang w:eastAsia="en-AU"/>
          <w14:ligatures w14:val="standardContextual"/>
        </w:rPr>
        <w:t xml:space="preserve"> means a licence that is in force under </w:t>
      </w:r>
      <w:hyperlink w:anchor="id17829ac8_5baf_4231_babb_d2cbe35d06f5_b" w:history="1">
        <w:r w:rsidRPr="00EC07DE">
          <w:rPr>
            <w:rFonts w:eastAsia="Times New Roman"/>
            <w:color w:val="000000"/>
            <w:sz w:val="23"/>
            <w:szCs w:val="23"/>
            <w:lang w:eastAsia="en-AU"/>
            <w14:ligatures w14:val="standardContextual"/>
          </w:rPr>
          <w:t>Part 3 Division 3</w:t>
        </w:r>
      </w:hyperlink>
      <w:r w:rsidRPr="00EC07DE">
        <w:rPr>
          <w:rFonts w:eastAsia="Times New Roman"/>
          <w:color w:val="000000"/>
          <w:sz w:val="23"/>
          <w:szCs w:val="23"/>
          <w:lang w:eastAsia="en-AU"/>
          <w14:ligatures w14:val="standardContextual"/>
        </w:rPr>
        <w:t>;</w:t>
      </w:r>
    </w:p>
    <w:p w14:paraId="77C4F8D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demountable tank</w:t>
      </w:r>
      <w:r w:rsidRPr="00EC07DE">
        <w:rPr>
          <w:rFonts w:eastAsia="Times New Roman"/>
          <w:color w:val="000000"/>
          <w:sz w:val="23"/>
          <w:szCs w:val="23"/>
          <w:lang w:eastAsia="en-AU"/>
          <w14:ligatures w14:val="standardContextual"/>
        </w:rPr>
        <w:t xml:space="preserve"> means a tank, other than a portable tank, that is designed to be carried on a vehicle but that does not form part of and is not permanently attached to the vehicle and is designed to be removable;</w:t>
      </w:r>
    </w:p>
    <w:p w14:paraId="5A8C24F4"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determination</w:t>
      </w:r>
      <w:r w:rsidRPr="00EC07DE">
        <w:rPr>
          <w:rFonts w:eastAsia="Times New Roman"/>
          <w:color w:val="000000"/>
          <w:sz w:val="23"/>
          <w:szCs w:val="23"/>
          <w:lang w:eastAsia="en-AU"/>
          <w14:ligatures w14:val="standardContextual"/>
        </w:rPr>
        <w:t xml:space="preserve">—see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w:t>
      </w:r>
    </w:p>
    <w:p w14:paraId="4D72896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driver licence</w:t>
      </w:r>
      <w:r w:rsidRPr="00EC07DE">
        <w:rPr>
          <w:rFonts w:eastAsia="Times New Roman"/>
          <w:color w:val="000000"/>
          <w:sz w:val="23"/>
          <w:szCs w:val="23"/>
          <w:lang w:eastAsia="en-AU"/>
          <w14:ligatures w14:val="standardContextual"/>
        </w:rPr>
        <w:t xml:space="preserve"> means a licence (including a probationary and a conditional licence but not including a provisional or learner's licence or permit) issued under the </w:t>
      </w:r>
      <w:hyperlink r:id="rId98" w:history="1">
        <w:r w:rsidRPr="00EC07DE">
          <w:rPr>
            <w:rFonts w:eastAsia="Times New Roman"/>
            <w:i/>
            <w:iCs/>
            <w:color w:val="000000"/>
            <w:sz w:val="23"/>
            <w:szCs w:val="23"/>
            <w:lang w:eastAsia="en-AU"/>
            <w14:ligatures w14:val="standardContextual"/>
          </w:rPr>
          <w:t>Motor Vehicles Act 1959</w:t>
        </w:r>
      </w:hyperlink>
      <w:r w:rsidRPr="00EC07DE">
        <w:rPr>
          <w:rFonts w:eastAsia="Times New Roman"/>
          <w:color w:val="000000"/>
          <w:sz w:val="23"/>
          <w:szCs w:val="23"/>
          <w:lang w:eastAsia="en-AU"/>
          <w14:ligatures w14:val="standardContextual"/>
        </w:rPr>
        <w:t xml:space="preserve"> or a law of another State or a Territory of the Commonwealth that corresponds to that Act authorising the driver to drive a road vehicle;</w:t>
      </w:r>
    </w:p>
    <w:p w14:paraId="3E0EB37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emergency services officer</w:t>
      </w:r>
      <w:r w:rsidRPr="00EC07DE">
        <w:rPr>
          <w:rFonts w:eastAsia="Times New Roman"/>
          <w:color w:val="000000"/>
          <w:sz w:val="23"/>
          <w:szCs w:val="23"/>
          <w:lang w:eastAsia="en-AU"/>
          <w14:ligatures w14:val="standardContextual"/>
        </w:rPr>
        <w:t xml:space="preserve"> means—</w:t>
      </w:r>
    </w:p>
    <w:p w14:paraId="55080E7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an officer or employee of South Australian Metropolitan Fire Service, South Australian Country Fire Service or South Australian State Emergency Service; or</w:t>
      </w:r>
    </w:p>
    <w:p w14:paraId="3120899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 ambulance officer;</w:t>
      </w:r>
    </w:p>
    <w:p w14:paraId="484BE1F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equipment</w:t>
      </w:r>
      <w:r w:rsidRPr="00EC07DE">
        <w:rPr>
          <w:rFonts w:eastAsia="Times New Roman"/>
          <w:color w:val="000000"/>
          <w:sz w:val="23"/>
          <w:szCs w:val="23"/>
          <w:lang w:eastAsia="en-AU"/>
          <w14:ligatures w14:val="standardContextual"/>
        </w:rPr>
        <w:t>, in relation to a vehicle, includes a device for segregating dangerous goods from incompatible goods;</w:t>
      </w:r>
    </w:p>
    <w:p w14:paraId="2229893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exemption</w:t>
      </w:r>
      <w:r w:rsidRPr="00EC07DE">
        <w:rPr>
          <w:rFonts w:eastAsia="Times New Roman"/>
          <w:color w:val="000000"/>
          <w:sz w:val="23"/>
          <w:szCs w:val="23"/>
          <w:lang w:eastAsia="en-AU"/>
          <w14:ligatures w14:val="standardContextual"/>
        </w:rPr>
        <w:t xml:space="preserve"> means an exemption granted under section 36 of the Act;</w:t>
      </w:r>
    </w:p>
    <w:p w14:paraId="2E81E8C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fire service</w:t>
      </w:r>
      <w:r w:rsidRPr="00EC07DE">
        <w:rPr>
          <w:rFonts w:eastAsia="Times New Roman"/>
          <w:color w:val="000000"/>
          <w:sz w:val="23"/>
          <w:szCs w:val="23"/>
          <w:lang w:eastAsia="en-AU"/>
          <w14:ligatures w14:val="standardContextual"/>
        </w:rPr>
        <w:t xml:space="preserve"> means the South Australian Metropolitan Fire Service or the South Australian Country Fire Service;</w:t>
      </w:r>
    </w:p>
    <w:p w14:paraId="48CD214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food</w:t>
      </w:r>
      <w:r w:rsidRPr="00EC07DE">
        <w:rPr>
          <w:rFonts w:eastAsia="Times New Roman"/>
          <w:color w:val="000000"/>
          <w:sz w:val="23"/>
          <w:szCs w:val="23"/>
          <w:lang w:eastAsia="en-AU"/>
          <w14:ligatures w14:val="standardContextual"/>
        </w:rPr>
        <w:t xml:space="preserve"> includes—</w:t>
      </w:r>
    </w:p>
    <w:p w14:paraId="0082264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substance prepared or intended for human or animal consumption; and</w:t>
      </w:r>
    </w:p>
    <w:p w14:paraId="1C02BC2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substance (except dangerous goods) intended to be an ingredient of food;</w:t>
      </w:r>
    </w:p>
    <w:p w14:paraId="2FF8AF2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food packaging</w:t>
      </w:r>
      <w:r w:rsidRPr="00EC07DE">
        <w:rPr>
          <w:rFonts w:eastAsia="Times New Roman"/>
          <w:color w:val="000000"/>
          <w:sz w:val="23"/>
          <w:szCs w:val="23"/>
          <w:lang w:eastAsia="en-AU"/>
          <w14:ligatures w14:val="standardContextual"/>
        </w:rPr>
        <w:t xml:space="preserve"> means—</w:t>
      </w:r>
    </w:p>
    <w:p w14:paraId="726577F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receptacle that contains, or is designed or intended to contain, food; or</w:t>
      </w:r>
    </w:p>
    <w:p w14:paraId="39B78D9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material designed or intended to be used in a receptacle that is designed or intended to contain food; or</w:t>
      </w:r>
    </w:p>
    <w:p w14:paraId="51C0AAA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plastic wrapping intended for the packaging of food;</w:t>
      </w:r>
    </w:p>
    <w:p w14:paraId="675FDB13"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foreign approved</w:t>
      </w:r>
      <w:r w:rsidRPr="00EC07DE">
        <w:rPr>
          <w:rFonts w:eastAsia="Times New Roman"/>
          <w:color w:val="000000"/>
          <w:sz w:val="23"/>
          <w:szCs w:val="23"/>
          <w:lang w:eastAsia="en-AU"/>
          <w14:ligatures w14:val="standardContextual"/>
        </w:rPr>
        <w:t>, in relation to packaging, means packaging that has the markings required by Part 6 of the ADG Code for packaging of its type, in confirmation that the packaging is ADR, ICAO, IMO, RID or UN approved;</w:t>
      </w:r>
    </w:p>
    <w:p w14:paraId="63646541" w14:textId="77777777" w:rsidR="00EC07DE" w:rsidRPr="00EC07DE" w:rsidRDefault="00EC07DE" w:rsidP="00EC07D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1D8D6A66" w14:textId="77777777" w:rsidR="00EC07DE" w:rsidRPr="00EC07DE" w:rsidRDefault="00EC07DE" w:rsidP="00EC07DE">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Types of foreign approved packaging include, but are not limited to, bulk containers, IBCs, large packagings, MEGCs, portable tanks, pressure drums and tubes that are ADR, ICAO, IMO, RID or UN approved.</w:t>
      </w:r>
    </w:p>
    <w:p w14:paraId="5537813A"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freight container</w:t>
      </w:r>
      <w:r w:rsidRPr="00EC07DE">
        <w:rPr>
          <w:rFonts w:eastAsia="Times New Roman"/>
          <w:color w:val="000000"/>
          <w:sz w:val="23"/>
          <w:szCs w:val="23"/>
          <w:lang w:eastAsia="en-AU"/>
          <w14:ligatures w14:val="standardContextual"/>
        </w:rPr>
        <w:t xml:space="preserve"> means a container that—</w:t>
      </w:r>
    </w:p>
    <w:p w14:paraId="4D65746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of a permanent character suitable for repeated use; and</w:t>
      </w:r>
    </w:p>
    <w:p w14:paraId="483031B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designed to facilitate the transport of goods by 1 or more modes of transport, without the need for the goods to be unloaded and reloaded when the container is transferred from 1 mode to another; and</w:t>
      </w:r>
    </w:p>
    <w:p w14:paraId="7BF03B8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is fitted with devices that permit the ready stowage and handling of the container, particularly in relation to the transfer of the container from 1 mode of transport to another; and</w:t>
      </w:r>
    </w:p>
    <w:p w14:paraId="4A299D0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is designed in a way that facilitates the ease of loading and unloading of goods from the container; and</w:t>
      </w:r>
    </w:p>
    <w:p w14:paraId="3979619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for a container used to transport goods other than radioactive material—has an internal volume of at least 1 m</w:t>
      </w:r>
      <w:r w:rsidRPr="00EC07DE">
        <w:rPr>
          <w:rFonts w:eastAsia="Times New Roman"/>
          <w:color w:val="000000"/>
          <w:position w:val="12"/>
          <w:sz w:val="14"/>
          <w:szCs w:val="14"/>
          <w:lang w:eastAsia="en-AU"/>
          <w14:ligatures w14:val="standardContextual"/>
        </w:rPr>
        <w:t>3</w:t>
      </w:r>
      <w:r w:rsidRPr="00EC07DE">
        <w:rPr>
          <w:rFonts w:eastAsia="Times New Roman"/>
          <w:color w:val="000000"/>
          <w:sz w:val="23"/>
          <w:szCs w:val="23"/>
          <w:lang w:eastAsia="en-AU"/>
          <w14:ligatures w14:val="standardContextual"/>
        </w:rPr>
        <w:t>;</w:t>
      </w:r>
    </w:p>
    <w:p w14:paraId="00A2C8F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goods</w:t>
      </w:r>
      <w:r w:rsidRPr="00EC07DE">
        <w:rPr>
          <w:rFonts w:eastAsia="Times New Roman"/>
          <w:color w:val="000000"/>
          <w:sz w:val="23"/>
          <w:szCs w:val="23"/>
          <w:lang w:eastAsia="en-AU"/>
          <w14:ligatures w14:val="standardContextual"/>
        </w:rPr>
        <w:t xml:space="preserve"> means substances or articles;</w:t>
      </w:r>
    </w:p>
    <w:p w14:paraId="000441B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goods too dangerous to transport</w:t>
      </w:r>
      <w:r w:rsidRPr="00EC07DE">
        <w:rPr>
          <w:rFonts w:eastAsia="Times New Roman"/>
          <w:color w:val="000000"/>
          <w:sz w:val="23"/>
          <w:szCs w:val="23"/>
          <w:lang w:eastAsia="en-AU"/>
          <w14:ligatures w14:val="standardContextual"/>
        </w:rPr>
        <w:t xml:space="preserve">—see </w:t>
      </w:r>
      <w:hyperlink w:anchor="id452e85b2_66d6_42be_b9bc_4c139f5e2c97_d" w:history="1">
        <w:r w:rsidRPr="00EC07DE">
          <w:rPr>
            <w:rFonts w:eastAsia="Times New Roman"/>
            <w:color w:val="000000"/>
            <w:sz w:val="23"/>
            <w:szCs w:val="23"/>
            <w:lang w:eastAsia="en-AU"/>
            <w14:ligatures w14:val="standardContextual"/>
          </w:rPr>
          <w:t>regulation 13</w:t>
        </w:r>
      </w:hyperlink>
      <w:r w:rsidRPr="00EC07DE">
        <w:rPr>
          <w:rFonts w:eastAsia="Times New Roman"/>
          <w:color w:val="000000"/>
          <w:sz w:val="23"/>
          <w:szCs w:val="23"/>
          <w:lang w:eastAsia="en-AU"/>
          <w14:ligatures w14:val="standardContextual"/>
        </w:rPr>
        <w:t>;</w:t>
      </w:r>
    </w:p>
    <w:p w14:paraId="3E58B8E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Heavy Vehicle National Law (South Australia)</w:t>
      </w:r>
      <w:r w:rsidRPr="00EC07DE">
        <w:rPr>
          <w:rFonts w:eastAsia="Times New Roman"/>
          <w:color w:val="000000"/>
          <w:sz w:val="23"/>
          <w:szCs w:val="23"/>
          <w:lang w:eastAsia="en-AU"/>
          <w14:ligatures w14:val="standardContextual"/>
        </w:rPr>
        <w:t xml:space="preserve"> has the same meaning as in the </w:t>
      </w:r>
      <w:hyperlink r:id="rId99" w:history="1">
        <w:r w:rsidRPr="00EC07DE">
          <w:rPr>
            <w:rFonts w:eastAsia="Times New Roman"/>
            <w:i/>
            <w:iCs/>
            <w:color w:val="000000"/>
            <w:sz w:val="23"/>
            <w:szCs w:val="23"/>
            <w:lang w:eastAsia="en-AU"/>
            <w14:ligatures w14:val="standardContextual"/>
          </w:rPr>
          <w:t>Heavy Vehicle National Law (South Australia) Act 2013</w:t>
        </w:r>
      </w:hyperlink>
      <w:r w:rsidRPr="00EC07DE">
        <w:rPr>
          <w:rFonts w:eastAsia="Times New Roman"/>
          <w:color w:val="000000"/>
          <w:sz w:val="23"/>
          <w:szCs w:val="23"/>
          <w:lang w:eastAsia="en-AU"/>
          <w14:ligatures w14:val="standardContextual"/>
        </w:rPr>
        <w:t>;</w:t>
      </w:r>
    </w:p>
    <w:p w14:paraId="6CB9811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hose assembly</w:t>
      </w:r>
      <w:r w:rsidRPr="00EC07DE">
        <w:rPr>
          <w:rFonts w:eastAsia="Times New Roman"/>
          <w:color w:val="000000"/>
          <w:sz w:val="23"/>
          <w:szCs w:val="23"/>
          <w:lang w:eastAsia="en-AU"/>
          <w14:ligatures w14:val="standardContextual"/>
        </w:rPr>
        <w:t xml:space="preserve"> means a hose, or hoses connected together, for use in the transfer of dangerous goods to or from a tank on a vehicle, a portable tank or a storage receptacle and includes—</w:t>
      </w:r>
    </w:p>
    <w:p w14:paraId="2399374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if there are 2 or more hoses connected together—the connections between the hoses; and</w:t>
      </w:r>
    </w:p>
    <w:p w14:paraId="47E9769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attachment connecting the hose or hoses to the tank; and</w:t>
      </w:r>
    </w:p>
    <w:p w14:paraId="6276EDE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anything else (except the vehicle, tank or receptacle) attached to the hose or hoses;</w:t>
      </w:r>
    </w:p>
    <w:p w14:paraId="07924EA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IBC</w:t>
      </w:r>
      <w:r w:rsidRPr="00EC07DE">
        <w:rPr>
          <w:rFonts w:eastAsia="Times New Roman"/>
          <w:color w:val="000000"/>
          <w:sz w:val="23"/>
          <w:szCs w:val="23"/>
          <w:lang w:eastAsia="en-AU"/>
          <w14:ligatures w14:val="standardContextual"/>
        </w:rPr>
        <w:t xml:space="preserve"> (intermediate bulk container) means a rigid or flexible portable packaging for the transport of dangerous goods that complies with the specifications in Chapter 6.5 of the ADG Code and that—</w:t>
      </w:r>
    </w:p>
    <w:p w14:paraId="12DF2C7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a capacity of not more than—</w:t>
      </w:r>
    </w:p>
    <w:p w14:paraId="16B8962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for solids of Packing Group I packed in a composite, fibreboard, flexible, wooden or rigid plastics container—1 500 litres; and</w:t>
      </w:r>
    </w:p>
    <w:p w14:paraId="4264813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for solids of Packing Group I packed in a metal container—3 000 litres; and</w:t>
      </w:r>
    </w:p>
    <w:p w14:paraId="24BD5C1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for solids or liquids of Packing Groups II and III—3 000 litres; and</w:t>
      </w:r>
    </w:p>
    <w:p w14:paraId="0F83B58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designed for mechanical handling,</w:t>
      </w:r>
    </w:p>
    <w:p w14:paraId="4AD7D29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but does not include rigid or flexible portable packaging that complies with the requirements of Chapter 6.1, 6.3 or 6.6 of the ADG Code;</w:t>
      </w:r>
    </w:p>
    <w:p w14:paraId="54B6967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ICAO approved</w:t>
      </w:r>
      <w:r w:rsidRPr="00EC07DE">
        <w:rPr>
          <w:rFonts w:eastAsia="Times New Roman"/>
          <w:color w:val="000000"/>
          <w:sz w:val="23"/>
          <w:szCs w:val="23"/>
          <w:lang w:eastAsia="en-AU"/>
          <w14:ligatures w14:val="standardContextual"/>
        </w:rPr>
        <w:t xml:space="preserve"> means approved in accordance with the ICAO Technical Instructions as in force from time to time;</w:t>
      </w:r>
    </w:p>
    <w:p w14:paraId="7BB7222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ICAO Technical Instructions</w:t>
      </w:r>
      <w:r w:rsidRPr="00EC07DE">
        <w:rPr>
          <w:rFonts w:eastAsia="Times New Roman"/>
          <w:color w:val="000000"/>
          <w:sz w:val="23"/>
          <w:szCs w:val="23"/>
          <w:lang w:eastAsia="en-AU"/>
          <w14:ligatures w14:val="standardContextual"/>
        </w:rPr>
        <w:t xml:space="preserve"> means the </w:t>
      </w:r>
      <w:r w:rsidRPr="00EC07DE">
        <w:rPr>
          <w:rFonts w:eastAsia="Times New Roman"/>
          <w:i/>
          <w:iCs/>
          <w:color w:val="000000"/>
          <w:sz w:val="23"/>
          <w:szCs w:val="23"/>
          <w:lang w:eastAsia="en-AU"/>
          <w14:ligatures w14:val="standardContextual"/>
        </w:rPr>
        <w:t>Technical Instructions for the Safe Transport of Dangerous Goods by Air</w:t>
      </w:r>
      <w:r w:rsidRPr="00EC07DE">
        <w:rPr>
          <w:rFonts w:eastAsia="Times New Roman"/>
          <w:color w:val="000000"/>
          <w:sz w:val="23"/>
          <w:szCs w:val="23"/>
          <w:lang w:eastAsia="en-AU"/>
          <w14:ligatures w14:val="standardContextual"/>
        </w:rPr>
        <w:t xml:space="preserve"> published by the International Civil Aviation Organisation as in force from time to time;</w:t>
      </w:r>
    </w:p>
    <w:p w14:paraId="3BA5301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IMDG Code</w:t>
      </w:r>
      <w:r w:rsidRPr="00EC07DE">
        <w:rPr>
          <w:rFonts w:eastAsia="Times New Roman"/>
          <w:color w:val="000000"/>
          <w:sz w:val="23"/>
          <w:szCs w:val="23"/>
          <w:lang w:eastAsia="en-AU"/>
          <w14:ligatures w14:val="standardContextual"/>
        </w:rPr>
        <w:t xml:space="preserve"> means the </w:t>
      </w:r>
      <w:r w:rsidRPr="00EC07DE">
        <w:rPr>
          <w:rFonts w:eastAsia="Times New Roman"/>
          <w:i/>
          <w:iCs/>
          <w:color w:val="000000"/>
          <w:sz w:val="23"/>
          <w:szCs w:val="23"/>
          <w:lang w:eastAsia="en-AU"/>
          <w14:ligatures w14:val="standardContextual"/>
        </w:rPr>
        <w:t>International Maritime Dangerous Goods Code</w:t>
      </w:r>
      <w:r w:rsidRPr="00EC07DE">
        <w:rPr>
          <w:rFonts w:eastAsia="Times New Roman"/>
          <w:color w:val="000000"/>
          <w:sz w:val="23"/>
          <w:szCs w:val="23"/>
          <w:lang w:eastAsia="en-AU"/>
          <w14:ligatures w14:val="standardContextual"/>
        </w:rPr>
        <w:t xml:space="preserve"> published by the International Maritime Organisation as in force from time to time;</w:t>
      </w:r>
    </w:p>
    <w:p w14:paraId="4B32D5F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IMO approved</w:t>
      </w:r>
      <w:r w:rsidRPr="00EC07DE">
        <w:rPr>
          <w:rFonts w:eastAsia="Times New Roman"/>
          <w:color w:val="000000"/>
          <w:sz w:val="23"/>
          <w:szCs w:val="23"/>
          <w:lang w:eastAsia="en-AU"/>
          <w14:ligatures w14:val="standardContextual"/>
        </w:rPr>
        <w:t xml:space="preserve"> means approved in accordance with the IMDG Code;</w:t>
      </w:r>
    </w:p>
    <w:p w14:paraId="78476F5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incompatible</w:t>
      </w:r>
      <w:r w:rsidRPr="00EC07DE">
        <w:rPr>
          <w:rFonts w:eastAsia="Times New Roman"/>
          <w:color w:val="000000"/>
          <w:sz w:val="23"/>
          <w:szCs w:val="23"/>
          <w:lang w:eastAsia="en-AU"/>
          <w14:ligatures w14:val="standardContextual"/>
        </w:rPr>
        <w:t xml:space="preserve">—see </w:t>
      </w:r>
      <w:hyperlink w:anchor="id3e27119b_3e6b_4870_a682_bc89a39c5d5d_3" w:history="1">
        <w:r w:rsidRPr="00EC07DE">
          <w:rPr>
            <w:rFonts w:eastAsia="Times New Roman"/>
            <w:color w:val="000000"/>
            <w:sz w:val="23"/>
            <w:szCs w:val="23"/>
            <w:lang w:eastAsia="en-AU"/>
            <w14:ligatures w14:val="standardContextual"/>
          </w:rPr>
          <w:t>regulation 17</w:t>
        </w:r>
      </w:hyperlink>
      <w:r w:rsidRPr="00EC07DE">
        <w:rPr>
          <w:rFonts w:eastAsia="Times New Roman"/>
          <w:color w:val="000000"/>
          <w:sz w:val="23"/>
          <w:szCs w:val="23"/>
          <w:lang w:eastAsia="en-AU"/>
          <w14:ligatures w14:val="standardContextual"/>
        </w:rPr>
        <w:t>;</w:t>
      </w:r>
    </w:p>
    <w:p w14:paraId="6787848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inner packaging</w:t>
      </w:r>
      <w:r w:rsidRPr="00EC07DE">
        <w:rPr>
          <w:rFonts w:eastAsia="Times New Roman"/>
          <w:color w:val="000000"/>
          <w:sz w:val="23"/>
          <w:szCs w:val="23"/>
          <w:lang w:eastAsia="en-AU"/>
          <w14:ligatures w14:val="standardContextual"/>
        </w:rPr>
        <w:t xml:space="preserve"> has the same meaning as in section 1.2.1 of the ADG Code;</w:t>
      </w:r>
    </w:p>
    <w:p w14:paraId="54F3BE6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intermediate packaging</w:t>
      </w:r>
      <w:r w:rsidRPr="00EC07DE">
        <w:rPr>
          <w:rFonts w:eastAsia="Times New Roman"/>
          <w:color w:val="000000"/>
          <w:sz w:val="23"/>
          <w:szCs w:val="23"/>
          <w:lang w:eastAsia="en-AU"/>
          <w14:ligatures w14:val="standardContextual"/>
        </w:rPr>
        <w:t xml:space="preserve"> has the same meaning as in section 1.2.1 of the ADG Code;</w:t>
      </w:r>
    </w:p>
    <w:p w14:paraId="25DC5853"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journey</w:t>
      </w:r>
      <w:r w:rsidRPr="00EC07DE">
        <w:rPr>
          <w:rFonts w:eastAsia="Times New Roman"/>
          <w:color w:val="000000"/>
          <w:sz w:val="23"/>
          <w:szCs w:val="23"/>
          <w:lang w:eastAsia="en-AU"/>
          <w14:ligatures w14:val="standardContextual"/>
        </w:rPr>
        <w:t xml:space="preserve"> means the transport of dangerous goods from where the goods are consigned to where the goods are delivered to the consignee;</w:t>
      </w:r>
    </w:p>
    <w:p w14:paraId="1135390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large packaging</w:t>
      </w:r>
      <w:r w:rsidRPr="00EC07DE">
        <w:rPr>
          <w:rFonts w:eastAsia="Times New Roman"/>
          <w:color w:val="000000"/>
          <w:sz w:val="23"/>
          <w:szCs w:val="23"/>
          <w:lang w:eastAsia="en-AU"/>
          <w14:ligatures w14:val="standardContextual"/>
        </w:rPr>
        <w:t xml:space="preserve"> means packaging that—</w:t>
      </w:r>
    </w:p>
    <w:p w14:paraId="41D88E7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consists of outer packaging that contains articles or inner packagings; and</w:t>
      </w:r>
    </w:p>
    <w:p w14:paraId="2BDE406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designed for mechanical handling; and</w:t>
      </w:r>
    </w:p>
    <w:p w14:paraId="085A5D3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has—</w:t>
      </w:r>
    </w:p>
    <w:p w14:paraId="0DB76CC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a net mass of more than 400 kilograms or a capacity of more than 450 litres; and</w:t>
      </w:r>
    </w:p>
    <w:p w14:paraId="50D5386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a volume of not more than 3 m</w:t>
      </w:r>
      <w:r w:rsidRPr="00EC07DE">
        <w:rPr>
          <w:rFonts w:eastAsia="Times New Roman"/>
          <w:color w:val="000000"/>
          <w:position w:val="12"/>
          <w:sz w:val="14"/>
          <w:szCs w:val="14"/>
          <w:lang w:eastAsia="en-AU"/>
          <w14:ligatures w14:val="standardContextual"/>
        </w:rPr>
        <w:t>3</w:t>
      </w:r>
      <w:r w:rsidRPr="00EC07DE">
        <w:rPr>
          <w:rFonts w:eastAsia="Times New Roman"/>
          <w:color w:val="000000"/>
          <w:sz w:val="23"/>
          <w:szCs w:val="23"/>
          <w:lang w:eastAsia="en-AU"/>
          <w14:ligatures w14:val="standardContextual"/>
        </w:rPr>
        <w:t>;</w:t>
      </w:r>
    </w:p>
    <w:p w14:paraId="1EE0C78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load</w:t>
      </w:r>
      <w:r w:rsidRPr="00EC07DE">
        <w:rPr>
          <w:rFonts w:eastAsia="Times New Roman"/>
          <w:color w:val="000000"/>
          <w:sz w:val="23"/>
          <w:szCs w:val="23"/>
          <w:lang w:eastAsia="en-AU"/>
          <w14:ligatures w14:val="standardContextual"/>
        </w:rPr>
        <w:t>—a person loads goods on to a vehicle for transport if the person—</w:t>
      </w:r>
    </w:p>
    <w:p w14:paraId="3052EA7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8" w:name="idfc916ca8_ecab_46f1_a533_1f48b1e569b8_7"/>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places or secures unpackaged articles or 1 or more packages of goods in or on the vehicle (but not by placing or securing a package in further packaging already on the vehicle); or</w:t>
      </w:r>
      <w:bookmarkEnd w:id="88"/>
    </w:p>
    <w:p w14:paraId="77F9DD6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9" w:name="idca15c52c_4318_49bd_90f1_83f7a6a10267_2"/>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supervises an activity mentioned in </w:t>
      </w:r>
      <w:hyperlink w:anchor="idfc916ca8_ecab_46f1_a533_1f48b1e569b8_7" w:history="1">
        <w:r w:rsidRPr="00EC07DE">
          <w:rPr>
            <w:rFonts w:eastAsia="Times New Roman"/>
            <w:color w:val="000000"/>
            <w:sz w:val="23"/>
            <w:szCs w:val="23"/>
            <w:lang w:eastAsia="en-AU"/>
            <w14:ligatures w14:val="standardContextual"/>
          </w:rPr>
          <w:t>paragraph (a)</w:t>
        </w:r>
      </w:hyperlink>
      <w:r w:rsidRPr="00EC07DE">
        <w:rPr>
          <w:rFonts w:eastAsia="Times New Roman"/>
          <w:color w:val="000000"/>
          <w:sz w:val="23"/>
          <w:szCs w:val="23"/>
          <w:lang w:eastAsia="en-AU"/>
          <w14:ligatures w14:val="standardContextual"/>
        </w:rPr>
        <w:t>; or</w:t>
      </w:r>
      <w:bookmarkEnd w:id="89"/>
    </w:p>
    <w:p w14:paraId="47B084A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 xml:space="preserve">manages or controls an activity mentioned in </w:t>
      </w:r>
      <w:hyperlink w:anchor="idfc916ca8_ecab_46f1_a533_1f48b1e569b8_7" w:history="1">
        <w:r w:rsidRPr="00EC07DE">
          <w:rPr>
            <w:rFonts w:eastAsia="Times New Roman"/>
            <w:color w:val="000000"/>
            <w:sz w:val="23"/>
            <w:szCs w:val="23"/>
            <w:lang w:eastAsia="en-AU"/>
            <w14:ligatures w14:val="standardContextual"/>
          </w:rPr>
          <w:t>paragraph (a)</w:t>
        </w:r>
      </w:hyperlink>
      <w:r w:rsidRPr="00EC07DE">
        <w:rPr>
          <w:rFonts w:eastAsia="Times New Roman"/>
          <w:color w:val="000000"/>
          <w:sz w:val="23"/>
          <w:szCs w:val="23"/>
          <w:lang w:eastAsia="en-AU"/>
          <w14:ligatures w14:val="standardContextual"/>
        </w:rPr>
        <w:t xml:space="preserve"> or </w:t>
      </w:r>
      <w:hyperlink w:anchor="idca15c52c_4318_49bd_90f1_83f7a6a10267_2" w:history="1">
        <w:r w:rsidRPr="00EC07DE">
          <w:rPr>
            <w:rFonts w:eastAsia="Times New Roman"/>
            <w:color w:val="000000"/>
            <w:sz w:val="23"/>
            <w:szCs w:val="23"/>
            <w:lang w:eastAsia="en-AU"/>
            <w14:ligatures w14:val="standardContextual"/>
          </w:rPr>
          <w:t>(b)</w:t>
        </w:r>
      </w:hyperlink>
      <w:r w:rsidRPr="00EC07DE">
        <w:rPr>
          <w:rFonts w:eastAsia="Times New Roman"/>
          <w:color w:val="000000"/>
          <w:sz w:val="23"/>
          <w:szCs w:val="23"/>
          <w:lang w:eastAsia="en-AU"/>
          <w14:ligatures w14:val="standardContextual"/>
        </w:rPr>
        <w:t>;</w:t>
      </w:r>
    </w:p>
    <w:p w14:paraId="59DDBD6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load</w:t>
      </w:r>
      <w:r w:rsidRPr="00EC07DE">
        <w:rPr>
          <w:rFonts w:eastAsia="Times New Roman"/>
          <w:color w:val="000000"/>
          <w:sz w:val="23"/>
          <w:szCs w:val="23"/>
          <w:lang w:eastAsia="en-AU"/>
          <w14:ligatures w14:val="standardContextual"/>
        </w:rPr>
        <w:t>—</w:t>
      </w:r>
    </w:p>
    <w:p w14:paraId="2AB8F8B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all the goods transported in a cargo transport unit on a unit of rolling stock being operated or used on rails constitute a load; and</w:t>
      </w:r>
    </w:p>
    <w:p w14:paraId="152AFA9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all the goods transported in or on a vehicle (other than a vehicle that is a unit of rolling stock being operated or used on rails or a cargo transport unit on such a unit of rolling stock) constitute a load,</w:t>
      </w:r>
    </w:p>
    <w:p w14:paraId="2CDD73B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and, for those purposes, goods transported in or on all trailers attached to a vehicle (including a vehicle that is a cargo transport unit on a unit of rolling stock) will be regarded as being transported in or on the vehicle;</w:t>
      </w:r>
    </w:p>
    <w:p w14:paraId="46ABFD2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MEGC</w:t>
      </w:r>
      <w:r w:rsidRPr="00EC07DE">
        <w:rPr>
          <w:rFonts w:eastAsia="Times New Roman"/>
          <w:color w:val="000000"/>
          <w:sz w:val="23"/>
          <w:szCs w:val="23"/>
          <w:lang w:eastAsia="en-AU"/>
          <w14:ligatures w14:val="standardContextual"/>
        </w:rPr>
        <w:t xml:space="preserve"> (multiple</w:t>
      </w:r>
      <w:r w:rsidRPr="00EC07DE">
        <w:rPr>
          <w:rFonts w:eastAsia="Times New Roman"/>
          <w:color w:val="000000"/>
          <w:sz w:val="23"/>
          <w:szCs w:val="23"/>
          <w:lang w:eastAsia="en-AU"/>
          <w14:ligatures w14:val="standardContextual"/>
        </w:rPr>
        <w:noBreakHyphen/>
        <w:t>element gas container) means a multimodal assembly of cylinders, tubes or bundles of cylinders that are interconnected by a manifold and assembled within a framework for the transport of gases in the cylinders and tubes, together with service equipment and structural equipment necessary for the transport of gases in the cylinders and tubes;</w:t>
      </w:r>
    </w:p>
    <w:p w14:paraId="4F1CAA2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Ministerial Council</w:t>
      </w:r>
      <w:r w:rsidRPr="00EC07DE">
        <w:rPr>
          <w:rFonts w:eastAsia="Times New Roman"/>
          <w:color w:val="000000"/>
          <w:sz w:val="23"/>
          <w:szCs w:val="23"/>
          <w:lang w:eastAsia="en-AU"/>
          <w14:ligatures w14:val="standardContextual"/>
        </w:rPr>
        <w:t xml:space="preserve"> means the body (however described) that consists of the Minister of the Commonwealth, and the Minister of each State and Territory, who is responsible, or principally responsible, for matters relating to infrastructure and transport;</w:t>
      </w:r>
    </w:p>
    <w:p w14:paraId="19B9395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multimodal</w:t>
      </w:r>
      <w:r w:rsidRPr="00EC07DE">
        <w:rPr>
          <w:rFonts w:eastAsia="Times New Roman"/>
          <w:color w:val="000000"/>
          <w:sz w:val="23"/>
          <w:szCs w:val="23"/>
          <w:lang w:eastAsia="en-AU"/>
          <w14:ligatures w14:val="standardContextual"/>
        </w:rPr>
        <w:t xml:space="preserve"> means applicable to, or suitable for use on, more than 1 mode of transport;</w:t>
      </w:r>
    </w:p>
    <w:p w14:paraId="71DAADC0"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NATA</w:t>
      </w:r>
      <w:r w:rsidRPr="00EC07DE">
        <w:rPr>
          <w:rFonts w:eastAsia="Times New Roman"/>
          <w:color w:val="000000"/>
          <w:sz w:val="23"/>
          <w:szCs w:val="23"/>
          <w:lang w:eastAsia="en-AU"/>
          <w14:ligatures w14:val="standardContextual"/>
        </w:rPr>
        <w:t xml:space="preserve"> means the National Association of Testing Authorities Australia;</w:t>
      </w:r>
    </w:p>
    <w:p w14:paraId="6D48A073"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outer packaging</w:t>
      </w:r>
      <w:r w:rsidRPr="00EC07DE">
        <w:rPr>
          <w:rFonts w:eastAsia="Times New Roman"/>
          <w:color w:val="000000"/>
          <w:sz w:val="23"/>
          <w:szCs w:val="23"/>
          <w:lang w:eastAsia="en-AU"/>
          <w14:ligatures w14:val="standardContextual"/>
        </w:rPr>
        <w:t xml:space="preserve"> has the same meaning as in section 1.2.1 of the ADG Code;</w:t>
      </w:r>
    </w:p>
    <w:p w14:paraId="164045C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overpack</w:t>
      </w:r>
      <w:r w:rsidRPr="00EC07DE">
        <w:rPr>
          <w:rFonts w:eastAsia="Times New Roman"/>
          <w:color w:val="000000"/>
          <w:sz w:val="23"/>
          <w:szCs w:val="23"/>
          <w:lang w:eastAsia="en-AU"/>
          <w14:ligatures w14:val="standardContextual"/>
        </w:rPr>
        <w:t xml:space="preserve"> means an enclosure, other than large packaging, used to contain 1 or more packages in a way that forms 1 unit for convenience of stowage and handling during transport;</w:t>
      </w:r>
    </w:p>
    <w:p w14:paraId="3AC2A436" w14:textId="77777777" w:rsidR="00EC07DE" w:rsidRPr="00EC07DE" w:rsidRDefault="00EC07DE" w:rsidP="00EC07D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Examples—</w:t>
      </w:r>
    </w:p>
    <w:p w14:paraId="5822842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ab/>
        <w:t>•</w:t>
      </w:r>
      <w:r w:rsidRPr="00EC07DE">
        <w:rPr>
          <w:rFonts w:eastAsia="Times New Roman"/>
          <w:color w:val="000000"/>
          <w:sz w:val="20"/>
          <w:szCs w:val="20"/>
          <w:lang w:eastAsia="en-AU"/>
          <w14:ligatures w14:val="standardContextual"/>
        </w:rPr>
        <w:tab/>
        <w:t>packages placed or stacked on a pallet and secured by strapping, shrink wrapping, stretch wrapping or another suitable way;</w:t>
      </w:r>
    </w:p>
    <w:p w14:paraId="3F35CD6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ab/>
        <w:t>•</w:t>
      </w:r>
      <w:r w:rsidRPr="00EC07DE">
        <w:rPr>
          <w:rFonts w:eastAsia="Times New Roman"/>
          <w:color w:val="000000"/>
          <w:sz w:val="20"/>
          <w:szCs w:val="20"/>
          <w:lang w:eastAsia="en-AU"/>
          <w14:ligatures w14:val="standardContextual"/>
        </w:rPr>
        <w:tab/>
        <w:t>packages placed in protective outer packaging such as in a box or crate.</w:t>
      </w:r>
    </w:p>
    <w:p w14:paraId="0E14AE9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owner</w:t>
      </w:r>
      <w:r w:rsidRPr="00EC07DE">
        <w:rPr>
          <w:rFonts w:eastAsia="Times New Roman"/>
          <w:color w:val="000000"/>
          <w:sz w:val="23"/>
          <w:szCs w:val="23"/>
          <w:lang w:eastAsia="en-AU"/>
          <w14:ligatures w14:val="standardContextual"/>
        </w:rPr>
        <w:t>—a person is an owner of a vehicle if the person—</w:t>
      </w:r>
    </w:p>
    <w:p w14:paraId="4A7AEB7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0" w:name="idcb2528e6_abdf_49c5_b28b_30b4bc7e7c54_b"/>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the sole owner, a joint owner or a part owner of the vehicle; or</w:t>
      </w:r>
      <w:bookmarkEnd w:id="90"/>
    </w:p>
    <w:p w14:paraId="68A708F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possession or use of the vehicle under a credit, hire</w:t>
      </w:r>
      <w:r w:rsidRPr="00EC07DE">
        <w:rPr>
          <w:rFonts w:eastAsia="Times New Roman"/>
          <w:color w:val="000000"/>
          <w:sz w:val="23"/>
          <w:szCs w:val="23"/>
          <w:lang w:eastAsia="en-AU"/>
          <w14:ligatures w14:val="standardContextual"/>
        </w:rPr>
        <w:noBreakHyphen/>
        <w:t>purchase, lease or other agreement, except an agreement requiring the vehicle to be registered in the name of someone else;</w:t>
      </w:r>
    </w:p>
    <w:p w14:paraId="6B0EFCE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pack</w:t>
      </w:r>
      <w:r w:rsidRPr="00EC07DE">
        <w:rPr>
          <w:rFonts w:eastAsia="Times New Roman"/>
          <w:color w:val="000000"/>
          <w:sz w:val="23"/>
          <w:szCs w:val="23"/>
          <w:lang w:eastAsia="en-AU"/>
          <w14:ligatures w14:val="standardContextual"/>
        </w:rPr>
        <w:t>—a person packs goods for transport if the person—</w:t>
      </w:r>
    </w:p>
    <w:p w14:paraId="39095E0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1" w:name="id0c902a9d_ffca_4ef7_9df4_0115be534840_0"/>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puts the goods in a packaging (even if that packaging is already in or on a vehicle); or</w:t>
      </w:r>
      <w:bookmarkEnd w:id="91"/>
    </w:p>
    <w:p w14:paraId="3769BF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2" w:name="id0a86ef3c_efa5_45c7_834f_9d124b13907e_6"/>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assembles, places or secures packages in packaging designed to hold, enclose or otherwise contain more than 1 package (even if that packaging is already in or on a vehicle); or</w:t>
      </w:r>
      <w:bookmarkEnd w:id="92"/>
    </w:p>
    <w:p w14:paraId="6EDD287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3" w:name="id20521319_1c81_4645_9707_bd4feb474d52_4"/>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 xml:space="preserve">supervises an activity mentioned in </w:t>
      </w:r>
      <w:hyperlink w:anchor="id0c902a9d_ffca_4ef7_9df4_0115be534840_0" w:history="1">
        <w:r w:rsidRPr="00EC07DE">
          <w:rPr>
            <w:rFonts w:eastAsia="Times New Roman"/>
            <w:color w:val="000000"/>
            <w:sz w:val="23"/>
            <w:szCs w:val="23"/>
            <w:lang w:eastAsia="en-AU"/>
            <w14:ligatures w14:val="standardContextual"/>
          </w:rPr>
          <w:t>paragraph (a)</w:t>
        </w:r>
      </w:hyperlink>
      <w:r w:rsidRPr="00EC07DE">
        <w:rPr>
          <w:rFonts w:eastAsia="Times New Roman"/>
          <w:color w:val="000000"/>
          <w:sz w:val="23"/>
          <w:szCs w:val="23"/>
          <w:lang w:eastAsia="en-AU"/>
          <w14:ligatures w14:val="standardContextual"/>
        </w:rPr>
        <w:t xml:space="preserve"> or </w:t>
      </w:r>
      <w:hyperlink w:anchor="id0a86ef3c_efa5_45c7_834f_9d124b13907e_6" w:history="1">
        <w:r w:rsidRPr="00EC07DE">
          <w:rPr>
            <w:rFonts w:eastAsia="Times New Roman"/>
            <w:color w:val="000000"/>
            <w:sz w:val="23"/>
            <w:szCs w:val="23"/>
            <w:lang w:eastAsia="en-AU"/>
            <w14:ligatures w14:val="standardContextual"/>
          </w:rPr>
          <w:t>(b)</w:t>
        </w:r>
      </w:hyperlink>
      <w:r w:rsidRPr="00EC07DE">
        <w:rPr>
          <w:rFonts w:eastAsia="Times New Roman"/>
          <w:color w:val="000000"/>
          <w:sz w:val="23"/>
          <w:szCs w:val="23"/>
          <w:lang w:eastAsia="en-AU"/>
          <w14:ligatures w14:val="standardContextual"/>
        </w:rPr>
        <w:t>; or</w:t>
      </w:r>
      <w:bookmarkEnd w:id="93"/>
    </w:p>
    <w:p w14:paraId="356562B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 xml:space="preserve">manages or controls an activity mentioned in </w:t>
      </w:r>
      <w:hyperlink w:anchor="id0c902a9d_ffca_4ef7_9df4_0115be534840_0" w:history="1">
        <w:r w:rsidRPr="00EC07DE">
          <w:rPr>
            <w:rFonts w:eastAsia="Times New Roman"/>
            <w:color w:val="000000"/>
            <w:sz w:val="23"/>
            <w:szCs w:val="23"/>
            <w:lang w:eastAsia="en-AU"/>
            <w14:ligatures w14:val="standardContextual"/>
          </w:rPr>
          <w:t>paragraph (a)</w:t>
        </w:r>
      </w:hyperlink>
      <w:r w:rsidRPr="00EC07DE">
        <w:rPr>
          <w:rFonts w:eastAsia="Times New Roman"/>
          <w:color w:val="000000"/>
          <w:sz w:val="23"/>
          <w:szCs w:val="23"/>
          <w:lang w:eastAsia="en-AU"/>
          <w14:ligatures w14:val="standardContextual"/>
        </w:rPr>
        <w:t xml:space="preserve">, </w:t>
      </w:r>
      <w:hyperlink w:anchor="id0a86ef3c_efa5_45c7_834f_9d124b13907e_6" w:history="1">
        <w:r w:rsidRPr="00EC07DE">
          <w:rPr>
            <w:rFonts w:eastAsia="Times New Roman"/>
            <w:color w:val="000000"/>
            <w:sz w:val="23"/>
            <w:szCs w:val="23"/>
            <w:lang w:eastAsia="en-AU"/>
            <w14:ligatures w14:val="standardContextual"/>
          </w:rPr>
          <w:t>(b)</w:t>
        </w:r>
      </w:hyperlink>
      <w:r w:rsidRPr="00EC07DE">
        <w:rPr>
          <w:rFonts w:eastAsia="Times New Roman"/>
          <w:color w:val="000000"/>
          <w:sz w:val="23"/>
          <w:szCs w:val="23"/>
          <w:lang w:eastAsia="en-AU"/>
          <w14:ligatures w14:val="standardContextual"/>
        </w:rPr>
        <w:t xml:space="preserve"> or </w:t>
      </w:r>
      <w:hyperlink w:anchor="id20521319_1c81_4645_9707_bd4feb474d52_4" w:history="1">
        <w:r w:rsidRPr="00EC07DE">
          <w:rPr>
            <w:rFonts w:eastAsia="Times New Roman"/>
            <w:color w:val="000000"/>
            <w:sz w:val="23"/>
            <w:szCs w:val="23"/>
            <w:lang w:eastAsia="en-AU"/>
            <w14:ligatures w14:val="standardContextual"/>
          </w:rPr>
          <w:t>(c)</w:t>
        </w:r>
      </w:hyperlink>
      <w:r w:rsidRPr="00EC07DE">
        <w:rPr>
          <w:rFonts w:eastAsia="Times New Roman"/>
          <w:color w:val="000000"/>
          <w:sz w:val="23"/>
          <w:szCs w:val="23"/>
          <w:lang w:eastAsia="en-AU"/>
          <w14:ligatures w14:val="standardContextual"/>
        </w:rPr>
        <w:t>;</w:t>
      </w:r>
    </w:p>
    <w:p w14:paraId="0D892DC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package</w:t>
      </w:r>
      <w:r w:rsidRPr="00EC07DE">
        <w:rPr>
          <w:rFonts w:eastAsia="Times New Roman"/>
          <w:color w:val="000000"/>
          <w:sz w:val="23"/>
          <w:szCs w:val="23"/>
          <w:lang w:eastAsia="en-AU"/>
          <w14:ligatures w14:val="standardContextual"/>
        </w:rPr>
        <w:t>—a package of dangerous goods or other goods is the complete product of the packing of the goods for transport, and consists of the goods and their packaging;</w:t>
      </w:r>
    </w:p>
    <w:p w14:paraId="62AEB5B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packaging</w:t>
      </w:r>
      <w:r w:rsidRPr="00EC07DE">
        <w:rPr>
          <w:rFonts w:eastAsia="Times New Roman"/>
          <w:color w:val="000000"/>
          <w:sz w:val="23"/>
          <w:szCs w:val="23"/>
          <w:lang w:eastAsia="en-AU"/>
          <w14:ligatures w14:val="standardContextual"/>
        </w:rPr>
        <w:t xml:space="preserve"> includes—</w:t>
      </w:r>
    </w:p>
    <w:p w14:paraId="637EEA3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inner packaging, intermediate packaging, outer packaging, an overpack, large packaging, an IBC, an MEGC, a tank (including the tank of a tank vehicle), a bulk container or freight container, a drum, a barrel, a jerry can, a box and a bag; and</w:t>
      </w:r>
    </w:p>
    <w:p w14:paraId="16EB9ED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components or materials used for containing the contents of the packaging, or performing another safety function in relation to the transport of the packaging and its contents;</w:t>
      </w:r>
    </w:p>
    <w:p w14:paraId="683A532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Packing Group</w:t>
      </w:r>
      <w:r w:rsidRPr="00EC07DE">
        <w:rPr>
          <w:rFonts w:eastAsia="Times New Roman"/>
          <w:color w:val="000000"/>
          <w:sz w:val="23"/>
          <w:szCs w:val="23"/>
          <w:lang w:eastAsia="en-AU"/>
          <w14:ligatures w14:val="standardContextual"/>
        </w:rPr>
        <w:t xml:space="preserve">—see </w:t>
      </w:r>
      <w:hyperlink w:anchor="id6ed0aa95_2cc3_40bf_9220_cef4f64a51a6_7" w:history="1">
        <w:r w:rsidRPr="00EC07DE">
          <w:rPr>
            <w:rFonts w:eastAsia="Times New Roman"/>
            <w:color w:val="000000"/>
            <w:sz w:val="23"/>
            <w:szCs w:val="23"/>
            <w:lang w:eastAsia="en-AU"/>
            <w14:ligatures w14:val="standardContextual"/>
          </w:rPr>
          <w:t>regulation 16</w:t>
        </w:r>
      </w:hyperlink>
      <w:r w:rsidRPr="00EC07DE">
        <w:rPr>
          <w:rFonts w:eastAsia="Times New Roman"/>
          <w:color w:val="000000"/>
          <w:sz w:val="23"/>
          <w:szCs w:val="23"/>
          <w:lang w:eastAsia="en-AU"/>
          <w14:ligatures w14:val="standardContextual"/>
        </w:rPr>
        <w:t>;</w:t>
      </w:r>
    </w:p>
    <w:p w14:paraId="2096162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participating jurisdiction</w:t>
      </w:r>
      <w:r w:rsidRPr="00EC07DE">
        <w:rPr>
          <w:rFonts w:eastAsia="Times New Roman"/>
          <w:color w:val="000000"/>
          <w:sz w:val="23"/>
          <w:szCs w:val="23"/>
          <w:lang w:eastAsia="en-AU"/>
          <w14:ligatures w14:val="standardContextual"/>
        </w:rPr>
        <w:t xml:space="preserve"> means this State or another State or a Territory of the Commonwealth that has a corresponding law;</w:t>
      </w:r>
    </w:p>
    <w:p w14:paraId="38DDAFF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placard load</w:t>
      </w:r>
      <w:r w:rsidRPr="00EC07DE">
        <w:rPr>
          <w:rFonts w:eastAsia="Times New Roman"/>
          <w:color w:val="000000"/>
          <w:sz w:val="23"/>
          <w:szCs w:val="23"/>
          <w:lang w:eastAsia="en-AU"/>
          <w14:ligatures w14:val="standardContextual"/>
        </w:rPr>
        <w:t xml:space="preserve"> means a load of dangerous goods that—</w:t>
      </w:r>
    </w:p>
    <w:p w14:paraId="2BB4549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4" w:name="id12fa7ec0_3105_42ef_b1a6_5cd48b725e06_4"/>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contains dangerous goods in a receptacle, other than an article, with a capacity of more than 500 litres; or</w:t>
      </w:r>
      <w:bookmarkEnd w:id="94"/>
    </w:p>
    <w:p w14:paraId="401F32F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contains more than 500 kilograms of dangerous goods in a receptacle, other than an article; or</w:t>
      </w:r>
    </w:p>
    <w:p w14:paraId="07F2704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5" w:name="idb22a676f_20ef_4862_bd54_12bd51b12495_1"/>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contains an aggregate quantity of dangerous goods (other than specified goods) of 250 or more and those goods include—</w:t>
      </w:r>
      <w:bookmarkEnd w:id="95"/>
    </w:p>
    <w:p w14:paraId="7ACAA2D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96" w:name="id028c85ca_9c89_4154_92a6_db59cc2cddf7_4"/>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dangerous goods of UN Division 2.1 that are not aerosols; or</w:t>
      </w:r>
      <w:bookmarkEnd w:id="96"/>
    </w:p>
    <w:p w14:paraId="4AD5274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97" w:name="id27c2879a_1491_4a06_a6ae_417553101ec9_3"/>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dangerous goods of UN Division 2.3; or</w:t>
      </w:r>
      <w:bookmarkEnd w:id="97"/>
    </w:p>
    <w:p w14:paraId="6E4FE83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98" w:name="id33ccb3f4_bbc0_459a_a1d0_c77fbc41fd2d_d"/>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dangerous goods of Packing Group I; or</w:t>
      </w:r>
      <w:bookmarkEnd w:id="98"/>
    </w:p>
    <w:p w14:paraId="0A8C6CA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contains dangerous goods of Category A of UN Division 6.2; or</w:t>
      </w:r>
    </w:p>
    <w:p w14:paraId="483056F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contains an aggregate quantity of dangerous goods of UN Division 6.2 (other than Category A) of 10 or more; or</w:t>
      </w:r>
    </w:p>
    <w:p w14:paraId="01864DC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contains an aggregate quantity of dangerous goods (other than specified goods) of 1 000 or more; or</w:t>
      </w:r>
    </w:p>
    <w:p w14:paraId="1863912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9" w:name="id4271caf6_4bce_4737_b306_e69deabde0bc_c"/>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contains specified goods if—</w:t>
      </w:r>
      <w:bookmarkEnd w:id="99"/>
    </w:p>
    <w:p w14:paraId="3EC483A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specified goods include an aggregate of 2 000 or more of any 1 UN Number from a single place or consignment; or</w:t>
      </w:r>
    </w:p>
    <w:p w14:paraId="13FB4DA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total gross mass of the specified goods is 8 tonnes or more; or</w:t>
      </w:r>
    </w:p>
    <w:p w14:paraId="2ADF202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 xml:space="preserve">contains a mixture of specified goods and dangerous goods that do not otherwise constitute a placard load under </w:t>
      </w:r>
      <w:hyperlink w:anchor="id12fa7ec0_3105_42ef_b1a6_5cd48b725e06_4" w:history="1">
        <w:r w:rsidRPr="00EC07DE">
          <w:rPr>
            <w:rFonts w:eastAsia="Times New Roman"/>
            <w:color w:val="000000"/>
            <w:sz w:val="23"/>
            <w:szCs w:val="23"/>
            <w:lang w:eastAsia="en-AU"/>
            <w14:ligatures w14:val="standardContextual"/>
          </w:rPr>
          <w:t>paragraphs (a)</w:t>
        </w:r>
      </w:hyperlink>
      <w:r w:rsidRPr="00EC07DE">
        <w:rPr>
          <w:rFonts w:eastAsia="Times New Roman"/>
          <w:color w:val="000000"/>
          <w:sz w:val="23"/>
          <w:szCs w:val="23"/>
          <w:lang w:eastAsia="en-AU"/>
          <w14:ligatures w14:val="standardContextual"/>
        </w:rPr>
        <w:t xml:space="preserve"> to </w:t>
      </w:r>
      <w:hyperlink w:anchor="id4271caf6_4bce_4737_b306_e69deabde0bc_c" w:history="1">
        <w:r w:rsidRPr="00EC07DE">
          <w:rPr>
            <w:rFonts w:eastAsia="Times New Roman"/>
            <w:color w:val="000000"/>
            <w:sz w:val="23"/>
            <w:szCs w:val="23"/>
            <w:lang w:eastAsia="en-AU"/>
            <w14:ligatures w14:val="standardContextual"/>
          </w:rPr>
          <w:t>(g)</w:t>
        </w:r>
      </w:hyperlink>
      <w:r w:rsidRPr="00EC07DE">
        <w:rPr>
          <w:rFonts w:eastAsia="Times New Roman"/>
          <w:color w:val="000000"/>
          <w:sz w:val="23"/>
          <w:szCs w:val="23"/>
          <w:lang w:eastAsia="en-AU"/>
          <w14:ligatures w14:val="standardContextual"/>
        </w:rPr>
        <w:t xml:space="preserve"> (inclusive) with a combined quantity as follows:</w:t>
      </w:r>
    </w:p>
    <w:p w14:paraId="4CE1C7F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the load contains dangerous goods referred to in </w:t>
      </w:r>
      <w:hyperlink w:anchor="id028c85ca_9c89_4154_92a6_db59cc2cddf7_4" w:history="1">
        <w:r w:rsidRPr="00EC07DE">
          <w:rPr>
            <w:rFonts w:eastAsia="Times New Roman"/>
            <w:color w:val="000000"/>
            <w:sz w:val="23"/>
            <w:szCs w:val="23"/>
            <w:lang w:eastAsia="en-AU"/>
            <w14:ligatures w14:val="standardContextual"/>
          </w:rPr>
          <w:t>subparagraphs (c)(i)</w:t>
        </w:r>
      </w:hyperlink>
      <w:r w:rsidRPr="00EC07DE">
        <w:rPr>
          <w:rFonts w:eastAsia="Times New Roman"/>
          <w:color w:val="000000"/>
          <w:sz w:val="23"/>
          <w:szCs w:val="23"/>
          <w:lang w:eastAsia="en-AU"/>
          <w14:ligatures w14:val="standardContextual"/>
        </w:rPr>
        <w:t xml:space="preserve">, </w:t>
      </w:r>
      <w:hyperlink w:anchor="id27c2879a_1491_4a06_a6ae_417553101ec9_3" w:history="1">
        <w:r w:rsidRPr="00EC07DE">
          <w:rPr>
            <w:rFonts w:eastAsia="Times New Roman"/>
            <w:color w:val="000000"/>
            <w:sz w:val="23"/>
            <w:szCs w:val="23"/>
            <w:lang w:eastAsia="en-AU"/>
            <w14:ligatures w14:val="standardContextual"/>
          </w:rPr>
          <w:t>(ii)</w:t>
        </w:r>
      </w:hyperlink>
      <w:r w:rsidRPr="00EC07DE">
        <w:rPr>
          <w:rFonts w:eastAsia="Times New Roman"/>
          <w:color w:val="000000"/>
          <w:sz w:val="23"/>
          <w:szCs w:val="23"/>
          <w:lang w:eastAsia="en-AU"/>
          <w14:ligatures w14:val="standardContextual"/>
        </w:rPr>
        <w:t xml:space="preserve"> or </w:t>
      </w:r>
      <w:hyperlink w:anchor="id33ccb3f4_bbc0_459a_a1d0_c77fbc41fd2d_d" w:history="1">
        <w:r w:rsidRPr="00EC07DE">
          <w:rPr>
            <w:rFonts w:eastAsia="Times New Roman"/>
            <w:color w:val="000000"/>
            <w:sz w:val="23"/>
            <w:szCs w:val="23"/>
            <w:lang w:eastAsia="en-AU"/>
            <w14:ligatures w14:val="standardContextual"/>
          </w:rPr>
          <w:t>(iii)</w:t>
        </w:r>
      </w:hyperlink>
      <w:r w:rsidRPr="00EC07DE">
        <w:rPr>
          <w:rFonts w:eastAsia="Times New Roman"/>
          <w:color w:val="000000"/>
          <w:sz w:val="23"/>
          <w:szCs w:val="23"/>
          <w:lang w:eastAsia="en-AU"/>
          <w14:ligatures w14:val="standardContextual"/>
        </w:rPr>
        <w:t>—the aggregate quantity of those goods plus 10% of the total gross mass of the specified goods is 250 or more;</w:t>
      </w:r>
    </w:p>
    <w:p w14:paraId="0CC05CD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case—the aggregate quantity of dangerous goods that are not specified goods plus 25% of the total gross mass of the specified goods is 1 000 or more;</w:t>
      </w:r>
    </w:p>
    <w:p w14:paraId="4AB67A5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portable tank</w:t>
      </w:r>
      <w:r w:rsidRPr="00EC07DE">
        <w:rPr>
          <w:rFonts w:eastAsia="Times New Roman"/>
          <w:color w:val="000000"/>
          <w:sz w:val="23"/>
          <w:szCs w:val="23"/>
          <w:lang w:eastAsia="en-AU"/>
          <w14:ligatures w14:val="standardContextual"/>
        </w:rPr>
        <w:t xml:space="preserve"> means a tank used for the transport of a solid, liquid or gas that—</w:t>
      </w:r>
    </w:p>
    <w:p w14:paraId="558084C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includes a shell fitted with service equipment and structural equipment necessary for the transport of the solid, liquid or gas; and</w:t>
      </w:r>
    </w:p>
    <w:p w14:paraId="3E733F2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capable of being loaded and unloaded without removing its structural equipment; and</w:t>
      </w:r>
    </w:p>
    <w:p w14:paraId="6649B79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has stabilising components external to its shell, and is capable of being lifted when full; and</w:t>
      </w:r>
    </w:p>
    <w:p w14:paraId="35151D8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is designed primarily to be loaded on to a vehicle or vessel and is equipped with skids, mountings or accessories to facilitate mechanical handling; and</w:t>
      </w:r>
    </w:p>
    <w:p w14:paraId="061BBA8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for a tank used for transporting a substance of UN Class 1 or UN Class 3 to 9—is a multimodal tank; and</w:t>
      </w:r>
    </w:p>
    <w:p w14:paraId="70CFED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for a tank used for transporting non-refrigerated, liquefied gases of UN Class 2—is a multimodal tank having a capacity of more than 450 litres; and</w:t>
      </w:r>
    </w:p>
    <w:p w14:paraId="73D5C3F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for a tank used for transporting refrigerated, liquified gases of UN Class 2—is a thermally insulated tank having a capacity of more than 450 litres; and</w:t>
      </w:r>
    </w:p>
    <w:p w14:paraId="6ACB135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is not an item that is not considered to be a portable tank for the purposes of the ADG Code;</w:t>
      </w:r>
    </w:p>
    <w:p w14:paraId="0BB12D19"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271BD8BF"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See the definition of portable tank in section 1.2.1 of the ADG Code for the list of items that are not considered to be a portable tank for the purposes of the ADG Code.</w:t>
      </w:r>
    </w:p>
    <w:p w14:paraId="7256E7D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pressure drum</w:t>
      </w:r>
      <w:r w:rsidRPr="00EC07DE">
        <w:rPr>
          <w:rFonts w:eastAsia="Times New Roman"/>
          <w:color w:val="000000"/>
          <w:sz w:val="23"/>
          <w:szCs w:val="23"/>
          <w:lang w:eastAsia="en-AU"/>
          <w14:ligatures w14:val="standardContextual"/>
        </w:rPr>
        <w:t xml:space="preserve"> means a welded transportable pressure receptacle of a water capacity of more than 150 litres but not more than 1 000 litres;</w:t>
      </w:r>
    </w:p>
    <w:p w14:paraId="0B09BFE9"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prime contractor</w:t>
      </w:r>
      <w:r w:rsidRPr="00EC07DE">
        <w:rPr>
          <w:rFonts w:eastAsia="Times New Roman"/>
          <w:color w:val="000000"/>
          <w:sz w:val="23"/>
          <w:szCs w:val="23"/>
          <w:lang w:eastAsia="en-AU"/>
          <w14:ligatures w14:val="standardContextual"/>
        </w:rPr>
        <w:t>—a person is a prime contractor in relation to goods transported by road vehicle if the person, in conducting a business of or involving the transport of dangerous goods, undertakes to be responsible, or is responsible, for the transport of the goods by road vehicle;</w:t>
      </w:r>
    </w:p>
    <w:p w14:paraId="1014112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prime mover</w:t>
      </w:r>
      <w:r w:rsidRPr="00EC07DE">
        <w:rPr>
          <w:rFonts w:eastAsia="Times New Roman"/>
          <w:color w:val="000000"/>
          <w:sz w:val="23"/>
          <w:szCs w:val="23"/>
          <w:lang w:eastAsia="en-AU"/>
          <w14:ligatures w14:val="standardContextual"/>
        </w:rPr>
        <w:t xml:space="preserve"> means a road vehicle that is designed to tow a trailer but does not include a vehicle that has a load carrying capacity without a trailer;</w:t>
      </w:r>
    </w:p>
    <w:p w14:paraId="6CE2F84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rail operator</w:t>
      </w:r>
      <w:r w:rsidRPr="00EC07DE">
        <w:rPr>
          <w:rFonts w:eastAsia="Times New Roman"/>
          <w:color w:val="000000"/>
          <w:sz w:val="23"/>
          <w:szCs w:val="23"/>
          <w:lang w:eastAsia="en-AU"/>
          <w14:ligatures w14:val="standardContextual"/>
        </w:rPr>
        <w:t>—a person is a rail operator in relation to goods transported by rail if the person undertakes to be responsible, or is responsible, for—</w:t>
      </w:r>
    </w:p>
    <w:p w14:paraId="5A5AD5D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transport of the goods by rail; or</w:t>
      </w:r>
    </w:p>
    <w:p w14:paraId="69C984A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condition of a unit of rolling stock transporting the goods;</w:t>
      </w:r>
    </w:p>
    <w:p w14:paraId="72F39AD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rail tank wagon</w:t>
      </w:r>
      <w:r w:rsidRPr="00EC07DE">
        <w:rPr>
          <w:rFonts w:eastAsia="Times New Roman"/>
          <w:color w:val="000000"/>
          <w:sz w:val="23"/>
          <w:szCs w:val="23"/>
          <w:lang w:eastAsia="en-AU"/>
          <w14:ligatures w14:val="standardContextual"/>
        </w:rPr>
        <w:t xml:space="preserve"> means a rail wagon of which a tank forms an integral part;</w:t>
      </w:r>
    </w:p>
    <w:p w14:paraId="06881A9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rail wagon</w:t>
      </w:r>
      <w:r w:rsidRPr="00EC07DE">
        <w:rPr>
          <w:rFonts w:eastAsia="Times New Roman"/>
          <w:color w:val="000000"/>
          <w:sz w:val="23"/>
          <w:szCs w:val="23"/>
          <w:lang w:eastAsia="en-AU"/>
          <w14:ligatures w14:val="standardContextual"/>
        </w:rPr>
        <w:t xml:space="preserve"> means a unit of rolling stock that—</w:t>
      </w:r>
    </w:p>
    <w:p w14:paraId="2E70459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designed to carry freight by rail; and</w:t>
      </w:r>
    </w:p>
    <w:p w14:paraId="242B1AB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bears a unique identifying number or alphanumeric identifier;</w:t>
      </w:r>
    </w:p>
    <w:p w14:paraId="24AD667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receptacle</w:t>
      </w:r>
      <w:r w:rsidRPr="00EC07DE">
        <w:rPr>
          <w:rFonts w:eastAsia="Times New Roman"/>
          <w:color w:val="000000"/>
          <w:sz w:val="23"/>
          <w:szCs w:val="23"/>
          <w:lang w:eastAsia="en-AU"/>
          <w14:ligatures w14:val="standardContextual"/>
        </w:rPr>
        <w:t>, in relation to a substance or article, means a container that is—</w:t>
      </w:r>
    </w:p>
    <w:p w14:paraId="2B4046E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receiving and holding the substance or article (including anything that enables the container to be closed); and</w:t>
      </w:r>
    </w:p>
    <w:p w14:paraId="5BED192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contact with the substance or article;</w:t>
      </w:r>
    </w:p>
    <w:p w14:paraId="31EAFC6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registered vehicle</w:t>
      </w:r>
      <w:r w:rsidRPr="00EC07DE">
        <w:rPr>
          <w:rFonts w:eastAsia="Times New Roman"/>
          <w:color w:val="000000"/>
          <w:sz w:val="23"/>
          <w:szCs w:val="23"/>
          <w:lang w:eastAsia="en-AU"/>
          <w14:ligatures w14:val="standardContextual"/>
        </w:rPr>
        <w:t xml:space="preserve"> means a vehicle registered under the </w:t>
      </w:r>
      <w:hyperlink r:id="rId100" w:history="1">
        <w:r w:rsidRPr="00EC07DE">
          <w:rPr>
            <w:rFonts w:eastAsia="Times New Roman"/>
            <w:i/>
            <w:iCs/>
            <w:color w:val="000000"/>
            <w:sz w:val="23"/>
            <w:szCs w:val="23"/>
            <w:lang w:eastAsia="en-AU"/>
            <w14:ligatures w14:val="standardContextual"/>
          </w:rPr>
          <w:t>Motor Vehicles Act 1959</w:t>
        </w:r>
      </w:hyperlink>
      <w:r w:rsidRPr="00EC07DE">
        <w:rPr>
          <w:rFonts w:eastAsia="Times New Roman"/>
          <w:color w:val="000000"/>
          <w:sz w:val="23"/>
          <w:szCs w:val="23"/>
          <w:lang w:eastAsia="en-AU"/>
          <w14:ligatures w14:val="standardContextual"/>
        </w:rPr>
        <w:t xml:space="preserve"> or a law of the Commonwealth or of another State or a Territory of the Commonwealth dealing with the registration of motor vehicles;</w:t>
      </w:r>
    </w:p>
    <w:p w14:paraId="1EE2ED31"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RID approved</w:t>
      </w:r>
      <w:r w:rsidRPr="00EC07DE">
        <w:rPr>
          <w:rFonts w:eastAsia="Times New Roman"/>
          <w:color w:val="000000"/>
          <w:sz w:val="23"/>
          <w:szCs w:val="23"/>
          <w:lang w:eastAsia="en-AU"/>
          <w14:ligatures w14:val="standardContextual"/>
        </w:rPr>
        <w:t xml:space="preserve"> means approved in accordance with the </w:t>
      </w:r>
      <w:r w:rsidRPr="00EC07DE">
        <w:rPr>
          <w:rFonts w:eastAsia="Times New Roman"/>
          <w:i/>
          <w:iCs/>
          <w:color w:val="000000"/>
          <w:sz w:val="23"/>
          <w:szCs w:val="23"/>
          <w:lang w:eastAsia="en-AU"/>
          <w14:ligatures w14:val="standardContextual"/>
        </w:rPr>
        <w:t>Regulations Concerning the International Carriage of Dangerous Goods by Rail</w:t>
      </w:r>
      <w:r w:rsidRPr="00EC07DE">
        <w:rPr>
          <w:rFonts w:eastAsia="Times New Roman"/>
          <w:color w:val="000000"/>
          <w:sz w:val="23"/>
          <w:szCs w:val="23"/>
          <w:lang w:eastAsia="en-AU"/>
          <w14:ligatures w14:val="standardContextual"/>
        </w:rPr>
        <w:t xml:space="preserve"> published by the Intergovernmental Organisation for International Carriage by Rail;</w:t>
      </w:r>
    </w:p>
    <w:p w14:paraId="02B2337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road</w:t>
      </w:r>
      <w:r w:rsidRPr="00EC07DE">
        <w:rPr>
          <w:rFonts w:eastAsia="Times New Roman"/>
          <w:color w:val="000000"/>
          <w:sz w:val="23"/>
          <w:szCs w:val="23"/>
          <w:lang w:eastAsia="en-AU"/>
          <w14:ligatures w14:val="standardContextual"/>
        </w:rPr>
        <w:t xml:space="preserve"> includes a road-related area within the meaning of the </w:t>
      </w:r>
      <w:hyperlink r:id="rId101" w:history="1">
        <w:r w:rsidRPr="00EC07DE">
          <w:rPr>
            <w:rFonts w:eastAsia="Times New Roman"/>
            <w:i/>
            <w:iCs/>
            <w:color w:val="000000"/>
            <w:sz w:val="23"/>
            <w:szCs w:val="23"/>
            <w:lang w:eastAsia="en-AU"/>
            <w14:ligatures w14:val="standardContextual"/>
          </w:rPr>
          <w:t>Road Traffic Act 1961</w:t>
        </w:r>
      </w:hyperlink>
      <w:r w:rsidRPr="00EC07DE">
        <w:rPr>
          <w:rFonts w:eastAsia="Times New Roman"/>
          <w:color w:val="000000"/>
          <w:sz w:val="23"/>
          <w:szCs w:val="23"/>
          <w:lang w:eastAsia="en-AU"/>
          <w14:ligatures w14:val="standardContextual"/>
        </w:rPr>
        <w:t xml:space="preserve"> (but the meaning of road in these regulations is not limited to the meaning of road in that Act);</w:t>
      </w:r>
    </w:p>
    <w:p w14:paraId="096E0F3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road tank vehicle</w:t>
      </w:r>
      <w:r w:rsidRPr="00EC07DE">
        <w:rPr>
          <w:rFonts w:eastAsia="Times New Roman"/>
          <w:color w:val="000000"/>
          <w:sz w:val="23"/>
          <w:szCs w:val="23"/>
          <w:lang w:eastAsia="en-AU"/>
          <w14:ligatures w14:val="standardContextual"/>
        </w:rPr>
        <w:t xml:space="preserve"> means a road vehicle of which a tank forms part or to which a tank, other than a portable tank, is attached;</w:t>
      </w:r>
    </w:p>
    <w:p w14:paraId="5E4A6B6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road vehicle</w:t>
      </w:r>
      <w:r w:rsidRPr="00EC07DE">
        <w:rPr>
          <w:rFonts w:eastAsia="Times New Roman"/>
          <w:color w:val="000000"/>
          <w:sz w:val="23"/>
          <w:szCs w:val="23"/>
          <w:lang w:eastAsia="en-AU"/>
          <w14:ligatures w14:val="standardContextual"/>
        </w:rPr>
        <w:t xml:space="preserve"> means any vehicle other than a unit of rolling stock being operated or used on rails;</w:t>
      </w:r>
    </w:p>
    <w:p w14:paraId="68081924"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service equipment</w:t>
      </w:r>
      <w:r w:rsidRPr="00EC07DE">
        <w:rPr>
          <w:rFonts w:eastAsia="Times New Roman"/>
          <w:color w:val="000000"/>
          <w:sz w:val="23"/>
          <w:szCs w:val="23"/>
          <w:lang w:eastAsia="en-AU"/>
          <w14:ligatures w14:val="standardContextual"/>
        </w:rPr>
        <w:t>, in relation to an MEGC or tank, has the meaning given in section 6.7.2.1, 6.7.3.1, 6.7.4.1 or 6.7.5.1 of the ADG Code, as the case requires;</w:t>
      </w:r>
    </w:p>
    <w:p w14:paraId="19B961D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Special Provision</w:t>
      </w:r>
      <w:r w:rsidRPr="00EC07DE">
        <w:rPr>
          <w:rFonts w:eastAsia="Times New Roman"/>
          <w:color w:val="000000"/>
          <w:sz w:val="23"/>
          <w:szCs w:val="23"/>
          <w:lang w:eastAsia="en-AU"/>
          <w14:ligatures w14:val="standardContextual"/>
        </w:rPr>
        <w:t>—Column 6 of the Dangerous Goods List specifies whether a Special Provision applies to dangerous goods, and Chapter 3.3 of the ADG Code lists the Special Provisions that apply;</w:t>
      </w:r>
    </w:p>
    <w:p w14:paraId="77EBD7F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specified goods</w:t>
      </w:r>
      <w:r w:rsidRPr="00EC07DE">
        <w:rPr>
          <w:rFonts w:eastAsia="Times New Roman"/>
          <w:color w:val="000000"/>
          <w:sz w:val="23"/>
          <w:szCs w:val="23"/>
          <w:lang w:eastAsia="en-AU"/>
          <w14:ligatures w14:val="standardContextual"/>
        </w:rPr>
        <w:t xml:space="preserve"> means—</w:t>
      </w:r>
    </w:p>
    <w:p w14:paraId="2DC9DF0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0" w:name="ida47ede9a_6736_4dae_a136_7904522c14ca_6"/>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that are packed in limited quantities; and</w:t>
      </w:r>
      <w:bookmarkEnd w:id="100"/>
    </w:p>
    <w:p w14:paraId="347EBCF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1" w:name="idda95a77b_9a67_485d_83f0_8b5fdb3dcb68_3"/>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following dangerous goods:</w:t>
      </w:r>
      <w:bookmarkEnd w:id="101"/>
    </w:p>
    <w:p w14:paraId="7D24B90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fireworks that are bon bons, party poppers or sparklers;</w:t>
      </w:r>
    </w:p>
    <w:p w14:paraId="04DC400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domestic smoke detectors containing radioactive material;</w:t>
      </w:r>
    </w:p>
    <w:p w14:paraId="1092173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lighters or lighter refills containing flammable gas;</w:t>
      </w:r>
    </w:p>
    <w:p w14:paraId="4F90EF9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fire extinguishers with compressed or liquefied gas, up to a net mass of 23 kilograms; and</w:t>
      </w:r>
    </w:p>
    <w:p w14:paraId="0645766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 xml:space="preserve">a combination of the dangerous goods referred to in </w:t>
      </w:r>
      <w:hyperlink w:anchor="ida47ede9a_6736_4dae_a136_7904522c14ca_6" w:history="1">
        <w:r w:rsidRPr="00EC07DE">
          <w:rPr>
            <w:rFonts w:eastAsia="Times New Roman"/>
            <w:color w:val="000000"/>
            <w:sz w:val="23"/>
            <w:szCs w:val="23"/>
            <w:lang w:eastAsia="en-AU"/>
            <w14:ligatures w14:val="standardContextual"/>
          </w:rPr>
          <w:t>paragraphs (a)</w:t>
        </w:r>
      </w:hyperlink>
      <w:r w:rsidRPr="00EC07DE">
        <w:rPr>
          <w:rFonts w:eastAsia="Times New Roman"/>
          <w:color w:val="000000"/>
          <w:sz w:val="23"/>
          <w:szCs w:val="23"/>
          <w:lang w:eastAsia="en-AU"/>
          <w14:ligatures w14:val="standardContextual"/>
        </w:rPr>
        <w:t xml:space="preserve"> and </w:t>
      </w:r>
      <w:hyperlink w:anchor="idda95a77b_9a67_485d_83f0_8b5fdb3dcb68_3" w:history="1">
        <w:r w:rsidRPr="00EC07DE">
          <w:rPr>
            <w:rFonts w:eastAsia="Times New Roman"/>
            <w:color w:val="000000"/>
            <w:sz w:val="23"/>
            <w:szCs w:val="23"/>
            <w:lang w:eastAsia="en-AU"/>
            <w14:ligatures w14:val="standardContextual"/>
          </w:rPr>
          <w:t>(b)</w:t>
        </w:r>
      </w:hyperlink>
      <w:r w:rsidRPr="00EC07DE">
        <w:rPr>
          <w:rFonts w:eastAsia="Times New Roman"/>
          <w:color w:val="000000"/>
          <w:sz w:val="23"/>
          <w:szCs w:val="23"/>
          <w:lang w:eastAsia="en-AU"/>
          <w14:ligatures w14:val="standardContextual"/>
        </w:rPr>
        <w:t>;</w:t>
      </w:r>
    </w:p>
    <w:p w14:paraId="31DC7735"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71D5F6A8"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See Note 5 to Table 5.3 of the ADG Code.</w:t>
      </w:r>
    </w:p>
    <w:p w14:paraId="3864730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structural equipment</w:t>
      </w:r>
      <w:r w:rsidRPr="00EC07DE">
        <w:rPr>
          <w:rFonts w:eastAsia="Times New Roman"/>
          <w:color w:val="000000"/>
          <w:sz w:val="23"/>
          <w:szCs w:val="23"/>
          <w:lang w:eastAsia="en-AU"/>
          <w14:ligatures w14:val="standardContextual"/>
        </w:rPr>
        <w:t>, in relation to an MEGC or tank, has the meaning given in section 6.7.2.1, 6.7.3.1, 6.7.4.1 or 6.7.5.1 of the ADG Code, as the case requires;</w:t>
      </w:r>
    </w:p>
    <w:p w14:paraId="009DD83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Subsidiary Hazard</w:t>
      </w:r>
      <w:r w:rsidRPr="00EC07DE">
        <w:rPr>
          <w:rFonts w:eastAsia="Times New Roman"/>
          <w:color w:val="000000"/>
          <w:sz w:val="23"/>
          <w:szCs w:val="23"/>
          <w:lang w:eastAsia="en-AU"/>
          <w14:ligatures w14:val="standardContextual"/>
        </w:rPr>
        <w:t xml:space="preserve">—see </w:t>
      </w:r>
      <w:hyperlink w:anchor="id0148605a_6a4a_4f84_a475_5de3714302b9_6" w:history="1">
        <w:r w:rsidRPr="00EC07DE">
          <w:rPr>
            <w:rFonts w:eastAsia="Times New Roman"/>
            <w:color w:val="000000"/>
            <w:sz w:val="23"/>
            <w:szCs w:val="23"/>
            <w:lang w:eastAsia="en-AU"/>
            <w14:ligatures w14:val="standardContextual"/>
          </w:rPr>
          <w:t>regulation 15</w:t>
        </w:r>
      </w:hyperlink>
      <w:r w:rsidRPr="00EC07DE">
        <w:rPr>
          <w:rFonts w:eastAsia="Times New Roman"/>
          <w:color w:val="000000"/>
          <w:sz w:val="23"/>
          <w:szCs w:val="23"/>
          <w:lang w:eastAsia="en-AU"/>
          <w14:ligatures w14:val="standardContextual"/>
        </w:rPr>
        <w:t>;</w:t>
      </w:r>
    </w:p>
    <w:p w14:paraId="427D904D"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tank</w:t>
      </w:r>
      <w:r w:rsidRPr="00EC07DE">
        <w:rPr>
          <w:rFonts w:eastAsia="Times New Roman"/>
          <w:color w:val="000000"/>
          <w:sz w:val="23"/>
          <w:szCs w:val="23"/>
          <w:lang w:eastAsia="en-AU"/>
          <w14:ligatures w14:val="standardContextual"/>
        </w:rPr>
        <w:t xml:space="preserve"> means—</w:t>
      </w:r>
    </w:p>
    <w:p w14:paraId="6615A24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2" w:name="id056ec575_1d6d_48b8_bf72_297eade2fc30_c"/>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unless the context otherwise requires, a reference in these regulations to a tank is a reference to a portable tank, a road tank vehicle, a rail tank wagon, or a receptacle used to contain a solid, liquid or gas;</w:t>
      </w:r>
      <w:bookmarkEnd w:id="102"/>
    </w:p>
    <w:p w14:paraId="66FF6DF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however, a reference to a tank includes an item mentioned in </w:t>
      </w:r>
      <w:hyperlink w:anchor="id056ec575_1d6d_48b8_bf72_297eade2fc30_c" w:history="1">
        <w:r w:rsidRPr="00EC07DE">
          <w:rPr>
            <w:rFonts w:eastAsia="Times New Roman"/>
            <w:color w:val="000000"/>
            <w:sz w:val="23"/>
            <w:szCs w:val="23"/>
            <w:lang w:eastAsia="en-AU"/>
            <w14:ligatures w14:val="standardContextual"/>
          </w:rPr>
          <w:t>paragraph (a)</w:t>
        </w:r>
      </w:hyperlink>
      <w:r w:rsidRPr="00EC07DE">
        <w:rPr>
          <w:rFonts w:eastAsia="Times New Roman"/>
          <w:color w:val="000000"/>
          <w:sz w:val="23"/>
          <w:szCs w:val="23"/>
          <w:lang w:eastAsia="en-AU"/>
          <w14:ligatures w14:val="standardContextual"/>
        </w:rPr>
        <w:t xml:space="preserve"> that is used to transport a gas (as defined in section 2.2.1.1 of the ADG Code) only if it has a capacity of at least 450 litres;</w:t>
      </w:r>
    </w:p>
    <w:p w14:paraId="702A4CF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tank vehicle</w:t>
      </w:r>
      <w:r w:rsidRPr="00EC07DE">
        <w:rPr>
          <w:rFonts w:eastAsia="Times New Roman"/>
          <w:color w:val="000000"/>
          <w:sz w:val="23"/>
          <w:szCs w:val="23"/>
          <w:lang w:eastAsia="en-AU"/>
          <w14:ligatures w14:val="standardContextual"/>
        </w:rPr>
        <w:t xml:space="preserve"> means a road vehicle or unit of rolling stock—</w:t>
      </w:r>
    </w:p>
    <w:p w14:paraId="21D8387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of which a tank forms part; or</w:t>
      </w:r>
    </w:p>
    <w:p w14:paraId="7EFBDE4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to which a tank (other than a portable tank) is attached;</w:t>
      </w:r>
    </w:p>
    <w:p w14:paraId="1F8A9BCA"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trailer</w:t>
      </w:r>
      <w:r w:rsidRPr="00EC07DE">
        <w:rPr>
          <w:rFonts w:eastAsia="Times New Roman"/>
          <w:color w:val="000000"/>
          <w:sz w:val="23"/>
          <w:szCs w:val="23"/>
          <w:lang w:eastAsia="en-AU"/>
          <w14:ligatures w14:val="standardContextual"/>
        </w:rPr>
        <w:t xml:space="preserve"> means a road vehicle that is designed to be towed, or is towed, by another road vehicle but does not include a road vehicle propelled by a motor that forms part of the vehicle;</w:t>
      </w:r>
    </w:p>
    <w:p w14:paraId="23875A2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train</w:t>
      </w:r>
      <w:r w:rsidRPr="00EC07DE">
        <w:rPr>
          <w:rFonts w:eastAsia="Times New Roman"/>
          <w:color w:val="000000"/>
          <w:sz w:val="23"/>
          <w:szCs w:val="23"/>
          <w:lang w:eastAsia="en-AU"/>
          <w14:ligatures w14:val="standardContextual"/>
        </w:rPr>
        <w:t xml:space="preserve"> means 2 or more units of rolling stock that are coupled together, at least 1 unit of which is a locomotive or self propelled unit;</w:t>
      </w:r>
    </w:p>
    <w:p w14:paraId="1A99F50A"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transport documentation</w:t>
      </w:r>
      <w:r w:rsidRPr="00EC07DE">
        <w:rPr>
          <w:rFonts w:eastAsia="Times New Roman"/>
          <w:color w:val="000000"/>
          <w:sz w:val="23"/>
          <w:szCs w:val="23"/>
          <w:lang w:eastAsia="en-AU"/>
          <w14:ligatures w14:val="standardContextual"/>
        </w:rPr>
        <w:t xml:space="preserve"> means a manifest of goods being, or to be, transported in or on a vehicle;</w:t>
      </w:r>
    </w:p>
    <w:p w14:paraId="1F5A51E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tube</w:t>
      </w:r>
      <w:r w:rsidRPr="00EC07DE">
        <w:rPr>
          <w:rFonts w:eastAsia="Times New Roman"/>
          <w:color w:val="000000"/>
          <w:sz w:val="23"/>
          <w:szCs w:val="23"/>
          <w:lang w:eastAsia="en-AU"/>
          <w14:ligatures w14:val="standardContextual"/>
        </w:rPr>
        <w:t xml:space="preserve"> means a pressure receptacle of seamless or composite construction having a water capacity exceeding 150 litres but not more than 3 000 litres;</w:t>
      </w:r>
    </w:p>
    <w:p w14:paraId="6705F45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UN approved</w:t>
      </w:r>
      <w:r w:rsidRPr="00EC07DE">
        <w:rPr>
          <w:rFonts w:eastAsia="Times New Roman"/>
          <w:color w:val="000000"/>
          <w:sz w:val="23"/>
          <w:szCs w:val="23"/>
          <w:lang w:eastAsia="en-AU"/>
          <w14:ligatures w14:val="standardContextual"/>
        </w:rPr>
        <w:t xml:space="preserve"> means approved in accordance with the </w:t>
      </w:r>
      <w:r w:rsidRPr="00EC07DE">
        <w:rPr>
          <w:rFonts w:eastAsia="Times New Roman"/>
          <w:i/>
          <w:iCs/>
          <w:color w:val="000000"/>
          <w:sz w:val="23"/>
          <w:szCs w:val="23"/>
          <w:lang w:eastAsia="en-AU"/>
          <w14:ligatures w14:val="standardContextual"/>
        </w:rPr>
        <w:t>Recommendations on the Transport of Dangerous Goods, Model Regulations</w:t>
      </w:r>
      <w:r w:rsidRPr="00EC07DE">
        <w:rPr>
          <w:rFonts w:eastAsia="Times New Roman"/>
          <w:color w:val="000000"/>
          <w:sz w:val="23"/>
          <w:szCs w:val="23"/>
          <w:lang w:eastAsia="en-AU"/>
          <w14:ligatures w14:val="standardContextual"/>
        </w:rPr>
        <w:t xml:space="preserve"> published by the United Nations;</w:t>
      </w:r>
    </w:p>
    <w:p w14:paraId="6A7CC35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UN Class</w:t>
      </w:r>
      <w:r w:rsidRPr="00EC07DE">
        <w:rPr>
          <w:rFonts w:eastAsia="Times New Roman"/>
          <w:color w:val="000000"/>
          <w:sz w:val="23"/>
          <w:szCs w:val="23"/>
          <w:lang w:eastAsia="en-AU"/>
          <w14:ligatures w14:val="standardContextual"/>
        </w:rPr>
        <w:t xml:space="preserve"> of dangerous goods means the Class to which dangerous goods belong in accordance with </w:t>
      </w:r>
      <w:hyperlink w:anchor="idf7f40d11_32c6_43d9_9071_3bd5a9258893_a" w:history="1">
        <w:r w:rsidRPr="00EC07DE">
          <w:rPr>
            <w:rFonts w:eastAsia="Times New Roman"/>
            <w:color w:val="000000"/>
            <w:sz w:val="23"/>
            <w:szCs w:val="23"/>
            <w:lang w:eastAsia="en-AU"/>
            <w14:ligatures w14:val="standardContextual"/>
          </w:rPr>
          <w:t>regulation 14</w:t>
        </w:r>
      </w:hyperlink>
      <w:r w:rsidRPr="00EC07DE">
        <w:rPr>
          <w:rFonts w:eastAsia="Times New Roman"/>
          <w:color w:val="000000"/>
          <w:sz w:val="23"/>
          <w:szCs w:val="23"/>
          <w:lang w:eastAsia="en-AU"/>
          <w14:ligatures w14:val="standardContextual"/>
        </w:rPr>
        <w:t>;</w:t>
      </w:r>
    </w:p>
    <w:p w14:paraId="4F5ED0D9"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UN Division</w:t>
      </w:r>
      <w:r w:rsidRPr="00EC07DE">
        <w:rPr>
          <w:rFonts w:eastAsia="Times New Roman"/>
          <w:color w:val="000000"/>
          <w:sz w:val="23"/>
          <w:szCs w:val="23"/>
          <w:lang w:eastAsia="en-AU"/>
          <w14:ligatures w14:val="standardContextual"/>
        </w:rPr>
        <w:t xml:space="preserve"> of dangerous goods means the Division to which dangerous goods of a particular UN Class belong in accordance with </w:t>
      </w:r>
      <w:hyperlink w:anchor="idf7f40d11_32c6_43d9_9071_3bd5a9258893_a" w:history="1">
        <w:r w:rsidRPr="00EC07DE">
          <w:rPr>
            <w:rFonts w:eastAsia="Times New Roman"/>
            <w:color w:val="000000"/>
            <w:sz w:val="23"/>
            <w:szCs w:val="23"/>
            <w:lang w:eastAsia="en-AU"/>
            <w14:ligatures w14:val="standardContextual"/>
          </w:rPr>
          <w:t>regulation 14</w:t>
        </w:r>
      </w:hyperlink>
      <w:r w:rsidRPr="00EC07DE">
        <w:rPr>
          <w:rFonts w:eastAsia="Times New Roman"/>
          <w:color w:val="000000"/>
          <w:sz w:val="23"/>
          <w:szCs w:val="23"/>
          <w:lang w:eastAsia="en-AU"/>
          <w14:ligatures w14:val="standardContextual"/>
        </w:rPr>
        <w:t>;</w:t>
      </w:r>
    </w:p>
    <w:p w14:paraId="037EF26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unit of rolling stock</w:t>
      </w:r>
      <w:r w:rsidRPr="00EC07DE">
        <w:rPr>
          <w:rFonts w:eastAsia="Times New Roman"/>
          <w:color w:val="000000"/>
          <w:sz w:val="23"/>
          <w:szCs w:val="23"/>
          <w:lang w:eastAsia="en-AU"/>
          <w14:ligatures w14:val="standardContextual"/>
        </w:rPr>
        <w:t xml:space="preserve"> means a vehicle designed to run on rails; the term includes a vehicle that is designed to operate or be used on a road or on rails but only while it is being operated or used on rails.</w:t>
      </w:r>
    </w:p>
    <w:p w14:paraId="3826C7B1" w14:textId="77777777" w:rsidR="00EC07DE" w:rsidRPr="00EC07DE" w:rsidRDefault="00EC07DE" w:rsidP="00EC07D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Examples—</w:t>
      </w:r>
    </w:p>
    <w:p w14:paraId="42C79C74" w14:textId="77777777" w:rsidR="00EC07DE" w:rsidRPr="00EC07DE" w:rsidRDefault="00EC07DE" w:rsidP="00EC07DE">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A rail wagon; a rail tank wagon; a locomotive; a guard's van; a crew or passenger carriage; a track maintenance vehicle.</w:t>
      </w:r>
    </w:p>
    <w:p w14:paraId="7EC9EF1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For the purposes of these regulations, a packaging will be taken to contain dangerous goods if it has contained dangerous goods, the dangerous goods have been unpacked from the packaging and the packaging is not free from dangerous goods.</w:t>
      </w:r>
    </w:p>
    <w:p w14:paraId="23E66D9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 xml:space="preserve">For the purposes of the definition of </w:t>
      </w:r>
      <w:r w:rsidRPr="00EC07DE">
        <w:rPr>
          <w:rFonts w:eastAsia="Times New Roman"/>
          <w:b/>
          <w:bCs/>
          <w:i/>
          <w:iCs/>
          <w:color w:val="000000"/>
          <w:sz w:val="23"/>
          <w:szCs w:val="23"/>
          <w:lang w:eastAsia="en-AU"/>
          <w14:ligatures w14:val="standardContextual"/>
        </w:rPr>
        <w:t>unit load</w:t>
      </w:r>
      <w:r w:rsidRPr="00EC07DE">
        <w:rPr>
          <w:rFonts w:eastAsia="Times New Roman"/>
          <w:color w:val="000000"/>
          <w:sz w:val="23"/>
          <w:szCs w:val="23"/>
          <w:lang w:eastAsia="en-AU"/>
          <w14:ligatures w14:val="standardContextual"/>
        </w:rPr>
        <w:t xml:space="preserve"> in the Act, unit load has the same meaning as overpack.</w:t>
      </w:r>
    </w:p>
    <w:p w14:paraId="5A064BA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5—Reference to ADG Code extends to special provisions</w:t>
      </w:r>
    </w:p>
    <w:p w14:paraId="3E907EA3"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these regulations, a reference to a particular Part, Chapter or section of the ADG Code is to be read as if it incorporated and were subject to the Special Provisions referenced in the Dangerous Goods List.</w:t>
      </w:r>
    </w:p>
    <w:p w14:paraId="4857059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Consequently, for example—</w:t>
      </w:r>
    </w:p>
    <w:p w14:paraId="4D7D30B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Part 6, a requirement for a package of dangerous goods to be marked and labelled in accordance with Chapter 5.2 of the ADG Code is subject to any applicable Special Provision referenced in the Dangerous Goods List, and includes a requirement that the package be marked and labelled in accordance with any additional requirement specified in such a Special Provision (for example, SP No 29); and</w:t>
      </w:r>
    </w:p>
    <w:p w14:paraId="56C1C5C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Part 9, a requirement for dangerous goods and their packaging to be stowed, loaded and restrained in accordance with Chapter 8.1 of the ADG Code is subject to any applicable Special Provision referenced in the Dangerous Goods List, and includes a requirement that the goods and their packaging be stowed, loaded and restrained in accordance with any additional requirement specified in such a Special Provision (for example, SP No 132); and</w:t>
      </w:r>
    </w:p>
    <w:p w14:paraId="62CE189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in Part 12, a requirement for transport documentation to comply with Chapter 11.1 of the ADG Code is subject to any applicable Special Provision referenced in the Dangerous Goods List, and includes a requirement that the documentation comply with any additional requirement specified in such a Special Provision (for example, SP No 274 and SP No 297).</w:t>
      </w:r>
    </w:p>
    <w:p w14:paraId="1792783B" w14:textId="77777777" w:rsidR="00EC07DE" w:rsidRPr="00EC07DE" w:rsidRDefault="00EC07DE" w:rsidP="00EC07DE">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691B305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 xml:space="preserve">See also </w:t>
      </w:r>
      <w:hyperlink w:anchor="idc0782b7e_ee76_463e_94fb_e1b4aaaf0370_8" w:history="1">
        <w:r w:rsidRPr="00EC07DE">
          <w:rPr>
            <w:rFonts w:eastAsia="Times New Roman"/>
            <w:color w:val="000000"/>
            <w:sz w:val="20"/>
            <w:szCs w:val="20"/>
            <w:lang w:eastAsia="en-AU"/>
            <w14:ligatures w14:val="standardContextual"/>
          </w:rPr>
          <w:t>regulation 52</w:t>
        </w:r>
      </w:hyperlink>
      <w:r w:rsidRPr="00EC07DE">
        <w:rPr>
          <w:rFonts w:eastAsia="Times New Roman"/>
          <w:color w:val="000000"/>
          <w:sz w:val="20"/>
          <w:szCs w:val="20"/>
          <w:lang w:eastAsia="en-AU"/>
          <w14:ligatures w14:val="standardContextual"/>
        </w:rPr>
        <w:t>.</w:t>
      </w:r>
    </w:p>
    <w:p w14:paraId="53199F2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6—References in the ADG Code to regulations</w:t>
      </w:r>
    </w:p>
    <w:p w14:paraId="18FC053F"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For the purposes of these regulations, a reference in the ADG Code to a numbered regulation is to be taken to be a reference to the provision in these regulations that corresponds to the provision of that number in Schedule 2 of the </w:t>
      </w:r>
      <w:r w:rsidRPr="00EC07DE">
        <w:rPr>
          <w:rFonts w:eastAsia="Times New Roman"/>
          <w:i/>
          <w:iCs/>
          <w:color w:val="000000"/>
          <w:sz w:val="23"/>
          <w:szCs w:val="23"/>
          <w:lang w:eastAsia="en-AU"/>
          <w14:ligatures w14:val="standardContextual"/>
        </w:rPr>
        <w:t>National Transport Commission (Model Legislation—Transport of Dangerous Goods by Road or Rail) Regulations 2007</w:t>
      </w:r>
      <w:r w:rsidRPr="00EC07DE">
        <w:rPr>
          <w:rFonts w:eastAsia="Times New Roman"/>
          <w:color w:val="000000"/>
          <w:sz w:val="23"/>
          <w:szCs w:val="23"/>
          <w:lang w:eastAsia="en-AU"/>
          <w14:ligatures w14:val="standardContextual"/>
        </w:rPr>
        <w:t xml:space="preserve"> of the Commonwealth.</w:t>
      </w:r>
    </w:p>
    <w:p w14:paraId="1762067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7—References to codes, standards and rules</w:t>
      </w:r>
    </w:p>
    <w:p w14:paraId="269E24F9"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In these regulations, a reference to an instrument includes a reference to another instrument as applied or adopted by, or incorporated in, the first instrument (including the instrument as amended from time to time if that is how it is applied, adopted or incorporated).</w:t>
      </w:r>
    </w:p>
    <w:p w14:paraId="1BFD2AF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In these regulations, unless the contrary intention appears, a reference to an instrument (other than the ADG Code) is a reference to the instrument as amended from time to time.</w:t>
      </w:r>
    </w:p>
    <w:p w14:paraId="5A661CA5"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In this regulation—</w:t>
      </w:r>
    </w:p>
    <w:p w14:paraId="1A65DAC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instrument</w:t>
      </w:r>
      <w:r w:rsidRPr="00EC07DE">
        <w:rPr>
          <w:rFonts w:eastAsia="Times New Roman"/>
          <w:color w:val="000000"/>
          <w:sz w:val="23"/>
          <w:szCs w:val="23"/>
          <w:lang w:eastAsia="en-AU"/>
          <w14:ligatures w14:val="standardContextual"/>
        </w:rPr>
        <w:t xml:space="preserve"> means a code, standard, rule or other document (whether made in or outside Australia), and includes a provision of an instrument.</w:t>
      </w:r>
    </w:p>
    <w:p w14:paraId="5085FEC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8—References to licences, determinations, approvals and exemptions</w:t>
      </w:r>
    </w:p>
    <w:p w14:paraId="3F8BB18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these regulations, a reference to—</w:t>
      </w:r>
    </w:p>
    <w:p w14:paraId="6D27038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dangerous goods driver licence, dangerous goods vehicle licence, determination, approval or exemption; or</w:t>
      </w:r>
    </w:p>
    <w:p w14:paraId="0CBE35D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corresponding dangerous goods driver licence, corresponding dangerous goods vehicle licence, corresponding determination, corresponding approval or corresponding exemption,</w:t>
      </w:r>
    </w:p>
    <w:p w14:paraId="7823778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includes a reference to the licence, determination, approval or exemption as varied.</w:t>
      </w:r>
    </w:p>
    <w:p w14:paraId="03AE5A4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3" w:name="Elkera_Print_BK16"/>
      <w:r w:rsidRPr="00EC07DE">
        <w:rPr>
          <w:rFonts w:eastAsia="Times New Roman"/>
          <w:b/>
          <w:bCs/>
          <w:color w:val="000000"/>
          <w:sz w:val="26"/>
          <w:szCs w:val="26"/>
          <w:lang w:eastAsia="en-AU"/>
          <w14:ligatures w14:val="standardContextual"/>
        </w:rPr>
        <w:t>9—References to variation of licences, determinations, approvals and exemptions</w:t>
      </w:r>
      <w:bookmarkEnd w:id="103"/>
    </w:p>
    <w:p w14:paraId="52C9372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these regulations, a reference to the variation of—</w:t>
      </w:r>
    </w:p>
    <w:p w14:paraId="0C56585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dangerous goods driver licence, dangerous goods vehicle licence, determination, approval or exemption; or</w:t>
      </w:r>
    </w:p>
    <w:p w14:paraId="6788EFA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corresponding dangerous goods driver licence, corresponding dangerous goods vehicle licence, corresponding determination, corresponding exemption or corresponding approval,</w:t>
      </w:r>
    </w:p>
    <w:p w14:paraId="0B5DD96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includes a reference to a variation by addition, omission or substitution.</w:t>
      </w:r>
    </w:p>
    <w:p w14:paraId="2A69AC5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10—Inconsistency between regulations and codes etc</w:t>
      </w:r>
    </w:p>
    <w:p w14:paraId="3306603A"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all or part of a code, standard, rule or other document (whether made in or outside Australia) is applied or adopted by, or is incorporated in, these regulations and the code, standard, rule or other document or the relevant part of the code, standard, rule or other document is inconsistent with these regulations, these regulations prevail to the extent of the inconsistency.</w:t>
      </w:r>
    </w:p>
    <w:p w14:paraId="16A64EE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Elkera_Print_TOC18"/>
      <w:bookmarkStart w:id="105" w:name="Elkera_Print_BK18"/>
      <w:r w:rsidRPr="00EC07DE">
        <w:rPr>
          <w:rFonts w:eastAsia="Times New Roman"/>
          <w:b/>
          <w:bCs/>
          <w:color w:val="000000"/>
          <w:sz w:val="26"/>
          <w:szCs w:val="26"/>
          <w:lang w:eastAsia="en-AU"/>
          <w14:ligatures w14:val="standardContextual"/>
        </w:rPr>
        <w:t>11—Transitional arrangement if ADG Code or related instrument amended or remade</w:t>
      </w:r>
      <w:bookmarkEnd w:id="104"/>
      <w:bookmarkEnd w:id="105"/>
    </w:p>
    <w:p w14:paraId="052D2EB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6" w:name="id4cf6637f_0f3a_4568_b2da_daea084df2be_6"/>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if—</w:t>
      </w:r>
      <w:bookmarkEnd w:id="106"/>
    </w:p>
    <w:p w14:paraId="3164CFB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7" w:name="id448cfbfd_6409_4518_b8d9_c4c5ac89b8f3_d"/>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ADG Code is amended or remade or a code standard or rule applied or adopted by, or incorporated in, the ADG Code is amended or remade; and</w:t>
      </w:r>
      <w:bookmarkEnd w:id="107"/>
    </w:p>
    <w:p w14:paraId="03812E5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amendment or remake has the effect of imposing a new requirement on a person, or modifying an existing requirement applying to a person, under these regulations.</w:t>
      </w:r>
    </w:p>
    <w:p w14:paraId="0DDAB1E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new requirement or modified existing requirement does not apply in relation to the person for the duration of the relevant period.</w:t>
      </w:r>
    </w:p>
    <w:p w14:paraId="19E84BB5"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These regulations apply to the person for the duration of the relevant period as if the amendment or remake had not taken effect.</w:t>
      </w:r>
    </w:p>
    <w:p w14:paraId="7FAD0F3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This regulation is subject to any other provision of these regulations that provides for when or how the new requirement or modified existing requirement applies in relation to the person.</w:t>
      </w:r>
    </w:p>
    <w:p w14:paraId="2D2E384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For the purposes of this regulation—</w:t>
      </w:r>
    </w:p>
    <w:p w14:paraId="6131E0B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relevant period</w:t>
      </w:r>
      <w:r w:rsidRPr="00EC07DE">
        <w:rPr>
          <w:rFonts w:eastAsia="Times New Roman"/>
          <w:color w:val="000000"/>
          <w:sz w:val="23"/>
          <w:szCs w:val="23"/>
          <w:lang w:eastAsia="en-AU"/>
          <w14:ligatures w14:val="standardContextual"/>
        </w:rPr>
        <w:t xml:space="preserve">, for an amendment or remake referred to in </w:t>
      </w:r>
      <w:hyperlink w:anchor="id448cfbfd_6409_4518_b8d9_c4c5ac89b8f3_d" w:history="1">
        <w:r w:rsidRPr="00EC07DE">
          <w:rPr>
            <w:rFonts w:eastAsia="Times New Roman"/>
            <w:color w:val="000000"/>
            <w:sz w:val="23"/>
            <w:szCs w:val="23"/>
            <w:lang w:eastAsia="en-AU"/>
            <w14:ligatures w14:val="standardContextual"/>
          </w:rPr>
          <w:t>subregulation (1)(a)</w:t>
        </w:r>
      </w:hyperlink>
      <w:r w:rsidRPr="00EC07DE">
        <w:rPr>
          <w:rFonts w:eastAsia="Times New Roman"/>
          <w:color w:val="000000"/>
          <w:sz w:val="23"/>
          <w:szCs w:val="23"/>
          <w:lang w:eastAsia="en-AU"/>
          <w14:ligatures w14:val="standardContextual"/>
        </w:rPr>
        <w:t>, means the period starting on the day the amendment or remake takes effect and ending on the day falling 12 months after that day;</w:t>
      </w:r>
    </w:p>
    <w:p w14:paraId="5186E66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requirement</w:t>
      </w:r>
      <w:r w:rsidRPr="00EC07DE">
        <w:rPr>
          <w:rFonts w:eastAsia="Times New Roman"/>
          <w:color w:val="000000"/>
          <w:sz w:val="23"/>
          <w:szCs w:val="23"/>
          <w:lang w:eastAsia="en-AU"/>
          <w14:ligatures w14:val="standardContextual"/>
        </w:rPr>
        <w:t xml:space="preserve"> means a duty, obligation, requirement or restriction (however described).</w:t>
      </w:r>
    </w:p>
    <w:p w14:paraId="3F411AE3"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08" w:name="Elkera_Print_TOC19"/>
      <w:bookmarkStart w:id="109" w:name="Elkera_Print_BK19"/>
      <w:r w:rsidRPr="00EC07DE">
        <w:rPr>
          <w:rFonts w:eastAsia="Times New Roman"/>
          <w:b/>
          <w:bCs/>
          <w:color w:val="000000"/>
          <w:sz w:val="28"/>
          <w:szCs w:val="28"/>
          <w:lang w:eastAsia="en-AU"/>
          <w14:ligatures w14:val="standardContextual"/>
        </w:rPr>
        <w:t>Division 2—Key concepts</w:t>
      </w:r>
      <w:bookmarkEnd w:id="108"/>
      <w:bookmarkEnd w:id="109"/>
    </w:p>
    <w:p w14:paraId="3FB155C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0" w:name="Elkera_Print_TOC21"/>
      <w:bookmarkStart w:id="111" w:name="idae0b10df_8b7a_4ba2_9cec_c8a64096a164_7"/>
      <w:r w:rsidRPr="00EC07DE">
        <w:rPr>
          <w:rFonts w:eastAsia="Times New Roman"/>
          <w:b/>
          <w:bCs/>
          <w:color w:val="000000"/>
          <w:sz w:val="26"/>
          <w:szCs w:val="26"/>
          <w:lang w:eastAsia="en-AU"/>
          <w14:ligatures w14:val="standardContextual"/>
        </w:rPr>
        <w:t>12—Dangerous goods</w:t>
      </w:r>
      <w:bookmarkEnd w:id="110"/>
      <w:bookmarkEnd w:id="111"/>
    </w:p>
    <w:p w14:paraId="1134689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Goods are </w:t>
      </w:r>
      <w:r w:rsidRPr="00EC07DE">
        <w:rPr>
          <w:rFonts w:eastAsia="Times New Roman"/>
          <w:b/>
          <w:bCs/>
          <w:i/>
          <w:iCs/>
          <w:color w:val="000000"/>
          <w:sz w:val="23"/>
          <w:szCs w:val="23"/>
          <w:lang w:eastAsia="en-AU"/>
          <w14:ligatures w14:val="standardContextual"/>
        </w:rPr>
        <w:t>dangerous goods</w:t>
      </w:r>
      <w:r w:rsidRPr="00EC07DE">
        <w:rPr>
          <w:rFonts w:eastAsia="Times New Roman"/>
          <w:color w:val="000000"/>
          <w:sz w:val="23"/>
          <w:szCs w:val="23"/>
          <w:lang w:eastAsia="en-AU"/>
          <w14:ligatures w14:val="standardContextual"/>
        </w:rPr>
        <w:t xml:space="preserve"> if—</w:t>
      </w:r>
    </w:p>
    <w:p w14:paraId="229C622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satisfy the criteria set out, or referred to, in Part 2 of the ADG Code for classifying goods as dangerous goods; or</w:t>
      </w:r>
    </w:p>
    <w:p w14:paraId="646D9BE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are dangerous goods is in effect.</w:t>
      </w:r>
    </w:p>
    <w:p w14:paraId="5C03AA5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2" w:name="Elkera_Print_TOC23"/>
      <w:bookmarkStart w:id="113" w:name="id452e85b2_66d6_42be_b9bc_4c139f5e2c97_d"/>
      <w:r w:rsidRPr="00EC07DE">
        <w:rPr>
          <w:rFonts w:eastAsia="Times New Roman"/>
          <w:b/>
          <w:bCs/>
          <w:color w:val="000000"/>
          <w:sz w:val="26"/>
          <w:szCs w:val="26"/>
          <w:lang w:eastAsia="en-AU"/>
          <w14:ligatures w14:val="standardContextual"/>
        </w:rPr>
        <w:t>13—Goods too dangerous to transport</w:t>
      </w:r>
      <w:bookmarkEnd w:id="112"/>
      <w:bookmarkEnd w:id="113"/>
    </w:p>
    <w:p w14:paraId="13A9A96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 xml:space="preserve">Dangerous goods are </w:t>
      </w:r>
      <w:r w:rsidRPr="00EC07DE">
        <w:rPr>
          <w:rFonts w:eastAsia="Times New Roman"/>
          <w:b/>
          <w:bCs/>
          <w:i/>
          <w:iCs/>
          <w:color w:val="000000"/>
          <w:sz w:val="23"/>
          <w:szCs w:val="23"/>
          <w:lang w:eastAsia="en-AU"/>
          <w14:ligatures w14:val="standardContextual"/>
        </w:rPr>
        <w:t>too dangerous to transport</w:t>
      </w:r>
      <w:r w:rsidRPr="00EC07DE">
        <w:rPr>
          <w:rFonts w:eastAsia="Times New Roman"/>
          <w:color w:val="000000"/>
          <w:sz w:val="23"/>
          <w:szCs w:val="23"/>
          <w:lang w:eastAsia="en-AU"/>
          <w14:ligatures w14:val="standardContextual"/>
        </w:rPr>
        <w:t xml:space="preserve"> if they are—</w:t>
      </w:r>
    </w:p>
    <w:p w14:paraId="6ED40B2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4" w:name="id1f6cc245_7487_4978_a8bf_6b98bba957a7_a"/>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goods for which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are too dangerous to be transported is in effect; or</w:t>
      </w:r>
      <w:bookmarkEnd w:id="114"/>
    </w:p>
    <w:p w14:paraId="57BC253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goods named or described in Appendix A to the ADG Code; or</w:t>
      </w:r>
    </w:p>
    <w:p w14:paraId="67EB9CC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goods that are so sensitive or unstable that they cannot be safely transported even if the relevant requirements of these regulations and the ADG Code are complied with.</w:t>
      </w:r>
    </w:p>
    <w:p w14:paraId="54EB095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However, goods that satisfy the criteria set out, or referred to, in Part 2 of the ADG Code are not dangerous goods if—</w:t>
      </w:r>
    </w:p>
    <w:p w14:paraId="57D2102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determined under section 1.5.1(1)(a) of the ADG Code not to be dangerous goods; or</w:t>
      </w:r>
    </w:p>
    <w:p w14:paraId="30C318F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are described as not subject to the ADG Code in a special provision in Chapter 3.3 of the ADG Code that is applied to the goods by column 6 of the Dangerous Goods List, and any condition included in that provision is met.</w:t>
      </w:r>
    </w:p>
    <w:p w14:paraId="47A273C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5" w:name="Elkera_Print_TOC25"/>
      <w:bookmarkStart w:id="116" w:name="idf7f40d11_32c6_43d9_9071_3bd5a9258893_a"/>
      <w:r w:rsidRPr="00EC07DE">
        <w:rPr>
          <w:rFonts w:eastAsia="Times New Roman"/>
          <w:b/>
          <w:bCs/>
          <w:color w:val="000000"/>
          <w:sz w:val="26"/>
          <w:szCs w:val="26"/>
          <w:lang w:eastAsia="en-AU"/>
          <w14:ligatures w14:val="standardContextual"/>
        </w:rPr>
        <w:t>14—UN Classes, Divisions and Categories</w:t>
      </w:r>
      <w:bookmarkEnd w:id="115"/>
      <w:bookmarkEnd w:id="116"/>
    </w:p>
    <w:p w14:paraId="3E41942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UN Class or UN Division of particular goods is—</w:t>
      </w:r>
    </w:p>
    <w:p w14:paraId="74DC9E3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are of a particular UN Class or UN Division is in effect—the Class or Division specified in the determination; or</w:t>
      </w:r>
    </w:p>
    <w:p w14:paraId="4EAE70D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no such determination is in effect—the Class or Division determined for the goods in accordance with the ADG Code.</w:t>
      </w:r>
    </w:p>
    <w:p w14:paraId="152C697D"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Notes—</w:t>
      </w:r>
    </w:p>
    <w:p w14:paraId="63D79169" w14:textId="77777777" w:rsidR="00EC07DE" w:rsidRPr="00EC07DE" w:rsidRDefault="00EC07DE" w:rsidP="00EC07DE">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1</w:t>
      </w:r>
      <w:r w:rsidRPr="00EC07DE">
        <w:rPr>
          <w:rFonts w:eastAsia="Times New Roman"/>
          <w:color w:val="000000"/>
          <w:sz w:val="20"/>
          <w:szCs w:val="20"/>
          <w:lang w:eastAsia="en-AU"/>
          <w14:ligatures w14:val="standardContextual"/>
        </w:rPr>
        <w:tab/>
        <w:t>Under the UN classification system there are 9 Classes of dangerous goods. Under that system some Classes are further divided into Divisions.</w:t>
      </w:r>
    </w:p>
    <w:p w14:paraId="5FF26167" w14:textId="77777777" w:rsidR="00EC07DE" w:rsidRPr="00EC07DE" w:rsidRDefault="00EC07DE" w:rsidP="00EC07DE">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2</w:t>
      </w:r>
      <w:r w:rsidRPr="00EC07DE">
        <w:rPr>
          <w:rFonts w:eastAsia="Times New Roman"/>
          <w:color w:val="000000"/>
          <w:sz w:val="20"/>
          <w:szCs w:val="20"/>
          <w:lang w:eastAsia="en-AU"/>
          <w14:ligatures w14:val="standardContextual"/>
        </w:rPr>
        <w:tab/>
        <w:t>Under the ADG Code, if particular dangerous goods are listed in the Dangerous Goods List, their UN Class or Division is that listed in column 2 of that list opposite the name and description of those goods, unless Chapter 3.3 of the Code provides for those goods to be assigned to a different UN Class or Division.</w:t>
      </w:r>
    </w:p>
    <w:p w14:paraId="708F9AB6"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UN Category of Division 6.2 (infectious substances) is the Category determined for the goods in accordance with the ADG Code.</w:t>
      </w:r>
    </w:p>
    <w:p w14:paraId="502F205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7" w:name="Elkera_Print_TOC27"/>
      <w:bookmarkStart w:id="118" w:name="id0148605a_6a4a_4f84_a475_5de3714302b9_6"/>
      <w:r w:rsidRPr="00EC07DE">
        <w:rPr>
          <w:rFonts w:eastAsia="Times New Roman"/>
          <w:b/>
          <w:bCs/>
          <w:color w:val="000000"/>
          <w:sz w:val="26"/>
          <w:szCs w:val="26"/>
          <w:lang w:eastAsia="en-AU"/>
          <w14:ligatures w14:val="standardContextual"/>
        </w:rPr>
        <w:t>15—Subsidiary Hazard</w:t>
      </w:r>
      <w:bookmarkEnd w:id="117"/>
      <w:bookmarkEnd w:id="118"/>
    </w:p>
    <w:p w14:paraId="3AF89CE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Subsidiary Hazard, if any, of particular dangerous goods is—</w:t>
      </w:r>
    </w:p>
    <w:p w14:paraId="6EA8D21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have a particular Subsidiary Hazard is in effect—the Subsidiary Hazard specified in the determination; or</w:t>
      </w:r>
    </w:p>
    <w:p w14:paraId="5D918E3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no such determination is in effect—the Subsidiary Hazard determined for the goods in accordance with the ADG Code.</w:t>
      </w:r>
    </w:p>
    <w:p w14:paraId="340961D8"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66FB6618"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Dangerous goods that are able to be assigned to more than 1 UN Class or Division are assigned a Subsidiary Hazard. This Subsidiary Hazard is the other UN Class/es or Division/s to which the goods also belong. Under the ADG Code, if particular dangerous goods are listed in the Dangerous Goods List, their Subsidiary Hazard is that listed in column 4 of that list opposite the name and description of those goods, unless Chapter 3.3 of the Code provides for those goods to be assigned a different Subsidiary Hazard.</w:t>
      </w:r>
    </w:p>
    <w:p w14:paraId="5588A3A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9" w:name="Elkera_Print_TOC29"/>
      <w:bookmarkStart w:id="120" w:name="id6ed0aa95_2cc3_40bf_9220_cef4f64a51a6_7"/>
      <w:r w:rsidRPr="00EC07DE">
        <w:rPr>
          <w:rFonts w:eastAsia="Times New Roman"/>
          <w:b/>
          <w:bCs/>
          <w:color w:val="000000"/>
          <w:sz w:val="26"/>
          <w:szCs w:val="26"/>
          <w:lang w:eastAsia="en-AU"/>
          <w14:ligatures w14:val="standardContextual"/>
        </w:rPr>
        <w:t>16—Packing Groups</w:t>
      </w:r>
      <w:bookmarkEnd w:id="119"/>
      <w:bookmarkEnd w:id="120"/>
    </w:p>
    <w:p w14:paraId="75FA0318"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Packing Group, if any, of particular dangerous goods is—</w:t>
      </w:r>
    </w:p>
    <w:p w14:paraId="1355A4F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that the goods are of a particular Packing Group is in effect—the Packing Group specified in the determination; or</w:t>
      </w:r>
    </w:p>
    <w:p w14:paraId="57A7155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no such determination is in effect—the Packing Group determined for the goods in accordance with the ADG Code.</w:t>
      </w:r>
    </w:p>
    <w:p w14:paraId="3FEB6501"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448EB77F" w14:textId="77777777" w:rsidR="00EC07DE" w:rsidRPr="00EC07DE" w:rsidRDefault="00EC07DE" w:rsidP="00EC07DE">
      <w:pPr>
        <w:keepNext/>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The assignment of particular dangerous goods to a Packing Group indicates the degree of danger, and the level of containment required for, the goods. The Packing Groups, and the degree of danger they indicate are—</w:t>
      </w:r>
    </w:p>
    <w:p w14:paraId="32225EB3" w14:textId="77777777" w:rsidR="00EC07DE" w:rsidRPr="00EC07DE" w:rsidRDefault="00EC07DE" w:rsidP="00EC07DE">
      <w:pPr>
        <w:keepLines/>
        <w:autoSpaceDE w:val="0"/>
        <w:autoSpaceDN w:val="0"/>
        <w:adjustRightInd w:val="0"/>
        <w:spacing w:before="120" w:after="0" w:line="240" w:lineRule="auto"/>
        <w:ind w:left="2779"/>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Packing Group I (substances presenting high danger);</w:t>
      </w:r>
    </w:p>
    <w:p w14:paraId="6B97D184" w14:textId="77777777" w:rsidR="00EC07DE" w:rsidRPr="00EC07DE" w:rsidRDefault="00EC07DE" w:rsidP="00EC07DE">
      <w:pPr>
        <w:keepLines/>
        <w:autoSpaceDE w:val="0"/>
        <w:autoSpaceDN w:val="0"/>
        <w:adjustRightInd w:val="0"/>
        <w:spacing w:before="120" w:after="0" w:line="240" w:lineRule="auto"/>
        <w:ind w:left="2779"/>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Packing Group II (substances presenting medium danger);</w:t>
      </w:r>
    </w:p>
    <w:p w14:paraId="3A4DA2A6" w14:textId="77777777" w:rsidR="00EC07DE" w:rsidRPr="00EC07DE" w:rsidRDefault="00EC07DE" w:rsidP="00EC07DE">
      <w:pPr>
        <w:keepLines/>
        <w:autoSpaceDE w:val="0"/>
        <w:autoSpaceDN w:val="0"/>
        <w:adjustRightInd w:val="0"/>
        <w:spacing w:before="120" w:after="0" w:line="240" w:lineRule="auto"/>
        <w:ind w:left="2779"/>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Packing Group III (substances presenting low danger).</w:t>
      </w:r>
    </w:p>
    <w:p w14:paraId="4F659125"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The Packing Group of a substance can be determined from the Dangerous Goods List, although in some cases it is also necessary to refer to Chapter 3.3 of the ADG Code (the List identifies those cases).</w:t>
      </w:r>
    </w:p>
    <w:p w14:paraId="067E264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1" w:name="Elkera_Print_TOC31"/>
      <w:bookmarkStart w:id="122" w:name="id3e27119b_3e6b_4870_a682_bc89a39c5d5d_3"/>
      <w:r w:rsidRPr="00EC07DE">
        <w:rPr>
          <w:rFonts w:eastAsia="Times New Roman"/>
          <w:b/>
          <w:bCs/>
          <w:color w:val="000000"/>
          <w:sz w:val="26"/>
          <w:szCs w:val="26"/>
          <w:lang w:eastAsia="en-AU"/>
          <w14:ligatures w14:val="standardContextual"/>
        </w:rPr>
        <w:t>17—Incompatibility</w:t>
      </w:r>
      <w:bookmarkEnd w:id="121"/>
      <w:bookmarkEnd w:id="122"/>
    </w:p>
    <w:p w14:paraId="308FA34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 xml:space="preserve">Dangerous or other goods are </w:t>
      </w:r>
      <w:r w:rsidRPr="00EC07DE">
        <w:rPr>
          <w:rFonts w:eastAsia="Times New Roman"/>
          <w:b/>
          <w:bCs/>
          <w:i/>
          <w:iCs/>
          <w:color w:val="000000"/>
          <w:sz w:val="23"/>
          <w:szCs w:val="23"/>
          <w:lang w:eastAsia="en-AU"/>
          <w14:ligatures w14:val="standardContextual"/>
        </w:rPr>
        <w:t>incompatible</w:t>
      </w:r>
      <w:r w:rsidRPr="00EC07DE">
        <w:rPr>
          <w:rFonts w:eastAsia="Times New Roman"/>
          <w:color w:val="000000"/>
          <w:sz w:val="23"/>
          <w:szCs w:val="23"/>
          <w:lang w:eastAsia="en-AU"/>
          <w14:ligatures w14:val="standardContextual"/>
        </w:rPr>
        <w:t xml:space="preserve"> with dangerous goods if—</w:t>
      </w:r>
    </w:p>
    <w:p w14:paraId="1178803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incompatible with the dangerous goods under Chapter 9.1 of the ADG Code; or</w:t>
      </w:r>
    </w:p>
    <w:p w14:paraId="56DB7D2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the goods are determined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to be incompatible with the dangerous goods; or</w:t>
      </w:r>
    </w:p>
    <w:p w14:paraId="3D5CD30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when the goods are mixed, or otherwise brought into contact, with the dangerous goods, the goods are likely to interact with the dangerous goods and increase risk of personal injury, property damage or environmental harm because of the interaction; or</w:t>
      </w:r>
    </w:p>
    <w:p w14:paraId="2D1789A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should a vehicle transporting both the goods and the dangerous goods be involved in an incident resulting in a dangerous situation, the situation would be substantially more serious because the goods and the dangerous goods are being transported together.</w:t>
      </w:r>
    </w:p>
    <w:p w14:paraId="7B09BA83" w14:textId="77777777" w:rsidR="00EC07DE" w:rsidRPr="00EC07DE" w:rsidRDefault="00EC07DE" w:rsidP="00EC07D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Example—</w:t>
      </w:r>
    </w:p>
    <w:p w14:paraId="3F453FC8" w14:textId="77777777" w:rsidR="00EC07DE" w:rsidRPr="00EC07DE" w:rsidRDefault="00EC07DE" w:rsidP="00EC07DE">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Flammable material is incompatible with an oxidising agent because of the substantial increase in risk in the event of a fire (whether or not the flammable material is likely to interact with the oxidising agent and increase risk of personal injury, property damage or environmental harm because of the interaction).</w:t>
      </w:r>
    </w:p>
    <w:p w14:paraId="5EACAFC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Packaging or equipment for use in the transport of dangerous goods is </w:t>
      </w:r>
      <w:r w:rsidRPr="00EC07DE">
        <w:rPr>
          <w:rFonts w:eastAsia="Times New Roman"/>
          <w:b/>
          <w:bCs/>
          <w:i/>
          <w:iCs/>
          <w:color w:val="000000"/>
          <w:sz w:val="23"/>
          <w:szCs w:val="23"/>
          <w:lang w:eastAsia="en-AU"/>
          <w14:ligatures w14:val="standardContextual"/>
        </w:rPr>
        <w:t>incompatible</w:t>
      </w:r>
      <w:r w:rsidRPr="00EC07DE">
        <w:rPr>
          <w:rFonts w:eastAsia="Times New Roman"/>
          <w:color w:val="000000"/>
          <w:sz w:val="23"/>
          <w:szCs w:val="23"/>
          <w:lang w:eastAsia="en-AU"/>
          <w14:ligatures w14:val="standardContextual"/>
        </w:rPr>
        <w:t xml:space="preserve"> with the goods if any component of the packaging or equipment that is intended or likely to come into contact with the goods during transport—</w:t>
      </w:r>
    </w:p>
    <w:p w14:paraId="21E124A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likely to interact with the goods and increase risk of personal injury, property damage or environmental harm because of the interaction; and</w:t>
      </w:r>
    </w:p>
    <w:p w14:paraId="554760E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not protected from contact under foreseeable circumstances by a protective coating or other effective means.</w:t>
      </w:r>
    </w:p>
    <w:p w14:paraId="2E5D2FA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3" w:name="Elkera_Print_TOC33"/>
      <w:bookmarkStart w:id="124" w:name="id6752318f_0d6a_436e_bd03_feea60f1ba94_9"/>
      <w:r w:rsidRPr="00EC07DE">
        <w:rPr>
          <w:rFonts w:eastAsia="Times New Roman"/>
          <w:b/>
          <w:bCs/>
          <w:color w:val="000000"/>
          <w:sz w:val="32"/>
          <w:szCs w:val="32"/>
          <w:lang w:eastAsia="en-AU"/>
          <w14:ligatures w14:val="standardContextual"/>
        </w:rPr>
        <w:t>Part 3—Licences</w:t>
      </w:r>
      <w:bookmarkEnd w:id="123"/>
      <w:bookmarkEnd w:id="124"/>
    </w:p>
    <w:p w14:paraId="47FAA456"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25" w:name="Elkera_Print_TOC34"/>
      <w:bookmarkStart w:id="126" w:name="Elkera_Print_BK34"/>
      <w:r w:rsidRPr="00EC07DE">
        <w:rPr>
          <w:rFonts w:eastAsia="Times New Roman"/>
          <w:b/>
          <w:bCs/>
          <w:color w:val="000000"/>
          <w:sz w:val="28"/>
          <w:szCs w:val="28"/>
          <w:lang w:eastAsia="en-AU"/>
          <w14:ligatures w14:val="standardContextual"/>
        </w:rPr>
        <w:t>Division 1—Preliminary</w:t>
      </w:r>
      <w:bookmarkEnd w:id="125"/>
      <w:bookmarkEnd w:id="126"/>
    </w:p>
    <w:p w14:paraId="757F62B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7" w:name="Elkera_Print_TOC36"/>
      <w:bookmarkStart w:id="128" w:name="id7ac4d90d_d460_4381_b163_96c7ffb8799d_d"/>
      <w:r w:rsidRPr="00EC07DE">
        <w:rPr>
          <w:rFonts w:eastAsia="Times New Roman"/>
          <w:b/>
          <w:bCs/>
          <w:color w:val="000000"/>
          <w:sz w:val="26"/>
          <w:szCs w:val="26"/>
          <w:lang w:eastAsia="en-AU"/>
          <w14:ligatures w14:val="standardContextual"/>
        </w:rPr>
        <w:t>18—Circumstances in which licence required</w:t>
      </w:r>
      <w:bookmarkEnd w:id="127"/>
      <w:bookmarkEnd w:id="128"/>
    </w:p>
    <w:p w14:paraId="32F9E5E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licence is only required for the purposes of section 24(2), (3), (4) and (6) of the Act in relation to a vehicle if the vehicle is used to transport—</w:t>
      </w:r>
    </w:p>
    <w:p w14:paraId="37F5EBB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in a receptacle with a capacity of more than 500 litres; or</w:t>
      </w:r>
    </w:p>
    <w:p w14:paraId="7061B88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more than 500 kilograms of dangerous goods in a receptacle.</w:t>
      </w:r>
    </w:p>
    <w:p w14:paraId="6FF1117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However—</w:t>
      </w:r>
    </w:p>
    <w:p w14:paraId="0E372CB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licence is not required for the purposes of section 24(2), (3), (4) or (6) of the Act if—</w:t>
      </w:r>
    </w:p>
    <w:p w14:paraId="75BC1EE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w:t>
      </w:r>
    </w:p>
    <w:p w14:paraId="4CFA98BA"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dangerous goods are transported in an IBC; and</w:t>
      </w:r>
    </w:p>
    <w:p w14:paraId="44C1E785"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IBC is not packed or unpacked on the vehicle; and</w:t>
      </w:r>
    </w:p>
    <w:p w14:paraId="5DDBABE3"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total capacity of IBCs containing dangerous goods on the vehicle is not more than 3 000 litres; or</w:t>
      </w:r>
    </w:p>
    <w:p w14:paraId="4F5E03B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 xml:space="preserve">a licence is in force in respect of the vehicle under the </w:t>
      </w:r>
      <w:hyperlink r:id="rId102" w:history="1">
        <w:r w:rsidRPr="00EC07DE">
          <w:rPr>
            <w:rFonts w:eastAsia="Times New Roman"/>
            <w:i/>
            <w:iCs/>
            <w:color w:val="000000"/>
            <w:sz w:val="23"/>
            <w:szCs w:val="23"/>
            <w:lang w:eastAsia="en-AU"/>
            <w14:ligatures w14:val="standardContextual"/>
          </w:rPr>
          <w:t>Explosives Act 1936</w:t>
        </w:r>
      </w:hyperlink>
      <w:r w:rsidRPr="00EC07DE">
        <w:rPr>
          <w:rFonts w:eastAsia="Times New Roman"/>
          <w:color w:val="000000"/>
          <w:sz w:val="23"/>
          <w:szCs w:val="23"/>
          <w:lang w:eastAsia="en-AU"/>
          <w14:ligatures w14:val="standardContextual"/>
        </w:rPr>
        <w:t>; or</w:t>
      </w:r>
    </w:p>
    <w:p w14:paraId="64C29FE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the vehicle is a unit of rolling stock; and</w:t>
      </w:r>
    </w:p>
    <w:p w14:paraId="197C97B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licence is not required for the purposes of section 24(2) or (4) of the Act if the vehicle is a prime mover or converter dolly.</w:t>
      </w:r>
    </w:p>
    <w:p w14:paraId="5BD50F8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9" w:name="Elkera_Print_TOC37"/>
      <w:bookmarkStart w:id="130" w:name="Elkera_Print_BK37"/>
      <w:r w:rsidRPr="00EC07DE">
        <w:rPr>
          <w:rFonts w:eastAsia="Times New Roman"/>
          <w:b/>
          <w:bCs/>
          <w:color w:val="000000"/>
          <w:sz w:val="26"/>
          <w:szCs w:val="26"/>
          <w:lang w:eastAsia="en-AU"/>
          <w14:ligatures w14:val="standardContextual"/>
        </w:rPr>
        <w:t>19—Part additional to other laws</w:t>
      </w:r>
      <w:bookmarkEnd w:id="129"/>
      <w:bookmarkEnd w:id="130"/>
    </w:p>
    <w:p w14:paraId="17C2D71D"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Part 4 of the Act and this Part are in addition to any other law in force in this State about—</w:t>
      </w:r>
    </w:p>
    <w:p w14:paraId="28C3382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licensing of drivers; or</w:t>
      </w:r>
    </w:p>
    <w:p w14:paraId="644EB22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employment or engagement of drivers; or</w:t>
      </w:r>
    </w:p>
    <w:p w14:paraId="3A151E3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registration of vehicles; or</w:t>
      </w:r>
    </w:p>
    <w:p w14:paraId="573415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the transport of goods.</w:t>
      </w:r>
    </w:p>
    <w:p w14:paraId="041A04A7"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31" w:name="Elkera_Print_TOC39"/>
      <w:bookmarkStart w:id="132" w:name="id7b0f5d05_c346_42f4_b7a3_444fc27c911a_9"/>
      <w:r w:rsidRPr="00EC07DE">
        <w:rPr>
          <w:rFonts w:eastAsia="Times New Roman"/>
          <w:b/>
          <w:bCs/>
          <w:color w:val="000000"/>
          <w:sz w:val="28"/>
          <w:szCs w:val="28"/>
          <w:lang w:eastAsia="en-AU"/>
          <w14:ligatures w14:val="standardContextual"/>
        </w:rPr>
        <w:t>Division 2—Dangerous goods driver licences</w:t>
      </w:r>
      <w:bookmarkEnd w:id="131"/>
      <w:bookmarkEnd w:id="132"/>
    </w:p>
    <w:p w14:paraId="7531205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3" w:name="Elkera_Print_TOC41"/>
      <w:bookmarkStart w:id="134" w:name="id3ebe756f_085f_43b6_bec0_d17bc7fb2b68_6"/>
      <w:r w:rsidRPr="00EC07DE">
        <w:rPr>
          <w:rFonts w:eastAsia="Times New Roman"/>
          <w:b/>
          <w:bCs/>
          <w:color w:val="000000"/>
          <w:sz w:val="26"/>
          <w:szCs w:val="26"/>
          <w:lang w:eastAsia="en-AU"/>
          <w14:ligatures w14:val="standardContextual"/>
        </w:rPr>
        <w:t>20—Application for licence or renewal of licence</w:t>
      </w:r>
      <w:bookmarkEnd w:id="133"/>
      <w:bookmarkEnd w:id="134"/>
    </w:p>
    <w:p w14:paraId="78B32AE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resident in the State may apply to the Competent Authority for a dangerous goods driver licence.</w:t>
      </w:r>
    </w:p>
    <w:p w14:paraId="0C81FD3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holds a dangerous goods driver licence may, not earlier than 2 months and not later than 7 days before expiry of the licence, apply to the Competent Authority for renewal of the licence.</w:t>
      </w:r>
    </w:p>
    <w:p w14:paraId="71DB24D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An application for the grant or renewal of a dangerous goods driver licence must be accompanied by—</w:t>
      </w:r>
    </w:p>
    <w:p w14:paraId="7F20C5A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each of the following:</w:t>
      </w:r>
    </w:p>
    <w:p w14:paraId="274BCCE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35" w:name="idc3585ce9_9400_4dc9_bc38_c572ab2266c9_4"/>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evidence that the person holds a current driver licence;</w:t>
      </w:r>
      <w:bookmarkEnd w:id="135"/>
    </w:p>
    <w:p w14:paraId="22013C3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for each State or Territory of the Commonwealth in which the applicant holds or has held a driver licence—</w:t>
      </w:r>
    </w:p>
    <w:p w14:paraId="246F286D"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certified extract of entries about the applicant from the relevant register of driver licences obtained within the immediately preceding 6 months; or</w:t>
      </w:r>
    </w:p>
    <w:p w14:paraId="576EA467"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36" w:name="id2ba410b3_94b7_4a09_8b07_17578ef16e48_7"/>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 authorisation for the Competent Authority to have access to such entries;</w:t>
      </w:r>
      <w:bookmarkEnd w:id="136"/>
    </w:p>
    <w:p w14:paraId="4AA5F63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37" w:name="id34c060fe_a34c_435d_8afd_f75551d88694_9"/>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for each State or Territory of the Commonwealth—</w:t>
      </w:r>
      <w:bookmarkEnd w:id="137"/>
    </w:p>
    <w:p w14:paraId="5BE33395"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certified copy (obtained within the immediately preceding 6 months) of an official record showing whether the applicant has been convicted of any driving offence in that State or Territory and providing details of any such conviction; or</w:t>
      </w:r>
    </w:p>
    <w:p w14:paraId="363EBD49"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 authorisation for the Competent Authority to have access to such records; and</w:t>
      </w:r>
    </w:p>
    <w:p w14:paraId="1FF0716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evidence that the applicant has passed an approved test, or completed an approved training course, within the immediately preceding 6 months, comprised of a certificate issued by the person who conducted the test or course or other written evidence; and</w:t>
      </w:r>
    </w:p>
    <w:p w14:paraId="663BA57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certificate about the medical fitness of the applicant to drive a road vehicle—</w:t>
      </w:r>
    </w:p>
    <w:p w14:paraId="19474AF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issued by a medical practitioner following an examination of the applicant by the practitioner within the immediately preceding 6 months; and</w:t>
      </w:r>
    </w:p>
    <w:p w14:paraId="5F13372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 xml:space="preserve">certifying that the medical practitioner examined and passed the applicant in accordance with the standards in </w:t>
      </w:r>
      <w:r w:rsidRPr="00EC07DE">
        <w:rPr>
          <w:rFonts w:eastAsia="Times New Roman"/>
          <w:i/>
          <w:iCs/>
          <w:color w:val="000000"/>
          <w:sz w:val="23"/>
          <w:szCs w:val="23"/>
          <w:lang w:eastAsia="en-AU"/>
          <w14:ligatures w14:val="standardContextual"/>
        </w:rPr>
        <w:t>Assessing Fitness to Drive—Medical Standards for Licensing and Clinical Management Guidelines</w:t>
      </w:r>
      <w:r w:rsidRPr="00EC07DE">
        <w:rPr>
          <w:rFonts w:eastAsia="Times New Roman"/>
          <w:color w:val="000000"/>
          <w:sz w:val="23"/>
          <w:szCs w:val="23"/>
          <w:lang w:eastAsia="en-AU"/>
          <w14:ligatures w14:val="standardContextual"/>
        </w:rPr>
        <w:t xml:space="preserve"> published by Austroads and the National Road Transport Commission as in force from time to time; and</w:t>
      </w:r>
    </w:p>
    <w:p w14:paraId="7F36A13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two photographs of the applicant of a size suitable for an Australian passport that were taken within the immediately preceding 6 months; and</w:t>
      </w:r>
    </w:p>
    <w:p w14:paraId="6DD3859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the prescribed fee.</w:t>
      </w:r>
    </w:p>
    <w:p w14:paraId="66B9883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8" w:name="Elkera_Print_TOC43"/>
      <w:bookmarkStart w:id="139" w:name="idc6024ae4_f313_410c_aaf3_add927a6cf63_5"/>
      <w:r w:rsidRPr="00EC07DE">
        <w:rPr>
          <w:rFonts w:eastAsia="Times New Roman"/>
          <w:b/>
          <w:bCs/>
          <w:color w:val="000000"/>
          <w:sz w:val="26"/>
          <w:szCs w:val="26"/>
          <w:lang w:eastAsia="en-AU"/>
          <w14:ligatures w14:val="standardContextual"/>
        </w:rPr>
        <w:t>21—Grant of licence</w:t>
      </w:r>
      <w:bookmarkEnd w:id="138"/>
      <w:bookmarkEnd w:id="139"/>
    </w:p>
    <w:p w14:paraId="76AB780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0" w:name="id53b61c43_dfbb_4247_abe3_a6d0083f7683_5"/>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must not grant an application for a dangerous goods driver licence if—</w:t>
      </w:r>
      <w:bookmarkEnd w:id="140"/>
    </w:p>
    <w:p w14:paraId="2B287A6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5 years immediately preceding the application—</w:t>
      </w:r>
    </w:p>
    <w:p w14:paraId="4AECEE4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applicant has been found guilty by a court in Australia of an offence that makes the applicant unsuitable to be the driver of a vehicle transporting dangerous goods; or</w:t>
      </w:r>
    </w:p>
    <w:p w14:paraId="7E7DF55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applicant's driver licence has been cancelled or suspended on a ground that makes the applicant unsuitable to be the driver of a vehicle transporting dangerous goods; or</w:t>
      </w:r>
    </w:p>
    <w:p w14:paraId="413A7C8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applicant is prohibited by a court order from involvement in the transport of dangerous goods by road.</w:t>
      </w:r>
    </w:p>
    <w:p w14:paraId="7BC8F4A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 the Competent Authority refuses to grant a dangerous goods driver licence, the Authority must inform the applicant in writing of the refusal and of the reasons for the refusal.</w:t>
      </w:r>
    </w:p>
    <w:p w14:paraId="675DA24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1" w:name="Elkera_Print_TOC45"/>
      <w:bookmarkStart w:id="142" w:name="id2e431eff_a7e0_499f_a065_c7a3c5548b95_8"/>
      <w:r w:rsidRPr="00EC07DE">
        <w:rPr>
          <w:rFonts w:eastAsia="Times New Roman"/>
          <w:b/>
          <w:bCs/>
          <w:color w:val="000000"/>
          <w:sz w:val="26"/>
          <w:szCs w:val="26"/>
          <w:lang w:eastAsia="en-AU"/>
          <w14:ligatures w14:val="standardContextual"/>
        </w:rPr>
        <w:t>22—Renewal of licence</w:t>
      </w:r>
      <w:bookmarkEnd w:id="141"/>
      <w:bookmarkEnd w:id="142"/>
    </w:p>
    <w:p w14:paraId="0E28275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3" w:name="id129425c5_0983_4328_a9dd_9f86000691c6_8"/>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must not grant an application for renewal of a dangerous goods driver licence if—</w:t>
      </w:r>
      <w:bookmarkEnd w:id="143"/>
    </w:p>
    <w:p w14:paraId="3579CD0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while the licence had effect—</w:t>
      </w:r>
    </w:p>
    <w:p w14:paraId="1CBB8DF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applicant was found guilty by a court in Australia of an offence that makes the applicant unsuitable to be the driver of a vehicle transporting dangerous goods; or</w:t>
      </w:r>
    </w:p>
    <w:p w14:paraId="6242F3D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applicant's driver licence has been cancelled or suspended on a ground that makes the applicant unsuitable to be the driver of a vehicle transporting dangerous goods; or</w:t>
      </w:r>
    </w:p>
    <w:p w14:paraId="3D9112D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applicant is prohibited by a court order from involvement in the transport of dangerous goods by road.</w:t>
      </w:r>
    </w:p>
    <w:p w14:paraId="018B86A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 the Competent Authority refuses to renew a dangerous goods driver licence, the Authority must inform the applicant in writing of the refusal and of the reasons for the refusal.</w:t>
      </w:r>
    </w:p>
    <w:p w14:paraId="60B8E33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4" w:name="Elkera_Print_TOC46"/>
      <w:bookmarkStart w:id="145" w:name="Elkera_Print_BK46"/>
      <w:r w:rsidRPr="00EC07DE">
        <w:rPr>
          <w:rFonts w:eastAsia="Times New Roman"/>
          <w:b/>
          <w:bCs/>
          <w:color w:val="000000"/>
          <w:sz w:val="26"/>
          <w:szCs w:val="26"/>
          <w:lang w:eastAsia="en-AU"/>
          <w14:ligatures w14:val="standardContextual"/>
        </w:rPr>
        <w:t>23—Licence period</w:t>
      </w:r>
      <w:bookmarkEnd w:id="144"/>
      <w:bookmarkEnd w:id="145"/>
    </w:p>
    <w:p w14:paraId="2FF1CA8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Subject to these regulations, a dangerous goods driver licence remains in force for the period specified in the licence on its grant or renewal.</w:t>
      </w:r>
    </w:p>
    <w:p w14:paraId="69F3E45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period specified must not exceed 3 years.</w:t>
      </w:r>
    </w:p>
    <w:p w14:paraId="4C8C30D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dangerous goods driver licence takes effect on the day it is granted or, if a later day is specified in the licence, that later day.</w:t>
      </w:r>
    </w:p>
    <w:p w14:paraId="393A109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The renewal of a dangerous goods driver licence takes effect on the day the licence would otherwise have expired.</w:t>
      </w:r>
    </w:p>
    <w:p w14:paraId="039AD64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6" w:name="Elkera_Print_TOC47"/>
      <w:bookmarkStart w:id="147" w:name="Elkera_Print_BK47"/>
      <w:r w:rsidRPr="00EC07DE">
        <w:rPr>
          <w:rFonts w:eastAsia="Times New Roman"/>
          <w:b/>
          <w:bCs/>
          <w:color w:val="000000"/>
          <w:sz w:val="26"/>
          <w:szCs w:val="26"/>
          <w:lang w:eastAsia="en-AU"/>
          <w14:ligatures w14:val="standardContextual"/>
        </w:rPr>
        <w:t>24—Licence conditions imposed by Competent Authority</w:t>
      </w:r>
      <w:bookmarkEnd w:id="146"/>
      <w:bookmarkEnd w:id="147"/>
    </w:p>
    <w:p w14:paraId="661A694E"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dangerous goods driver licence is subject to any conditions specified in the licence by the Competent Authority.</w:t>
      </w:r>
    </w:p>
    <w:p w14:paraId="1E46D28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8" w:name="id500e5a43_343b_45f6_ad2f_465cd626c93b_5"/>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impose—</w:t>
      </w:r>
      <w:bookmarkEnd w:id="148"/>
    </w:p>
    <w:p w14:paraId="1E07E5F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conditions about—</w:t>
      </w:r>
    </w:p>
    <w:p w14:paraId="300E8C9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dangerous goods that may or may not be transported in or on a road vehicle driven by the licensee; and</w:t>
      </w:r>
    </w:p>
    <w:p w14:paraId="3934AF2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packaging that may or may not be used to transport dangerous goods in or on a road vehicle driven by the licensee; and</w:t>
      </w:r>
    </w:p>
    <w:p w14:paraId="3531839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the road vehicles that may be driven by the licensee in transporting dangerous goods; and</w:t>
      </w:r>
    </w:p>
    <w:p w14:paraId="4792898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the areas where the licensee may or may not drive a road vehicle transporting dangerous goods; and</w:t>
      </w:r>
    </w:p>
    <w:p w14:paraId="5BB1FC8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(v)</w:t>
      </w:r>
      <w:r w:rsidRPr="00EC07DE">
        <w:rPr>
          <w:rFonts w:eastAsia="Times New Roman"/>
          <w:color w:val="000000"/>
          <w:sz w:val="23"/>
          <w:szCs w:val="23"/>
          <w:lang w:eastAsia="en-AU"/>
          <w14:ligatures w14:val="standardContextual"/>
        </w:rPr>
        <w:tab/>
        <w:t>the supervision of the licensee when driving a road vehicle transporting dangerous goods; and</w:t>
      </w:r>
    </w:p>
    <w:p w14:paraId="563242C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condition the Authority considers necessary for the safe transport of dangerous goods.</w:t>
      </w:r>
    </w:p>
    <w:p w14:paraId="6139984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9" w:name="Elkera_Print_TOC48"/>
      <w:bookmarkStart w:id="150" w:name="Elkera_Print_BK48"/>
      <w:r w:rsidRPr="00EC07DE">
        <w:rPr>
          <w:rFonts w:eastAsia="Times New Roman"/>
          <w:b/>
          <w:bCs/>
          <w:color w:val="000000"/>
          <w:sz w:val="26"/>
          <w:szCs w:val="26"/>
          <w:lang w:eastAsia="en-AU"/>
          <w14:ligatures w14:val="standardContextual"/>
        </w:rPr>
        <w:t>25—Licence condition requiring production of certificate of medical fitness</w:t>
      </w:r>
      <w:bookmarkEnd w:id="149"/>
      <w:bookmarkEnd w:id="150"/>
    </w:p>
    <w:p w14:paraId="7994960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It is a condition of a dangerous goods driver licence that the Competent Authority may, by written notice given to the licensee, require the licensee to produce to the Authority a certificate about the medical fitness of the applicant to drive a road vehicle—</w:t>
      </w:r>
    </w:p>
    <w:p w14:paraId="544CF63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issued by a medical practitioner following an examination of the applicant by the practitioner within the 6 months immediately preceding the day when the certificate is produced to the Authority; and</w:t>
      </w:r>
    </w:p>
    <w:p w14:paraId="278D99A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certifying that the medical practitioner examined and passed the applicant in accordance with the standards in </w:t>
      </w:r>
      <w:r w:rsidRPr="00EC07DE">
        <w:rPr>
          <w:rFonts w:eastAsia="Times New Roman"/>
          <w:i/>
          <w:iCs/>
          <w:color w:val="000000"/>
          <w:sz w:val="23"/>
          <w:szCs w:val="23"/>
          <w:lang w:eastAsia="en-AU"/>
          <w14:ligatures w14:val="standardContextual"/>
        </w:rPr>
        <w:t>Assessing Fitness to Drive—Medical Standards for Licensing and Clinical Management Guidelines</w:t>
      </w:r>
      <w:r w:rsidRPr="00EC07DE">
        <w:rPr>
          <w:rFonts w:eastAsia="Times New Roman"/>
          <w:color w:val="000000"/>
          <w:sz w:val="23"/>
          <w:szCs w:val="23"/>
          <w:lang w:eastAsia="en-AU"/>
          <w14:ligatures w14:val="standardContextual"/>
        </w:rPr>
        <w:t xml:space="preserve"> published by Austroads and the National Road Transport Commission as in force from time to time.</w:t>
      </w:r>
    </w:p>
    <w:p w14:paraId="7E4D86E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licensee must be allowed at least 2 months within which to produce the certificate.</w:t>
      </w:r>
    </w:p>
    <w:p w14:paraId="7F3DD5F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Competent Authority must not give notice to the licensee under the condition if the dangerous goods driver licence is due to expire in less than 4 months.</w:t>
      </w:r>
    </w:p>
    <w:p w14:paraId="0247250E"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51" w:name="Elkera_Print_TOC50"/>
      <w:bookmarkStart w:id="152" w:name="id17829ac8_5baf_4231_babb_d2cbe35d06f5_b"/>
      <w:r w:rsidRPr="00EC07DE">
        <w:rPr>
          <w:rFonts w:eastAsia="Times New Roman"/>
          <w:b/>
          <w:bCs/>
          <w:color w:val="000000"/>
          <w:sz w:val="28"/>
          <w:szCs w:val="28"/>
          <w:lang w:eastAsia="en-AU"/>
          <w14:ligatures w14:val="standardContextual"/>
        </w:rPr>
        <w:t>Division 3—Dangerous goods vehicle licences</w:t>
      </w:r>
      <w:bookmarkEnd w:id="151"/>
      <w:bookmarkEnd w:id="152"/>
    </w:p>
    <w:p w14:paraId="7E652AF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3" w:name="Elkera_Print_TOC52"/>
      <w:bookmarkStart w:id="154" w:name="idbdfacf60_72ff_4f72_90ae_690a90e89e78_6"/>
      <w:r w:rsidRPr="00EC07DE">
        <w:rPr>
          <w:rFonts w:eastAsia="Times New Roman"/>
          <w:b/>
          <w:bCs/>
          <w:color w:val="000000"/>
          <w:sz w:val="26"/>
          <w:szCs w:val="26"/>
          <w:lang w:eastAsia="en-AU"/>
          <w14:ligatures w14:val="standardContextual"/>
        </w:rPr>
        <w:t>26—Application for licence or renewal of licence</w:t>
      </w:r>
      <w:bookmarkEnd w:id="153"/>
      <w:bookmarkEnd w:id="154"/>
    </w:p>
    <w:p w14:paraId="0A2EAF1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may apply to the Competent Authority for a dangerous goods vehicle licence for a road vehicle used, or intended to be used, in transporting dangerous goods.</w:t>
      </w:r>
    </w:p>
    <w:p w14:paraId="3BFEB52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holds a dangerous goods vehicle licence for a vehicle may, not earlier than 2 months and not later than 7 days before expiry of the licence, apply to the Competent Authority for renewal of the licence.</w:t>
      </w:r>
    </w:p>
    <w:p w14:paraId="3577954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5" w:name="ide1885d00_1509_4b87_9928_af10ecc4d42f_6"/>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An application for the grant or renewal of a dangerous goods vehicle licence must include the following information:</w:t>
      </w:r>
      <w:bookmarkEnd w:id="155"/>
    </w:p>
    <w:p w14:paraId="47A7441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registration number (if any), make and type of the vehicle;</w:t>
      </w:r>
    </w:p>
    <w:p w14:paraId="76EB60F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type of dangerous goods intended to be transported in or on the vehicle.</w:t>
      </w:r>
    </w:p>
    <w:p w14:paraId="3EF402A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If the vehicle is a registered vehicle, the application must be accompanied by a copy of the certificate of registration.</w:t>
      </w:r>
    </w:p>
    <w:p w14:paraId="3216A48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The application must be accompanied by the prescribed fee.</w:t>
      </w:r>
    </w:p>
    <w:p w14:paraId="29B36D9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t>The application may relate to 2 or more vehicles.</w:t>
      </w:r>
    </w:p>
    <w:p w14:paraId="637F444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(7)</w:t>
      </w:r>
      <w:r w:rsidRPr="00EC07DE">
        <w:rPr>
          <w:rFonts w:eastAsia="Times New Roman"/>
          <w:color w:val="000000"/>
          <w:sz w:val="23"/>
          <w:szCs w:val="23"/>
          <w:lang w:eastAsia="en-AU"/>
          <w14:ligatures w14:val="standardContextual"/>
        </w:rPr>
        <w:tab/>
        <w:t>The Competent Authority may, by written notice, require an applicant for the grant or renewal of a dangerous goods vehicle licence for a vehicle—</w:t>
      </w:r>
    </w:p>
    <w:p w14:paraId="246BCB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to give to the Authority, or to someone nominated by the Authority, any additional information necessary for a proper consideration of the application; and</w:t>
      </w:r>
    </w:p>
    <w:p w14:paraId="56637C4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to make the vehicle available for inspection by the Authority, or by someone nominated by the Authority, at a specified place and time.</w:t>
      </w:r>
    </w:p>
    <w:p w14:paraId="41A37CD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(8)</w:t>
      </w:r>
      <w:r w:rsidRPr="00EC07DE">
        <w:rPr>
          <w:rFonts w:eastAsia="Times New Roman"/>
          <w:color w:val="000000"/>
          <w:sz w:val="23"/>
          <w:szCs w:val="23"/>
          <w:lang w:eastAsia="en-AU"/>
          <w14:ligatures w14:val="standardContextual"/>
        </w:rPr>
        <w:tab/>
        <w:t>The Competent Authority must give a copy of any report of an inspection to the applicant if the applicant asks for it.</w:t>
      </w:r>
    </w:p>
    <w:p w14:paraId="37F853A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6" w:name="Elkera_Print_TOC54"/>
      <w:bookmarkStart w:id="157" w:name="id0f9984d6_e258_47c6_b2f5_f0cd6261c3e7_6"/>
      <w:r w:rsidRPr="00EC07DE">
        <w:rPr>
          <w:rFonts w:eastAsia="Times New Roman"/>
          <w:b/>
          <w:bCs/>
          <w:color w:val="000000"/>
          <w:sz w:val="26"/>
          <w:szCs w:val="26"/>
          <w:lang w:eastAsia="en-AU"/>
          <w14:ligatures w14:val="standardContextual"/>
        </w:rPr>
        <w:t>27—Grant or renewal of licence</w:t>
      </w:r>
      <w:bookmarkEnd w:id="156"/>
      <w:bookmarkEnd w:id="157"/>
    </w:p>
    <w:p w14:paraId="4CAD7BC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8" w:name="id0701ed52_e416_4123_92e1_bb909914cb8e_d"/>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refuse to grant or renew a dangerous goods vehicle licence for a road vehicle if not satisfied that the vehicle is suitable to transport each type of dangerous goods intended to be transported in or on the vehicle.</w:t>
      </w:r>
      <w:bookmarkEnd w:id="158"/>
    </w:p>
    <w:p w14:paraId="3671E91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Without limiting </w:t>
      </w:r>
      <w:hyperlink w:anchor="id0701ed52_e416_4123_92e1_bb909914cb8e_d"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if a vehicle is intended for use in the transport of dangerous goods in the form of a liquid or gas using a tank that forms part of the vehicle or is to be attached to it, the vehicle is suitable only if—</w:t>
      </w:r>
    </w:p>
    <w:p w14:paraId="4B07FDD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tank is an approved tank; and</w:t>
      </w:r>
    </w:p>
    <w:p w14:paraId="0CA2A6F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vehicle complies with any relevant provision of Chapters 4.4 and 6.10 of the ADG Code.</w:t>
      </w:r>
    </w:p>
    <w:p w14:paraId="56ECBEA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9" w:name="id5be0d7b0_12b2_4d67_b3bc_5db9808e1680_8"/>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Competent Authority must not grant or renew a dangerous goods vehicle licence if the applicant is prohibited by a court order from involvement in the transport of dangerous goods by road.</w:t>
      </w:r>
      <w:bookmarkEnd w:id="159"/>
    </w:p>
    <w:p w14:paraId="535AF3D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60" w:name="id8520e61d_6266_4235_8438_c264e10d1743_a"/>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The Competent Authority may issue a single dangerous goods vehicle licence for more than 1 vehicle.</w:t>
      </w:r>
      <w:bookmarkEnd w:id="160"/>
    </w:p>
    <w:p w14:paraId="634983E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If the Competent Authority refuses to grant or renew a dangerous goods vehicle licence, the Authority must inform the applicant in writing of the refusal and of the reasons for the refusal.</w:t>
      </w:r>
    </w:p>
    <w:p w14:paraId="1655237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1" w:name="Elkera_Print_TOC55"/>
      <w:bookmarkStart w:id="162" w:name="Elkera_Print_BK55"/>
      <w:r w:rsidRPr="00EC07DE">
        <w:rPr>
          <w:rFonts w:eastAsia="Times New Roman"/>
          <w:b/>
          <w:bCs/>
          <w:color w:val="000000"/>
          <w:sz w:val="26"/>
          <w:szCs w:val="26"/>
          <w:lang w:eastAsia="en-AU"/>
          <w14:ligatures w14:val="standardContextual"/>
        </w:rPr>
        <w:t>28—Licence period</w:t>
      </w:r>
      <w:bookmarkEnd w:id="161"/>
      <w:bookmarkEnd w:id="162"/>
    </w:p>
    <w:p w14:paraId="5B3F103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Subject to these regulations, a dangerous goods vehicle licence remains in force for the period specified in the licence on its grant or renewal.</w:t>
      </w:r>
    </w:p>
    <w:p w14:paraId="1D5E8C8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period specified must not exceed 3 years.</w:t>
      </w:r>
    </w:p>
    <w:p w14:paraId="4F4158B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dangerous goods vehicle licence takes effect on the day it is granted or, if a later day is specified in the licence, that later day.</w:t>
      </w:r>
    </w:p>
    <w:p w14:paraId="18F4C67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The renewal of a dangerous goods vehicle licence takes effect on the day the licence would otherwise have expired.</w:t>
      </w:r>
    </w:p>
    <w:p w14:paraId="016D706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3" w:name="Elkera_Print_TOC56"/>
      <w:bookmarkStart w:id="164" w:name="Elkera_Print_BK56"/>
      <w:r w:rsidRPr="00EC07DE">
        <w:rPr>
          <w:rFonts w:eastAsia="Times New Roman"/>
          <w:b/>
          <w:bCs/>
          <w:color w:val="000000"/>
          <w:sz w:val="26"/>
          <w:szCs w:val="26"/>
          <w:lang w:eastAsia="en-AU"/>
          <w14:ligatures w14:val="standardContextual"/>
        </w:rPr>
        <w:t>29—Licence conditions imposed by Competent Authority</w:t>
      </w:r>
      <w:bookmarkEnd w:id="163"/>
      <w:bookmarkEnd w:id="164"/>
    </w:p>
    <w:p w14:paraId="5E7D343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dangerous goods vehicle licence is subject to any conditions specified in the licence by the Competent Authority.</w:t>
      </w:r>
    </w:p>
    <w:p w14:paraId="04483EC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65" w:name="id4227955c_11ab_4039_bc51_e1be8647bb52_6"/>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impose—</w:t>
      </w:r>
      <w:bookmarkEnd w:id="165"/>
    </w:p>
    <w:p w14:paraId="629D2AB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conditions about—</w:t>
      </w:r>
    </w:p>
    <w:p w14:paraId="427C80D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dangerous goods that may or may not be transported in or on the vehicle; and</w:t>
      </w:r>
    </w:p>
    <w:p w14:paraId="3D67106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areas where the vehicle may or may not be used to transport dangerous goods; and</w:t>
      </w:r>
    </w:p>
    <w:p w14:paraId="35ECC23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the inspections of the vehicle (if any) that are required; and</w:t>
      </w:r>
    </w:p>
    <w:p w14:paraId="56E2A0E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condition the Authority considers necessary for the safe transport of dangerous goods.</w:t>
      </w:r>
    </w:p>
    <w:p w14:paraId="4F4476BE"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66" w:name="Elkera_Print_TOC57"/>
      <w:bookmarkStart w:id="167" w:name="Elkera_Print_BK57"/>
      <w:r w:rsidRPr="00EC07DE">
        <w:rPr>
          <w:rFonts w:eastAsia="Times New Roman"/>
          <w:b/>
          <w:bCs/>
          <w:color w:val="000000"/>
          <w:sz w:val="28"/>
          <w:szCs w:val="28"/>
          <w:lang w:eastAsia="en-AU"/>
          <w14:ligatures w14:val="standardContextual"/>
        </w:rPr>
        <w:t>Division 4—Cancellation, suspension and variation of licences</w:t>
      </w:r>
      <w:bookmarkEnd w:id="166"/>
      <w:bookmarkEnd w:id="167"/>
    </w:p>
    <w:p w14:paraId="108C3E4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8" w:name="Elkera_Print_TOC58"/>
      <w:bookmarkStart w:id="169" w:name="Elkera_Print_BK58"/>
      <w:r w:rsidRPr="00EC07DE">
        <w:rPr>
          <w:rFonts w:eastAsia="Times New Roman"/>
          <w:b/>
          <w:bCs/>
          <w:color w:val="000000"/>
          <w:sz w:val="26"/>
          <w:szCs w:val="26"/>
          <w:lang w:eastAsia="en-AU"/>
          <w14:ligatures w14:val="standardContextual"/>
        </w:rPr>
        <w:t>30—Interpretation</w:t>
      </w:r>
      <w:bookmarkEnd w:id="168"/>
      <w:bookmarkEnd w:id="169"/>
    </w:p>
    <w:p w14:paraId="6F3DE8C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this Division—</w:t>
      </w:r>
    </w:p>
    <w:p w14:paraId="35191DD3"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licence</w:t>
      </w:r>
      <w:r w:rsidRPr="00EC07DE">
        <w:rPr>
          <w:rFonts w:eastAsia="Times New Roman"/>
          <w:color w:val="000000"/>
          <w:sz w:val="23"/>
          <w:szCs w:val="23"/>
          <w:lang w:eastAsia="en-AU"/>
          <w14:ligatures w14:val="standardContextual"/>
        </w:rPr>
        <w:t xml:space="preserve"> means a dangerous goods driver licence or dangerous goods vehicle licence;</w:t>
      </w:r>
    </w:p>
    <w:p w14:paraId="1F99EC3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vary</w:t>
      </w:r>
      <w:r w:rsidRPr="00EC07DE">
        <w:rPr>
          <w:rFonts w:eastAsia="Times New Roman"/>
          <w:color w:val="000000"/>
          <w:sz w:val="23"/>
          <w:szCs w:val="23"/>
          <w:lang w:eastAsia="en-AU"/>
          <w14:ligatures w14:val="standardContextual"/>
        </w:rPr>
        <w:t xml:space="preserve"> a licence means—</w:t>
      </w:r>
    </w:p>
    <w:p w14:paraId="6F07B52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vary or revoke a condition of the licence; or</w:t>
      </w:r>
    </w:p>
    <w:p w14:paraId="15BE45D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impose a further condition on the licence.</w:t>
      </w:r>
    </w:p>
    <w:p w14:paraId="3F8AB98D"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0" w:name="Elkera_Print_TOC60"/>
      <w:bookmarkStart w:id="171" w:name="id569b2dd0_3235_4e08_9bbe_abdf2b92e8b4_5"/>
      <w:r w:rsidRPr="00EC07DE">
        <w:rPr>
          <w:rFonts w:eastAsia="Times New Roman"/>
          <w:b/>
          <w:bCs/>
          <w:color w:val="000000"/>
          <w:sz w:val="26"/>
          <w:szCs w:val="26"/>
          <w:lang w:eastAsia="en-AU"/>
          <w14:ligatures w14:val="standardContextual"/>
        </w:rPr>
        <w:t>31—Variation of licence on application</w:t>
      </w:r>
      <w:bookmarkEnd w:id="170"/>
      <w:bookmarkEnd w:id="171"/>
    </w:p>
    <w:p w14:paraId="47FD2BA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on application by the holder of a licence, vary the licence.</w:t>
      </w:r>
    </w:p>
    <w:p w14:paraId="56800F1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An application for the variation of a licence must be accompanied by the licence.</w:t>
      </w:r>
    </w:p>
    <w:p w14:paraId="09D0B1E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2" w:name="Elkera_Print_TOC61"/>
      <w:bookmarkStart w:id="173" w:name="Elkera_Print_BK61"/>
      <w:r w:rsidRPr="00EC07DE">
        <w:rPr>
          <w:rFonts w:eastAsia="Times New Roman"/>
          <w:b/>
          <w:bCs/>
          <w:color w:val="000000"/>
          <w:sz w:val="26"/>
          <w:szCs w:val="26"/>
          <w:lang w:eastAsia="en-AU"/>
          <w14:ligatures w14:val="standardContextual"/>
        </w:rPr>
        <w:t>32—When licence taken to be suspended</w:t>
      </w:r>
      <w:bookmarkEnd w:id="172"/>
      <w:bookmarkEnd w:id="173"/>
    </w:p>
    <w:p w14:paraId="26452FF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dangerous goods driver licence is taken to be suspended for any period for which the holder's driver licence has no effect.</w:t>
      </w:r>
    </w:p>
    <w:p w14:paraId="474D58F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dangerous goods vehicle licence for a vehicle that was a registered vehicle on the grant of the licence is taken to be suspended in relation to the vehicle for any period for which the vehicle is not so registered.</w:t>
      </w:r>
    </w:p>
    <w:p w14:paraId="7D5BC85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4" w:name="Elkera_Print_TOC62"/>
      <w:bookmarkStart w:id="175" w:name="Elkera_Print_BK62"/>
      <w:r w:rsidRPr="00EC07DE">
        <w:rPr>
          <w:rFonts w:eastAsia="Times New Roman"/>
          <w:b/>
          <w:bCs/>
          <w:color w:val="000000"/>
          <w:sz w:val="26"/>
          <w:szCs w:val="26"/>
          <w:lang w:eastAsia="en-AU"/>
          <w14:ligatures w14:val="standardContextual"/>
        </w:rPr>
        <w:t>33—Grounds for cancelling, suspending or varying licence</w:t>
      </w:r>
      <w:bookmarkEnd w:id="174"/>
      <w:bookmarkEnd w:id="175"/>
    </w:p>
    <w:p w14:paraId="452170B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cancel, suspend (for a period not exceeding 12 months) or vary a dangerous goods driver licence if satisfied that—</w:t>
      </w:r>
    </w:p>
    <w:p w14:paraId="2EED346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application for the grant or renewal of the licence did not comply with these regulations or was false or misleading in a material respect; or</w:t>
      </w:r>
    </w:p>
    <w:p w14:paraId="5D00482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licensee is unsuitable to continue to be the driver of a vehicle transporting dangerous goods (or to so continue without a variation of the licence) because—</w:t>
      </w:r>
    </w:p>
    <w:p w14:paraId="6EDD003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licensee has contravened—</w:t>
      </w:r>
    </w:p>
    <w:p w14:paraId="2F5E4E72"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76" w:name="idbed489fb_5969_411a_ae4f_065b77334414_1"/>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provision of Part 4 of the Act or these regulations; or</w:t>
      </w:r>
      <w:bookmarkEnd w:id="176"/>
    </w:p>
    <w:p w14:paraId="4FF426AF"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provision of a corresponding law; or</w:t>
      </w:r>
    </w:p>
    <w:p w14:paraId="647CD50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licensee has been found guilty by a court in Australia of an offence; or</w:t>
      </w:r>
    </w:p>
    <w:p w14:paraId="2406268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the licensee's driver licence has been cancelled; or</w:t>
      </w:r>
    </w:p>
    <w:p w14:paraId="1B008B2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the licensee is suffering from a medical condition, or has a physical or mental disability.</w:t>
      </w:r>
    </w:p>
    <w:p w14:paraId="7EE6C13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cancel, suspend (for a period not exceeding 12 months) or vary a dangerous goods vehicle licence if satisfied that—</w:t>
      </w:r>
    </w:p>
    <w:p w14:paraId="758F2C5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application for the grant or renewal of the licence did not comply with these regulations or was false or misleading in a material respect; or</w:t>
      </w:r>
    </w:p>
    <w:p w14:paraId="10A55CB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vehicle does not comply with the Act or these regulations.</w:t>
      </w:r>
    </w:p>
    <w:p w14:paraId="32E311EE"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Competent Authority may vary a licence for any other good reason.</w:t>
      </w:r>
    </w:p>
    <w:p w14:paraId="4C33A07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7" w:name="idf636b07b_070c_4959_aebb_c0fb15724426_1"/>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The Competent Authority must, before cancelling, suspending or varying a licence under this regulation, give to the licensee a written notice that—</w:t>
      </w:r>
      <w:bookmarkEnd w:id="177"/>
    </w:p>
    <w:p w14:paraId="739EE5B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states what the proposed action is; and</w:t>
      </w:r>
    </w:p>
    <w:p w14:paraId="31E089E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the proposed action is to suspend the licence—states what the proposed suspension period is; and</w:t>
      </w:r>
    </w:p>
    <w:p w14:paraId="0E185C7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if the proposed action is to vary the licence—sets out the proposed variation; and</w:t>
      </w:r>
    </w:p>
    <w:p w14:paraId="57A0BF8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sets out the ground for the proposed action; and</w:t>
      </w:r>
    </w:p>
    <w:p w14:paraId="4CE0D75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outlines the facts and other circumstances forming the basis for the ground; and</w:t>
      </w:r>
    </w:p>
    <w:p w14:paraId="68B2060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invites the licensee to state in writing, within a specified period of at least 28 days after the day the notice is given to the licensee, why the proposed action should not be taken.</w:t>
      </w:r>
    </w:p>
    <w:p w14:paraId="109D800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 xml:space="preserve">Notice is not required under </w:t>
      </w:r>
      <w:hyperlink w:anchor="idf636b07b_070c_4959_aebb_c0fb15724426_1" w:history="1">
        <w:r w:rsidRPr="00EC07DE">
          <w:rPr>
            <w:rFonts w:eastAsia="Times New Roman"/>
            <w:color w:val="000000"/>
            <w:sz w:val="23"/>
            <w:szCs w:val="23"/>
            <w:lang w:eastAsia="en-AU"/>
            <w14:ligatures w14:val="standardContextual"/>
          </w:rPr>
          <w:t>subregulation (4)</w:t>
        </w:r>
      </w:hyperlink>
      <w:r w:rsidRPr="00EC07DE">
        <w:rPr>
          <w:rFonts w:eastAsia="Times New Roman"/>
          <w:color w:val="000000"/>
          <w:sz w:val="23"/>
          <w:szCs w:val="23"/>
          <w:lang w:eastAsia="en-AU"/>
          <w14:ligatures w14:val="standardContextual"/>
        </w:rPr>
        <w:t xml:space="preserve"> if, in the opinion of the Competent Authority, the cancellation, suspension or variation of the licence is necessary to avoid, eliminate or minimise a dangerous situation.</w:t>
      </w:r>
    </w:p>
    <w:p w14:paraId="0545455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t>The Competent Authority may, by written notice to the licensee, shorten the period of a suspension of a licence.</w:t>
      </w:r>
    </w:p>
    <w:p w14:paraId="4D81E84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8" w:name="Elkera_Print_TOC64"/>
      <w:bookmarkStart w:id="179" w:name="id50fa18fd_7c4e_493b_94aa_f1af6dbe9fc8_1"/>
      <w:r w:rsidRPr="00EC07DE">
        <w:rPr>
          <w:rFonts w:eastAsia="Times New Roman"/>
          <w:b/>
          <w:bCs/>
          <w:color w:val="000000"/>
          <w:sz w:val="26"/>
          <w:szCs w:val="26"/>
          <w:lang w:eastAsia="en-AU"/>
          <w14:ligatures w14:val="standardContextual"/>
        </w:rPr>
        <w:t>34—Cancellation and suspension giving effect to court order</w:t>
      </w:r>
      <w:bookmarkEnd w:id="178"/>
      <w:bookmarkEnd w:id="179"/>
    </w:p>
    <w:p w14:paraId="0BB9E00A"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Competent Authority must cancel or suspend a licence as necessary to give effect to a court order prohibiting the licensee from involvement in the transport of dangerous goods by road.</w:t>
      </w:r>
    </w:p>
    <w:p w14:paraId="74D4A21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0" w:name="Elkera_Print_TOC65"/>
      <w:bookmarkStart w:id="181" w:name="Elkera_Print_BK65"/>
      <w:r w:rsidRPr="00EC07DE">
        <w:rPr>
          <w:rFonts w:eastAsia="Times New Roman"/>
          <w:b/>
          <w:bCs/>
          <w:color w:val="000000"/>
          <w:sz w:val="26"/>
          <w:szCs w:val="26"/>
          <w:lang w:eastAsia="en-AU"/>
          <w14:ligatures w14:val="standardContextual"/>
        </w:rPr>
        <w:t>35—When cancellation, suspension and variation take effect</w:t>
      </w:r>
      <w:bookmarkEnd w:id="180"/>
      <w:bookmarkEnd w:id="181"/>
    </w:p>
    <w:p w14:paraId="1C5B50F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cancellation, suspension or variation of a licence by the Competent Authority takes effect on—</w:t>
      </w:r>
    </w:p>
    <w:p w14:paraId="763E742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day the licensee is given written notice by the Competent Authority of the cancellation, suspension or variation; or</w:t>
      </w:r>
    </w:p>
    <w:p w14:paraId="54FA637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later day specified in the notice.</w:t>
      </w:r>
    </w:p>
    <w:p w14:paraId="24C5C24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inform the licensee in writing of the reasons for the cancellation, suspension or variation.</w:t>
      </w:r>
    </w:p>
    <w:p w14:paraId="51BB5B5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82" w:name="Elkera_Print_TOC67"/>
      <w:bookmarkStart w:id="183" w:name="id63a93377_e1c9_4c30_a53d_9707413eac66_e"/>
      <w:r w:rsidRPr="00EC07DE">
        <w:rPr>
          <w:rFonts w:eastAsia="Times New Roman"/>
          <w:b/>
          <w:bCs/>
          <w:color w:val="000000"/>
          <w:sz w:val="28"/>
          <w:szCs w:val="28"/>
          <w:lang w:eastAsia="en-AU"/>
          <w14:ligatures w14:val="standardContextual"/>
        </w:rPr>
        <w:t>Division 5—Licences generally</w:t>
      </w:r>
      <w:bookmarkEnd w:id="182"/>
      <w:bookmarkEnd w:id="183"/>
    </w:p>
    <w:p w14:paraId="1BACC76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4" w:name="Elkera_Print_TOC68"/>
      <w:bookmarkStart w:id="185" w:name="Elkera_Print_BK68"/>
      <w:r w:rsidRPr="00EC07DE">
        <w:rPr>
          <w:rFonts w:eastAsia="Times New Roman"/>
          <w:b/>
          <w:bCs/>
          <w:color w:val="000000"/>
          <w:sz w:val="26"/>
          <w:szCs w:val="26"/>
          <w:lang w:eastAsia="en-AU"/>
          <w14:ligatures w14:val="standardContextual"/>
        </w:rPr>
        <w:t>36—Interpretation</w:t>
      </w:r>
      <w:bookmarkEnd w:id="184"/>
      <w:bookmarkEnd w:id="185"/>
    </w:p>
    <w:p w14:paraId="4E6A218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this Division—</w:t>
      </w:r>
    </w:p>
    <w:p w14:paraId="58959FA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licence</w:t>
      </w:r>
      <w:r w:rsidRPr="00EC07DE">
        <w:rPr>
          <w:rFonts w:eastAsia="Times New Roman"/>
          <w:color w:val="000000"/>
          <w:sz w:val="23"/>
          <w:szCs w:val="23"/>
          <w:lang w:eastAsia="en-AU"/>
          <w14:ligatures w14:val="standardContextual"/>
        </w:rPr>
        <w:t xml:space="preserve"> means a dangerous goods driver licence or dangerous goods vehicle licence.</w:t>
      </w:r>
    </w:p>
    <w:p w14:paraId="7F1A681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6" w:name="Elkera_Print_TOC70"/>
      <w:bookmarkStart w:id="187" w:name="idf1570176_09ad_4fa0_a026_2c0454b4fd39_5"/>
      <w:r w:rsidRPr="00EC07DE">
        <w:rPr>
          <w:rFonts w:eastAsia="Times New Roman"/>
          <w:b/>
          <w:bCs/>
          <w:color w:val="000000"/>
          <w:sz w:val="26"/>
          <w:szCs w:val="26"/>
          <w:lang w:eastAsia="en-AU"/>
          <w14:ligatures w14:val="standardContextual"/>
        </w:rPr>
        <w:t>37—Replacement licences</w:t>
      </w:r>
      <w:bookmarkEnd w:id="186"/>
      <w:bookmarkEnd w:id="187"/>
    </w:p>
    <w:p w14:paraId="33180A7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issue a replacement licence to a licensee if—</w:t>
      </w:r>
    </w:p>
    <w:p w14:paraId="3C55E4B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licence is renewed; or</w:t>
      </w:r>
    </w:p>
    <w:p w14:paraId="46346C3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licence is varied; or</w:t>
      </w:r>
    </w:p>
    <w:p w14:paraId="6428601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period of suspension of the licence ends.</w:t>
      </w:r>
    </w:p>
    <w:p w14:paraId="7BFBDBC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issue a replacement licence to a licensee if the Authority is satisfied that the licence has been defaced, destroyed, lost or stolen.</w:t>
      </w:r>
    </w:p>
    <w:p w14:paraId="082A3CD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8" w:name="Elkera_Print_TOC71"/>
      <w:bookmarkStart w:id="189" w:name="Elkera_Print_BK71"/>
      <w:r w:rsidRPr="00EC07DE">
        <w:rPr>
          <w:rFonts w:eastAsia="Times New Roman"/>
          <w:b/>
          <w:bCs/>
          <w:color w:val="000000"/>
          <w:sz w:val="26"/>
          <w:szCs w:val="26"/>
          <w:lang w:eastAsia="en-AU"/>
          <w14:ligatures w14:val="standardContextual"/>
        </w:rPr>
        <w:t>38—Failure to comply with licence condition</w:t>
      </w:r>
      <w:bookmarkEnd w:id="188"/>
      <w:bookmarkEnd w:id="189"/>
    </w:p>
    <w:p w14:paraId="576C500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licensee must not contravene a condition of their licence.</w:t>
      </w:r>
    </w:p>
    <w:p w14:paraId="7147138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EC50CF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788F415C"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ACB5A4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6528F4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384FC0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66905F0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0" w:name="Elkera_Print_TOC72"/>
      <w:bookmarkStart w:id="191" w:name="Elkera_Print_BK72"/>
      <w:r w:rsidRPr="00EC07DE">
        <w:rPr>
          <w:rFonts w:eastAsia="Times New Roman"/>
          <w:b/>
          <w:bCs/>
          <w:color w:val="000000"/>
          <w:sz w:val="26"/>
          <w:szCs w:val="26"/>
          <w:lang w:eastAsia="en-AU"/>
          <w14:ligatures w14:val="standardContextual"/>
        </w:rPr>
        <w:t>39—Surrender of licence</w:t>
      </w:r>
      <w:bookmarkEnd w:id="190"/>
      <w:bookmarkEnd w:id="191"/>
    </w:p>
    <w:p w14:paraId="4B9B47D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licensee may surrender their licence by giving written notice of surrender to the Competent Authority and returning the licence to the Authority.</w:t>
      </w:r>
    </w:p>
    <w:p w14:paraId="1F20064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licence ceases to have effect on its surrender.</w:t>
      </w:r>
    </w:p>
    <w:p w14:paraId="2A9EBA3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2" w:name="Elkera_Print_TOC73"/>
      <w:bookmarkStart w:id="193" w:name="Elkera_Print_BK73"/>
      <w:r w:rsidRPr="00EC07DE">
        <w:rPr>
          <w:rFonts w:eastAsia="Times New Roman"/>
          <w:b/>
          <w:bCs/>
          <w:color w:val="000000"/>
          <w:sz w:val="26"/>
          <w:szCs w:val="26"/>
          <w:lang w:eastAsia="en-AU"/>
          <w14:ligatures w14:val="standardContextual"/>
        </w:rPr>
        <w:t>40—Change of information given in licence application</w:t>
      </w:r>
      <w:bookmarkEnd w:id="192"/>
      <w:bookmarkEnd w:id="193"/>
    </w:p>
    <w:p w14:paraId="265A0488"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Within 14 days after becoming aware that information given by the licensee to the Competent Authority in, or in relation to, an application for the grant or renewal of a licence is or has become incorrect in a material respect, the licensee must inform the Competent Authority and give the correct information to the Authority in writing.</w:t>
      </w:r>
    </w:p>
    <w:p w14:paraId="666C8C4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D4D71F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4F197D6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1FEC914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4" w:name="Elkera_Print_TOC74"/>
      <w:bookmarkStart w:id="195" w:name="Elkera_Print_BK74"/>
      <w:r w:rsidRPr="00EC07DE">
        <w:rPr>
          <w:rFonts w:eastAsia="Times New Roman"/>
          <w:b/>
          <w:bCs/>
          <w:color w:val="000000"/>
          <w:sz w:val="26"/>
          <w:szCs w:val="26"/>
          <w:lang w:eastAsia="en-AU"/>
          <w14:ligatures w14:val="standardContextual"/>
        </w:rPr>
        <w:t>41—Production of licence to Competent Authority</w:t>
      </w:r>
      <w:bookmarkEnd w:id="194"/>
      <w:bookmarkEnd w:id="195"/>
    </w:p>
    <w:p w14:paraId="518E988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by written notice, require a licensee to produce their licence to the Authority.</w:t>
      </w:r>
    </w:p>
    <w:p w14:paraId="667F3CC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96" w:name="id3ec5a212_1996_40ed_878e_d281e646bfef_5"/>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licensee must produce the licence to the Competent Authority within 14 days after the day the notice is given to the licensee.</w:t>
      </w:r>
      <w:bookmarkEnd w:id="196"/>
    </w:p>
    <w:p w14:paraId="3A4C6DA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1183A3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397E7546"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4365CCB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36BF4A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corporate—$650;</w:t>
      </w:r>
    </w:p>
    <w:p w14:paraId="4F9598E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individual—$130.</w:t>
      </w:r>
    </w:p>
    <w:p w14:paraId="39171DB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97" w:name="id30a42fe8_60b5_4848_875b_a53605c5e451_2"/>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who held a licence immediately before its cancellation or suspension must return the licence to the Competent Authority within 14 days after the cancellation or suspension.</w:t>
      </w:r>
      <w:bookmarkEnd w:id="197"/>
    </w:p>
    <w:p w14:paraId="46DC133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3D9994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4DDA9F32"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571A2FE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22ACC2F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corporate—$650;</w:t>
      </w:r>
    </w:p>
    <w:p w14:paraId="58BFE52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individual—$130.</w:t>
      </w:r>
    </w:p>
    <w:p w14:paraId="54C6F331"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98" w:name="Elkera_Print_TOC75"/>
      <w:bookmarkStart w:id="199" w:name="Elkera_Print_BK75"/>
      <w:r w:rsidRPr="00EC07DE">
        <w:rPr>
          <w:rFonts w:eastAsia="Times New Roman"/>
          <w:b/>
          <w:bCs/>
          <w:color w:val="000000"/>
          <w:sz w:val="28"/>
          <w:szCs w:val="28"/>
          <w:lang w:eastAsia="en-AU"/>
          <w14:ligatures w14:val="standardContextual"/>
        </w:rPr>
        <w:t>Division 6—Corresponding licences</w:t>
      </w:r>
      <w:bookmarkEnd w:id="198"/>
      <w:bookmarkEnd w:id="199"/>
    </w:p>
    <w:p w14:paraId="6F6C797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0" w:name="Elkera_Print_TOC77"/>
      <w:bookmarkStart w:id="201" w:name="id775bc4b4_168f_4a8a_afcc_0f8b7c1e15e5_8"/>
      <w:r w:rsidRPr="00EC07DE">
        <w:rPr>
          <w:rFonts w:eastAsia="Times New Roman"/>
          <w:b/>
          <w:bCs/>
          <w:color w:val="000000"/>
          <w:sz w:val="26"/>
          <w:szCs w:val="26"/>
          <w:lang w:eastAsia="en-AU"/>
          <w14:ligatures w14:val="standardContextual"/>
        </w:rPr>
        <w:t>42—Corresponding licences</w:t>
      </w:r>
      <w:bookmarkEnd w:id="200"/>
      <w:bookmarkEnd w:id="201"/>
    </w:p>
    <w:p w14:paraId="2F7C9BD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 licence that—</w:t>
      </w:r>
    </w:p>
    <w:p w14:paraId="5A72E68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has been granted under a provision of the law of another State or a Territory of the Commonwealth corresponding to </w:t>
      </w:r>
      <w:hyperlink w:anchor="idc6024ae4_f313_410c_aaf3_add927a6cf63_5" w:history="1">
        <w:r w:rsidRPr="00EC07DE">
          <w:rPr>
            <w:rFonts w:eastAsia="Times New Roman"/>
            <w:color w:val="000000"/>
            <w:sz w:val="23"/>
            <w:szCs w:val="23"/>
            <w:lang w:eastAsia="en-AU"/>
            <w14:ligatures w14:val="standardContextual"/>
          </w:rPr>
          <w:t>regulation 21</w:t>
        </w:r>
      </w:hyperlink>
      <w:r w:rsidRPr="00EC07DE">
        <w:rPr>
          <w:rFonts w:eastAsia="Times New Roman"/>
          <w:color w:val="000000"/>
          <w:sz w:val="23"/>
          <w:szCs w:val="23"/>
          <w:lang w:eastAsia="en-AU"/>
          <w14:ligatures w14:val="standardContextual"/>
        </w:rPr>
        <w:t xml:space="preserve"> or </w:t>
      </w:r>
      <w:hyperlink w:anchor="id0f9984d6_e258_47c6_b2f5_f0cd6261c3e7_6" w:history="1">
        <w:r w:rsidRPr="00EC07DE">
          <w:rPr>
            <w:rFonts w:eastAsia="Times New Roman"/>
            <w:color w:val="000000"/>
            <w:sz w:val="23"/>
            <w:szCs w:val="23"/>
            <w:lang w:eastAsia="en-AU"/>
            <w14:ligatures w14:val="standardContextual"/>
          </w:rPr>
          <w:t>regulation 27</w:t>
        </w:r>
      </w:hyperlink>
      <w:r w:rsidRPr="00EC07DE">
        <w:rPr>
          <w:rFonts w:eastAsia="Times New Roman"/>
          <w:color w:val="000000"/>
          <w:sz w:val="23"/>
          <w:szCs w:val="23"/>
          <w:lang w:eastAsia="en-AU"/>
          <w14:ligatures w14:val="standardContextual"/>
        </w:rPr>
        <w:t>; and</w:t>
      </w:r>
    </w:p>
    <w:p w14:paraId="050208E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effect in the other State or Territory.</w:t>
      </w:r>
    </w:p>
    <w:p w14:paraId="3A1C738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Except for circumstances that do not exist in this State, the licence has effect in this State as if it were a licence granted by the Competent Authority under </w:t>
      </w:r>
      <w:hyperlink w:anchor="idc6024ae4_f313_410c_aaf3_add927a6cf63_5" w:history="1">
        <w:r w:rsidRPr="00EC07DE">
          <w:rPr>
            <w:rFonts w:eastAsia="Times New Roman"/>
            <w:color w:val="000000"/>
            <w:sz w:val="23"/>
            <w:szCs w:val="23"/>
            <w:lang w:eastAsia="en-AU"/>
            <w14:ligatures w14:val="standardContextual"/>
          </w:rPr>
          <w:t>regulation 21</w:t>
        </w:r>
      </w:hyperlink>
      <w:r w:rsidRPr="00EC07DE">
        <w:rPr>
          <w:rFonts w:eastAsia="Times New Roman"/>
          <w:color w:val="000000"/>
          <w:sz w:val="23"/>
          <w:szCs w:val="23"/>
          <w:lang w:eastAsia="en-AU"/>
          <w14:ligatures w14:val="standardContextual"/>
        </w:rPr>
        <w:t xml:space="preserve"> or </w:t>
      </w:r>
      <w:hyperlink w:anchor="id0f9984d6_e258_47c6_b2f5_f0cd6261c3e7_6" w:history="1">
        <w:r w:rsidRPr="00EC07DE">
          <w:rPr>
            <w:rFonts w:eastAsia="Times New Roman"/>
            <w:color w:val="000000"/>
            <w:sz w:val="23"/>
            <w:szCs w:val="23"/>
            <w:lang w:eastAsia="en-AU"/>
            <w14:ligatures w14:val="standardContextual"/>
          </w:rPr>
          <w:t>regulation 27</w:t>
        </w:r>
      </w:hyperlink>
      <w:r w:rsidRPr="00EC07DE">
        <w:rPr>
          <w:rFonts w:eastAsia="Times New Roman"/>
          <w:color w:val="000000"/>
          <w:sz w:val="23"/>
          <w:szCs w:val="23"/>
          <w:lang w:eastAsia="en-AU"/>
          <w14:ligatures w14:val="standardContextual"/>
        </w:rPr>
        <w:t xml:space="preserve"> (as the case requires).</w:t>
      </w:r>
    </w:p>
    <w:p w14:paraId="70894501"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02" w:name="Elkera_Print_TOC79"/>
      <w:bookmarkStart w:id="203" w:name="id78477bea_74a5_4b5f_9550_cedd132afef5_7"/>
      <w:r w:rsidRPr="00EC07DE">
        <w:rPr>
          <w:rFonts w:eastAsia="Times New Roman"/>
          <w:b/>
          <w:bCs/>
          <w:color w:val="000000"/>
          <w:sz w:val="28"/>
          <w:szCs w:val="28"/>
          <w:lang w:eastAsia="en-AU"/>
          <w14:ligatures w14:val="standardContextual"/>
        </w:rPr>
        <w:t>Division 7—Additional requirements</w:t>
      </w:r>
      <w:bookmarkEnd w:id="202"/>
      <w:bookmarkEnd w:id="203"/>
    </w:p>
    <w:p w14:paraId="5D29295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4" w:name="Elkera_Print_TOC80"/>
      <w:bookmarkStart w:id="205" w:name="Elkera_Print_BK80"/>
      <w:r w:rsidRPr="00EC07DE">
        <w:rPr>
          <w:rFonts w:eastAsia="Times New Roman"/>
          <w:b/>
          <w:bCs/>
          <w:color w:val="000000"/>
          <w:sz w:val="26"/>
          <w:szCs w:val="26"/>
          <w:lang w:eastAsia="en-AU"/>
          <w14:ligatures w14:val="standardContextual"/>
        </w:rPr>
        <w:t>43—Driver licence to be carried</w:t>
      </w:r>
      <w:bookmarkEnd w:id="204"/>
      <w:bookmarkEnd w:id="205"/>
    </w:p>
    <w:p w14:paraId="0F235FF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holder of a dangerous goods driver licence must carry the licence at all times while driving a vehicle pursuant to the licence.</w:t>
      </w:r>
    </w:p>
    <w:p w14:paraId="5B26835D"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$650.</w:t>
      </w:r>
    </w:p>
    <w:p w14:paraId="6F8A7CC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$130.</w:t>
      </w:r>
    </w:p>
    <w:p w14:paraId="2EE27B2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6" w:name="Elkera_Print_TOC82"/>
      <w:bookmarkStart w:id="207" w:name="idba15cd87_560f_41aa_886c_9cf5d8677f17_c"/>
      <w:r w:rsidRPr="00EC07DE">
        <w:rPr>
          <w:rFonts w:eastAsia="Times New Roman"/>
          <w:b/>
          <w:bCs/>
          <w:color w:val="000000"/>
          <w:sz w:val="26"/>
          <w:szCs w:val="26"/>
          <w:lang w:eastAsia="en-AU"/>
          <w14:ligatures w14:val="standardContextual"/>
        </w:rPr>
        <w:t>44—Disposal of licensed vehicle</w:t>
      </w:r>
      <w:bookmarkEnd w:id="206"/>
      <w:bookmarkEnd w:id="207"/>
    </w:p>
    <w:p w14:paraId="419C118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8" w:name="idca094360_29f4_497e_a955_c4cc32d2df93_5"/>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 xml:space="preserve">If a vehicle for which a dangerous goods vehicle licence is in force is disposed of, the person who holds the licence for the vehicle (the </w:t>
      </w:r>
      <w:r w:rsidRPr="00EC07DE">
        <w:rPr>
          <w:rFonts w:eastAsia="Times New Roman"/>
          <w:b/>
          <w:bCs/>
          <w:i/>
          <w:iCs/>
          <w:color w:val="000000"/>
          <w:sz w:val="23"/>
          <w:szCs w:val="23"/>
          <w:lang w:eastAsia="en-AU"/>
          <w14:ligatures w14:val="standardContextual"/>
        </w:rPr>
        <w:t>disposed vehicle</w:t>
      </w:r>
      <w:r w:rsidRPr="00EC07DE">
        <w:rPr>
          <w:rFonts w:eastAsia="Times New Roman"/>
          <w:color w:val="000000"/>
          <w:sz w:val="23"/>
          <w:szCs w:val="23"/>
          <w:lang w:eastAsia="en-AU"/>
          <w14:ligatures w14:val="standardContextual"/>
        </w:rPr>
        <w:t>) must—</w:t>
      </w:r>
      <w:bookmarkEnd w:id="208"/>
    </w:p>
    <w:p w14:paraId="1B59AAB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within 21 days after the disposal, give the Competent Authority notice of the disposal; and</w:t>
      </w:r>
    </w:p>
    <w:p w14:paraId="59F6B7D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ensure that the licence for the vehicle is—</w:t>
      </w:r>
    </w:p>
    <w:p w14:paraId="68F7CE5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attached to the notice of the disposal; or</w:t>
      </w:r>
    </w:p>
    <w:p w14:paraId="05B460B0"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if the licence does not relate to any other vehicle—destroyed (in which case, the person must, if required by the Competent Authority, provide sufficient evidence to show that this has been done).</w:t>
      </w:r>
    </w:p>
    <w:p w14:paraId="73EDFB6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BD38D5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4DE22F7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7944323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On receipt of a licence for a disposed vehicle, the Competent Authority may, as appropriate, alter and replace or cancel the licence.</w:t>
      </w:r>
    </w:p>
    <w:p w14:paraId="48481C9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9" w:name="Elkera_Print_TOC83"/>
      <w:bookmarkStart w:id="210" w:name="Elkera_Print_BK83"/>
      <w:r w:rsidRPr="00EC07DE">
        <w:rPr>
          <w:rFonts w:eastAsia="Times New Roman"/>
          <w:b/>
          <w:bCs/>
          <w:color w:val="000000"/>
          <w:sz w:val="26"/>
          <w:szCs w:val="26"/>
          <w:lang w:eastAsia="en-AU"/>
          <w14:ligatures w14:val="standardContextual"/>
        </w:rPr>
        <w:t>45—Consignor's duties</w:t>
      </w:r>
      <w:bookmarkEnd w:id="209"/>
      <w:bookmarkEnd w:id="210"/>
    </w:p>
    <w:p w14:paraId="117E6D68"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in or on a vehicle if—</w:t>
      </w:r>
    </w:p>
    <w:p w14:paraId="3A37F55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vehicle is required to be licensed under the Act to transport the goods; and</w:t>
      </w:r>
    </w:p>
    <w:p w14:paraId="0FCCCEAC"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person knows, or ought reasonably to know, that the vehicle is not so licensed.</w:t>
      </w:r>
    </w:p>
    <w:p w14:paraId="3F2166D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F721A9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corporate—$25 000;</w:t>
      </w:r>
    </w:p>
    <w:p w14:paraId="57731BA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case—$5 000.</w:t>
      </w:r>
    </w:p>
    <w:p w14:paraId="75F98965"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11" w:name="Elkera_Print_TOC85"/>
      <w:bookmarkStart w:id="212" w:name="idd063becc_1d5a_4aa9_9758_27da4448178f_e"/>
      <w:r w:rsidRPr="00EC07DE">
        <w:rPr>
          <w:rFonts w:eastAsia="Times New Roman"/>
          <w:b/>
          <w:bCs/>
          <w:color w:val="000000"/>
          <w:sz w:val="32"/>
          <w:szCs w:val="32"/>
          <w:lang w:eastAsia="en-AU"/>
          <w14:ligatures w14:val="standardContextual"/>
        </w:rPr>
        <w:t>Part 4—General industry requirements</w:t>
      </w:r>
      <w:bookmarkEnd w:id="211"/>
      <w:bookmarkEnd w:id="212"/>
    </w:p>
    <w:p w14:paraId="0118E7D3"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13" w:name="Elkera_Print_TOC87"/>
      <w:bookmarkStart w:id="214" w:name="id4800ce68_ce9f_40bf_b3d8_275ebcdf74e2_9"/>
      <w:r w:rsidRPr="00EC07DE">
        <w:rPr>
          <w:rFonts w:eastAsia="Times New Roman"/>
          <w:b/>
          <w:bCs/>
          <w:color w:val="000000"/>
          <w:sz w:val="28"/>
          <w:szCs w:val="28"/>
          <w:lang w:eastAsia="en-AU"/>
          <w14:ligatures w14:val="standardContextual"/>
        </w:rPr>
        <w:t>Division 1—Insurance</w:t>
      </w:r>
      <w:bookmarkEnd w:id="213"/>
      <w:bookmarkEnd w:id="214"/>
    </w:p>
    <w:p w14:paraId="33822E2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5" w:name="Elkera_Print_TOC89"/>
      <w:bookmarkStart w:id="216" w:name="id4ef2691c_1204_4671_a5aa_c624cf1ccb0e_7"/>
      <w:r w:rsidRPr="00EC07DE">
        <w:rPr>
          <w:rFonts w:eastAsia="Times New Roman"/>
          <w:b/>
          <w:bCs/>
          <w:color w:val="000000"/>
          <w:sz w:val="26"/>
          <w:szCs w:val="26"/>
          <w:lang w:eastAsia="en-AU"/>
          <w14:ligatures w14:val="standardContextual"/>
        </w:rPr>
        <w:t>46—Requirements for insurance</w:t>
      </w:r>
      <w:bookmarkEnd w:id="215"/>
      <w:bookmarkEnd w:id="216"/>
    </w:p>
    <w:p w14:paraId="2431068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owner of a road vehicle must not use the vehicle, or permit it to be used, to transport a placard load unless—</w:t>
      </w:r>
    </w:p>
    <w:p w14:paraId="07D43A2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use of the vehicle is covered by a policy of insurance, or other form of indemnity, for a sum that includes at least $5 000 000 for each load bearing vehicle comprising the vehicle, in respect of—</w:t>
      </w:r>
    </w:p>
    <w:p w14:paraId="73C7C8D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17" w:name="id34698fa8_d857_4aea_9a11_64da0595009d_4"/>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personal injury, death, property damage and other damage (except consequential economic loss) arising out of fire, explosion, leakage or spillage of dangerous goods in, on or from the vehicle or any packaging transported in or on the vehicle; and</w:t>
      </w:r>
      <w:bookmarkEnd w:id="217"/>
    </w:p>
    <w:p w14:paraId="5270BA0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costs incurred by or on behalf of a government authority of the Commonwealth, a State or a Territory of the Commonwealth in a clean up resulting from such fire, explosion, leakage or spillage; or</w:t>
      </w:r>
    </w:p>
    <w:p w14:paraId="499E9A81"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the owner has an approval under </w:t>
      </w:r>
      <w:hyperlink w:anchor="idaa23a768_1f59_408c_9046_175c4010a7ed_b" w:history="1">
        <w:r w:rsidRPr="00EC07DE">
          <w:rPr>
            <w:rFonts w:eastAsia="Times New Roman"/>
            <w:color w:val="000000"/>
            <w:sz w:val="23"/>
            <w:szCs w:val="23"/>
            <w:lang w:eastAsia="en-AU"/>
            <w14:ligatures w14:val="standardContextual"/>
          </w:rPr>
          <w:t>regulation 170(2)</w:t>
        </w:r>
      </w:hyperlink>
      <w:r w:rsidRPr="00EC07DE">
        <w:rPr>
          <w:rFonts w:eastAsia="Times New Roman"/>
          <w:color w:val="000000"/>
          <w:sz w:val="23"/>
          <w:szCs w:val="23"/>
          <w:lang w:eastAsia="en-AU"/>
          <w14:ligatures w14:val="standardContextual"/>
        </w:rPr>
        <w:t xml:space="preserve"> in relation to the vehicle and is complying with any conditions of the approval.</w:t>
      </w:r>
    </w:p>
    <w:p w14:paraId="649A248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878047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corporate—$25 000;</w:t>
      </w:r>
    </w:p>
    <w:p w14:paraId="7F50369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individual—$5 000.</w:t>
      </w:r>
    </w:p>
    <w:p w14:paraId="434C7975"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8" w:name="id47cc1b80_689e_458e_8079_7bef6c36d8ba_b"/>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must not use a road vehicle to transport a placard load unless—</w:t>
      </w:r>
      <w:bookmarkEnd w:id="218"/>
    </w:p>
    <w:p w14:paraId="67DC558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use of the vehicle is covered by a policy of insurance, or other form of indemnity, for a sum that includes at least $5 000 000 for each load bearing vehicle comprising the vehicle, in respect of—</w:t>
      </w:r>
    </w:p>
    <w:p w14:paraId="0ACA9FB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19" w:name="id16a559e3_284d_4723_a917_fcbf1fc41831_7"/>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personal injury, death, property damage and other damage (except consequential economic loss) arising out of fire, explosion, leakage or spillage of dangerous goods in, on or from the vehicle or any packaging transported in or on the vehicle; and</w:t>
      </w:r>
      <w:bookmarkEnd w:id="219"/>
    </w:p>
    <w:p w14:paraId="1A5F2B9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costs incurred by or on behalf of a government authority of the Commonwealth, a State or a Territory of the Commonwealth in a clean up resulting from such fire, explosion, leakage or spillage; or</w:t>
      </w:r>
    </w:p>
    <w:p w14:paraId="50182B74"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the prime contractor has an approval under </w:t>
      </w:r>
      <w:hyperlink w:anchor="idaa23a768_1f59_408c_9046_175c4010a7ed_b" w:history="1">
        <w:r w:rsidRPr="00EC07DE">
          <w:rPr>
            <w:rFonts w:eastAsia="Times New Roman"/>
            <w:color w:val="000000"/>
            <w:sz w:val="23"/>
            <w:szCs w:val="23"/>
            <w:lang w:eastAsia="en-AU"/>
            <w14:ligatures w14:val="standardContextual"/>
          </w:rPr>
          <w:t>regulation 170(2)</w:t>
        </w:r>
      </w:hyperlink>
      <w:r w:rsidRPr="00EC07DE">
        <w:rPr>
          <w:rFonts w:eastAsia="Times New Roman"/>
          <w:color w:val="000000"/>
          <w:sz w:val="23"/>
          <w:szCs w:val="23"/>
          <w:lang w:eastAsia="en-AU"/>
          <w14:ligatures w14:val="standardContextual"/>
        </w:rPr>
        <w:t xml:space="preserve"> in relation to the vehicle and is complying with any conditions of the approval.</w:t>
      </w:r>
    </w:p>
    <w:p w14:paraId="4A47D4A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0B72BB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corporate—$25 000;</w:t>
      </w:r>
    </w:p>
    <w:p w14:paraId="4E150C2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individual—$5 000.</w:t>
      </w:r>
    </w:p>
    <w:p w14:paraId="187F4979"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In this regulation, a requirement that the use of a road vehicle be covered by a policy of insurance or other form of indemnity is, in the case of a combination, a requirement that the use of the combination be covered by a policy of insurance or other form of indemnity.</w:t>
      </w:r>
    </w:p>
    <w:p w14:paraId="6632679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In this regulation—</w:t>
      </w:r>
    </w:p>
    <w:p w14:paraId="36BE0F3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combination</w:t>
      </w:r>
      <w:r w:rsidRPr="00EC07DE">
        <w:rPr>
          <w:rFonts w:eastAsia="Times New Roman"/>
          <w:color w:val="000000"/>
          <w:sz w:val="23"/>
          <w:szCs w:val="23"/>
          <w:lang w:eastAsia="en-AU"/>
          <w14:ligatures w14:val="standardContextual"/>
        </w:rPr>
        <w:t xml:space="preserve"> has the same meaning as in the </w:t>
      </w:r>
      <w:hyperlink r:id="rId103" w:history="1">
        <w:r w:rsidRPr="00EC07DE">
          <w:rPr>
            <w:rFonts w:eastAsia="Times New Roman"/>
            <w:i/>
            <w:iCs/>
            <w:color w:val="000000"/>
            <w:sz w:val="23"/>
            <w:szCs w:val="23"/>
            <w:lang w:eastAsia="en-AU"/>
            <w14:ligatures w14:val="standardContextual"/>
          </w:rPr>
          <w:t>Road Traffic Act 1961</w:t>
        </w:r>
      </w:hyperlink>
      <w:r w:rsidRPr="00EC07DE">
        <w:rPr>
          <w:rFonts w:eastAsia="Times New Roman"/>
          <w:color w:val="000000"/>
          <w:sz w:val="23"/>
          <w:szCs w:val="23"/>
          <w:lang w:eastAsia="en-AU"/>
          <w14:ligatures w14:val="standardContextual"/>
        </w:rPr>
        <w:t>.</w:t>
      </w:r>
    </w:p>
    <w:p w14:paraId="345B4DC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0" w:name="Elkera_Print_TOC90"/>
      <w:bookmarkStart w:id="221" w:name="Elkera_Print_BK90"/>
      <w:r w:rsidRPr="00EC07DE">
        <w:rPr>
          <w:rFonts w:eastAsia="Times New Roman"/>
          <w:b/>
          <w:bCs/>
          <w:color w:val="000000"/>
          <w:sz w:val="26"/>
          <w:szCs w:val="26"/>
          <w:lang w:eastAsia="en-AU"/>
          <w14:ligatures w14:val="standardContextual"/>
        </w:rPr>
        <w:t>47—Requiring evidence of insurance etc</w:t>
      </w:r>
      <w:bookmarkEnd w:id="220"/>
      <w:bookmarkEnd w:id="221"/>
    </w:p>
    <w:p w14:paraId="2DC3DB75"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by written notice, require the owner of a road vehicle used to transport a placard load, or a prime contractor responsible for the condition of the vehicle, to produce—</w:t>
      </w:r>
    </w:p>
    <w:p w14:paraId="4DC6DD4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written evidence that the vehicle is covered by a policy of insurance or other form of indemnity in accordance with </w:t>
      </w:r>
      <w:hyperlink w:anchor="id4ef2691c_1204_4671_a5aa_c624cf1ccb0e_7" w:history="1">
        <w:r w:rsidRPr="00EC07DE">
          <w:rPr>
            <w:rFonts w:eastAsia="Times New Roman"/>
            <w:color w:val="000000"/>
            <w:sz w:val="23"/>
            <w:szCs w:val="23"/>
            <w:lang w:eastAsia="en-AU"/>
            <w14:ligatures w14:val="standardContextual"/>
          </w:rPr>
          <w:t>regulation 46</w:t>
        </w:r>
      </w:hyperlink>
      <w:r w:rsidRPr="00EC07DE">
        <w:rPr>
          <w:rFonts w:eastAsia="Times New Roman"/>
          <w:color w:val="000000"/>
          <w:sz w:val="23"/>
          <w:szCs w:val="23"/>
          <w:lang w:eastAsia="en-AU"/>
          <w14:ligatures w14:val="standardContextual"/>
        </w:rPr>
        <w:t>; or</w:t>
      </w:r>
    </w:p>
    <w:p w14:paraId="6123314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an approval under </w:t>
      </w:r>
      <w:hyperlink w:anchor="idaa23a768_1f59_408c_9046_175c4010a7ed_b" w:history="1">
        <w:r w:rsidRPr="00EC07DE">
          <w:rPr>
            <w:rFonts w:eastAsia="Times New Roman"/>
            <w:color w:val="000000"/>
            <w:sz w:val="23"/>
            <w:szCs w:val="23"/>
            <w:lang w:eastAsia="en-AU"/>
            <w14:ligatures w14:val="standardContextual"/>
          </w:rPr>
          <w:t>regulation 170(2)</w:t>
        </w:r>
      </w:hyperlink>
      <w:r w:rsidRPr="00EC07DE">
        <w:rPr>
          <w:rFonts w:eastAsia="Times New Roman"/>
          <w:color w:val="000000"/>
          <w:sz w:val="23"/>
          <w:szCs w:val="23"/>
          <w:lang w:eastAsia="en-AU"/>
          <w14:ligatures w14:val="standardContextual"/>
        </w:rPr>
        <w:t xml:space="preserve"> in relation to the vehicle.</w:t>
      </w:r>
    </w:p>
    <w:p w14:paraId="1E27284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22" w:name="id6a865381_bfa1_48cc_8ea8_5f3a97ca5de4_3"/>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owner or prime contractor must produce the evidence or approval to the Competent Authority within 14 days after the day the notice is given to the person.</w:t>
      </w:r>
      <w:bookmarkEnd w:id="222"/>
    </w:p>
    <w:p w14:paraId="5F40BBF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17848A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0E87F88D"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1156F07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F531A3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42223AF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363C5D3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23" w:name="Elkera_Print_TOC91"/>
      <w:bookmarkStart w:id="224" w:name="Elkera_Print_BK91"/>
      <w:r w:rsidRPr="00EC07DE">
        <w:rPr>
          <w:rFonts w:eastAsia="Times New Roman"/>
          <w:b/>
          <w:bCs/>
          <w:color w:val="000000"/>
          <w:sz w:val="28"/>
          <w:szCs w:val="28"/>
          <w:lang w:eastAsia="en-AU"/>
          <w14:ligatures w14:val="standardContextual"/>
        </w:rPr>
        <w:t>Division 2—Instruction and training</w:t>
      </w:r>
      <w:bookmarkEnd w:id="223"/>
      <w:bookmarkEnd w:id="224"/>
    </w:p>
    <w:p w14:paraId="44D1A24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5" w:name="Elkera_Print_TOC92"/>
      <w:bookmarkStart w:id="226" w:name="Elkera_Print_BK92"/>
      <w:r w:rsidRPr="00EC07DE">
        <w:rPr>
          <w:rFonts w:eastAsia="Times New Roman"/>
          <w:b/>
          <w:bCs/>
          <w:color w:val="000000"/>
          <w:sz w:val="26"/>
          <w:szCs w:val="26"/>
          <w:lang w:eastAsia="en-AU"/>
          <w14:ligatures w14:val="standardContextual"/>
        </w:rPr>
        <w:t>48—Instruction and training</w:t>
      </w:r>
      <w:bookmarkEnd w:id="225"/>
      <w:bookmarkEnd w:id="226"/>
    </w:p>
    <w:p w14:paraId="394B9C0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any task involved in the transport of dangerous goods, including the following:</w:t>
      </w:r>
    </w:p>
    <w:p w14:paraId="24AE1D7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packing dangerous goods;</w:t>
      </w:r>
    </w:p>
    <w:p w14:paraId="46AC9B3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unpacking dangerous goods (including by bulk transfer);</w:t>
      </w:r>
    </w:p>
    <w:p w14:paraId="66CC8AE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consigning dangerous goods;</w:t>
      </w:r>
    </w:p>
    <w:p w14:paraId="4FF91FD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loading packages or unpackaged articles of dangerous goods;</w:t>
      </w:r>
    </w:p>
    <w:p w14:paraId="2347AB9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unloading packages or unpackaged articles of dangerous goods;</w:t>
      </w:r>
    </w:p>
    <w:p w14:paraId="0F8D84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handling fumigated cargo transport units;</w:t>
      </w:r>
    </w:p>
    <w:p w14:paraId="4311127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marking packages or unpackaged articles of dangerous goods;</w:t>
      </w:r>
    </w:p>
    <w:p w14:paraId="00FF1EB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placarding placard loads;</w:t>
      </w:r>
    </w:p>
    <w:p w14:paraId="564A8CD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preparing transport documentation;</w:t>
      </w:r>
    </w:p>
    <w:p w14:paraId="050970E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(j)</w:t>
      </w:r>
      <w:r w:rsidRPr="00EC07DE">
        <w:rPr>
          <w:rFonts w:eastAsia="Times New Roman"/>
          <w:color w:val="000000"/>
          <w:sz w:val="23"/>
          <w:szCs w:val="23"/>
          <w:lang w:eastAsia="en-AU"/>
          <w14:ligatures w14:val="standardContextual"/>
        </w:rPr>
        <w:tab/>
        <w:t>maintaining vehicles and equipment used in the transport of dangerous goods;</w:t>
      </w:r>
    </w:p>
    <w:p w14:paraId="563CB1E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(k)</w:t>
      </w:r>
      <w:r w:rsidRPr="00EC07DE">
        <w:rPr>
          <w:rFonts w:eastAsia="Times New Roman"/>
          <w:color w:val="000000"/>
          <w:sz w:val="23"/>
          <w:szCs w:val="23"/>
          <w:lang w:eastAsia="en-AU"/>
          <w14:ligatures w14:val="standardContextual"/>
        </w:rPr>
        <w:tab/>
        <w:t>driving a vehicle transporting dangerous goods;</w:t>
      </w:r>
    </w:p>
    <w:p w14:paraId="71817A9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(l)</w:t>
      </w:r>
      <w:r w:rsidRPr="00EC07DE">
        <w:rPr>
          <w:rFonts w:eastAsia="Times New Roman"/>
          <w:color w:val="000000"/>
          <w:sz w:val="23"/>
          <w:szCs w:val="23"/>
          <w:lang w:eastAsia="en-AU"/>
          <w14:ligatures w14:val="standardContextual"/>
        </w:rPr>
        <w:tab/>
        <w:t>being the consignee of dangerous goods;</w:t>
      </w:r>
    </w:p>
    <w:p w14:paraId="0F48582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(m)</w:t>
      </w:r>
      <w:r w:rsidRPr="00EC07DE">
        <w:rPr>
          <w:rFonts w:eastAsia="Times New Roman"/>
          <w:color w:val="000000"/>
          <w:sz w:val="23"/>
          <w:szCs w:val="23"/>
          <w:lang w:eastAsia="en-AU"/>
          <w14:ligatures w14:val="standardContextual"/>
        </w:rPr>
        <w:tab/>
        <w:t>following the appropriate procedures in accordance with these regulations in a dangerous situation.</w:t>
      </w:r>
    </w:p>
    <w:p w14:paraId="656BC37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is responsible for management, control or supervision of a task must not employ, engage or permit another person to perform the task if the other person—</w:t>
      </w:r>
    </w:p>
    <w:p w14:paraId="72357AA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not received appropriate instruction and training to ensure that the person is able to perform the task safely and in accordance with these regulations; or</w:t>
      </w:r>
    </w:p>
    <w:p w14:paraId="08AF1FC7"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not appropriately supervised in performing the task to ensure that the person is able to perform the task safely and in accordance with these regulations.</w:t>
      </w:r>
    </w:p>
    <w:p w14:paraId="4162D74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7EAA62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FF4DF5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028D6C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must not manage, control or supervise a task unless the person has received instruction and training to enable the person to manage, control or supervise (respectively) another person to perform the task safely and in accordance with these regulations.</w:t>
      </w:r>
    </w:p>
    <w:p w14:paraId="39C4B01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49A5333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61AB5FD5"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27" w:name="Elkera_Print_TOC93"/>
      <w:bookmarkStart w:id="228" w:name="Elkera_Print_BK93"/>
      <w:r w:rsidRPr="00EC07DE">
        <w:rPr>
          <w:rFonts w:eastAsia="Times New Roman"/>
          <w:b/>
          <w:bCs/>
          <w:color w:val="000000"/>
          <w:sz w:val="28"/>
          <w:szCs w:val="28"/>
          <w:lang w:eastAsia="en-AU"/>
          <w14:ligatures w14:val="standardContextual"/>
        </w:rPr>
        <w:t>Division 3—Goods suspected of being dangerous goods</w:t>
      </w:r>
      <w:bookmarkEnd w:id="227"/>
      <w:bookmarkEnd w:id="228"/>
    </w:p>
    <w:p w14:paraId="068862D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9" w:name="Elkera_Print_TOC94"/>
      <w:bookmarkStart w:id="230" w:name="Elkera_Print_BK94"/>
      <w:r w:rsidRPr="00EC07DE">
        <w:rPr>
          <w:rFonts w:eastAsia="Times New Roman"/>
          <w:b/>
          <w:bCs/>
          <w:color w:val="000000"/>
          <w:sz w:val="26"/>
          <w:szCs w:val="26"/>
          <w:lang w:eastAsia="en-AU"/>
          <w14:ligatures w14:val="standardContextual"/>
        </w:rPr>
        <w:t>49—Goods suspected of being dangerous goods</w:t>
      </w:r>
      <w:bookmarkEnd w:id="229"/>
      <w:bookmarkEnd w:id="230"/>
    </w:p>
    <w:p w14:paraId="3943D01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it is not clear whether goods are dangerous goods but a person suspects, or ought reasonably to suspect, that they are, the person must not consign or transport the goods until—</w:t>
      </w:r>
    </w:p>
    <w:p w14:paraId="7993700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have been classified in accordance with the ADG Code by the manufacturer or importer of the goods; or</w:t>
      </w:r>
    </w:p>
    <w:p w14:paraId="283D9CAE"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a determination has been made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as to whether or not the goods are dangerous goods.</w:t>
      </w:r>
    </w:p>
    <w:p w14:paraId="5EB0747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271988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AF4767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F707DE8"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31" w:name="Elkera_Print_TOC96"/>
      <w:bookmarkStart w:id="232" w:name="ida18fa7c9_db36_49d1_bd28_8079aaec253a_0"/>
      <w:r w:rsidRPr="00EC07DE">
        <w:rPr>
          <w:rFonts w:eastAsia="Times New Roman"/>
          <w:b/>
          <w:bCs/>
          <w:color w:val="000000"/>
          <w:sz w:val="32"/>
          <w:szCs w:val="32"/>
          <w:lang w:eastAsia="en-AU"/>
          <w14:ligatures w14:val="standardContextual"/>
        </w:rPr>
        <w:t>Part 5—Packaging</w:t>
      </w:r>
      <w:bookmarkEnd w:id="231"/>
      <w:bookmarkEnd w:id="232"/>
    </w:p>
    <w:p w14:paraId="399AF13E"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33" w:name="Elkera_Print_TOC97"/>
      <w:bookmarkStart w:id="234" w:name="Elkera_Print_BK97"/>
      <w:r w:rsidRPr="00EC07DE">
        <w:rPr>
          <w:rFonts w:eastAsia="Times New Roman"/>
          <w:b/>
          <w:bCs/>
          <w:color w:val="000000"/>
          <w:sz w:val="28"/>
          <w:szCs w:val="28"/>
          <w:lang w:eastAsia="en-AU"/>
          <w14:ligatures w14:val="standardContextual"/>
        </w:rPr>
        <w:t>Division 1—General</w:t>
      </w:r>
      <w:bookmarkEnd w:id="233"/>
      <w:bookmarkEnd w:id="234"/>
    </w:p>
    <w:p w14:paraId="0825A7B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5" w:name="Elkera_Print_TOC98"/>
      <w:bookmarkStart w:id="236" w:name="Elkera_Print_BK98"/>
      <w:r w:rsidRPr="00EC07DE">
        <w:rPr>
          <w:rFonts w:eastAsia="Times New Roman"/>
          <w:b/>
          <w:bCs/>
          <w:color w:val="000000"/>
          <w:sz w:val="26"/>
          <w:szCs w:val="26"/>
          <w:lang w:eastAsia="en-AU"/>
          <w14:ligatures w14:val="standardContextual"/>
        </w:rPr>
        <w:t>50—Packing of dangerous goods in limited or excepted quantities</w:t>
      </w:r>
      <w:bookmarkEnd w:id="235"/>
      <w:bookmarkEnd w:id="236"/>
    </w:p>
    <w:p w14:paraId="279F3F2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Part does not apply to dangerous goods that are—</w:t>
      </w:r>
    </w:p>
    <w:p w14:paraId="23461C0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goods packed in limited quantities; or</w:t>
      </w:r>
    </w:p>
    <w:p w14:paraId="53ACF04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goods packed in excepted quantities within the meaning of </w:t>
      </w:r>
      <w:hyperlink w:anchor="idf4158eba_35f5_4f94_b42e_9e66c8585646_d" w:history="1">
        <w:r w:rsidRPr="00EC07DE">
          <w:rPr>
            <w:rFonts w:eastAsia="Times New Roman"/>
            <w:color w:val="000000"/>
            <w:sz w:val="23"/>
            <w:szCs w:val="23"/>
            <w:lang w:eastAsia="en-AU"/>
            <w14:ligatures w14:val="standardContextual"/>
          </w:rPr>
          <w:t>regulation 75(5)</w:t>
        </w:r>
      </w:hyperlink>
      <w:r w:rsidRPr="00EC07DE">
        <w:rPr>
          <w:rFonts w:eastAsia="Times New Roman"/>
          <w:color w:val="000000"/>
          <w:sz w:val="23"/>
          <w:szCs w:val="23"/>
          <w:lang w:eastAsia="en-AU"/>
          <w14:ligatures w14:val="standardContextual"/>
        </w:rPr>
        <w:t>.</w:t>
      </w:r>
    </w:p>
    <w:p w14:paraId="2C8A000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To avoid doubt, this Part (including </w:t>
      </w:r>
      <w:hyperlink w:anchor="id66faa519_5c1a_45c6_88fb_71e7248873be_a" w:history="1">
        <w:r w:rsidRPr="00EC07DE">
          <w:rPr>
            <w:rFonts w:eastAsia="Times New Roman"/>
            <w:color w:val="000000"/>
            <w:sz w:val="23"/>
            <w:szCs w:val="23"/>
            <w:lang w:eastAsia="en-AU"/>
            <w14:ligatures w14:val="standardContextual"/>
          </w:rPr>
          <w:t>regulation 51</w:t>
        </w:r>
      </w:hyperlink>
      <w:r w:rsidRPr="00EC07DE">
        <w:rPr>
          <w:rFonts w:eastAsia="Times New Roman"/>
          <w:color w:val="000000"/>
          <w:sz w:val="23"/>
          <w:szCs w:val="23"/>
          <w:lang w:eastAsia="en-AU"/>
          <w14:ligatures w14:val="standardContextual"/>
        </w:rPr>
        <w:t xml:space="preserve"> and the offence provisions) applies to dangerous goods that—</w:t>
      </w:r>
    </w:p>
    <w:p w14:paraId="452FBD2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are purported to be packed in limited quantities but do not comply with the requirements of </w:t>
      </w:r>
      <w:hyperlink w:anchor="id5eb979c3_3448_4bc0_8d00_f44ff85a8594_f"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or</w:t>
      </w:r>
    </w:p>
    <w:p w14:paraId="5379166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are purported to be packed in excepted quantities but do not comply with the requirements of </w:t>
      </w:r>
      <w:hyperlink w:anchor="idf4158eba_35f5_4f94_b42e_9e66c8585646_d" w:history="1">
        <w:r w:rsidRPr="00EC07DE">
          <w:rPr>
            <w:rFonts w:eastAsia="Times New Roman"/>
            <w:color w:val="000000"/>
            <w:sz w:val="23"/>
            <w:szCs w:val="23"/>
            <w:lang w:eastAsia="en-AU"/>
            <w14:ligatures w14:val="standardContextual"/>
          </w:rPr>
          <w:t>regulation 75(5)</w:t>
        </w:r>
      </w:hyperlink>
      <w:r w:rsidRPr="00EC07DE">
        <w:rPr>
          <w:rFonts w:eastAsia="Times New Roman"/>
          <w:color w:val="000000"/>
          <w:sz w:val="23"/>
          <w:szCs w:val="23"/>
          <w:lang w:eastAsia="en-AU"/>
          <w14:ligatures w14:val="standardContextual"/>
        </w:rPr>
        <w:t>.</w:t>
      </w:r>
    </w:p>
    <w:p w14:paraId="675D49F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37" w:name="id5eb979c3_3448_4bc0_8d00_f44ff85a8594_f"/>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 xml:space="preserve">For the purposes of this Part, dangerous goods are </w:t>
      </w:r>
      <w:r w:rsidRPr="00EC07DE">
        <w:rPr>
          <w:rFonts w:eastAsia="Times New Roman"/>
          <w:b/>
          <w:bCs/>
          <w:i/>
          <w:iCs/>
          <w:color w:val="000000"/>
          <w:sz w:val="23"/>
          <w:szCs w:val="23"/>
          <w:lang w:eastAsia="en-AU"/>
          <w14:ligatures w14:val="standardContextual"/>
        </w:rPr>
        <w:t>packed in limited quantities</w:t>
      </w:r>
      <w:r w:rsidRPr="00EC07DE">
        <w:rPr>
          <w:rFonts w:eastAsia="Times New Roman"/>
          <w:color w:val="000000"/>
          <w:sz w:val="23"/>
          <w:szCs w:val="23"/>
          <w:lang w:eastAsia="en-AU"/>
          <w14:ligatures w14:val="standardContextual"/>
        </w:rPr>
        <w:t xml:space="preserve"> if—</w:t>
      </w:r>
      <w:bookmarkEnd w:id="237"/>
    </w:p>
    <w:p w14:paraId="00EAFBF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packed in accordance with Chapter 3.4 of the ADG Code; and</w:t>
      </w:r>
    </w:p>
    <w:p w14:paraId="51D21DC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quantity of dangerous goods in each inner packaging or each article does not exceed the quantity specified, or referred to, in column 7a of the Dangerous Goods List for those goods.</w:t>
      </w:r>
    </w:p>
    <w:p w14:paraId="04CC773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8" w:name="Elkera_Print_TOC100"/>
      <w:bookmarkStart w:id="239" w:name="id66faa519_5c1a_45c6_88fb_71e7248873be_a"/>
      <w:r w:rsidRPr="00EC07DE">
        <w:rPr>
          <w:rFonts w:eastAsia="Times New Roman"/>
          <w:b/>
          <w:bCs/>
          <w:color w:val="000000"/>
          <w:sz w:val="26"/>
          <w:szCs w:val="26"/>
          <w:lang w:eastAsia="en-AU"/>
          <w14:ligatures w14:val="standardContextual"/>
        </w:rPr>
        <w:t>51—Suitability of packaging for transport</w:t>
      </w:r>
      <w:bookmarkEnd w:id="238"/>
      <w:bookmarkEnd w:id="239"/>
    </w:p>
    <w:p w14:paraId="33055E5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0" w:name="ide7ffa60a_e69c_4f16_b4fa_ce82ec827626_c"/>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this Part, packaging is unsuitable for the transport of dangerous goods if—</w:t>
      </w:r>
      <w:bookmarkEnd w:id="240"/>
    </w:p>
    <w:p w14:paraId="700099F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it is required to undergo performance tests under Part 6 of the ADG Code and it is not approved packaging; or</w:t>
      </w:r>
    </w:p>
    <w:p w14:paraId="621EEC8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it does not meet any relevant standards or requirements specified by Part 4 or Part 6 of the ADG Code (including requirements with respect to inspection, maintenance and repair); or</w:t>
      </w:r>
    </w:p>
    <w:p w14:paraId="5764A43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its use, or reuse, for the transport of the goods does not comply with Part 4 or Part 6 of the ADG Code; or</w:t>
      </w:r>
    </w:p>
    <w:p w14:paraId="4AFD0CD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its use for the transport of the goods contravenes a Special Provision referenced in the Dangerous Goods List (for example, SP No 26); or</w:t>
      </w:r>
    </w:p>
    <w:p w14:paraId="68E2E17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 xml:space="preserve">its use for the transport of the goods contravenes a determination under </w:t>
      </w:r>
      <w:hyperlink w:anchor="id7e272f6a_e929_4b95_8c22_aaddf9fb41d4_8" w:history="1">
        <w:r w:rsidRPr="00EC07DE">
          <w:rPr>
            <w:rFonts w:eastAsia="Times New Roman"/>
            <w:color w:val="000000"/>
            <w:sz w:val="23"/>
            <w:szCs w:val="23"/>
            <w:lang w:eastAsia="en-AU"/>
            <w14:ligatures w14:val="standardContextual"/>
          </w:rPr>
          <w:t>regulation 168(1)(c)</w:t>
        </w:r>
      </w:hyperlink>
      <w:r w:rsidRPr="00EC07DE">
        <w:rPr>
          <w:rFonts w:eastAsia="Times New Roman"/>
          <w:color w:val="000000"/>
          <w:sz w:val="23"/>
          <w:szCs w:val="23"/>
          <w:lang w:eastAsia="en-AU"/>
          <w14:ligatures w14:val="standardContextual"/>
        </w:rPr>
        <w:t>; or</w:t>
      </w:r>
    </w:p>
    <w:p w14:paraId="62F1272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in the case of an MEGC, portable tank or tank on a tank vehicle, it does not have a compliance plate attached; or</w:t>
      </w:r>
    </w:p>
    <w:p w14:paraId="58785D4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 xml:space="preserve">in the case of a freight container used for the transport of solid dangerous goods that are in direct contact with the container, it does not have a Safety Approval Plate attached as required under the </w:t>
      </w:r>
      <w:r w:rsidRPr="00EC07DE">
        <w:rPr>
          <w:rFonts w:eastAsia="Times New Roman"/>
          <w:i/>
          <w:iCs/>
          <w:color w:val="000000"/>
          <w:sz w:val="23"/>
          <w:szCs w:val="23"/>
          <w:lang w:eastAsia="en-AU"/>
          <w14:ligatures w14:val="standardContextual"/>
        </w:rPr>
        <w:t>International Convention for Safe Containers 1972</w:t>
      </w:r>
      <w:r w:rsidRPr="00EC07DE">
        <w:rPr>
          <w:rFonts w:eastAsia="Times New Roman"/>
          <w:color w:val="000000"/>
          <w:sz w:val="23"/>
          <w:szCs w:val="23"/>
          <w:lang w:eastAsia="en-AU"/>
          <w14:ligatures w14:val="standardContextual"/>
        </w:rPr>
        <w:t>; or</w:t>
      </w:r>
    </w:p>
    <w:p w14:paraId="1C9F89F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it is incompatible with the goods; or</w:t>
      </w:r>
    </w:p>
    <w:p w14:paraId="2F7DB24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it is damaged or defective to the extent that it is not safe to use to transport the goods; or</w:t>
      </w:r>
    </w:p>
    <w:p w14:paraId="042C77C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(j)</w:t>
      </w:r>
      <w:r w:rsidRPr="00EC07DE">
        <w:rPr>
          <w:rFonts w:eastAsia="Times New Roman"/>
          <w:color w:val="000000"/>
          <w:sz w:val="23"/>
          <w:szCs w:val="23"/>
          <w:lang w:eastAsia="en-AU"/>
          <w14:ligatures w14:val="standardContextual"/>
        </w:rPr>
        <w:tab/>
        <w:t>for goods purported to be packed in limited quantities—it fails to comply with Chapter 3.4 of the ADG Code; or</w:t>
      </w:r>
    </w:p>
    <w:p w14:paraId="38FBD30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(k)</w:t>
      </w:r>
      <w:r w:rsidRPr="00EC07DE">
        <w:rPr>
          <w:rFonts w:eastAsia="Times New Roman"/>
          <w:color w:val="000000"/>
          <w:sz w:val="23"/>
          <w:szCs w:val="23"/>
          <w:lang w:eastAsia="en-AU"/>
          <w14:ligatures w14:val="standardContextual"/>
        </w:rPr>
        <w:tab/>
        <w:t>for goods purported to be packed in excepted quantities—it fails to comply with Chapter 3.5 of the ADG Code.</w:t>
      </w:r>
    </w:p>
    <w:p w14:paraId="2FDC77A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However, packaging that would otherwise be unsuitable for the transport of particular dangerous goods under </w:t>
      </w:r>
      <w:hyperlink w:anchor="ide7ffa60a_e69c_4f16_b4fa_ce82ec827626_c"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xml:space="preserve"> is not unsuitable for that transport if a determination that the goods may be transported in the packaging is in effect.</w:t>
      </w:r>
    </w:p>
    <w:p w14:paraId="37E845D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1" w:name="Elkera_Print_TOC102"/>
      <w:bookmarkStart w:id="242" w:name="idc0782b7e_ee76_463e_94fb_e1b4aaaf0370_8"/>
      <w:r w:rsidRPr="00EC07DE">
        <w:rPr>
          <w:rFonts w:eastAsia="Times New Roman"/>
          <w:b/>
          <w:bCs/>
          <w:color w:val="000000"/>
          <w:sz w:val="26"/>
          <w:szCs w:val="26"/>
          <w:lang w:eastAsia="en-AU"/>
          <w14:ligatures w14:val="standardContextual"/>
        </w:rPr>
        <w:t>52—References to Part 4 of ADG Code include Dangerous Goods List requirements (including Special Provisions) and determinations effectively modifying Part 4</w:t>
      </w:r>
      <w:bookmarkEnd w:id="241"/>
      <w:bookmarkEnd w:id="242"/>
    </w:p>
    <w:p w14:paraId="64CD58E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In this Part, a requirement for dangerous goods to be packed in packaging in accordance with any relevant provision of Part 4 of the ADG Code includes—</w:t>
      </w:r>
    </w:p>
    <w:p w14:paraId="34D9389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a requirement for the goods to be packed in accordance with any packing requirement specified in relation to the goods in the Dangerous Goods List (but subject to any Special Provision referenced in the Dangerous Goods List and any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and</w:t>
      </w:r>
    </w:p>
    <w:p w14:paraId="0C5BDC8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a requirement for the goods to be packed in accordance with any additional requirement specified in a Special Provision referenced in the Dangerous Goods List or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w:t>
      </w:r>
    </w:p>
    <w:p w14:paraId="3B29112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If a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xml:space="preserve"> is inconsistent with a Special Provision referenced in the Dangerous Goods List, the determination prevails to the extent of the inconsistency.</w:t>
      </w:r>
    </w:p>
    <w:p w14:paraId="318499C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Consequently, for example—</w:t>
      </w:r>
    </w:p>
    <w:p w14:paraId="470D3EF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if a Special Provision referenced in the Dangerous Goods List imposes conditions in relation to packing for transport of particular substances (for example, SP No 28, SP No 132 and SP No 209), those conditions must be complied with for the goods to be packed in accordance with the relevant provisions of Part 4 of the ADG Code; and</w:t>
      </w:r>
    </w:p>
    <w:p w14:paraId="623650D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a determination requires that particular dangerous goods must or must not be transported in specified packaging (despite any prohibition or authorisation in the Dangerous Goods List) those requirements must be complied with for the goods to be packed in accordance with the relevant provisions of Part 4 of the ADG Code.</w:t>
      </w:r>
    </w:p>
    <w:p w14:paraId="58C9302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3" w:name="Elkera_Print_TOC103"/>
      <w:bookmarkStart w:id="244" w:name="Elkera_Print_BK103"/>
      <w:r w:rsidRPr="00EC07DE">
        <w:rPr>
          <w:rFonts w:eastAsia="Times New Roman"/>
          <w:b/>
          <w:bCs/>
          <w:color w:val="000000"/>
          <w:sz w:val="26"/>
          <w:szCs w:val="26"/>
          <w:lang w:eastAsia="en-AU"/>
          <w14:ligatures w14:val="standardContextual"/>
        </w:rPr>
        <w:t>53—Breach of conditions of approvals</w:t>
      </w:r>
      <w:bookmarkEnd w:id="243"/>
      <w:bookmarkEnd w:id="244"/>
    </w:p>
    <w:p w14:paraId="3948803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construct, pack or fail to maintain packaging for use in the transport of dangerous goods, or use packaging to transport dangerous goods, if the person knows, or ought reasonably to know, that—</w:t>
      </w:r>
    </w:p>
    <w:p w14:paraId="2D6C6F9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condition about the construction, packing, maintenance or use of the packaging, as the case may be, was imposed in relation to the approval of the design for the packaging; and</w:t>
      </w:r>
    </w:p>
    <w:p w14:paraId="3402B081"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construction, packing, failure to maintain, or use is in contravention of the condition.</w:t>
      </w:r>
    </w:p>
    <w:p w14:paraId="663A0FD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C7F8AA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3F7A5D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EA26CF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use an overpack to transport dangerous goods if the person knows, or ought reasonably to know, that—</w:t>
      </w:r>
    </w:p>
    <w:p w14:paraId="683B389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condition about the use of the overpack was imposed in relation to the approval of the method of preparing the overpack; and</w:t>
      </w:r>
    </w:p>
    <w:p w14:paraId="42F6D23F"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use is in contravention of the condition.</w:t>
      </w:r>
    </w:p>
    <w:p w14:paraId="11EC89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A54E94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68687D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216E3C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5" w:name="Elkera_Print_TOC105"/>
      <w:bookmarkStart w:id="246" w:name="idaab829e0_36ea_46e1_9813_4dc6eefaf2e4_6"/>
      <w:r w:rsidRPr="00EC07DE">
        <w:rPr>
          <w:rFonts w:eastAsia="Times New Roman"/>
          <w:b/>
          <w:bCs/>
          <w:color w:val="000000"/>
          <w:sz w:val="26"/>
          <w:szCs w:val="26"/>
          <w:lang w:eastAsia="en-AU"/>
          <w14:ligatures w14:val="standardContextual"/>
        </w:rPr>
        <w:t>54—Marking packaging</w:t>
      </w:r>
      <w:bookmarkEnd w:id="245"/>
      <w:bookmarkEnd w:id="246"/>
    </w:p>
    <w:p w14:paraId="532E2A5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7" w:name="id2620ada5_7fdb_45c3_b83a_c3a2760efa00_0"/>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 xml:space="preserve">A person must not apply any marking required by Part 6 of the ADG Code on packaging if the packaging is not of a design approved under </w:t>
      </w:r>
      <w:hyperlink w:anchor="id921aeca7_5aeb_45db_a90e_a3e2a2906df6_8" w:history="1">
        <w:r w:rsidRPr="00EC07DE">
          <w:rPr>
            <w:rFonts w:eastAsia="Times New Roman"/>
            <w:color w:val="000000"/>
            <w:sz w:val="23"/>
            <w:szCs w:val="23"/>
            <w:lang w:eastAsia="en-AU"/>
            <w14:ligatures w14:val="standardContextual"/>
          </w:rPr>
          <w:t>regulation 170(3)</w:t>
        </w:r>
      </w:hyperlink>
      <w:r w:rsidRPr="00EC07DE">
        <w:rPr>
          <w:rFonts w:eastAsia="Times New Roman"/>
          <w:color w:val="000000"/>
          <w:sz w:val="23"/>
          <w:szCs w:val="23"/>
          <w:lang w:eastAsia="en-AU"/>
          <w14:ligatures w14:val="standardContextual"/>
        </w:rPr>
        <w:t>.</w:t>
      </w:r>
      <w:bookmarkEnd w:id="247"/>
    </w:p>
    <w:p w14:paraId="2D1BBAB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BD6567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8C0139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BBC1AB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8" w:name="idf203c2a1_ac50_4abc_8a19_90a4e8d85f6b_8"/>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apply a marking mentioned in Part 6 of the ADG Code on packaging if the marking is not appropriate for the packaging.</w:t>
      </w:r>
      <w:bookmarkEnd w:id="248"/>
    </w:p>
    <w:p w14:paraId="0A5A95D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031F52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797840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AB1FC9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9" w:name="Elkera_Print_TOC106"/>
      <w:bookmarkStart w:id="250" w:name="Elkera_Print_BK106"/>
      <w:r w:rsidRPr="00EC07DE">
        <w:rPr>
          <w:rFonts w:eastAsia="Times New Roman"/>
          <w:b/>
          <w:bCs/>
          <w:color w:val="000000"/>
          <w:sz w:val="26"/>
          <w:szCs w:val="26"/>
          <w:lang w:eastAsia="en-AU"/>
          <w14:ligatures w14:val="standardContextual"/>
        </w:rPr>
        <w:t>55—Seller's and supplier's duties</w:t>
      </w:r>
      <w:bookmarkEnd w:id="249"/>
      <w:bookmarkEnd w:id="250"/>
    </w:p>
    <w:p w14:paraId="19339E6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sell, supply or offer to sell or supply any packaging for use in the transport of particular dangerous goods unless—</w:t>
      </w:r>
    </w:p>
    <w:p w14:paraId="6C50606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it is packaging of a design that has been approved under </w:t>
      </w:r>
      <w:hyperlink w:anchor="id921aeca7_5aeb_45db_a90e_a3e2a2906df6_8" w:history="1">
        <w:r w:rsidRPr="00EC07DE">
          <w:rPr>
            <w:rFonts w:eastAsia="Times New Roman"/>
            <w:color w:val="000000"/>
            <w:sz w:val="23"/>
            <w:szCs w:val="23"/>
            <w:lang w:eastAsia="en-AU"/>
            <w14:ligatures w14:val="standardContextual"/>
          </w:rPr>
          <w:t>regulation 170(3)</w:t>
        </w:r>
      </w:hyperlink>
      <w:r w:rsidRPr="00EC07DE">
        <w:rPr>
          <w:rFonts w:eastAsia="Times New Roman"/>
          <w:color w:val="000000"/>
          <w:sz w:val="23"/>
          <w:szCs w:val="23"/>
          <w:lang w:eastAsia="en-AU"/>
          <w14:ligatures w14:val="standardContextual"/>
        </w:rPr>
        <w:t>, and it is marked in accordance with Part 6 (or, if applicable, Chapter 3.4 or 3.5) of the ADG Code, and, according to the marking, its use is appropriate for those goods; or</w:t>
      </w:r>
    </w:p>
    <w:p w14:paraId="629050B3"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it complies with the relevant requirements of Parts 4 and 6 (or, if applicable, Chapter 3.4 or 3.5) of the ADG Code (including any relevant marking requirements) and its use is appropriate for those goods.</w:t>
      </w:r>
    </w:p>
    <w:p w14:paraId="5574BCD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A7E625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D8EBD2D"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7FC5C0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762B1D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604C406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68502A20"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51" w:name="Elkera_Print_TOC107"/>
      <w:bookmarkStart w:id="252" w:name="Elkera_Print_BK107"/>
      <w:r w:rsidRPr="00EC07DE">
        <w:rPr>
          <w:rFonts w:eastAsia="Times New Roman"/>
          <w:b/>
          <w:bCs/>
          <w:color w:val="000000"/>
          <w:sz w:val="28"/>
          <w:szCs w:val="28"/>
          <w:lang w:eastAsia="en-AU"/>
          <w14:ligatures w14:val="standardContextual"/>
        </w:rPr>
        <w:t>Division 2—MEGCs, portable tanks, demountable tanks, bulk containers, freight containers and tanks on tank vehicles</w:t>
      </w:r>
      <w:bookmarkEnd w:id="251"/>
      <w:bookmarkEnd w:id="252"/>
    </w:p>
    <w:p w14:paraId="666D04F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3" w:name="Elkera_Print_TOC108"/>
      <w:bookmarkStart w:id="254" w:name="Elkera_Print_BK108"/>
      <w:r w:rsidRPr="00EC07DE">
        <w:rPr>
          <w:rFonts w:eastAsia="Times New Roman"/>
          <w:b/>
          <w:bCs/>
          <w:color w:val="000000"/>
          <w:sz w:val="26"/>
          <w:szCs w:val="26"/>
          <w:lang w:eastAsia="en-AU"/>
          <w14:ligatures w14:val="standardContextual"/>
        </w:rPr>
        <w:t>56—Application of Division</w:t>
      </w:r>
      <w:bookmarkEnd w:id="253"/>
      <w:bookmarkEnd w:id="254"/>
    </w:p>
    <w:p w14:paraId="7F651EF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This Division applies to the following packaging:</w:t>
      </w:r>
    </w:p>
    <w:p w14:paraId="65611D3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an MEGC;</w:t>
      </w:r>
    </w:p>
    <w:p w14:paraId="59AB28E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portable tank;</w:t>
      </w:r>
    </w:p>
    <w:p w14:paraId="164C7F1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demountable tank;</w:t>
      </w:r>
    </w:p>
    <w:p w14:paraId="0FB5053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a bulk container;</w:t>
      </w:r>
    </w:p>
    <w:p w14:paraId="2E955FE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a freight container;</w:t>
      </w:r>
    </w:p>
    <w:p w14:paraId="338DDE3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a tank on a tank vehicle.</w:t>
      </w:r>
    </w:p>
    <w:p w14:paraId="6493AD8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5" w:name="Elkera_Print_TOC109"/>
      <w:bookmarkStart w:id="256" w:name="Elkera_Print_BK109"/>
      <w:r w:rsidRPr="00EC07DE">
        <w:rPr>
          <w:rFonts w:eastAsia="Times New Roman"/>
          <w:b/>
          <w:bCs/>
          <w:color w:val="000000"/>
          <w:sz w:val="26"/>
          <w:szCs w:val="26"/>
          <w:lang w:eastAsia="en-AU"/>
          <w14:ligatures w14:val="standardContextual"/>
        </w:rPr>
        <w:t>57—Manufacturer's duties—compliance plates</w:t>
      </w:r>
      <w:bookmarkEnd w:id="255"/>
      <w:bookmarkEnd w:id="256"/>
    </w:p>
    <w:p w14:paraId="1074754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7" w:name="id1dede18e_cd41_4ce5_951e_293dc2b6a9"/>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who manufactures a portable tank for use in the transport of dangerous goods must attach a compliance plate to the tank in accordance with—</w:t>
      </w:r>
      <w:bookmarkEnd w:id="257"/>
    </w:p>
    <w:p w14:paraId="5EC2D8F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if the tank is not made of fibre reinforced plastic—Chapter 6.7 of the ADG Code; or</w:t>
      </w:r>
    </w:p>
    <w:p w14:paraId="740B3959"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the tank is made of fibre reinforced plastic—Chapter 6.7 and section 6.9.2.10 of the ADG Code.</w:t>
      </w:r>
    </w:p>
    <w:p w14:paraId="6DA40A8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935FA4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6CF1FA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2FF1E4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039F30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5A2DD7F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2BC413C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manufactures an MEGC for use in the transport of dangerous goods must attach a compliance plate to the MEGC in accordance with Chapter 6.7 of the ADG Code.</w:t>
      </w:r>
    </w:p>
    <w:p w14:paraId="1C3861D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A0F0C3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E5464E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6B00AB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A97369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3616163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085F5A9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hyperlink w:anchor="id1dede18e_cd41_4ce5_951e_293dc2b6a9"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xml:space="preserve"> does not apply to a person in relation to a portable tank if Chapter 6.7 and section 6.9.2.10 of the ADG Code permit the marking of the tank instead of the attachment of a compliance plate and the tank is marked as required by that Chapter.</w:t>
      </w:r>
    </w:p>
    <w:p w14:paraId="4D23B43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A person who manufactures a tank vehicle for use in the transport of dangerous goods must attach a compliance plate to the vehicle in accordance with section 6.10.2.2 of the ADG Code.</w:t>
      </w:r>
    </w:p>
    <w:p w14:paraId="6DC6706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0D252D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FC0EA0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6DF0C5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25E98B3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0B8DE75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5DF0B6D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8" w:name="Elkera_Print_TOC110"/>
      <w:bookmarkStart w:id="259" w:name="Elkera_Print_BK110"/>
      <w:r w:rsidRPr="00EC07DE">
        <w:rPr>
          <w:rFonts w:eastAsia="Times New Roman"/>
          <w:b/>
          <w:bCs/>
          <w:color w:val="000000"/>
          <w:sz w:val="26"/>
          <w:szCs w:val="26"/>
          <w:lang w:eastAsia="en-AU"/>
          <w14:ligatures w14:val="standardContextual"/>
        </w:rPr>
        <w:t>58—Owner's duties</w:t>
      </w:r>
      <w:bookmarkEnd w:id="258"/>
      <w:bookmarkEnd w:id="259"/>
    </w:p>
    <w:p w14:paraId="76A345D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owner of an MEGC, a portable tank, a demountable tank or a tank vehicle must not use the MEGC, portable tank, demountable tank or tank on the tank vehicle, or permit the MEGC, portable tank, demountable tank or tank on the tank vehicle to be used, to transport dangerous goods if the MEGC or tank is unsuitable for the transport of the goods.</w:t>
      </w:r>
    </w:p>
    <w:p w14:paraId="70BA82D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E39A41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459765A"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71E2CA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BA46B0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0DAA82E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616D64F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0" w:name="Elkera_Print_TOC111"/>
      <w:bookmarkStart w:id="261" w:name="Elkera_Print_BK111"/>
      <w:r w:rsidRPr="00EC07DE">
        <w:rPr>
          <w:rFonts w:eastAsia="Times New Roman"/>
          <w:b/>
          <w:bCs/>
          <w:color w:val="000000"/>
          <w:sz w:val="26"/>
          <w:szCs w:val="26"/>
          <w:lang w:eastAsia="en-AU"/>
          <w14:ligatures w14:val="standardContextual"/>
        </w:rPr>
        <w:t>59—Consignor's duties</w:t>
      </w:r>
      <w:bookmarkEnd w:id="260"/>
      <w:bookmarkEnd w:id="261"/>
    </w:p>
    <w:p w14:paraId="3CC7FBC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dangerous goods for transport in packaging to which this Division applies provided by the person if—</w:t>
      </w:r>
    </w:p>
    <w:p w14:paraId="5F13C2A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141FA969"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w:t>
      </w:r>
    </w:p>
    <w:p w14:paraId="1DB2D6B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0E425C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7B8B75A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02D607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dangerous goods for transport in packaging to which this Division applies provided by any other person if the person knows, or ought reasonably to know, that—</w:t>
      </w:r>
    </w:p>
    <w:p w14:paraId="57DA4BC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6C9A2B58"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w:t>
      </w:r>
    </w:p>
    <w:p w14:paraId="717DBA3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F5CC0F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462C0F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B92388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2" w:name="Elkera_Print_TOC112"/>
      <w:bookmarkStart w:id="263" w:name="Elkera_Print_BK112"/>
      <w:r w:rsidRPr="00EC07DE">
        <w:rPr>
          <w:rFonts w:eastAsia="Times New Roman"/>
          <w:b/>
          <w:bCs/>
          <w:color w:val="000000"/>
          <w:sz w:val="26"/>
          <w:szCs w:val="26"/>
          <w:lang w:eastAsia="en-AU"/>
          <w14:ligatures w14:val="standardContextual"/>
        </w:rPr>
        <w:t>60—Packer's duties</w:t>
      </w:r>
      <w:bookmarkEnd w:id="262"/>
      <w:bookmarkEnd w:id="263"/>
    </w:p>
    <w:p w14:paraId="338F304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 xml:space="preserve">A person must not pack dangerous goods for transport in packaging to which this Division applies if the person knows, or ought reasonably to know, that the packaging is unsuitable for the transport of the goods. </w:t>
      </w:r>
    </w:p>
    <w:p w14:paraId="173B748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EF3028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BB44BC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ECB281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pack dangerous goods for transport in packaging to which this Division applies in a way that the person knows, or ought reasonably to know, does not comply with any relevant provision of Part 4 of the ADG Code.</w:t>
      </w:r>
    </w:p>
    <w:p w14:paraId="12CDF9A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2EF932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BEDE37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03C15F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4" w:name="Elkera_Print_TOC113"/>
      <w:bookmarkStart w:id="265" w:name="Elkera_Print_BK113"/>
      <w:r w:rsidRPr="00EC07DE">
        <w:rPr>
          <w:rFonts w:eastAsia="Times New Roman"/>
          <w:b/>
          <w:bCs/>
          <w:color w:val="000000"/>
          <w:sz w:val="26"/>
          <w:szCs w:val="26"/>
          <w:lang w:eastAsia="en-AU"/>
          <w14:ligatures w14:val="standardContextual"/>
        </w:rPr>
        <w:t>61—Loader's duties</w:t>
      </w:r>
      <w:bookmarkEnd w:id="264"/>
      <w:bookmarkEnd w:id="265"/>
    </w:p>
    <w:p w14:paraId="0C23650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that are in packaging to which this Division applies on to a vehicle for transport if the person knows, or ought reasonably to know, that the packaging is unsuitable for the transport of the goods.</w:t>
      </w:r>
    </w:p>
    <w:p w14:paraId="44E744D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747AAC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36FEF5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83C812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4331AF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479D79B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F5396C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6" w:name="Elkera_Print_TOC114"/>
      <w:bookmarkStart w:id="267" w:name="Elkera_Print_BK114"/>
      <w:r w:rsidRPr="00EC07DE">
        <w:rPr>
          <w:rFonts w:eastAsia="Times New Roman"/>
          <w:b/>
          <w:bCs/>
          <w:color w:val="000000"/>
          <w:sz w:val="26"/>
          <w:szCs w:val="26"/>
          <w:lang w:eastAsia="en-AU"/>
          <w14:ligatures w14:val="standardContextual"/>
        </w:rPr>
        <w:t>62—Prime contractor's and rail operator's duties</w:t>
      </w:r>
      <w:bookmarkEnd w:id="266"/>
      <w:bookmarkEnd w:id="267"/>
    </w:p>
    <w:p w14:paraId="44CD4C8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dangerous goods in packaging to which this Division applies provided by the prime contractor or rail operator if—</w:t>
      </w:r>
    </w:p>
    <w:p w14:paraId="12FEB6D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50B8DBA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w:t>
      </w:r>
    </w:p>
    <w:p w14:paraId="5ECF5A1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3BF84E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7559C73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03C5F2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or rail operator must not transport dangerous goods in packaging to which this Division applies provided by any other person if the prime contractor or rail operator knows, or ought reasonably to know, that—</w:t>
      </w:r>
    </w:p>
    <w:p w14:paraId="771B0A7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636CA8DB"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w:t>
      </w:r>
    </w:p>
    <w:p w14:paraId="5A96B3B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278A13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8CD5D8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989AD6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8" w:name="Elkera_Print_TOC115"/>
      <w:bookmarkStart w:id="269" w:name="Elkera_Print_BK115"/>
      <w:r w:rsidRPr="00EC07DE">
        <w:rPr>
          <w:rFonts w:eastAsia="Times New Roman"/>
          <w:b/>
          <w:bCs/>
          <w:color w:val="000000"/>
          <w:sz w:val="26"/>
          <w:szCs w:val="26"/>
          <w:lang w:eastAsia="en-AU"/>
          <w14:ligatures w14:val="standardContextual"/>
        </w:rPr>
        <w:t>63—Driver's duties</w:t>
      </w:r>
      <w:bookmarkEnd w:id="268"/>
      <w:bookmarkEnd w:id="269"/>
    </w:p>
    <w:p w14:paraId="01CE2C7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in packaging to which this Division applies if the person knows, or ought reasonably to know, that—</w:t>
      </w:r>
    </w:p>
    <w:p w14:paraId="5D8BFE0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5E9E6DD3"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w:t>
      </w:r>
    </w:p>
    <w:p w14:paraId="7EE82977"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2B8BB71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29FAABF8"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70" w:name="Elkera_Print_TOC117"/>
      <w:bookmarkStart w:id="271" w:name="id7e5999b0_bcd8_4a5b_896e_a8fb14fd841f_d"/>
      <w:r w:rsidRPr="00EC07DE">
        <w:rPr>
          <w:rFonts w:eastAsia="Times New Roman"/>
          <w:b/>
          <w:bCs/>
          <w:color w:val="000000"/>
          <w:sz w:val="28"/>
          <w:szCs w:val="28"/>
          <w:lang w:eastAsia="en-AU"/>
          <w14:ligatures w14:val="standardContextual"/>
        </w:rPr>
        <w:t>Division 3—Overpacks</w:t>
      </w:r>
      <w:bookmarkEnd w:id="270"/>
      <w:bookmarkEnd w:id="271"/>
    </w:p>
    <w:p w14:paraId="10A403B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2" w:name="Elkera_Print_TOC118"/>
      <w:bookmarkStart w:id="273" w:name="Elkera_Print_BK118"/>
      <w:r w:rsidRPr="00EC07DE">
        <w:rPr>
          <w:rFonts w:eastAsia="Times New Roman"/>
          <w:b/>
          <w:bCs/>
          <w:color w:val="000000"/>
          <w:sz w:val="26"/>
          <w:szCs w:val="26"/>
          <w:lang w:eastAsia="en-AU"/>
          <w14:ligatures w14:val="standardContextual"/>
        </w:rPr>
        <w:t>64—Consignor's duties</w:t>
      </w:r>
      <w:bookmarkEnd w:id="272"/>
      <w:bookmarkEnd w:id="273"/>
    </w:p>
    <w:p w14:paraId="7F2E526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in an overpack if the preparation of the overpack and its contents does not comply with—</w:t>
      </w:r>
    </w:p>
    <w:p w14:paraId="2F1CF11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 xml:space="preserve"> applies—the approval; or</w:t>
      </w:r>
    </w:p>
    <w:p w14:paraId="045AFDB8"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case—section 5.1.2 of the ADG Code.</w:t>
      </w:r>
    </w:p>
    <w:p w14:paraId="31C42BF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DD6D4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59AA12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58261F1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4" w:name="Elkera_Print_TOC119"/>
      <w:bookmarkStart w:id="275" w:name="Elkera_Print_BK119"/>
      <w:r w:rsidRPr="00EC07DE">
        <w:rPr>
          <w:rFonts w:eastAsia="Times New Roman"/>
          <w:b/>
          <w:bCs/>
          <w:color w:val="000000"/>
          <w:sz w:val="26"/>
          <w:szCs w:val="26"/>
          <w:lang w:eastAsia="en-AU"/>
          <w14:ligatures w14:val="standardContextual"/>
        </w:rPr>
        <w:t>65—Duty on packers</w:t>
      </w:r>
      <w:bookmarkEnd w:id="274"/>
      <w:bookmarkEnd w:id="275"/>
    </w:p>
    <w:p w14:paraId="4983130A"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pack dangerous goods for transport in an overpack if the person knows, or ought reasonably to know, that the packing of the packages into the overpack, or the preparation of the overpack or its contents, does not comply with—</w:t>
      </w:r>
    </w:p>
    <w:p w14:paraId="447E392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 xml:space="preserve"> applies—the approval; or</w:t>
      </w:r>
    </w:p>
    <w:p w14:paraId="3962804E"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case—section 5.1.2 of the ADG Code.</w:t>
      </w:r>
    </w:p>
    <w:p w14:paraId="12E0F79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B87521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71652E5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51AEE43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6" w:name="Elkera_Print_TOC120"/>
      <w:bookmarkStart w:id="277" w:name="Elkera_Print_BK120"/>
      <w:r w:rsidRPr="00EC07DE">
        <w:rPr>
          <w:rFonts w:eastAsia="Times New Roman"/>
          <w:b/>
          <w:bCs/>
          <w:color w:val="000000"/>
          <w:sz w:val="26"/>
          <w:szCs w:val="26"/>
          <w:lang w:eastAsia="en-AU"/>
          <w14:ligatures w14:val="standardContextual"/>
        </w:rPr>
        <w:t>66—Loader's duties</w:t>
      </w:r>
      <w:bookmarkEnd w:id="276"/>
      <w:bookmarkEnd w:id="277"/>
    </w:p>
    <w:p w14:paraId="3D7514ED"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in an overpack on to a vehicle for transport if the person knows, or ought reasonably to know, that the preparation of the overpack, or its contents, does not comply with—</w:t>
      </w:r>
    </w:p>
    <w:p w14:paraId="4FB09BD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 xml:space="preserve"> applies—the approval; or</w:t>
      </w:r>
    </w:p>
    <w:p w14:paraId="4558705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case—section 5.1.2 of the ADG Code.</w:t>
      </w:r>
    </w:p>
    <w:p w14:paraId="6CDA612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0CE84D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5DCBEED2"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395D4A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60B761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10BD1F9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42721DF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8" w:name="Elkera_Print_TOC121"/>
      <w:bookmarkStart w:id="279" w:name="Elkera_Print_BK121"/>
      <w:r w:rsidRPr="00EC07DE">
        <w:rPr>
          <w:rFonts w:eastAsia="Times New Roman"/>
          <w:b/>
          <w:bCs/>
          <w:color w:val="000000"/>
          <w:sz w:val="26"/>
          <w:szCs w:val="26"/>
          <w:lang w:eastAsia="en-AU"/>
          <w14:ligatures w14:val="standardContextual"/>
        </w:rPr>
        <w:t>67—Prime contractor's and rail operator's duties</w:t>
      </w:r>
      <w:bookmarkEnd w:id="278"/>
      <w:bookmarkEnd w:id="279"/>
    </w:p>
    <w:p w14:paraId="2EF4E12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or rail operator must not transport dangerous goods in an overpack if the prime contractor or rail operator knows, or ought reasonably to know, that the preparation of the overpack, or its contents, does not comply with—</w:t>
      </w:r>
    </w:p>
    <w:p w14:paraId="036E6D2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 xml:space="preserve"> applies—the approval; or</w:t>
      </w:r>
    </w:p>
    <w:p w14:paraId="3E5D94A2"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case—section 5.1.2 of the ADG Code.</w:t>
      </w:r>
    </w:p>
    <w:p w14:paraId="271BD82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241219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7B1B51B"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77DA95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AD67B5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1145D74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3F60743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0" w:name="Elkera_Print_TOC122"/>
      <w:bookmarkStart w:id="281" w:name="Elkera_Print_BK122"/>
      <w:r w:rsidRPr="00EC07DE">
        <w:rPr>
          <w:rFonts w:eastAsia="Times New Roman"/>
          <w:b/>
          <w:bCs/>
          <w:color w:val="000000"/>
          <w:sz w:val="26"/>
          <w:szCs w:val="26"/>
          <w:lang w:eastAsia="en-AU"/>
          <w14:ligatures w14:val="standardContextual"/>
        </w:rPr>
        <w:t>68—Driver's duties</w:t>
      </w:r>
      <w:bookmarkEnd w:id="280"/>
      <w:bookmarkEnd w:id="281"/>
    </w:p>
    <w:p w14:paraId="72574F5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in an overpack if the person knows, or ought reasonably to know, that the preparation of the overpack, or its contents, does not comply with—</w:t>
      </w:r>
    </w:p>
    <w:p w14:paraId="1A8CF73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 xml:space="preserve"> applies—the approval; or</w:t>
      </w:r>
    </w:p>
    <w:p w14:paraId="2CF4844C"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case—section 5.1.2 of the ADG Code.</w:t>
      </w:r>
    </w:p>
    <w:p w14:paraId="3B841B7F"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561FA05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16571535"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82" w:name="Elkera_Print_TOC123"/>
      <w:bookmarkStart w:id="283" w:name="Elkera_Print_BK123"/>
      <w:r w:rsidRPr="00EC07DE">
        <w:rPr>
          <w:rFonts w:eastAsia="Times New Roman"/>
          <w:b/>
          <w:bCs/>
          <w:color w:val="000000"/>
          <w:sz w:val="28"/>
          <w:szCs w:val="28"/>
          <w:lang w:eastAsia="en-AU"/>
          <w14:ligatures w14:val="standardContextual"/>
        </w:rPr>
        <w:t>Division 4—Other packaging</w:t>
      </w:r>
      <w:bookmarkEnd w:id="282"/>
      <w:bookmarkEnd w:id="283"/>
    </w:p>
    <w:p w14:paraId="25D53F7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4" w:name="Elkera_Print_TOC124"/>
      <w:bookmarkStart w:id="285" w:name="Elkera_Print_BK124"/>
      <w:r w:rsidRPr="00EC07DE">
        <w:rPr>
          <w:rFonts w:eastAsia="Times New Roman"/>
          <w:b/>
          <w:bCs/>
          <w:color w:val="000000"/>
          <w:sz w:val="26"/>
          <w:szCs w:val="26"/>
          <w:lang w:eastAsia="en-AU"/>
          <w14:ligatures w14:val="standardContextual"/>
        </w:rPr>
        <w:t>69—Meaning of other packaging</w:t>
      </w:r>
      <w:bookmarkEnd w:id="284"/>
      <w:bookmarkEnd w:id="285"/>
    </w:p>
    <w:p w14:paraId="00EF737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this Division—</w:t>
      </w:r>
    </w:p>
    <w:p w14:paraId="7D2D9CE1"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other packaging</w:t>
      </w:r>
      <w:r w:rsidRPr="00EC07DE">
        <w:rPr>
          <w:rFonts w:eastAsia="Times New Roman"/>
          <w:color w:val="000000"/>
          <w:sz w:val="23"/>
          <w:szCs w:val="23"/>
          <w:lang w:eastAsia="en-AU"/>
          <w14:ligatures w14:val="standardContextual"/>
        </w:rPr>
        <w:t xml:space="preserve"> means all packaging (including large packagings) other than MEGCs, portable tanks, bulk containers, freight containers, tanks on tank vehicles and overpacks.</w:t>
      </w:r>
    </w:p>
    <w:p w14:paraId="59E85F3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6" w:name="Elkera_Print_TOC125"/>
      <w:bookmarkStart w:id="287" w:name="Elkera_Print_BK125"/>
      <w:r w:rsidRPr="00EC07DE">
        <w:rPr>
          <w:rFonts w:eastAsia="Times New Roman"/>
          <w:b/>
          <w:bCs/>
          <w:color w:val="000000"/>
          <w:sz w:val="26"/>
          <w:szCs w:val="26"/>
          <w:lang w:eastAsia="en-AU"/>
          <w14:ligatures w14:val="standardContextual"/>
        </w:rPr>
        <w:t>70—Consignor's duties</w:t>
      </w:r>
      <w:bookmarkEnd w:id="286"/>
      <w:bookmarkEnd w:id="287"/>
    </w:p>
    <w:p w14:paraId="4299D9E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in other packaging if the person knows, or ought reasonably to know, that—</w:t>
      </w:r>
    </w:p>
    <w:p w14:paraId="23498F1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packaging is unsuitable for the transport of the goods; or</w:t>
      </w:r>
    </w:p>
    <w:p w14:paraId="58026DB2"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have not been packed in the packaging in accordance with any relevant provision of Part 4 of the ADG Code, nor in accordance with Chapter 3.4 of the ADG Code (which applies only if the quantity of dangerous goods in each inner packaging or in each article does not exceed the quantity specified, or referred to, in column 7a of the Dangerous Goods List for those goods).</w:t>
      </w:r>
    </w:p>
    <w:p w14:paraId="70371C6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D4A8ED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05690B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3FAA8A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8" w:name="Elkera_Print_TOC126"/>
      <w:bookmarkStart w:id="289" w:name="Elkera_Print_BK126"/>
      <w:r w:rsidRPr="00EC07DE">
        <w:rPr>
          <w:rFonts w:eastAsia="Times New Roman"/>
          <w:b/>
          <w:bCs/>
          <w:color w:val="000000"/>
          <w:sz w:val="26"/>
          <w:szCs w:val="26"/>
          <w:lang w:eastAsia="en-AU"/>
          <w14:ligatures w14:val="standardContextual"/>
        </w:rPr>
        <w:t>71—Packer's duties</w:t>
      </w:r>
      <w:bookmarkEnd w:id="288"/>
      <w:bookmarkEnd w:id="289"/>
    </w:p>
    <w:p w14:paraId="1225D9C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pack dangerous goods for transport in other packaging if the person knows, or ought reasonably to know, that the packaging is unsuitable for the transport of the goods.</w:t>
      </w:r>
    </w:p>
    <w:p w14:paraId="512082D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7482C1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6CFF39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2C129D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pack dangerous goods for transport in other packaging in a way that the person knows, or ought reasonably to know, does not comply with—</w:t>
      </w:r>
    </w:p>
    <w:p w14:paraId="476F279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if the quantity of dangerous goods in each inner packaging or in each article does not exceed the quantity specified, or referred to, in column 7a of the Dangerous Goods List for those goods—Chapter 3.4 of the ADG Code; or</w:t>
      </w:r>
    </w:p>
    <w:p w14:paraId="0E4DFFA9"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case—any relevant provision of Part 4 of the ADG Code.</w:t>
      </w:r>
    </w:p>
    <w:p w14:paraId="6155A4E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DA4EA3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ABA432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6B0179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0" w:name="Elkera_Print_TOC127"/>
      <w:bookmarkStart w:id="291" w:name="Elkera_Print_BK127"/>
      <w:r w:rsidRPr="00EC07DE">
        <w:rPr>
          <w:rFonts w:eastAsia="Times New Roman"/>
          <w:b/>
          <w:bCs/>
          <w:color w:val="000000"/>
          <w:sz w:val="26"/>
          <w:szCs w:val="26"/>
          <w:lang w:eastAsia="en-AU"/>
          <w14:ligatures w14:val="standardContextual"/>
        </w:rPr>
        <w:t>72—Loader's duties</w:t>
      </w:r>
      <w:bookmarkEnd w:id="290"/>
      <w:bookmarkEnd w:id="291"/>
    </w:p>
    <w:p w14:paraId="6C85306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that are in other packaging on to a vehicle for transport if the person knows, or ought reasonably to know, that the packaging is damaged or defective to the extent that it is not safe to use to transport the goods.</w:t>
      </w:r>
    </w:p>
    <w:p w14:paraId="4C9EBCA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0B744D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1D858C7"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3D2830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2DF902B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44E8EE0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370104D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2" w:name="Elkera_Print_TOC128"/>
      <w:bookmarkStart w:id="293" w:name="Elkera_Print_BK128"/>
      <w:r w:rsidRPr="00EC07DE">
        <w:rPr>
          <w:rFonts w:eastAsia="Times New Roman"/>
          <w:b/>
          <w:bCs/>
          <w:color w:val="000000"/>
          <w:sz w:val="26"/>
          <w:szCs w:val="26"/>
          <w:lang w:eastAsia="en-AU"/>
          <w14:ligatures w14:val="standardContextual"/>
        </w:rPr>
        <w:t>73—Prime contractor's and rail operator's duties</w:t>
      </w:r>
      <w:bookmarkEnd w:id="292"/>
      <w:bookmarkEnd w:id="293"/>
    </w:p>
    <w:p w14:paraId="3D243A7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or rail operator must not transport dangerous goods in other packaging if the prime contractor or rail operator knows, or ought reasonably to know, that the packaging is damaged or defective to the extent that it is not safe to use to transport the goods.</w:t>
      </w:r>
    </w:p>
    <w:p w14:paraId="31E30F0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EC4D47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018A1CB"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C03AF4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467278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14645AD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68FE643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4" w:name="Elkera_Print_TOC129"/>
      <w:bookmarkStart w:id="295" w:name="Elkera_Print_BK129"/>
      <w:r w:rsidRPr="00EC07DE">
        <w:rPr>
          <w:rFonts w:eastAsia="Times New Roman"/>
          <w:b/>
          <w:bCs/>
          <w:color w:val="000000"/>
          <w:sz w:val="26"/>
          <w:szCs w:val="26"/>
          <w:lang w:eastAsia="en-AU"/>
          <w14:ligatures w14:val="standardContextual"/>
        </w:rPr>
        <w:t>74—Driver's duties</w:t>
      </w:r>
      <w:bookmarkEnd w:id="294"/>
      <w:bookmarkEnd w:id="295"/>
    </w:p>
    <w:p w14:paraId="025777F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in other packaging if the person knows, or ought reasonably to know, that the packaging is damaged or defective to the extent that it is not safe to use to transport the goods.</w:t>
      </w:r>
    </w:p>
    <w:p w14:paraId="70A1D402"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0B4F410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7A7F3E8D"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6" w:name="Elkera_Print_TOC131"/>
      <w:bookmarkStart w:id="297" w:name="ide3396689_2b5d_465d_9366_4162f48120fc_d"/>
      <w:r w:rsidRPr="00EC07DE">
        <w:rPr>
          <w:rFonts w:eastAsia="Times New Roman"/>
          <w:b/>
          <w:bCs/>
          <w:color w:val="000000"/>
          <w:sz w:val="32"/>
          <w:szCs w:val="32"/>
          <w:lang w:eastAsia="en-AU"/>
          <w14:ligatures w14:val="standardContextual"/>
        </w:rPr>
        <w:t>Part 6—Signage</w:t>
      </w:r>
      <w:bookmarkEnd w:id="296"/>
      <w:bookmarkEnd w:id="297"/>
    </w:p>
    <w:p w14:paraId="7E8F9537" w14:textId="77777777" w:rsidR="00EC07DE" w:rsidRPr="00EC07DE" w:rsidRDefault="00EC07DE" w:rsidP="00EC07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655C51B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Section 5.1.3.3 of the ADG Code provides for unused pre</w:t>
      </w:r>
      <w:r w:rsidRPr="00EC07DE">
        <w:rPr>
          <w:rFonts w:eastAsia="Times New Roman"/>
          <w:color w:val="000000"/>
          <w:sz w:val="20"/>
          <w:szCs w:val="20"/>
          <w:lang w:eastAsia="en-AU"/>
          <w14:ligatures w14:val="standardContextual"/>
        </w:rPr>
        <w:noBreakHyphen/>
        <w:t>labelled dangerous goods packagings to be identified in order to avoid inappropriate emergency response.</w:t>
      </w:r>
    </w:p>
    <w:p w14:paraId="21B6F71A"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98" w:name="Elkera_Print_TOC133"/>
      <w:bookmarkStart w:id="299" w:name="id995f02dc_01c2_47e5_9391_3417cea7e2eb_e"/>
      <w:r w:rsidRPr="00EC07DE">
        <w:rPr>
          <w:rFonts w:eastAsia="Times New Roman"/>
          <w:b/>
          <w:bCs/>
          <w:color w:val="000000"/>
          <w:sz w:val="28"/>
          <w:szCs w:val="28"/>
          <w:lang w:eastAsia="en-AU"/>
          <w14:ligatures w14:val="standardContextual"/>
        </w:rPr>
        <w:t>Division 1—Marking and labelling of packages</w:t>
      </w:r>
      <w:bookmarkEnd w:id="298"/>
      <w:bookmarkEnd w:id="299"/>
    </w:p>
    <w:p w14:paraId="0332675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0" w:name="Elkera_Print_TOC135"/>
      <w:bookmarkStart w:id="301" w:name="id759ccb21_dcc6_422b_8bbc_c57c5ec68814_d"/>
      <w:r w:rsidRPr="00EC07DE">
        <w:rPr>
          <w:rFonts w:eastAsia="Times New Roman"/>
          <w:b/>
          <w:bCs/>
          <w:color w:val="000000"/>
          <w:sz w:val="26"/>
          <w:szCs w:val="26"/>
          <w:lang w:eastAsia="en-AU"/>
          <w14:ligatures w14:val="standardContextual"/>
        </w:rPr>
        <w:t>75—Appropriately marked and labelled</w:t>
      </w:r>
      <w:bookmarkEnd w:id="300"/>
      <w:bookmarkEnd w:id="301"/>
    </w:p>
    <w:p w14:paraId="3FB2D4E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this Division, a package of dangerous goods is appropriately marked and labelled only if the following is complied with:</w:t>
      </w:r>
    </w:p>
    <w:p w14:paraId="4A9ECED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package is marked and labelled in accordance with Chapter 5.2 of the ADG Code;</w:t>
      </w:r>
    </w:p>
    <w:p w14:paraId="49727AB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if the package includes an overpack—the overpack is marked and labelled in accordance with section 5.1.2 of the ADG Code or an applicable approval under </w:t>
      </w:r>
      <w:hyperlink w:anchor="ida0420b2b_618d_4381_850b_081c017ff594_0" w:history="1">
        <w:r w:rsidRPr="00EC07DE">
          <w:rPr>
            <w:rFonts w:eastAsia="Times New Roman"/>
            <w:color w:val="000000"/>
            <w:sz w:val="23"/>
            <w:szCs w:val="23"/>
            <w:lang w:eastAsia="en-AU"/>
            <w14:ligatures w14:val="standardContextual"/>
          </w:rPr>
          <w:t>regulation 170(4)</w:t>
        </w:r>
      </w:hyperlink>
      <w:r w:rsidRPr="00EC07DE">
        <w:rPr>
          <w:rFonts w:eastAsia="Times New Roman"/>
          <w:color w:val="000000"/>
          <w:sz w:val="23"/>
          <w:szCs w:val="23"/>
          <w:lang w:eastAsia="en-AU"/>
          <w14:ligatures w14:val="standardContextual"/>
        </w:rPr>
        <w:t>;</w:t>
      </w:r>
    </w:p>
    <w:p w14:paraId="47DB23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if the package includes a receptacle (other than a portable tank, bulk container, freight container or overpack) with a capacity of more than 500 litres or kilograms—the package is placarded in accordance with section 5.3.3 of the ADG Code.</w:t>
      </w:r>
    </w:p>
    <w:p w14:paraId="3CE3A3B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However, a package of dangerous goods containing a quantity of dangerous goods in each inner packaging or in each article that does not exceed the quantity specified, or referred to, in column 7a of the Dangerous Goods List for those goods is appropriately marked and labelled for the purposes of this Division if, instead, it is marked and labelled in accordance with Chapter 3.4 of the ADG Code.</w:t>
      </w:r>
    </w:p>
    <w:p w14:paraId="040B908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For the purposes of this Division, an unpackaged article of dangerous goods is appropriately marked and labelled only if it is marked and labelled in accordance with Chapter 5.2 of the ADG Code.</w:t>
      </w:r>
    </w:p>
    <w:p w14:paraId="4AB51D2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2" w:name="id12360566_72d1_48a1_9bcc_3ebc17845f4b_f"/>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 xml:space="preserve">A package of dangerous goods that are packed in excepted quantities is also </w:t>
      </w:r>
      <w:r w:rsidRPr="00EC07DE">
        <w:rPr>
          <w:rFonts w:eastAsia="Times New Roman"/>
          <w:b/>
          <w:bCs/>
          <w:i/>
          <w:iCs/>
          <w:color w:val="000000"/>
          <w:sz w:val="23"/>
          <w:szCs w:val="23"/>
          <w:lang w:eastAsia="en-AU"/>
          <w14:ligatures w14:val="standardContextual"/>
        </w:rPr>
        <w:t>appropriately marked</w:t>
      </w:r>
      <w:r w:rsidRPr="00EC07DE">
        <w:rPr>
          <w:rFonts w:eastAsia="Times New Roman"/>
          <w:color w:val="000000"/>
          <w:sz w:val="23"/>
          <w:szCs w:val="23"/>
          <w:lang w:eastAsia="en-AU"/>
          <w14:ligatures w14:val="standardContextual"/>
        </w:rPr>
        <w:t xml:space="preserve"> if it is marked and labelled in accordance with Chapter 3.5 of the ADG Code.</w:t>
      </w:r>
      <w:bookmarkEnd w:id="302"/>
    </w:p>
    <w:p w14:paraId="212B65C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3" w:name="idf4158eba_35f5_4f94_b42e_9e66c8585646_d"/>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 xml:space="preserve">For the purposes of </w:t>
      </w:r>
      <w:hyperlink w:anchor="id12360566_72d1_48a1_9bcc_3ebc17845f4b_f" w:history="1">
        <w:r w:rsidRPr="00EC07DE">
          <w:rPr>
            <w:rFonts w:eastAsia="Times New Roman"/>
            <w:color w:val="000000"/>
            <w:sz w:val="23"/>
            <w:szCs w:val="23"/>
            <w:lang w:eastAsia="en-AU"/>
            <w14:ligatures w14:val="standardContextual"/>
          </w:rPr>
          <w:t>subregulation (4)</w:t>
        </w:r>
      </w:hyperlink>
      <w:r w:rsidRPr="00EC07DE">
        <w:rPr>
          <w:rFonts w:eastAsia="Times New Roman"/>
          <w:color w:val="000000"/>
          <w:sz w:val="23"/>
          <w:szCs w:val="23"/>
          <w:lang w:eastAsia="en-AU"/>
          <w14:ligatures w14:val="standardContextual"/>
        </w:rPr>
        <w:t xml:space="preserve">, dangerous goods are </w:t>
      </w:r>
      <w:r w:rsidRPr="00EC07DE">
        <w:rPr>
          <w:rFonts w:eastAsia="Times New Roman"/>
          <w:b/>
          <w:bCs/>
          <w:i/>
          <w:iCs/>
          <w:color w:val="000000"/>
          <w:sz w:val="23"/>
          <w:szCs w:val="23"/>
          <w:lang w:eastAsia="en-AU"/>
          <w14:ligatures w14:val="standardContextual"/>
        </w:rPr>
        <w:t>packed in excepted quantities</w:t>
      </w:r>
      <w:r w:rsidRPr="00EC07DE">
        <w:rPr>
          <w:rFonts w:eastAsia="Times New Roman"/>
          <w:color w:val="000000"/>
          <w:sz w:val="23"/>
          <w:szCs w:val="23"/>
          <w:lang w:eastAsia="en-AU"/>
          <w14:ligatures w14:val="standardContextual"/>
        </w:rPr>
        <w:t xml:space="preserve"> if—</w:t>
      </w:r>
      <w:bookmarkEnd w:id="303"/>
    </w:p>
    <w:p w14:paraId="18EBBD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assigned to code E1, E2, E3, E4 or E5 in column 7b of the Dangerous Goods List; and</w:t>
      </w:r>
    </w:p>
    <w:p w14:paraId="26D0269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goods are packed in accordance with Chapter 3.5 of the ADG Code; and</w:t>
      </w:r>
    </w:p>
    <w:p w14:paraId="1A66519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quantity of dangerous goods does not exceed the quantity specified in section 3.5.1.2 of the ADG Code.</w:t>
      </w:r>
    </w:p>
    <w:p w14:paraId="6253FD2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4" w:name="Elkera_Print_TOC136"/>
      <w:bookmarkStart w:id="305" w:name="Elkera_Print_BK136"/>
      <w:r w:rsidRPr="00EC07DE">
        <w:rPr>
          <w:rFonts w:eastAsia="Times New Roman"/>
          <w:b/>
          <w:bCs/>
          <w:color w:val="000000"/>
          <w:sz w:val="26"/>
          <w:szCs w:val="26"/>
          <w:lang w:eastAsia="en-AU"/>
          <w14:ligatures w14:val="standardContextual"/>
        </w:rPr>
        <w:t>76—Consignor's duties</w:t>
      </w:r>
      <w:bookmarkEnd w:id="304"/>
      <w:bookmarkEnd w:id="305"/>
    </w:p>
    <w:p w14:paraId="4B243E2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6" w:name="id7c5f48a6_cb7b_44b7_9279_1f2ff05cd6cb_5"/>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dangerous goods for transport in a package or as an unpackaged article if the package or article is not appropriately marked and labelled.</w:t>
      </w:r>
      <w:bookmarkEnd w:id="306"/>
    </w:p>
    <w:p w14:paraId="487033D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382376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0594DC1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3ACB23A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1E22E52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3BBEDBB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23FF082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09E91E8F"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7" w:name="id312c770a_f46e_4e9d_ad5f_d192f990038d_0"/>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dangerous goods for transport in a package or as an unpackaged article if a marking or label on the package or article about its contents is false or misleading in a material particular.</w:t>
      </w:r>
      <w:bookmarkEnd w:id="307"/>
    </w:p>
    <w:p w14:paraId="4F460B9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D38AB0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1206045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0BE1141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54CC565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3E1983A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73DD5A8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0DE7400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8" w:name="id9ef73190_3ab1_4bbb_a120_4f54cdaa9e45_1"/>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must not consign goods for transport in a package, or as an unpackaged article, that does not contain dangerous goods but is marked or labelled as if it contained dangerous goods.</w:t>
      </w:r>
      <w:bookmarkEnd w:id="308"/>
    </w:p>
    <w:p w14:paraId="7B90ACA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83C678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405C460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2EF7B6B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70285B9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574ED85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06CF7B9F"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60C644B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1465AE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731900A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corporate—$2 000;</w:t>
      </w:r>
    </w:p>
    <w:p w14:paraId="213B69E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individual—$400;</w:t>
      </w:r>
    </w:p>
    <w:p w14:paraId="7F5B7FC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7442484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corporate—$650;</w:t>
      </w:r>
    </w:p>
    <w:p w14:paraId="2DDC2BE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individual—$130.</w:t>
      </w:r>
    </w:p>
    <w:p w14:paraId="728D21D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9ef73190_3ab1_4bbb_a120_4f54cdaa9e45_1"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marking or labelling with respect to the contents of the package complies with the requirements of the ICAO Technical Instructions or the IMDG Code.</w:t>
      </w:r>
    </w:p>
    <w:p w14:paraId="2B584F0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In this regulation—</w:t>
      </w:r>
    </w:p>
    <w:p w14:paraId="75DBDD29"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label</w:t>
      </w:r>
      <w:r w:rsidRPr="00EC07DE">
        <w:rPr>
          <w:rFonts w:eastAsia="Times New Roman"/>
          <w:color w:val="000000"/>
          <w:sz w:val="23"/>
          <w:szCs w:val="23"/>
          <w:lang w:eastAsia="en-AU"/>
          <w14:ligatures w14:val="standardContextual"/>
        </w:rPr>
        <w:t xml:space="preserve"> includes a placard.</w:t>
      </w:r>
    </w:p>
    <w:p w14:paraId="0EC05B2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9" w:name="Elkera_Print_TOC137"/>
      <w:bookmarkStart w:id="310" w:name="Elkera_Print_BK137"/>
      <w:r w:rsidRPr="00EC07DE">
        <w:rPr>
          <w:rFonts w:eastAsia="Times New Roman"/>
          <w:b/>
          <w:bCs/>
          <w:color w:val="000000"/>
          <w:sz w:val="26"/>
          <w:szCs w:val="26"/>
          <w:lang w:eastAsia="en-AU"/>
          <w14:ligatures w14:val="standardContextual"/>
        </w:rPr>
        <w:t>77—Packer's duties</w:t>
      </w:r>
      <w:bookmarkEnd w:id="309"/>
      <w:bookmarkEnd w:id="310"/>
    </w:p>
    <w:p w14:paraId="047547A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pack dangerous goods for transport in a package if the person knows, or ought reasonably to know, that the package is not, or will not be once the package is ready to be transported, appropriately marked and labelled.</w:t>
      </w:r>
    </w:p>
    <w:p w14:paraId="22498CE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AAF7A9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38FE082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048BCD9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0259B76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46DE873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61F6592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42C6BD3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packs dangerous goods for transport in a package must not mark or label the package with a marking or label about its contents that the person knows, or ought reasonably to know, is false or misleading in a material particular.</w:t>
      </w:r>
    </w:p>
    <w:p w14:paraId="5D5548C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BD6192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4F8F56E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49062AD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0CA77B0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1026FF4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431D055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4B61ADD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1" w:name="id5e50c969_cd2d_4ecd_bc75_32e823c2aa3d_9"/>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who packs goods for transport in a package must not mark or label the package as if it contained dangerous goods if the person knows, or ought reasonably to know, that it does not contain dangerous goods.</w:t>
      </w:r>
      <w:bookmarkEnd w:id="311"/>
    </w:p>
    <w:p w14:paraId="7D56305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E8A999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5633BB2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199EC98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7BA58F5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1978D3E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4B65E98F"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1FBDE5F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32C3ED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6372F56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corporate—$2 000;</w:t>
      </w:r>
    </w:p>
    <w:p w14:paraId="4C3E291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individual—$400;</w:t>
      </w:r>
    </w:p>
    <w:p w14:paraId="07BB570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3906BB8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corporate—$650;</w:t>
      </w:r>
    </w:p>
    <w:p w14:paraId="5254F9E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individual—$130.</w:t>
      </w:r>
    </w:p>
    <w:p w14:paraId="210477F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5e50c969_cd2d_4ecd_bc75_32e823c2aa3d_9"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marking or labelling with respect to the contents of the package complies with the requirements of the ICAO Technical Instructions or the IMDG Code.</w:t>
      </w:r>
    </w:p>
    <w:p w14:paraId="437B6FD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In this regulation—</w:t>
      </w:r>
    </w:p>
    <w:p w14:paraId="717F340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label</w:t>
      </w:r>
      <w:r w:rsidRPr="00EC07DE">
        <w:rPr>
          <w:rFonts w:eastAsia="Times New Roman"/>
          <w:color w:val="000000"/>
          <w:sz w:val="23"/>
          <w:szCs w:val="23"/>
          <w:lang w:eastAsia="en-AU"/>
          <w14:ligatures w14:val="standardContextual"/>
        </w:rPr>
        <w:t xml:space="preserve"> includes a placard.</w:t>
      </w:r>
    </w:p>
    <w:p w14:paraId="37FC842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2" w:name="Elkera_Print_TOC138"/>
      <w:bookmarkStart w:id="313" w:name="Elkera_Print_BK138"/>
      <w:r w:rsidRPr="00EC07DE">
        <w:rPr>
          <w:rFonts w:eastAsia="Times New Roman"/>
          <w:b/>
          <w:bCs/>
          <w:color w:val="000000"/>
          <w:sz w:val="26"/>
          <w:szCs w:val="26"/>
          <w:lang w:eastAsia="en-AU"/>
          <w14:ligatures w14:val="standardContextual"/>
        </w:rPr>
        <w:t>78—Prime contractor's and rail operator's duties</w:t>
      </w:r>
      <w:bookmarkEnd w:id="312"/>
      <w:bookmarkEnd w:id="313"/>
    </w:p>
    <w:p w14:paraId="6D65C2D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goods in a package or as an unpackaged article if the prime contractor or rail operator knows, or ought reasonably to know, that—</w:t>
      </w:r>
    </w:p>
    <w:p w14:paraId="73EFF48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dangerous goods; and</w:t>
      </w:r>
    </w:p>
    <w:p w14:paraId="57843A1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package or article is not appropriately marked and labelled.</w:t>
      </w:r>
    </w:p>
    <w:p w14:paraId="06B5E2A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AC5913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585FBAD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6B8F091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695BB7E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7EAAF3F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7F5DCC13"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4C6AFF9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FDC4C7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016DB6A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corporate—$2 000;</w:t>
      </w:r>
    </w:p>
    <w:p w14:paraId="6904636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individual—$400;</w:t>
      </w:r>
    </w:p>
    <w:p w14:paraId="68665E9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3A482CB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corporate—$650;</w:t>
      </w:r>
    </w:p>
    <w:p w14:paraId="7DE90C9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individual—$130.</w:t>
      </w:r>
    </w:p>
    <w:p w14:paraId="7096384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or rail operator must not transport dangerous goods in a package or as an unpackaged article if the prime contractor or rail operator knows, or ought reasonably to know, that a marking or label on the package or article about its contents is false or misleading in a material particular.</w:t>
      </w:r>
    </w:p>
    <w:p w14:paraId="4DF9FA3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A003A7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45D09D9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6F3A449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2966C23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663615B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43EB135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2C52145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4" w:name="id079d28ba_1f19_4c62_a86e_beffd198543c_c"/>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prime contractor or rail operator must not transport goods in a package, or as an unpackaged article, that is marked or labelled as if it contained dangerous goods if the prime contractor or rail operator knows, or ought reasonably to know, that the package or article does not contain dangerous goods.</w:t>
      </w:r>
      <w:bookmarkEnd w:id="314"/>
    </w:p>
    <w:p w14:paraId="63E2899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4C4829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01D227C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corporate—$10 000;</w:t>
      </w:r>
    </w:p>
    <w:p w14:paraId="764BF59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individual—$2 000;</w:t>
      </w:r>
    </w:p>
    <w:p w14:paraId="5B19CA4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07729CC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corporate—$3 250;</w:t>
      </w:r>
    </w:p>
    <w:p w14:paraId="52F4551B"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individual—$650.</w:t>
      </w:r>
    </w:p>
    <w:p w14:paraId="0271C11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109E98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an offence involving large packaging or an overpack—</w:t>
      </w:r>
    </w:p>
    <w:p w14:paraId="5451774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corporate—$2 000;</w:t>
      </w:r>
    </w:p>
    <w:p w14:paraId="545AB4D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individual—$400;</w:t>
      </w:r>
    </w:p>
    <w:p w14:paraId="36D87D3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for any other offence—</w:t>
      </w:r>
    </w:p>
    <w:p w14:paraId="2A486A0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in the case of a body corporate—$650;</w:t>
      </w:r>
    </w:p>
    <w:p w14:paraId="3718F14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the case of an individual—$130.</w:t>
      </w:r>
    </w:p>
    <w:p w14:paraId="52ECFCF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079d28ba_1f19_4c62_a86e_beffd198543c_c"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marking or labelling with respect to the contents of the package complies with the requirements of the ICAO Technical Instructions or the IMDG Code.</w:t>
      </w:r>
    </w:p>
    <w:p w14:paraId="68B2920F"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In this regulation—</w:t>
      </w:r>
    </w:p>
    <w:p w14:paraId="259A37F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label</w:t>
      </w:r>
      <w:r w:rsidRPr="00EC07DE">
        <w:rPr>
          <w:rFonts w:eastAsia="Times New Roman"/>
          <w:color w:val="000000"/>
          <w:sz w:val="23"/>
          <w:szCs w:val="23"/>
          <w:lang w:eastAsia="en-AU"/>
          <w14:ligatures w14:val="standardContextual"/>
        </w:rPr>
        <w:t xml:space="preserve"> includes a placard.</w:t>
      </w:r>
    </w:p>
    <w:p w14:paraId="2861FBDD"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15" w:name="Elkera_Print_TOC140"/>
      <w:bookmarkStart w:id="316" w:name="ide3fccda0_c314_462f_bfb9_b2eeecec0c35_c"/>
      <w:r w:rsidRPr="00EC07DE">
        <w:rPr>
          <w:rFonts w:eastAsia="Times New Roman"/>
          <w:b/>
          <w:bCs/>
          <w:color w:val="000000"/>
          <w:sz w:val="28"/>
          <w:szCs w:val="28"/>
          <w:lang w:eastAsia="en-AU"/>
          <w14:ligatures w14:val="standardContextual"/>
        </w:rPr>
        <w:t>Division 2—Placarding of loads</w:t>
      </w:r>
      <w:bookmarkEnd w:id="315"/>
      <w:bookmarkEnd w:id="316"/>
    </w:p>
    <w:p w14:paraId="52080DC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7" w:name="Elkera_Print_TOC142"/>
      <w:bookmarkStart w:id="318" w:name="idcfd2cc56_dd59_4ab4_afd2_81e4ad68f837_e"/>
      <w:r w:rsidRPr="00EC07DE">
        <w:rPr>
          <w:rFonts w:eastAsia="Times New Roman"/>
          <w:b/>
          <w:bCs/>
          <w:color w:val="000000"/>
          <w:sz w:val="26"/>
          <w:szCs w:val="26"/>
          <w:lang w:eastAsia="en-AU"/>
          <w14:ligatures w14:val="standardContextual"/>
        </w:rPr>
        <w:t>79—Appropriately placarded</w:t>
      </w:r>
      <w:bookmarkEnd w:id="317"/>
      <w:bookmarkEnd w:id="318"/>
    </w:p>
    <w:p w14:paraId="1A063403"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For the purposes of this Division, a placard load is </w:t>
      </w:r>
      <w:r w:rsidRPr="00EC07DE">
        <w:rPr>
          <w:rFonts w:eastAsia="Times New Roman"/>
          <w:b/>
          <w:bCs/>
          <w:i/>
          <w:iCs/>
          <w:color w:val="000000"/>
          <w:sz w:val="23"/>
          <w:szCs w:val="23"/>
          <w:lang w:eastAsia="en-AU"/>
          <w14:ligatures w14:val="standardContextual"/>
        </w:rPr>
        <w:t>appropriately placarded</w:t>
      </w:r>
      <w:r w:rsidRPr="00EC07DE">
        <w:rPr>
          <w:rFonts w:eastAsia="Times New Roman"/>
          <w:color w:val="000000"/>
          <w:sz w:val="23"/>
          <w:szCs w:val="23"/>
          <w:lang w:eastAsia="en-AU"/>
          <w14:ligatures w14:val="standardContextual"/>
        </w:rPr>
        <w:t xml:space="preserve"> if, in accordance with Chapter 5.3 of the ADG Code, labels and emergency information panels are affixed, stencilled, printed or placed on any thing used or to be used to transport the load.</w:t>
      </w:r>
    </w:p>
    <w:p w14:paraId="7B0615F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9" w:name="Elkera_Print_TOC143"/>
      <w:bookmarkStart w:id="320" w:name="Elkera_Print_BK143"/>
      <w:r w:rsidRPr="00EC07DE">
        <w:rPr>
          <w:rFonts w:eastAsia="Times New Roman"/>
          <w:b/>
          <w:bCs/>
          <w:color w:val="000000"/>
          <w:sz w:val="26"/>
          <w:szCs w:val="26"/>
          <w:lang w:eastAsia="en-AU"/>
          <w14:ligatures w14:val="standardContextual"/>
        </w:rPr>
        <w:t>80—Consignor's duties</w:t>
      </w:r>
      <w:bookmarkEnd w:id="319"/>
      <w:bookmarkEnd w:id="320"/>
    </w:p>
    <w:p w14:paraId="33851AB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a placard load for transport if the load is not appropriately placarded.</w:t>
      </w:r>
    </w:p>
    <w:p w14:paraId="145DC54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C6516F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7D2FF9F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494938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a placard load for transport if the placarding of the load is false or misleading in a material particular.</w:t>
      </w:r>
    </w:p>
    <w:p w14:paraId="42EB869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096462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00F6D4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AE07F2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1" w:name="iddfc58476_8c71_45eb_a2ff_0698024e598e_7"/>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must not consign goods for transport in or on a cargo transport unit that does not contain dangerous goods but is placarded as if it were a placard load.</w:t>
      </w:r>
      <w:bookmarkEnd w:id="321"/>
    </w:p>
    <w:p w14:paraId="417B021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70CFF4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8A94FF5"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26D40B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457CC9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774FEA0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4FD3264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dfc58476_8c71_45eb_a2ff_0698024e598e_7"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placarding of the cargo transport unit complies with the requirements of the ICAO Technical Instructions or the IMDG Code with respect to the contents of the cargo transport unit.</w:t>
      </w:r>
    </w:p>
    <w:p w14:paraId="727144B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A person must not consign a load of dangerous goods that is not a placard load for transport in or on a cargo transport unit if—</w:t>
      </w:r>
    </w:p>
    <w:p w14:paraId="7E6529A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load is placarded as if it were a placard load; and</w:t>
      </w:r>
    </w:p>
    <w:p w14:paraId="09FB75C9"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placarding of the load is false or misleading in a material particular.</w:t>
      </w:r>
    </w:p>
    <w:p w14:paraId="0EE2679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EAC5E2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5A4B949"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B650B6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E74094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2494908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278890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2" w:name="Elkera_Print_TOC144"/>
      <w:bookmarkStart w:id="323" w:name="Elkera_Print_BK144"/>
      <w:r w:rsidRPr="00EC07DE">
        <w:rPr>
          <w:rFonts w:eastAsia="Times New Roman"/>
          <w:b/>
          <w:bCs/>
          <w:color w:val="000000"/>
          <w:sz w:val="26"/>
          <w:szCs w:val="26"/>
          <w:lang w:eastAsia="en-AU"/>
          <w14:ligatures w14:val="standardContextual"/>
        </w:rPr>
        <w:t>81—Loader's duties</w:t>
      </w:r>
      <w:bookmarkEnd w:id="322"/>
      <w:bookmarkEnd w:id="323"/>
    </w:p>
    <w:p w14:paraId="152E3F3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who loads dangerous goods on to a vehicle for transport must ensure that the load is appropriately placarded if the person knows, or ought reasonably to know, that the load is a placard load.</w:t>
      </w:r>
    </w:p>
    <w:p w14:paraId="2A3C01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B03911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2E24493"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D6D82B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D3D3D2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115F559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116233B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loads a placard load on to a vehicle for transport must not placard the load with placarding that the person knows, or ought reasonably to know, is false or misleading in a material particular.</w:t>
      </w:r>
    </w:p>
    <w:p w14:paraId="7F674C2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8E2198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4F9953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5DE955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4" w:name="id649485d7_31da_4fc2_9c3b_cb18503b8c0d_2"/>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who loads goods on to a vehicle for transport must not placard the load as if it were a placard load if the person knows, or ought reasonably to know, that the load does not contain dangerous goods.</w:t>
      </w:r>
      <w:bookmarkEnd w:id="324"/>
    </w:p>
    <w:p w14:paraId="4714A23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DA10AB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625521F"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0CC2CE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3E46CB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5D2C9D6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139F385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649485d7_31da_4fc2_9c3b_cb18503b8c0d_2"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placarding of the load complies with the requirements of the ICAO Technical Instructions or the IMDG Code with respect to the contents of the load.</w:t>
      </w:r>
    </w:p>
    <w:p w14:paraId="5E425C4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A person who loads dangerous goods on to a vehicle for transport that is not a placard load must not—</w:t>
      </w:r>
    </w:p>
    <w:p w14:paraId="32DB838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placard the load as if it were a placard load; and</w:t>
      </w:r>
    </w:p>
    <w:p w14:paraId="2A51F3E4"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placard the load in a way that is false or misleading in a material particular.</w:t>
      </w:r>
    </w:p>
    <w:p w14:paraId="2506327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9CBDC3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CCD39E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83209E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2B2163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050A2FA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2D2784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5" w:name="Elkera_Print_TOC145"/>
      <w:bookmarkStart w:id="326" w:name="Elkera_Print_BK145"/>
      <w:r w:rsidRPr="00EC07DE">
        <w:rPr>
          <w:rFonts w:eastAsia="Times New Roman"/>
          <w:b/>
          <w:bCs/>
          <w:color w:val="000000"/>
          <w:sz w:val="26"/>
          <w:szCs w:val="26"/>
          <w:lang w:eastAsia="en-AU"/>
          <w14:ligatures w14:val="standardContextual"/>
        </w:rPr>
        <w:t>82—Prime contractor's and rail operator's duties</w:t>
      </w:r>
      <w:bookmarkEnd w:id="325"/>
      <w:bookmarkEnd w:id="326"/>
    </w:p>
    <w:p w14:paraId="0F5C1FA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dangerous goods if the prime contractor or rail operator knows, or ought reasonably to know, that—</w:t>
      </w:r>
    </w:p>
    <w:p w14:paraId="5C3666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a placard load; and</w:t>
      </w:r>
    </w:p>
    <w:p w14:paraId="2DFD0A94"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load is not appropriately placarded.</w:t>
      </w:r>
    </w:p>
    <w:p w14:paraId="5F8B902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8251CF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2D483C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DCF1EA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DD919C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5CBEF16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243F33B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or rail operator must not transport a placard load if the prime contractor or rail operator knows, or ought reasonably to know, that the placarding of the load is false or misleading in a material particular.</w:t>
      </w:r>
    </w:p>
    <w:p w14:paraId="27B0AC2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FC953D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9A2731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826093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7" w:name="id4e29d3e0_a648_43ed_886c_412e8efd5349_e"/>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prime contractor or rail operator must not use a cargo transport unit that is placarded as if it were a placard load if the person knows, or ought reasonably to know, that the cargo transport unit does not contain dangerous goods.</w:t>
      </w:r>
      <w:bookmarkEnd w:id="327"/>
    </w:p>
    <w:p w14:paraId="463CE80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99E85A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17B009C"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6D3347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F8FAFB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1655B39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0D757B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hyperlink w:anchor="id4e29d3e0_a648_43ed_886c_412e8efd5349_e"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does not apply if the placarding of the cargo transport unit complies with the requirements of the ICAO Technical Instructions or the IMDG Code with respect to the contents of the cargo transport unit.</w:t>
      </w:r>
    </w:p>
    <w:p w14:paraId="104DA3C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A prime contractor or rail operator must not transport a load of dangerous goods that is not a placard load if—</w:t>
      </w:r>
    </w:p>
    <w:p w14:paraId="0D90290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the load is placarded as if it were a placard load; and </w:t>
      </w:r>
    </w:p>
    <w:p w14:paraId="6E822244"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placarding is false or misleading in a material particular.</w:t>
      </w:r>
    </w:p>
    <w:p w14:paraId="1169842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80003A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3998ABD"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46C69C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E22A71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62713F9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2DA0CDE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8" w:name="Elkera_Print_TOC146"/>
      <w:bookmarkStart w:id="329" w:name="Elkera_Print_BK146"/>
      <w:r w:rsidRPr="00EC07DE">
        <w:rPr>
          <w:rFonts w:eastAsia="Times New Roman"/>
          <w:b/>
          <w:bCs/>
          <w:color w:val="000000"/>
          <w:sz w:val="26"/>
          <w:szCs w:val="26"/>
          <w:lang w:eastAsia="en-AU"/>
          <w14:ligatures w14:val="standardContextual"/>
        </w:rPr>
        <w:t>83—Driver's duties</w:t>
      </w:r>
      <w:bookmarkEnd w:id="328"/>
      <w:bookmarkEnd w:id="329"/>
    </w:p>
    <w:p w14:paraId="0D081F8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road vehicle transporting dangerous goods if the person knows, or ought reasonably to know, that—</w:t>
      </w:r>
    </w:p>
    <w:p w14:paraId="0BADC37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goods are a placard load; and</w:t>
      </w:r>
    </w:p>
    <w:p w14:paraId="242FEAF8"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load is not appropriately placarded.</w:t>
      </w:r>
    </w:p>
    <w:p w14:paraId="5D55FDEA"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46FAE15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21A3663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drive a road vehicle transporting a placard load if the person knows, or ought reasonably to know, that the placarding of the load is false or misleading in a material particular.</w:t>
      </w:r>
    </w:p>
    <w:p w14:paraId="14958B93"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48184B5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670F004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person must not drive a road vehicle carrying a load that is placarded as if it were a placard load if the person knows, or ought reasonably to know, that the load does not contain dangerous goods.</w:t>
      </w:r>
    </w:p>
    <w:p w14:paraId="458A7C0F"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6CC6243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08691B5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A person must not drive a road vehicle carrying a load of dangerous goods that is not a placard load if—</w:t>
      </w:r>
    </w:p>
    <w:p w14:paraId="434BAB8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load is placarded as if it were a placard load; and</w:t>
      </w:r>
    </w:p>
    <w:p w14:paraId="48FF6335"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placarding is false or misleading in a material particular.</w:t>
      </w:r>
    </w:p>
    <w:p w14:paraId="088DBEF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0E329D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5C84A4F"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FD79D8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DC416C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06AB4B2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46EF619"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30" w:name="Elkera_Print_TOC148"/>
      <w:bookmarkStart w:id="331" w:name="id5e89e0a2_fe4f_41b4_9652_1df8a856ca8d_c"/>
      <w:r w:rsidRPr="00EC07DE">
        <w:rPr>
          <w:rFonts w:eastAsia="Times New Roman"/>
          <w:b/>
          <w:bCs/>
          <w:color w:val="000000"/>
          <w:sz w:val="32"/>
          <w:szCs w:val="32"/>
          <w:lang w:eastAsia="en-AU"/>
          <w14:ligatures w14:val="standardContextual"/>
        </w:rPr>
        <w:t>Part 7—Vehicles and equipment</w:t>
      </w:r>
      <w:bookmarkEnd w:id="330"/>
      <w:bookmarkEnd w:id="331"/>
    </w:p>
    <w:p w14:paraId="5FE4229A"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32" w:name="Elkera_Print_TOC149"/>
      <w:bookmarkStart w:id="333" w:name="Elkera_Print_BK149"/>
      <w:r w:rsidRPr="00EC07DE">
        <w:rPr>
          <w:rFonts w:eastAsia="Times New Roman"/>
          <w:b/>
          <w:bCs/>
          <w:color w:val="000000"/>
          <w:sz w:val="28"/>
          <w:szCs w:val="28"/>
          <w:lang w:eastAsia="en-AU"/>
          <w14:ligatures w14:val="standardContextual"/>
        </w:rPr>
        <w:t>Division 1—Standards</w:t>
      </w:r>
      <w:bookmarkEnd w:id="332"/>
      <w:bookmarkEnd w:id="333"/>
    </w:p>
    <w:p w14:paraId="4E10622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4" w:name="Elkera_Print_TOC150"/>
      <w:bookmarkStart w:id="335" w:name="Elkera_Print_BK150"/>
      <w:r w:rsidRPr="00EC07DE">
        <w:rPr>
          <w:rFonts w:eastAsia="Times New Roman"/>
          <w:b/>
          <w:bCs/>
          <w:color w:val="000000"/>
          <w:sz w:val="26"/>
          <w:szCs w:val="26"/>
          <w:lang w:eastAsia="en-AU"/>
          <w14:ligatures w14:val="standardContextual"/>
        </w:rPr>
        <w:t>84—Owner's duties</w:t>
      </w:r>
      <w:bookmarkEnd w:id="334"/>
      <w:bookmarkEnd w:id="335"/>
    </w:p>
    <w:p w14:paraId="65928E2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owner of a vehicle must not use the vehicle, or permit it to be used, to transport dangerous goods if the vehicle or its equipment does not comply with Chapters 4.4 and 6.10 of the ADG Code.</w:t>
      </w:r>
    </w:p>
    <w:p w14:paraId="4264E83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42CF1E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B48EAA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760052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6" w:name="Elkera_Print_TOC151"/>
      <w:bookmarkStart w:id="337" w:name="Elkera_Print_BK151"/>
      <w:r w:rsidRPr="00EC07DE">
        <w:rPr>
          <w:rFonts w:eastAsia="Times New Roman"/>
          <w:b/>
          <w:bCs/>
          <w:color w:val="000000"/>
          <w:sz w:val="26"/>
          <w:szCs w:val="26"/>
          <w:lang w:eastAsia="en-AU"/>
          <w14:ligatures w14:val="standardContextual"/>
        </w:rPr>
        <w:t>85—Consignor's duties</w:t>
      </w:r>
      <w:bookmarkEnd w:id="336"/>
      <w:bookmarkEnd w:id="337"/>
    </w:p>
    <w:p w14:paraId="39B2913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in or on a vehicle if the person knows, or ought reasonably to know, that the vehicle or its equipment does not comply with Chapters 4.4 and 6.10 of the ADG Code.</w:t>
      </w:r>
    </w:p>
    <w:p w14:paraId="127ADCE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E795A8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0934B0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DB339A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8" w:name="Elkera_Print_TOC152"/>
      <w:bookmarkStart w:id="339" w:name="Elkera_Print_BK152"/>
      <w:r w:rsidRPr="00EC07DE">
        <w:rPr>
          <w:rFonts w:eastAsia="Times New Roman"/>
          <w:b/>
          <w:bCs/>
          <w:color w:val="000000"/>
          <w:sz w:val="26"/>
          <w:szCs w:val="26"/>
          <w:lang w:eastAsia="en-AU"/>
          <w14:ligatures w14:val="standardContextual"/>
        </w:rPr>
        <w:t>86—Loader's duties</w:t>
      </w:r>
      <w:bookmarkEnd w:id="338"/>
      <w:bookmarkEnd w:id="339"/>
    </w:p>
    <w:p w14:paraId="2FB73573"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on to a vehicle for transport if the person knows, or ought reasonably to know, that the vehicle or its equipment does not comply with Chapters 4.4 and 6.10 of the ADG Code.</w:t>
      </w:r>
    </w:p>
    <w:p w14:paraId="228A53B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FB9A21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7F8D133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622624C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C5DC85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64DCDBC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07E9018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0" w:name="Elkera_Print_TOC153"/>
      <w:bookmarkStart w:id="341" w:name="Elkera_Print_BK153"/>
      <w:r w:rsidRPr="00EC07DE">
        <w:rPr>
          <w:rFonts w:eastAsia="Times New Roman"/>
          <w:b/>
          <w:bCs/>
          <w:color w:val="000000"/>
          <w:sz w:val="26"/>
          <w:szCs w:val="26"/>
          <w:lang w:eastAsia="en-AU"/>
          <w14:ligatures w14:val="standardContextual"/>
        </w:rPr>
        <w:t>87—Prime contractor's and rail operator's duties</w:t>
      </w:r>
      <w:bookmarkEnd w:id="340"/>
      <w:bookmarkEnd w:id="341"/>
    </w:p>
    <w:p w14:paraId="10ED029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or rail operator must not use a vehicle to transport dangerous goods if the vehicle or its equipment does not comply with Chapters 4.4 and 6.10 of the ADG Code.</w:t>
      </w:r>
    </w:p>
    <w:p w14:paraId="6F88630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E4C8C3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9AAFC8F"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FA7BBB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0DA079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176131A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06BA7D5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2" w:name="Elkera_Print_TOC154"/>
      <w:bookmarkStart w:id="343" w:name="Elkera_Print_BK154"/>
      <w:r w:rsidRPr="00EC07DE">
        <w:rPr>
          <w:rFonts w:eastAsia="Times New Roman"/>
          <w:b/>
          <w:bCs/>
          <w:color w:val="000000"/>
          <w:sz w:val="26"/>
          <w:szCs w:val="26"/>
          <w:lang w:eastAsia="en-AU"/>
          <w14:ligatures w14:val="standardContextual"/>
        </w:rPr>
        <w:t>88—Driver's duties</w:t>
      </w:r>
      <w:bookmarkEnd w:id="342"/>
      <w:bookmarkEnd w:id="343"/>
    </w:p>
    <w:p w14:paraId="3B66D90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if the person knows, or ought reasonably to know, that the vehicle or its equipment does not comply with Chapters 4.4 and 6.10 of the ADG Code.</w:t>
      </w:r>
    </w:p>
    <w:p w14:paraId="73A1CA3F"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20D8BCC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35CE51A4"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44" w:name="Elkera_Print_TOC155"/>
      <w:bookmarkStart w:id="345" w:name="Elkera_Print_BK155"/>
      <w:r w:rsidRPr="00EC07DE">
        <w:rPr>
          <w:rFonts w:eastAsia="Times New Roman"/>
          <w:b/>
          <w:bCs/>
          <w:color w:val="000000"/>
          <w:sz w:val="28"/>
          <w:szCs w:val="28"/>
          <w:lang w:eastAsia="en-AU"/>
          <w14:ligatures w14:val="standardContextual"/>
        </w:rPr>
        <w:t>Division 2—Safety equipment</w:t>
      </w:r>
      <w:bookmarkEnd w:id="344"/>
      <w:bookmarkEnd w:id="345"/>
    </w:p>
    <w:p w14:paraId="471EE16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6" w:name="Elkera_Print_TOC156"/>
      <w:bookmarkStart w:id="347" w:name="Elkera_Print_BK156"/>
      <w:r w:rsidRPr="00EC07DE">
        <w:rPr>
          <w:rFonts w:eastAsia="Times New Roman"/>
          <w:b/>
          <w:bCs/>
          <w:color w:val="000000"/>
          <w:sz w:val="26"/>
          <w:szCs w:val="26"/>
          <w:lang w:eastAsia="en-AU"/>
          <w14:ligatures w14:val="standardContextual"/>
        </w:rPr>
        <w:t>89—Owner's duties</w:t>
      </w:r>
      <w:bookmarkEnd w:id="346"/>
      <w:bookmarkEnd w:id="347"/>
    </w:p>
    <w:p w14:paraId="06B9608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owner of a road vehicle must not use the vehicle, or permit the vehicle to be used, to transport a placard load unless the vehicle is equipped with—</w:t>
      </w:r>
    </w:p>
    <w:p w14:paraId="10B881B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fire extinguishers and portable warning devices that comply with Part 12 of the ADG Code; and</w:t>
      </w:r>
    </w:p>
    <w:p w14:paraId="11553A8D"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equipment required under that Part.</w:t>
      </w:r>
    </w:p>
    <w:p w14:paraId="0DB3EA6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A330C5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36E1B1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210EF0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EAEE4E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4690CB2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3BCDC75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8" w:name="Elkera_Print_TOC157"/>
      <w:bookmarkStart w:id="349" w:name="Elkera_Print_BK157"/>
      <w:r w:rsidRPr="00EC07DE">
        <w:rPr>
          <w:rFonts w:eastAsia="Times New Roman"/>
          <w:b/>
          <w:bCs/>
          <w:color w:val="000000"/>
          <w:sz w:val="26"/>
          <w:szCs w:val="26"/>
          <w:lang w:eastAsia="en-AU"/>
          <w14:ligatures w14:val="standardContextual"/>
        </w:rPr>
        <w:t>90—Prime contractor's duties</w:t>
      </w:r>
      <w:bookmarkEnd w:id="348"/>
      <w:bookmarkEnd w:id="349"/>
    </w:p>
    <w:p w14:paraId="6066503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0" w:name="id6c9b4090_e937_453d_8902_cfd097cb9cca_f"/>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must not use a road vehicle to transport a placard load unless the vehicle is equipped with—</w:t>
      </w:r>
      <w:bookmarkEnd w:id="350"/>
    </w:p>
    <w:p w14:paraId="501F48F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fire extinguishers and portable warning devices that comply with Part 12 of the ADG Code; and</w:t>
      </w:r>
    </w:p>
    <w:p w14:paraId="5B3FB593"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equipment required under that Part.</w:t>
      </w:r>
    </w:p>
    <w:p w14:paraId="3625B3E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F7457A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D5453C1"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71DC6A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C5B406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63C25E6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32AC44A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1" w:name="id07952fc3_2723_4f8e_9fe6_eea36d68eb51_6"/>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A prime contractor must not use a road vehicle to transport a placard load if the prime contractor knows, or ought reasonably to know, that the equipment for the vehicle mentioned in </w:t>
      </w:r>
      <w:hyperlink w:anchor="id6c9b4090_e937_453d_8902_cfd097cb9cca_f"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w:t>
      </w:r>
      <w:bookmarkEnd w:id="351"/>
    </w:p>
    <w:p w14:paraId="15D172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not been inspected or tested in accordance with Part 12 of the ADG Code; or</w:t>
      </w:r>
    </w:p>
    <w:p w14:paraId="1F1845E9"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not in good repair or proper working order.</w:t>
      </w:r>
    </w:p>
    <w:p w14:paraId="013EB48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DA0009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E44B75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0D3A794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2" w:name="Elkera_Print_TOC158"/>
      <w:bookmarkStart w:id="353" w:name="Elkera_Print_BK158"/>
      <w:r w:rsidRPr="00EC07DE">
        <w:rPr>
          <w:rFonts w:eastAsia="Times New Roman"/>
          <w:b/>
          <w:bCs/>
          <w:color w:val="000000"/>
          <w:sz w:val="26"/>
          <w:szCs w:val="26"/>
          <w:lang w:eastAsia="en-AU"/>
          <w14:ligatures w14:val="standardContextual"/>
        </w:rPr>
        <w:t>91—Driver's duties</w:t>
      </w:r>
      <w:bookmarkEnd w:id="352"/>
      <w:bookmarkEnd w:id="353"/>
    </w:p>
    <w:p w14:paraId="174B1EC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4" w:name="id80456f4d_feaa_4ae7_ad2e_25f1283e6e1b_a"/>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road vehicle transporting a placard load unless the vehicle is equipped with—</w:t>
      </w:r>
      <w:bookmarkEnd w:id="354"/>
    </w:p>
    <w:p w14:paraId="37E8F3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fire extinguishers and portable warning devices that comply with Part 12 of the ADG Code; and</w:t>
      </w:r>
    </w:p>
    <w:p w14:paraId="7EC84C6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other equipment required under that Part.</w:t>
      </w:r>
    </w:p>
    <w:p w14:paraId="652875D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5C3EAD1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6B84788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A person must not drive a road vehicle transporting a placard load if the person knows, or ought reasonably to know, that the equipment for the vehicle mentioned in </w:t>
      </w:r>
      <w:hyperlink w:anchor="id80456f4d_feaa_4ae7_ad2e_25f1283e6e1b_a"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w:t>
      </w:r>
    </w:p>
    <w:p w14:paraId="5411571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not stowed in accordance with Part 12 of the ADG Code; or</w:t>
      </w:r>
    </w:p>
    <w:p w14:paraId="3848060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not been inspected or tested in accordance with that Part; or</w:t>
      </w:r>
    </w:p>
    <w:p w14:paraId="3E1BCBC7"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is not in good repair or proper working order.</w:t>
      </w:r>
    </w:p>
    <w:p w14:paraId="4B656297"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0B8417C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65909D08"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55" w:name="Elkera_Print_TOC159"/>
      <w:bookmarkStart w:id="356" w:name="Elkera_Print_BK159"/>
      <w:r w:rsidRPr="00EC07DE">
        <w:rPr>
          <w:rFonts w:eastAsia="Times New Roman"/>
          <w:b/>
          <w:bCs/>
          <w:color w:val="000000"/>
          <w:sz w:val="32"/>
          <w:szCs w:val="32"/>
          <w:lang w:eastAsia="en-AU"/>
          <w14:ligatures w14:val="standardContextual"/>
        </w:rPr>
        <w:t>Part 8—Self-reactive substances, organic peroxides and certain other substances</w:t>
      </w:r>
      <w:bookmarkEnd w:id="355"/>
      <w:bookmarkEnd w:id="356"/>
    </w:p>
    <w:p w14:paraId="77E52C25"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57" w:name="Elkera_Print_TOC160"/>
      <w:bookmarkStart w:id="358" w:name="Elkera_Print_BK160"/>
      <w:r w:rsidRPr="00EC07DE">
        <w:rPr>
          <w:rFonts w:eastAsia="Times New Roman"/>
          <w:b/>
          <w:bCs/>
          <w:color w:val="000000"/>
          <w:sz w:val="28"/>
          <w:szCs w:val="28"/>
          <w:lang w:eastAsia="en-AU"/>
          <w14:ligatures w14:val="standardContextual"/>
        </w:rPr>
        <w:t>Division 1—Self-reactive substances, organic peroxides and certain other substances</w:t>
      </w:r>
      <w:bookmarkEnd w:id="357"/>
      <w:bookmarkEnd w:id="358"/>
    </w:p>
    <w:p w14:paraId="2DDB8B6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9" w:name="Elkera_Print_TOC161"/>
      <w:bookmarkStart w:id="360" w:name="Elkera_Print_BK161"/>
      <w:r w:rsidRPr="00EC07DE">
        <w:rPr>
          <w:rFonts w:eastAsia="Times New Roman"/>
          <w:b/>
          <w:bCs/>
          <w:color w:val="000000"/>
          <w:sz w:val="26"/>
          <w:szCs w:val="26"/>
          <w:lang w:eastAsia="en-AU"/>
          <w14:ligatures w14:val="standardContextual"/>
        </w:rPr>
        <w:t>92—Interpretation</w:t>
      </w:r>
      <w:bookmarkEnd w:id="359"/>
      <w:bookmarkEnd w:id="360"/>
    </w:p>
    <w:p w14:paraId="5A7F5038"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this Part—</w:t>
      </w:r>
    </w:p>
    <w:p w14:paraId="61356CD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designated dangerous goods</w:t>
      </w:r>
      <w:r w:rsidRPr="00EC07DE">
        <w:rPr>
          <w:rFonts w:eastAsia="Times New Roman"/>
          <w:color w:val="000000"/>
          <w:sz w:val="23"/>
          <w:szCs w:val="23"/>
          <w:lang w:eastAsia="en-AU"/>
          <w14:ligatures w14:val="standardContextual"/>
        </w:rPr>
        <w:t xml:space="preserve"> means—</w:t>
      </w:r>
    </w:p>
    <w:p w14:paraId="599CDDD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gases of UN Class 2;</w:t>
      </w:r>
    </w:p>
    <w:p w14:paraId="71F7D00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self</w:t>
      </w:r>
      <w:r w:rsidRPr="00EC07DE">
        <w:rPr>
          <w:rFonts w:eastAsia="Times New Roman"/>
          <w:color w:val="000000"/>
          <w:sz w:val="23"/>
          <w:szCs w:val="23"/>
          <w:lang w:eastAsia="en-AU"/>
          <w14:ligatures w14:val="standardContextual"/>
        </w:rPr>
        <w:noBreakHyphen/>
        <w:t>reactive substances of UN Division 4.1;</w:t>
      </w:r>
    </w:p>
    <w:p w14:paraId="4AF59D7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dangerous when wet substances of UN Division 4.3;</w:t>
      </w:r>
    </w:p>
    <w:p w14:paraId="4BA6221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organic peroxides of UN Division 5.2;</w:t>
      </w:r>
    </w:p>
    <w:p w14:paraId="3F759F1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toxic substances of UN Division or Subsidiary Hazard 6.1;</w:t>
      </w:r>
    </w:p>
    <w:p w14:paraId="1E6643E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infectious substances of UN Division 6.2;</w:t>
      </w:r>
    </w:p>
    <w:p w14:paraId="5447AE0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other substances for which the proper shipping name contains the word "STABILIZED" and the self</w:t>
      </w:r>
      <w:r w:rsidRPr="00EC07DE">
        <w:rPr>
          <w:rFonts w:eastAsia="Times New Roman"/>
          <w:color w:val="000000"/>
          <w:sz w:val="23"/>
          <w:szCs w:val="23"/>
          <w:lang w:eastAsia="en-AU"/>
          <w14:ligatures w14:val="standardContextual"/>
        </w:rPr>
        <w:noBreakHyphen/>
        <w:t>accelerating decomposition temperature (as determined in accordance with Part 2 of the ADG Code) when presented for transport in a packaging is 50°C or lower.</w:t>
      </w:r>
    </w:p>
    <w:p w14:paraId="5CEB92A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1" w:name="Elkera_Print_TOC162"/>
      <w:bookmarkStart w:id="362" w:name="Elkera_Print_BK162"/>
      <w:r w:rsidRPr="00EC07DE">
        <w:rPr>
          <w:rFonts w:eastAsia="Times New Roman"/>
          <w:b/>
          <w:bCs/>
          <w:color w:val="000000"/>
          <w:sz w:val="26"/>
          <w:szCs w:val="26"/>
          <w:lang w:eastAsia="en-AU"/>
          <w14:ligatures w14:val="standardContextual"/>
        </w:rPr>
        <w:t>93—Owner's duties</w:t>
      </w:r>
      <w:bookmarkEnd w:id="361"/>
      <w:bookmarkEnd w:id="362"/>
    </w:p>
    <w:p w14:paraId="54665AF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owner of a cargo transport unit that has been used to carry dangerous goods comprised of toxic substances of UN Division or Subsidiary Hazard 6.1 or infectious substances of UN Division 6.2 must not further use or permit the further use of the cargo transport unit if the owner knows, or ought reasonably to know, that the cargo transport unit has not been decontaminated.</w:t>
      </w:r>
    </w:p>
    <w:p w14:paraId="75BCECC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BD484D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52F8A0A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737958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3" w:name="Elkera_Print_TOC163"/>
      <w:bookmarkStart w:id="364" w:name="Elkera_Print_BK163"/>
      <w:r w:rsidRPr="00EC07DE">
        <w:rPr>
          <w:rFonts w:eastAsia="Times New Roman"/>
          <w:b/>
          <w:bCs/>
          <w:color w:val="000000"/>
          <w:sz w:val="26"/>
          <w:szCs w:val="26"/>
          <w:lang w:eastAsia="en-AU"/>
          <w14:ligatures w14:val="standardContextual"/>
        </w:rPr>
        <w:t>94—Consignor's duties</w:t>
      </w:r>
      <w:bookmarkEnd w:id="363"/>
      <w:bookmarkEnd w:id="364"/>
    </w:p>
    <w:p w14:paraId="1A6F859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designated dangerous goods for transport if the person knows, or ought reasonably to know, that the goods are not loaded or stowed, or cannot be transported or unloaded, in accordance with Chapter 7.1 of the ADG Code.</w:t>
      </w:r>
    </w:p>
    <w:p w14:paraId="4364411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8216C9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54FABE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4C82AF0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5" w:name="Elkera_Print_TOC164"/>
      <w:bookmarkStart w:id="366" w:name="Elkera_Print_BK164"/>
      <w:r w:rsidRPr="00EC07DE">
        <w:rPr>
          <w:rFonts w:eastAsia="Times New Roman"/>
          <w:b/>
          <w:bCs/>
          <w:color w:val="000000"/>
          <w:sz w:val="26"/>
          <w:szCs w:val="26"/>
          <w:lang w:eastAsia="en-AU"/>
          <w14:ligatures w14:val="standardContextual"/>
        </w:rPr>
        <w:t>95—Loader's duties</w:t>
      </w:r>
      <w:bookmarkEnd w:id="365"/>
      <w:bookmarkEnd w:id="366"/>
    </w:p>
    <w:p w14:paraId="4C81B83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designated dangerous goods on a vehicle for transport otherwise than in accordance with Chapter 7.1 of the ADG Code.</w:t>
      </w:r>
    </w:p>
    <w:p w14:paraId="278629C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0FD3F1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6E6A04A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440AC4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7" w:name="Elkera_Print_TOC165"/>
      <w:bookmarkStart w:id="368" w:name="Elkera_Print_BK165"/>
      <w:r w:rsidRPr="00EC07DE">
        <w:rPr>
          <w:rFonts w:eastAsia="Times New Roman"/>
          <w:b/>
          <w:bCs/>
          <w:color w:val="000000"/>
          <w:sz w:val="26"/>
          <w:szCs w:val="26"/>
          <w:lang w:eastAsia="en-AU"/>
          <w14:ligatures w14:val="standardContextual"/>
        </w:rPr>
        <w:t>96—Prime contractor's and rail operator's duties</w:t>
      </w:r>
      <w:bookmarkEnd w:id="367"/>
      <w:bookmarkEnd w:id="368"/>
    </w:p>
    <w:p w14:paraId="701E936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designated dangerous goods if the prime contractor or rail operator knows, or ought reasonably to know, that the transport does not comply with Chapter 7.1 of the ADG Code.</w:t>
      </w:r>
    </w:p>
    <w:p w14:paraId="6009043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4F3CEA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84BD59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04E553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 a prime contractor or rail operator has used a cargo transport unit to carry dangerous goods comprised of toxic substances of UN Division or Subsidiary Hazard 6.1 or infectious substances of UN Division 6.2, the prime contractor or rail operator must ensure—</w:t>
      </w:r>
    </w:p>
    <w:p w14:paraId="58287B9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markings, labels and placards indicating the presence of the dangerous goods are not removed from the cargo transport unit until the cargo transport unit has been decontaminated; and</w:t>
      </w:r>
    </w:p>
    <w:p w14:paraId="2419604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cargo transport unit is not further used to transport dangerous goods until it has been decontaminated.</w:t>
      </w:r>
    </w:p>
    <w:p w14:paraId="7C8FCD5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3C5C0B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47E661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40209DF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9" w:name="Elkera_Print_TOC166"/>
      <w:bookmarkStart w:id="370" w:name="Elkera_Print_BK166"/>
      <w:r w:rsidRPr="00EC07DE">
        <w:rPr>
          <w:rFonts w:eastAsia="Times New Roman"/>
          <w:b/>
          <w:bCs/>
          <w:color w:val="000000"/>
          <w:sz w:val="26"/>
          <w:szCs w:val="26"/>
          <w:lang w:eastAsia="en-AU"/>
          <w14:ligatures w14:val="standardContextual"/>
        </w:rPr>
        <w:t>97—Driver's duties</w:t>
      </w:r>
      <w:bookmarkEnd w:id="369"/>
      <w:bookmarkEnd w:id="370"/>
    </w:p>
    <w:p w14:paraId="3E58B30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designated dangerous goods if the person knows, or ought reasonably to know, that the goods are not being transported in accordance with Chapter 7.1 of the ADG Code.</w:t>
      </w:r>
    </w:p>
    <w:p w14:paraId="6BD899AF"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6F8CCAB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074A4107"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71" w:name="Elkera_Print_TOC167"/>
      <w:bookmarkStart w:id="372" w:name="Elkera_Print_BK167"/>
      <w:r w:rsidRPr="00EC07DE">
        <w:rPr>
          <w:rFonts w:eastAsia="Times New Roman"/>
          <w:b/>
          <w:bCs/>
          <w:color w:val="000000"/>
          <w:sz w:val="28"/>
          <w:szCs w:val="28"/>
          <w:lang w:eastAsia="en-AU"/>
          <w14:ligatures w14:val="standardContextual"/>
        </w:rPr>
        <w:t>Division 2—Nominally empty storage vessels</w:t>
      </w:r>
      <w:bookmarkEnd w:id="371"/>
      <w:bookmarkEnd w:id="372"/>
    </w:p>
    <w:p w14:paraId="46AD5BF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3" w:name="Elkera_Print_TOC168"/>
      <w:bookmarkStart w:id="374" w:name="Elkera_Print_BK168"/>
      <w:r w:rsidRPr="00EC07DE">
        <w:rPr>
          <w:rFonts w:eastAsia="Times New Roman"/>
          <w:b/>
          <w:bCs/>
          <w:color w:val="000000"/>
          <w:sz w:val="26"/>
          <w:szCs w:val="26"/>
          <w:lang w:eastAsia="en-AU"/>
          <w14:ligatures w14:val="standardContextual"/>
        </w:rPr>
        <w:t>98—Application of Division</w:t>
      </w:r>
      <w:bookmarkEnd w:id="373"/>
      <w:bookmarkEnd w:id="374"/>
    </w:p>
    <w:p w14:paraId="03AE1C4E"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This Division applies to tanks or hoppers specified in section 7.2.7.1 of the ADG Code (</w:t>
      </w:r>
      <w:r w:rsidRPr="00EC07DE">
        <w:rPr>
          <w:rFonts w:eastAsia="Times New Roman"/>
          <w:b/>
          <w:bCs/>
          <w:i/>
          <w:iCs/>
          <w:color w:val="000000"/>
          <w:sz w:val="23"/>
          <w:szCs w:val="23"/>
          <w:lang w:eastAsia="en-AU"/>
          <w14:ligatures w14:val="standardContextual"/>
        </w:rPr>
        <w:t>nominally empty storage vessels</w:t>
      </w:r>
      <w:r w:rsidRPr="00EC07DE">
        <w:rPr>
          <w:rFonts w:eastAsia="Times New Roman"/>
          <w:color w:val="000000"/>
          <w:sz w:val="23"/>
          <w:szCs w:val="23"/>
          <w:lang w:eastAsia="en-AU"/>
          <w14:ligatures w14:val="standardContextual"/>
        </w:rPr>
        <w:t>).</w:t>
      </w:r>
    </w:p>
    <w:p w14:paraId="49807C5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5" w:name="Elkera_Print_TOC169"/>
      <w:bookmarkStart w:id="376" w:name="Elkera_Print_BK169"/>
      <w:r w:rsidRPr="00EC07DE">
        <w:rPr>
          <w:rFonts w:eastAsia="Times New Roman"/>
          <w:b/>
          <w:bCs/>
          <w:color w:val="000000"/>
          <w:sz w:val="26"/>
          <w:szCs w:val="26"/>
          <w:lang w:eastAsia="en-AU"/>
          <w14:ligatures w14:val="standardContextual"/>
        </w:rPr>
        <w:t>99—Consignor's duties</w:t>
      </w:r>
      <w:bookmarkEnd w:id="375"/>
      <w:bookmarkEnd w:id="376"/>
    </w:p>
    <w:p w14:paraId="612E91D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nominally empty storage vessels for transport in a cargo transport unit if the person knows, or reasonably ought to know, that the storage vessels are not loaded or stowed, or cannot be transported or unloaded, in accordance with Chapter 7.2 of the ADG Code.</w:t>
      </w:r>
    </w:p>
    <w:p w14:paraId="529E7B9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4F915F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2CBAB93"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5A81E4E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436EB6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09F1A07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15A5CB1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7" w:name="Elkera_Print_TOC170"/>
      <w:bookmarkStart w:id="378" w:name="Elkera_Print_BK170"/>
      <w:r w:rsidRPr="00EC07DE">
        <w:rPr>
          <w:rFonts w:eastAsia="Times New Roman"/>
          <w:b/>
          <w:bCs/>
          <w:color w:val="000000"/>
          <w:sz w:val="26"/>
          <w:szCs w:val="26"/>
          <w:lang w:eastAsia="en-AU"/>
          <w14:ligatures w14:val="standardContextual"/>
        </w:rPr>
        <w:t>100—Loader's duties</w:t>
      </w:r>
      <w:bookmarkEnd w:id="377"/>
      <w:bookmarkEnd w:id="378"/>
    </w:p>
    <w:p w14:paraId="146D5E1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nominally empty storage vessels for transport by road or rail in a cargo transport unit other than in accordance with Chapter 7.2 of the ADG Code.</w:t>
      </w:r>
    </w:p>
    <w:p w14:paraId="42BE7FC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139BC3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EF603D6"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EFE06A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25118D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2C31EAF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120F9B8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9" w:name="Elkera_Print_TOC171"/>
      <w:bookmarkStart w:id="380" w:name="Elkera_Print_BK171"/>
      <w:r w:rsidRPr="00EC07DE">
        <w:rPr>
          <w:rFonts w:eastAsia="Times New Roman"/>
          <w:b/>
          <w:bCs/>
          <w:color w:val="000000"/>
          <w:sz w:val="26"/>
          <w:szCs w:val="26"/>
          <w:lang w:eastAsia="en-AU"/>
          <w14:ligatures w14:val="standardContextual"/>
        </w:rPr>
        <w:t>101—Prime contractor's and rail operator's duties</w:t>
      </w:r>
      <w:bookmarkEnd w:id="379"/>
      <w:bookmarkEnd w:id="380"/>
    </w:p>
    <w:p w14:paraId="7BCEAB23"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or rail operator must not transport nominally empty storage vessels if the contractor or rail operator knows, or reasonably ought to know, that the transport does not comply with Chapter 7.2 of the ADG Code.</w:t>
      </w:r>
    </w:p>
    <w:p w14:paraId="42884BC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1D0316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B048FB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690A420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993587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34B58BD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33C3BE2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1" w:name="Elkera_Print_TOC172"/>
      <w:bookmarkStart w:id="382" w:name="Elkera_Print_BK172"/>
      <w:r w:rsidRPr="00EC07DE">
        <w:rPr>
          <w:rFonts w:eastAsia="Times New Roman"/>
          <w:b/>
          <w:bCs/>
          <w:color w:val="000000"/>
          <w:sz w:val="26"/>
          <w:szCs w:val="26"/>
          <w:lang w:eastAsia="en-AU"/>
          <w14:ligatures w14:val="standardContextual"/>
        </w:rPr>
        <w:t>102—Driver's duties</w:t>
      </w:r>
      <w:bookmarkEnd w:id="381"/>
      <w:bookmarkEnd w:id="382"/>
    </w:p>
    <w:p w14:paraId="7762DDB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nominally empty storage vessels if the person knows, or reasonably ought to know, that the storage vessels are not being transported in accordance with Chapter 7.2 of the ADG Code.</w:t>
      </w:r>
    </w:p>
    <w:p w14:paraId="26DFD559"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74088F8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0776D981"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83" w:name="Elkera_Print_TOC174"/>
      <w:bookmarkStart w:id="384" w:name="id79e0c77d_c445_4240_a742_cc6fae95ba98_e"/>
      <w:r w:rsidRPr="00EC07DE">
        <w:rPr>
          <w:rFonts w:eastAsia="Times New Roman"/>
          <w:b/>
          <w:bCs/>
          <w:color w:val="000000"/>
          <w:sz w:val="32"/>
          <w:szCs w:val="32"/>
          <w:lang w:eastAsia="en-AU"/>
          <w14:ligatures w14:val="standardContextual"/>
        </w:rPr>
        <w:t>Part 9—Stowage and restraint</w:t>
      </w:r>
      <w:bookmarkEnd w:id="383"/>
      <w:bookmarkEnd w:id="384"/>
    </w:p>
    <w:p w14:paraId="7582EAD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5" w:name="Elkera_Print_TOC175"/>
      <w:bookmarkStart w:id="386" w:name="Elkera_Print_BK175"/>
      <w:r w:rsidRPr="00EC07DE">
        <w:rPr>
          <w:rFonts w:eastAsia="Times New Roman"/>
          <w:b/>
          <w:bCs/>
          <w:color w:val="000000"/>
          <w:sz w:val="26"/>
          <w:szCs w:val="26"/>
          <w:lang w:eastAsia="en-AU"/>
          <w14:ligatures w14:val="standardContextual"/>
        </w:rPr>
        <w:t>103—Consignor's duties</w:t>
      </w:r>
      <w:bookmarkEnd w:id="385"/>
      <w:bookmarkEnd w:id="386"/>
    </w:p>
    <w:p w14:paraId="3A778D0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for transport in or on a vehicle a load containing dangerous goods that is a placard load if the person knows, or ought reasonably to know, that the goods or their packaging are not, or will not be, stowed, loaded or restrained in accordance with Chapter 8.1 of the ADG Code.</w:t>
      </w:r>
    </w:p>
    <w:p w14:paraId="176905A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30AAA8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B3D45ED"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8B06E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37D20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524C4A8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53D3740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a load containing dangerous goods for transport in or on a cargo transport unit if the person knows, or ought reasonably to know, that the cargo transport unit is not, or will not be, restrained in accordance with Chapter 8.2 of the ADG Code.</w:t>
      </w:r>
    </w:p>
    <w:p w14:paraId="72182F9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4E6093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7FC9C1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0FBC8D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653937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7F4D86D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5C3A9F9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7" w:name="Elkera_Print_TOC176"/>
      <w:bookmarkStart w:id="388" w:name="Elkera_Print_BK176"/>
      <w:r w:rsidRPr="00EC07DE">
        <w:rPr>
          <w:rFonts w:eastAsia="Times New Roman"/>
          <w:b/>
          <w:bCs/>
          <w:color w:val="000000"/>
          <w:sz w:val="26"/>
          <w:szCs w:val="26"/>
          <w:lang w:eastAsia="en-AU"/>
          <w14:ligatures w14:val="standardContextual"/>
        </w:rPr>
        <w:t>104—Loader's duties</w:t>
      </w:r>
      <w:bookmarkEnd w:id="387"/>
      <w:bookmarkEnd w:id="388"/>
    </w:p>
    <w:p w14:paraId="5008B08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who loads on to a vehicle for transport a load containing dangerous goods that is a placard load must ensure that the goods and their packaging are stowed, loaded and restrained in accordance with Chapter 8.1 of the ADG Code.</w:t>
      </w:r>
    </w:p>
    <w:p w14:paraId="78691AF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33D1D9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AA64225"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7442FC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DE9B0D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093145B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424CB78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who loads on to a vehicle for transport dangerous goods that are in a cargo transport unit must ensure that the cargo transport unit is restrained in accordance with Chapter 8.2 of the ADG Code.</w:t>
      </w:r>
    </w:p>
    <w:p w14:paraId="1429906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995C1D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13B448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9C1CC6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ACC97C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35E7F5B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1ECAB62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9" w:name="Elkera_Print_TOC177"/>
      <w:bookmarkStart w:id="390" w:name="Elkera_Print_BK177"/>
      <w:r w:rsidRPr="00EC07DE">
        <w:rPr>
          <w:rFonts w:eastAsia="Times New Roman"/>
          <w:b/>
          <w:bCs/>
          <w:color w:val="000000"/>
          <w:sz w:val="26"/>
          <w:szCs w:val="26"/>
          <w:lang w:eastAsia="en-AU"/>
          <w14:ligatures w14:val="standardContextual"/>
        </w:rPr>
        <w:t>105—Prime contractor's and rail operator's duties</w:t>
      </w:r>
      <w:bookmarkEnd w:id="389"/>
      <w:bookmarkEnd w:id="390"/>
    </w:p>
    <w:p w14:paraId="61BA473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in or on a vehicle a load containing dangerous goods that is a placard load if the prime contractor or rail operator knows, or ought reasonably to know, that the goods or their packaging are not stowed, loaded or restrained in accordance with Chapter 8.1 of the ADG Code.</w:t>
      </w:r>
    </w:p>
    <w:p w14:paraId="4249DA8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6520C1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4A6C964"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D88BE8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202C3B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3F1A5E6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71A46DF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or rail operator must not transport dangerous goods in or on a cargo transport unit if the prime contractor or rail operator knows, or ought reasonably to know, that the cargo transport unit is not restrained in accordance with Chapter 8.2 of the ADG Code.</w:t>
      </w:r>
    </w:p>
    <w:p w14:paraId="4C1C41D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31711D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5714A0E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4D6C92B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94501B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475FD32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42333FF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1" w:name="Elkera_Print_TOC178"/>
      <w:bookmarkStart w:id="392" w:name="Elkera_Print_BK178"/>
      <w:r w:rsidRPr="00EC07DE">
        <w:rPr>
          <w:rFonts w:eastAsia="Times New Roman"/>
          <w:b/>
          <w:bCs/>
          <w:color w:val="000000"/>
          <w:sz w:val="26"/>
          <w:szCs w:val="26"/>
          <w:lang w:eastAsia="en-AU"/>
          <w14:ligatures w14:val="standardContextual"/>
        </w:rPr>
        <w:t>106—Driver's duties</w:t>
      </w:r>
      <w:bookmarkEnd w:id="391"/>
      <w:bookmarkEnd w:id="392"/>
    </w:p>
    <w:p w14:paraId="4329388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road vehicle transporting a load containing dangerous goods that is a placard load if the person knows, or ought reasonably to know, that the goods or their packaging are not stowed, loaded or restrained in accordance with Chapter 8.1 of the ADG Code.</w:t>
      </w:r>
    </w:p>
    <w:p w14:paraId="1F695D92"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2837601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6F6D1E3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drive a road vehicle transporting dangerous goods in a cargo transport unit if the person knows, or ought reasonably to know, that the cargo transport unit is not restrained in accordance with Chapter 8.2 of the ADG Code.</w:t>
      </w:r>
    </w:p>
    <w:p w14:paraId="482D7DCC"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143FD62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70073DE1"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93" w:name="Elkera_Print_TOC180"/>
      <w:bookmarkStart w:id="394" w:name="id8580fcea_6da1_46ff_b3e3_596123f085b4_7"/>
      <w:r w:rsidRPr="00EC07DE">
        <w:rPr>
          <w:rFonts w:eastAsia="Times New Roman"/>
          <w:b/>
          <w:bCs/>
          <w:color w:val="000000"/>
          <w:sz w:val="32"/>
          <w:szCs w:val="32"/>
          <w:lang w:eastAsia="en-AU"/>
          <w14:ligatures w14:val="standardContextual"/>
        </w:rPr>
        <w:t>Part 10—Segregation</w:t>
      </w:r>
      <w:bookmarkEnd w:id="393"/>
      <w:bookmarkEnd w:id="394"/>
    </w:p>
    <w:p w14:paraId="60DDC4E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5" w:name="Elkera_Print_TOC181"/>
      <w:bookmarkStart w:id="396" w:name="Elkera_Print_BK181"/>
      <w:r w:rsidRPr="00EC07DE">
        <w:rPr>
          <w:rFonts w:eastAsia="Times New Roman"/>
          <w:b/>
          <w:bCs/>
          <w:color w:val="000000"/>
          <w:sz w:val="26"/>
          <w:szCs w:val="26"/>
          <w:lang w:eastAsia="en-AU"/>
          <w14:ligatures w14:val="standardContextual"/>
        </w:rPr>
        <w:t>107—Application of Part</w:t>
      </w:r>
      <w:bookmarkEnd w:id="395"/>
      <w:bookmarkEnd w:id="396"/>
    </w:p>
    <w:p w14:paraId="36D83FA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This Part applies to—</w:t>
      </w:r>
    </w:p>
    <w:p w14:paraId="210F43D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transport of a placard load; and</w:t>
      </w:r>
    </w:p>
    <w:p w14:paraId="61AB265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transport of a load containing dangerous goods that is not a placard load if the load contains dangerous goods of UN Division 2.3, UN Class 6 or UN Class 8, or dangerous goods that have a Subsidiary Hazard of 6.1 or 8, that are being, or are to be, transported with food or food packaging.</w:t>
      </w:r>
    </w:p>
    <w:p w14:paraId="7DEB96A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7" w:name="Elkera_Print_TOC182"/>
      <w:bookmarkStart w:id="398" w:name="Elkera_Print_BK182"/>
      <w:r w:rsidRPr="00EC07DE">
        <w:rPr>
          <w:rFonts w:eastAsia="Times New Roman"/>
          <w:b/>
          <w:bCs/>
          <w:color w:val="000000"/>
          <w:sz w:val="26"/>
          <w:szCs w:val="26"/>
          <w:lang w:eastAsia="en-AU"/>
          <w14:ligatures w14:val="standardContextual"/>
        </w:rPr>
        <w:t>108—Exceptions</w:t>
      </w:r>
      <w:bookmarkEnd w:id="397"/>
      <w:bookmarkEnd w:id="398"/>
    </w:p>
    <w:p w14:paraId="51FF487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Part does not apply to dangerous goods if—</w:t>
      </w:r>
    </w:p>
    <w:p w14:paraId="498C58F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dangerous goods are the only dangerous goods in or on a vehicle or in a freight container; and</w:t>
      </w:r>
    </w:p>
    <w:p w14:paraId="283EFEF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quantity of dangerous goods in each inner packaging or in each article does not exceed the quantity specified, or referred to, in column 7a of the Dangerous Goods List for those goods; and</w:t>
      </w:r>
    </w:p>
    <w:p w14:paraId="13C7F26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goods are packed in accordance with Chapter 3.4 of the ADG Code.</w:t>
      </w:r>
    </w:p>
    <w:p w14:paraId="78ABBE8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This Part does not prevent food and food packaging being transported on a road vehicle with dangerous goods if the food or food packaging is in the road vehicle's cabin and is for the driver's personal use.</w:t>
      </w:r>
    </w:p>
    <w:p w14:paraId="6FB9EC3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 xml:space="preserve">This Part does not prevent particular dangerous goods being transported in or on the same cargo transport unit as other goods if a determination under </w:t>
      </w:r>
      <w:hyperlink w:anchor="idb78c7bd3_66f2_4bf3_8c70_d958aba218" w:history="1">
        <w:r w:rsidRPr="00EC07DE">
          <w:rPr>
            <w:rFonts w:eastAsia="Times New Roman"/>
            <w:color w:val="000000"/>
            <w:sz w:val="23"/>
            <w:szCs w:val="23"/>
            <w:lang w:eastAsia="en-AU"/>
            <w14:ligatures w14:val="standardContextual"/>
          </w:rPr>
          <w:t>regulation 168(1)(e)</w:t>
        </w:r>
      </w:hyperlink>
      <w:r w:rsidRPr="00EC07DE">
        <w:rPr>
          <w:rFonts w:eastAsia="Times New Roman"/>
          <w:color w:val="000000"/>
          <w:sz w:val="23"/>
          <w:szCs w:val="23"/>
          <w:lang w:eastAsia="en-AU"/>
          <w14:ligatures w14:val="standardContextual"/>
        </w:rPr>
        <w:t xml:space="preserve"> allowing the goods to be so transported is in effect and the goods are transported in accordance with any conditions of the determination.</w:t>
      </w:r>
    </w:p>
    <w:p w14:paraId="4AA8788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9" w:name="Elkera_Print_TOC184"/>
      <w:bookmarkStart w:id="400" w:name="id3c3a130a_4fd3_4db5_810c_f33d28c73437_f"/>
      <w:r w:rsidRPr="00EC07DE">
        <w:rPr>
          <w:rFonts w:eastAsia="Times New Roman"/>
          <w:b/>
          <w:bCs/>
          <w:color w:val="000000"/>
          <w:sz w:val="26"/>
          <w:szCs w:val="26"/>
          <w:lang w:eastAsia="en-AU"/>
          <w14:ligatures w14:val="standardContextual"/>
        </w:rPr>
        <w:t>109—Consignor's duties</w:t>
      </w:r>
      <w:bookmarkEnd w:id="399"/>
      <w:bookmarkEnd w:id="400"/>
    </w:p>
    <w:p w14:paraId="3C2414C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in or on a vehicle if the person knows, or ought reasonably to know, that—</w:t>
      </w:r>
    </w:p>
    <w:p w14:paraId="4F3DF24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vehicle is, in the same journey, transporting incompatible goods; and</w:t>
      </w:r>
    </w:p>
    <w:p w14:paraId="1685764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will not be segregated from the incompatible goods in accordance with—</w:t>
      </w:r>
    </w:p>
    <w:p w14:paraId="1917306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an approval under </w:t>
      </w:r>
      <w:hyperlink w:anchor="id6b2e2953_6883_49db_a23d_c5329a620493_f" w:history="1">
        <w:r w:rsidRPr="00EC07DE">
          <w:rPr>
            <w:rFonts w:eastAsia="Times New Roman"/>
            <w:color w:val="000000"/>
            <w:sz w:val="23"/>
            <w:szCs w:val="23"/>
            <w:lang w:eastAsia="en-AU"/>
            <w14:ligatures w14:val="standardContextual"/>
          </w:rPr>
          <w:t>regulation 170(6)</w:t>
        </w:r>
      </w:hyperlink>
      <w:r w:rsidRPr="00EC07DE">
        <w:rPr>
          <w:rFonts w:eastAsia="Times New Roman"/>
          <w:color w:val="000000"/>
          <w:sz w:val="23"/>
          <w:szCs w:val="23"/>
          <w:lang w:eastAsia="en-AU"/>
          <w14:ligatures w14:val="standardContextual"/>
        </w:rPr>
        <w:t xml:space="preserve"> applies—the approval; or</w:t>
      </w:r>
    </w:p>
    <w:p w14:paraId="29A89225"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case—Part 9 of the ADG Code.</w:t>
      </w:r>
    </w:p>
    <w:p w14:paraId="42FB6E2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2BDD0C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6FEE00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AE5F4F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1" w:name="Elkera_Print_TOC185"/>
      <w:bookmarkStart w:id="402" w:name="Elkera_Print_BK185"/>
      <w:r w:rsidRPr="00EC07DE">
        <w:rPr>
          <w:rFonts w:eastAsia="Times New Roman"/>
          <w:b/>
          <w:bCs/>
          <w:color w:val="000000"/>
          <w:sz w:val="26"/>
          <w:szCs w:val="26"/>
          <w:lang w:eastAsia="en-AU"/>
          <w14:ligatures w14:val="standardContextual"/>
        </w:rPr>
        <w:t>110—Loader's duties</w:t>
      </w:r>
      <w:bookmarkEnd w:id="401"/>
      <w:bookmarkEnd w:id="402"/>
    </w:p>
    <w:p w14:paraId="62F381F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on to a vehicle for transport if the person knows, or ought reasonably to know, that—</w:t>
      </w:r>
    </w:p>
    <w:p w14:paraId="32CCEF1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vehicle is, in the same journey, transporting incompatible goods; and</w:t>
      </w:r>
    </w:p>
    <w:p w14:paraId="7AFC23F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will not be segregated from the incompatible goods in accordance with—</w:t>
      </w:r>
    </w:p>
    <w:p w14:paraId="35FC647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an approval under </w:t>
      </w:r>
      <w:hyperlink w:anchor="id6b2e2953_6883_49db_a23d_c5329a620493_f" w:history="1">
        <w:r w:rsidRPr="00EC07DE">
          <w:rPr>
            <w:rFonts w:eastAsia="Times New Roman"/>
            <w:color w:val="000000"/>
            <w:sz w:val="23"/>
            <w:szCs w:val="23"/>
            <w:lang w:eastAsia="en-AU"/>
            <w14:ligatures w14:val="standardContextual"/>
          </w:rPr>
          <w:t>regulation 170(6)</w:t>
        </w:r>
      </w:hyperlink>
      <w:r w:rsidRPr="00EC07DE">
        <w:rPr>
          <w:rFonts w:eastAsia="Times New Roman"/>
          <w:color w:val="000000"/>
          <w:sz w:val="23"/>
          <w:szCs w:val="23"/>
          <w:lang w:eastAsia="en-AU"/>
          <w14:ligatures w14:val="standardContextual"/>
        </w:rPr>
        <w:t xml:space="preserve"> applies—the approval; or</w:t>
      </w:r>
    </w:p>
    <w:p w14:paraId="2EA709D0"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case—Part 9 of the ADG Code.</w:t>
      </w:r>
    </w:p>
    <w:p w14:paraId="59304F9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D697A2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2808D3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8B5C59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3" w:name="Elkera_Print_TOC186"/>
      <w:bookmarkStart w:id="404" w:name="Elkera_Print_BK186"/>
      <w:r w:rsidRPr="00EC07DE">
        <w:rPr>
          <w:rFonts w:eastAsia="Times New Roman"/>
          <w:b/>
          <w:bCs/>
          <w:color w:val="000000"/>
          <w:sz w:val="26"/>
          <w:szCs w:val="26"/>
          <w:lang w:eastAsia="en-AU"/>
          <w14:ligatures w14:val="standardContextual"/>
        </w:rPr>
        <w:t>111—Prime contractor's duties</w:t>
      </w:r>
      <w:bookmarkEnd w:id="403"/>
      <w:bookmarkEnd w:id="404"/>
    </w:p>
    <w:p w14:paraId="506A8A3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use a road vehicle to transport dangerous goods if the prime contractor knows, or ought reasonably to know, that—</w:t>
      </w:r>
    </w:p>
    <w:p w14:paraId="224682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road vehicle is, in the same journey, transporting incompatible goods; and</w:t>
      </w:r>
    </w:p>
    <w:p w14:paraId="0618C6F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are not segregated from the incompatible goods in accordance with—</w:t>
      </w:r>
    </w:p>
    <w:p w14:paraId="7F95AC8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an approval under </w:t>
      </w:r>
      <w:hyperlink w:anchor="id6b2e2953_6883_49db_a23d_c5329a620493_f" w:history="1">
        <w:r w:rsidRPr="00EC07DE">
          <w:rPr>
            <w:rFonts w:eastAsia="Times New Roman"/>
            <w:color w:val="000000"/>
            <w:sz w:val="23"/>
            <w:szCs w:val="23"/>
            <w:lang w:eastAsia="en-AU"/>
            <w14:ligatures w14:val="standardContextual"/>
          </w:rPr>
          <w:t>regulation 170(6)</w:t>
        </w:r>
      </w:hyperlink>
      <w:r w:rsidRPr="00EC07DE">
        <w:rPr>
          <w:rFonts w:eastAsia="Times New Roman"/>
          <w:color w:val="000000"/>
          <w:sz w:val="23"/>
          <w:szCs w:val="23"/>
          <w:lang w:eastAsia="en-AU"/>
          <w14:ligatures w14:val="standardContextual"/>
        </w:rPr>
        <w:t xml:space="preserve"> applies—the approval; or</w:t>
      </w:r>
    </w:p>
    <w:p w14:paraId="2C096741"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case—Part 9 of the ADG Code.</w:t>
      </w:r>
    </w:p>
    <w:p w14:paraId="7FCAEDC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710918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1AAF44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66A2FA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5" w:name="Elkera_Print_TOC187"/>
      <w:bookmarkStart w:id="406" w:name="Elkera_Print_BK187"/>
      <w:r w:rsidRPr="00EC07DE">
        <w:rPr>
          <w:rFonts w:eastAsia="Times New Roman"/>
          <w:b/>
          <w:bCs/>
          <w:color w:val="000000"/>
          <w:sz w:val="26"/>
          <w:szCs w:val="26"/>
          <w:lang w:eastAsia="en-AU"/>
          <w14:ligatures w14:val="standardContextual"/>
        </w:rPr>
        <w:t>112—Rail operator's duties</w:t>
      </w:r>
      <w:bookmarkEnd w:id="405"/>
      <w:bookmarkEnd w:id="406"/>
    </w:p>
    <w:p w14:paraId="42B29D5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rail operator must not use a train to transport dangerous goods if the rail operator knows, or ought reasonably to know, that—</w:t>
      </w:r>
    </w:p>
    <w:p w14:paraId="594AE89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train is, in the same journey, transporting incompatible goods; and</w:t>
      </w:r>
    </w:p>
    <w:p w14:paraId="29CB09A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are not segregated from the incompatible goods in accordance with—</w:t>
      </w:r>
    </w:p>
    <w:p w14:paraId="6D3F43F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an approval under </w:t>
      </w:r>
      <w:hyperlink w:anchor="id6b2e2953_6883_49db_a23d_c5329a620493_f" w:history="1">
        <w:r w:rsidRPr="00EC07DE">
          <w:rPr>
            <w:rFonts w:eastAsia="Times New Roman"/>
            <w:color w:val="000000"/>
            <w:sz w:val="23"/>
            <w:szCs w:val="23"/>
            <w:lang w:eastAsia="en-AU"/>
            <w14:ligatures w14:val="standardContextual"/>
          </w:rPr>
          <w:t>regulation 170(6)</w:t>
        </w:r>
      </w:hyperlink>
      <w:r w:rsidRPr="00EC07DE">
        <w:rPr>
          <w:rFonts w:eastAsia="Times New Roman"/>
          <w:color w:val="000000"/>
          <w:sz w:val="23"/>
          <w:szCs w:val="23"/>
          <w:lang w:eastAsia="en-AU"/>
          <w14:ligatures w14:val="standardContextual"/>
        </w:rPr>
        <w:t xml:space="preserve"> applies—the approval; or</w:t>
      </w:r>
    </w:p>
    <w:p w14:paraId="2F1EEF7D"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case—Part 9 of the ADG Code.</w:t>
      </w:r>
    </w:p>
    <w:p w14:paraId="50D64E06"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87C1E3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C9EE16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56399DE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7" w:name="Elkera_Print_TOC189"/>
      <w:bookmarkStart w:id="408" w:name="id3f657adf_458e_48f9_8861_0dd86a69217f_b"/>
      <w:r w:rsidRPr="00EC07DE">
        <w:rPr>
          <w:rFonts w:eastAsia="Times New Roman"/>
          <w:b/>
          <w:bCs/>
          <w:color w:val="000000"/>
          <w:sz w:val="26"/>
          <w:szCs w:val="26"/>
          <w:lang w:eastAsia="en-AU"/>
          <w14:ligatures w14:val="standardContextual"/>
        </w:rPr>
        <w:t>113—Driver's duties</w:t>
      </w:r>
      <w:bookmarkEnd w:id="407"/>
      <w:bookmarkEnd w:id="408"/>
    </w:p>
    <w:p w14:paraId="7B6AB7C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if the person knows, or ought reasonably to know, that—</w:t>
      </w:r>
    </w:p>
    <w:p w14:paraId="4819FF0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road vehicle is, in the same journey, transporting incompatible goods; and</w:t>
      </w:r>
    </w:p>
    <w:p w14:paraId="2858807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are not segregated from the incompatible goods in accordance with—</w:t>
      </w:r>
    </w:p>
    <w:p w14:paraId="66440F9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 xml:space="preserve">if an approval under </w:t>
      </w:r>
      <w:hyperlink w:anchor="id6b2e2953_6883_49db_a23d_c5329a620493_f" w:history="1">
        <w:r w:rsidRPr="00EC07DE">
          <w:rPr>
            <w:rFonts w:eastAsia="Times New Roman"/>
            <w:color w:val="000000"/>
            <w:sz w:val="23"/>
            <w:szCs w:val="23"/>
            <w:lang w:eastAsia="en-AU"/>
            <w14:ligatures w14:val="standardContextual"/>
          </w:rPr>
          <w:t>regulation 170(6)</w:t>
        </w:r>
      </w:hyperlink>
      <w:r w:rsidRPr="00EC07DE">
        <w:rPr>
          <w:rFonts w:eastAsia="Times New Roman"/>
          <w:color w:val="000000"/>
          <w:sz w:val="23"/>
          <w:szCs w:val="23"/>
          <w:lang w:eastAsia="en-AU"/>
          <w14:ligatures w14:val="standardContextual"/>
        </w:rPr>
        <w:t xml:space="preserve"> applies—the approval; or</w:t>
      </w:r>
    </w:p>
    <w:p w14:paraId="5C16276F"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in any other case—Part 9 of the ADG Code.</w:t>
      </w:r>
    </w:p>
    <w:p w14:paraId="58F3AD88"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17551CF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3743F78F"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09" w:name="Elkera_Print_TOC190"/>
      <w:bookmarkStart w:id="410" w:name="Elkera_Print_BK190"/>
      <w:r w:rsidRPr="00EC07DE">
        <w:rPr>
          <w:rFonts w:eastAsia="Times New Roman"/>
          <w:b/>
          <w:bCs/>
          <w:color w:val="000000"/>
          <w:sz w:val="32"/>
          <w:szCs w:val="32"/>
          <w:lang w:eastAsia="en-AU"/>
          <w14:ligatures w14:val="standardContextual"/>
        </w:rPr>
        <w:t>Part 11—Special requirements for transport in tank vehicles and bulk transfer</w:t>
      </w:r>
      <w:bookmarkEnd w:id="409"/>
      <w:bookmarkEnd w:id="410"/>
    </w:p>
    <w:p w14:paraId="457CF0A8"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11" w:name="Elkera_Print_TOC192"/>
      <w:bookmarkStart w:id="412" w:name="idacbee235_bdc9_4640_b42c_2723169b29ce_7"/>
      <w:r w:rsidRPr="00EC07DE">
        <w:rPr>
          <w:rFonts w:eastAsia="Times New Roman"/>
          <w:b/>
          <w:bCs/>
          <w:color w:val="000000"/>
          <w:sz w:val="28"/>
          <w:szCs w:val="28"/>
          <w:lang w:eastAsia="en-AU"/>
          <w14:ligatures w14:val="standardContextual"/>
        </w:rPr>
        <w:t>Division 1—Equipment and transfer</w:t>
      </w:r>
      <w:bookmarkEnd w:id="411"/>
      <w:bookmarkEnd w:id="412"/>
    </w:p>
    <w:p w14:paraId="6529305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3" w:name="Elkera_Print_TOC193"/>
      <w:bookmarkStart w:id="414" w:name="Elkera_Print_BK193"/>
      <w:r w:rsidRPr="00EC07DE">
        <w:rPr>
          <w:rFonts w:eastAsia="Times New Roman"/>
          <w:b/>
          <w:bCs/>
          <w:color w:val="000000"/>
          <w:sz w:val="26"/>
          <w:szCs w:val="26"/>
          <w:lang w:eastAsia="en-AU"/>
          <w14:ligatures w14:val="standardContextual"/>
        </w:rPr>
        <w:t>114—Application of Division</w:t>
      </w:r>
      <w:bookmarkEnd w:id="413"/>
      <w:bookmarkEnd w:id="414"/>
    </w:p>
    <w:p w14:paraId="7830C5E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This Division applies to bulk transfer into or out of a tank vehicle or into or out of—</w:t>
      </w:r>
    </w:p>
    <w:p w14:paraId="0226487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an MEGC; or</w:t>
      </w:r>
    </w:p>
    <w:p w14:paraId="11B7447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portable tank; or</w:t>
      </w:r>
    </w:p>
    <w:p w14:paraId="3ECA626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demountable tank; or</w:t>
      </w:r>
    </w:p>
    <w:p w14:paraId="752DB36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a tube; or</w:t>
      </w:r>
    </w:p>
    <w:p w14:paraId="75475F4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a pressure drum; or</w:t>
      </w:r>
    </w:p>
    <w:p w14:paraId="4E1F65A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a bulk container; or</w:t>
      </w:r>
    </w:p>
    <w:p w14:paraId="258AEA4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an IBC,</w:t>
      </w:r>
    </w:p>
    <w:p w14:paraId="5D4A1A8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that is on a vehicle.</w:t>
      </w:r>
    </w:p>
    <w:p w14:paraId="7EE989F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5" w:name="Elkera_Print_TOC194"/>
      <w:bookmarkStart w:id="416" w:name="Elkera_Print_BK194"/>
      <w:r w:rsidRPr="00EC07DE">
        <w:rPr>
          <w:rFonts w:eastAsia="Times New Roman"/>
          <w:b/>
          <w:bCs/>
          <w:color w:val="000000"/>
          <w:sz w:val="26"/>
          <w:szCs w:val="26"/>
          <w:lang w:eastAsia="en-AU"/>
          <w14:ligatures w14:val="standardContextual"/>
        </w:rPr>
        <w:t>115—Transferor's duties—hose assemblies</w:t>
      </w:r>
      <w:bookmarkEnd w:id="415"/>
      <w:bookmarkEnd w:id="416"/>
    </w:p>
    <w:p w14:paraId="605F5E9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use a hose assembly for the bulk transfer of dangerous goods if the person knows, or ought reasonably to know, that the hose assembly is damaged or defective to the extent that it is not safe to use to transfer the goods.</w:t>
      </w:r>
    </w:p>
    <w:p w14:paraId="45BBA83B"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4B31CB2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504C853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use a hose assembly for the bulk transfer of dangerous goods if the person knows, or ought reasonably to know, that the hose assembly—</w:t>
      </w:r>
    </w:p>
    <w:p w14:paraId="229E8EB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not been constructed, assembled or maintained in accordance with Chapter 10.1 of the ADG Code; or</w:t>
      </w:r>
    </w:p>
    <w:p w14:paraId="37D56A6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not been inspected or tested at the intervals, or in the way, required under that Chapter; or</w:t>
      </w:r>
    </w:p>
    <w:p w14:paraId="1160CC0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did not satisfy a test under that Chapter.</w:t>
      </w:r>
    </w:p>
    <w:p w14:paraId="49805973"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5BF464F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49D36AC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7" w:name="Elkera_Print_TOC195"/>
      <w:bookmarkStart w:id="418" w:name="Elkera_Print_BK195"/>
      <w:r w:rsidRPr="00EC07DE">
        <w:rPr>
          <w:rFonts w:eastAsia="Times New Roman"/>
          <w:b/>
          <w:bCs/>
          <w:color w:val="000000"/>
          <w:sz w:val="26"/>
          <w:szCs w:val="26"/>
          <w:lang w:eastAsia="en-AU"/>
          <w14:ligatures w14:val="standardContextual"/>
        </w:rPr>
        <w:t>116—Transferor's duties—general</w:t>
      </w:r>
      <w:bookmarkEnd w:id="417"/>
      <w:bookmarkEnd w:id="418"/>
    </w:p>
    <w:p w14:paraId="4EB3E32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19" w:name="idd160d0a4_a112_4c1b_a7a6_b31c56a57477_b"/>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engaged in the bulk transfer of dangerous goods must ensure that the goods are transferred in accordance with Chapter 10.2 of the ADG Code.</w:t>
      </w:r>
      <w:bookmarkEnd w:id="419"/>
    </w:p>
    <w:p w14:paraId="661D417A"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0B65D30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5C5D174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engage in the bulk transfer of dangerous goods if the person knows, or ought reasonably to know, that—</w:t>
      </w:r>
    </w:p>
    <w:p w14:paraId="7A53861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receiving receptacle or the transfer equipment is incompatible with the dangerous goods; or</w:t>
      </w:r>
    </w:p>
    <w:p w14:paraId="714C0522"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receptacle contains goods that are incompatible with the dangerous goods.</w:t>
      </w:r>
    </w:p>
    <w:p w14:paraId="0C6DCF08"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6BAC2C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472535F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If, during the bulk transfer of dangerous goods, the goods leak, spill or accidentally escape, the person engaged in transferring the goods—</w:t>
      </w:r>
    </w:p>
    <w:p w14:paraId="79933D7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must immediately stop transferring the goods; and</w:t>
      </w:r>
    </w:p>
    <w:p w14:paraId="20AA9D35"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must not resume transferring the goods until the conditions that caused the leak, spill or escape have been rectified.</w:t>
      </w:r>
    </w:p>
    <w:p w14:paraId="4C5DC81B"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44D2831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5AFB9D3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0" w:name="Elkera_Print_TOC196"/>
      <w:bookmarkStart w:id="421" w:name="Elkera_Print_BK196"/>
      <w:r w:rsidRPr="00EC07DE">
        <w:rPr>
          <w:rFonts w:eastAsia="Times New Roman"/>
          <w:b/>
          <w:bCs/>
          <w:color w:val="000000"/>
          <w:sz w:val="26"/>
          <w:szCs w:val="26"/>
          <w:lang w:eastAsia="en-AU"/>
          <w14:ligatures w14:val="standardContextual"/>
        </w:rPr>
        <w:t>117—Occupier's duties</w:t>
      </w:r>
      <w:bookmarkEnd w:id="420"/>
      <w:bookmarkEnd w:id="421"/>
    </w:p>
    <w:p w14:paraId="01CAFFA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occupier of premises where the bulk transfer of dangerous goods occurs must ensure that any hose assembly on the premises that is used, or that is intended to be used, for the transfer (other than a hose assembly brought onto the premises on a vehicle involved in the transfer)—</w:t>
      </w:r>
    </w:p>
    <w:p w14:paraId="63BD834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been constructed, assembled and maintained in accordance with Chapter 10.1 of the ADG Code; and</w:t>
      </w:r>
    </w:p>
    <w:p w14:paraId="78611E3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been inspected and tested at the intervals, and in the way, required under that Chapter; and</w:t>
      </w:r>
    </w:p>
    <w:p w14:paraId="40D03CE1"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satisfies each test required under that Chapter.</w:t>
      </w:r>
    </w:p>
    <w:p w14:paraId="0FBC5FF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8BAC44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009869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487CB5F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2" w:name="id536fadb3_05be_4f5e_b39e_3e8072077c31_9"/>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occupier of premises where the bulk transfer of dangerous goods occurs must ensure that the goods are transferred in accordance with Chapter 10.2 of the ADG Code.</w:t>
      </w:r>
      <w:bookmarkEnd w:id="422"/>
    </w:p>
    <w:p w14:paraId="735E2C5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ED7A40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1BC70C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53FE3E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3" w:name="id5930f909_2d08_44d1_a82b_9bb6a197d5c7_2"/>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occupier of premises where the bulk transfer of dangerous goods occurs must keep, in accordance with section 10.1.3.4 of the ADG Code, accurate records of each inspection and test, and all maintenance work, carried out on any hose assembly on the premises that is used, or that is intended to be used, for the transfer (other than a hose assembly brought onto the premises on a vehicle involved in the transfer).</w:t>
      </w:r>
      <w:bookmarkEnd w:id="423"/>
    </w:p>
    <w:p w14:paraId="1F16EBB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D5C7F7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709247A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36D49D1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4" w:name="Elkera_Print_TOC197"/>
      <w:bookmarkStart w:id="425" w:name="Elkera_Print_BK197"/>
      <w:r w:rsidRPr="00EC07DE">
        <w:rPr>
          <w:rFonts w:eastAsia="Times New Roman"/>
          <w:b/>
          <w:bCs/>
          <w:color w:val="000000"/>
          <w:sz w:val="26"/>
          <w:szCs w:val="26"/>
          <w:lang w:eastAsia="en-AU"/>
          <w14:ligatures w14:val="standardContextual"/>
        </w:rPr>
        <w:t>118—Prime contractor's duties</w:t>
      </w:r>
      <w:bookmarkEnd w:id="424"/>
      <w:bookmarkEnd w:id="425"/>
    </w:p>
    <w:p w14:paraId="159ACB0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6" w:name="id0ed210c2_df45_4bc8_958f_23ef71515130_6"/>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engaged in the bulk transfer of dangerous goods must ensure that any hose assembly that is used, or intended to be used, for the transfer of the goods (other than a hose assembly for which the prime contractor is not responsible)—</w:t>
      </w:r>
      <w:bookmarkEnd w:id="426"/>
    </w:p>
    <w:p w14:paraId="6E6B9F4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been constructed, assembled and maintained in accordance with Chapter 10.1 of the ADG Code; and</w:t>
      </w:r>
    </w:p>
    <w:p w14:paraId="31CB9CC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been inspected and tested at the intervals, and in the way, required under that Chapter; and</w:t>
      </w:r>
    </w:p>
    <w:p w14:paraId="6B493FBF"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satisfies each test required under that Chapter.</w:t>
      </w:r>
    </w:p>
    <w:p w14:paraId="741F85F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86306B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A052D9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3B2B9A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7" w:name="id534aea0b_5042_4ef4_a577_6c563e050492_6"/>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prime contractor engaged in the bulk transfer of dangerous goods must ensure that dangerous goods are transferred in accordance with Chapter 10.2 of the ADG Code.</w:t>
      </w:r>
      <w:bookmarkEnd w:id="427"/>
    </w:p>
    <w:p w14:paraId="7A87D25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79D3BA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7607679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51DDC7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28" w:name="idb34f3063_1524_4dfd_9b17_0179dbdc37a4_8"/>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prime contractor engaged in the bulk transfer of dangerous goods must keep, in accordance with section 10.1.3.4 of the ADG Code, accurate records of each inspection and test, and all maintenance work, carried out on any hose assembly that is used, or intended to be used, for the transfer of the goods (other than a hose assembly for which the prime contractor is not responsible).</w:t>
      </w:r>
      <w:bookmarkEnd w:id="428"/>
    </w:p>
    <w:p w14:paraId="35A01F3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ADB6F1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corporate—$3 250;</w:t>
      </w:r>
    </w:p>
    <w:p w14:paraId="2F413F2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individual—$650.</w:t>
      </w:r>
    </w:p>
    <w:p w14:paraId="751FF8A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9" w:name="Elkera_Print_TOC198"/>
      <w:bookmarkStart w:id="430" w:name="Elkera_Print_BK198"/>
      <w:r w:rsidRPr="00EC07DE">
        <w:rPr>
          <w:rFonts w:eastAsia="Times New Roman"/>
          <w:b/>
          <w:bCs/>
          <w:color w:val="000000"/>
          <w:sz w:val="26"/>
          <w:szCs w:val="26"/>
          <w:lang w:eastAsia="en-AU"/>
          <w14:ligatures w14:val="standardContextual"/>
        </w:rPr>
        <w:t>119—Rail operator's duties</w:t>
      </w:r>
      <w:bookmarkEnd w:id="429"/>
      <w:bookmarkEnd w:id="430"/>
    </w:p>
    <w:p w14:paraId="66922D4D"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rail operator engaged in the bulk transfer of dangerous goods must ensure that any hose assembly that is used, or intended to be used, for the transfer of the goods (other than a hose assembly for which the rail operator is not responsible)—</w:t>
      </w:r>
    </w:p>
    <w:p w14:paraId="10E0C3B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has been constructed, assembled and maintained in accordance with Chapter 10.1 of the ADG Code; and</w:t>
      </w:r>
    </w:p>
    <w:p w14:paraId="19C0BD5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has been inspected and tested at the intervals, and in the way, required under that Chapter; and</w:t>
      </w:r>
    </w:p>
    <w:p w14:paraId="122C6A21"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satisfies each test required under that Chapter.</w:t>
      </w:r>
    </w:p>
    <w:p w14:paraId="4CF03E5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7938A7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2338CF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EB386C4"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31" w:name="Elkera_Print_TOC200"/>
      <w:bookmarkStart w:id="432" w:name="id95c65e31_48fb_4f7e_9042_447d1720ac49_7"/>
      <w:r w:rsidRPr="00EC07DE">
        <w:rPr>
          <w:rFonts w:eastAsia="Times New Roman"/>
          <w:b/>
          <w:bCs/>
          <w:color w:val="000000"/>
          <w:sz w:val="28"/>
          <w:szCs w:val="28"/>
          <w:lang w:eastAsia="en-AU"/>
          <w14:ligatures w14:val="standardContextual"/>
        </w:rPr>
        <w:t>Division 2—Filling ratio and ullage for tank vehicles</w:t>
      </w:r>
      <w:bookmarkEnd w:id="431"/>
      <w:bookmarkEnd w:id="432"/>
    </w:p>
    <w:p w14:paraId="4845FF6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3" w:name="Elkera_Print_TOC201"/>
      <w:bookmarkStart w:id="434" w:name="Elkera_Print_BK201"/>
      <w:r w:rsidRPr="00EC07DE">
        <w:rPr>
          <w:rFonts w:eastAsia="Times New Roman"/>
          <w:b/>
          <w:bCs/>
          <w:color w:val="000000"/>
          <w:sz w:val="26"/>
          <w:szCs w:val="26"/>
          <w:lang w:eastAsia="en-AU"/>
          <w14:ligatures w14:val="standardContextual"/>
        </w:rPr>
        <w:t>120—Transferor's duties</w:t>
      </w:r>
      <w:bookmarkEnd w:id="433"/>
      <w:bookmarkEnd w:id="434"/>
    </w:p>
    <w:p w14:paraId="406398A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engaged in the bulk transfer of dangerous goods into a tank on a tank vehicle must ensure that—</w:t>
      </w:r>
    </w:p>
    <w:p w14:paraId="47E381F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dangerous goods of UN Class 2 that are not in the form of a refrigerated liquid—the quantity of the goods in the tank to which the goods are transferred does not exceed the maximum permitted filling ratio set out in section 10.3.2 of the ADG Code; and</w:t>
      </w:r>
    </w:p>
    <w:p w14:paraId="7DFE28B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case—the ullage in the tank complies with section 10.3.1 of the ADG Code.</w:t>
      </w:r>
    </w:p>
    <w:p w14:paraId="1A6CC69B"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5A0BDEC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146E7A85"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w:t>
      </w:r>
    </w:p>
    <w:p w14:paraId="6D5F0E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person is engaged in the bulk transfer of goods that are not dangerous goods to a tank (</w:t>
      </w:r>
      <w:r w:rsidRPr="00EC07DE">
        <w:rPr>
          <w:rFonts w:eastAsia="Times New Roman"/>
          <w:b/>
          <w:bCs/>
          <w:i/>
          <w:iCs/>
          <w:color w:val="000000"/>
          <w:sz w:val="23"/>
          <w:szCs w:val="23"/>
          <w:lang w:eastAsia="en-AU"/>
          <w14:ligatures w14:val="standardContextual"/>
        </w:rPr>
        <w:t>tank A</w:t>
      </w:r>
      <w:r w:rsidRPr="00EC07DE">
        <w:rPr>
          <w:rFonts w:eastAsia="Times New Roman"/>
          <w:color w:val="000000"/>
          <w:sz w:val="23"/>
          <w:szCs w:val="23"/>
          <w:lang w:eastAsia="en-AU"/>
          <w14:ligatures w14:val="standardContextual"/>
        </w:rPr>
        <w:t>); and</w:t>
      </w:r>
    </w:p>
    <w:p w14:paraId="72B516A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tank A is on, or part of, a vehicle; and</w:t>
      </w:r>
    </w:p>
    <w:p w14:paraId="2832438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person knows, or reasonably ought to know, that the vehicle—</w:t>
      </w:r>
    </w:p>
    <w:p w14:paraId="2B567E6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is carrying dangerous goods in another tank or in another compartment of tank A; or</w:t>
      </w:r>
    </w:p>
    <w:p w14:paraId="303CB4E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is likely to carry dangerous goods in another tank, or in another compartment of tank A before tank A is emptied of the non</w:t>
      </w:r>
      <w:r w:rsidRPr="00EC07DE">
        <w:rPr>
          <w:rFonts w:eastAsia="Times New Roman"/>
          <w:color w:val="000000"/>
          <w:sz w:val="23"/>
          <w:szCs w:val="23"/>
          <w:lang w:eastAsia="en-AU"/>
          <w14:ligatures w14:val="standardContextual"/>
        </w:rPr>
        <w:noBreakHyphen/>
        <w:t>dangerous goods,</w:t>
      </w:r>
    </w:p>
    <w:p w14:paraId="23F5AAB6" w14:textId="77777777" w:rsidR="00EC07DE" w:rsidRPr="00EC07DE" w:rsidRDefault="00EC07DE" w:rsidP="00EC07DE">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person must ensure that the ullage in tank A in respect of the non</w:t>
      </w:r>
      <w:r w:rsidRPr="00EC07DE">
        <w:rPr>
          <w:rFonts w:eastAsia="Times New Roman"/>
          <w:color w:val="000000"/>
          <w:sz w:val="23"/>
          <w:szCs w:val="23"/>
          <w:lang w:eastAsia="en-AU"/>
          <w14:ligatures w14:val="standardContextual"/>
        </w:rPr>
        <w:noBreakHyphen/>
        <w:t>dangerous goods complies with section 10.3.1 of the ADG Code as if the goods were dangerous goods.</w:t>
      </w:r>
    </w:p>
    <w:p w14:paraId="22A2CDF4"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5AC3C83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23E4666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5" w:name="Elkera_Print_TOC202"/>
      <w:bookmarkStart w:id="436" w:name="Elkera_Print_BK202"/>
      <w:r w:rsidRPr="00EC07DE">
        <w:rPr>
          <w:rFonts w:eastAsia="Times New Roman"/>
          <w:b/>
          <w:bCs/>
          <w:color w:val="000000"/>
          <w:sz w:val="26"/>
          <w:szCs w:val="26"/>
          <w:lang w:eastAsia="en-AU"/>
          <w14:ligatures w14:val="standardContextual"/>
        </w:rPr>
        <w:t>121—Prime contractor's and rail operator's duties</w:t>
      </w:r>
      <w:bookmarkEnd w:id="435"/>
      <w:bookmarkEnd w:id="436"/>
    </w:p>
    <w:p w14:paraId="0C3A674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dangerous goods in a tank on a tank vehicle if—</w:t>
      </w:r>
    </w:p>
    <w:p w14:paraId="3797BB3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dangerous goods of UN Class 2 that are not in the form of a refrigerated liquid—the quantity of goods in the tank exceeds the maximum permitted filling ratio set out in section 10.3.2 of the ADG Code; or</w:t>
      </w:r>
    </w:p>
    <w:p w14:paraId="52F548CD"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case—the ullage in the tank does not comply with section 10.3.1 of the ADG Code.</w:t>
      </w:r>
    </w:p>
    <w:p w14:paraId="26F6BFE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32DF70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756AEB7C"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1D8DE5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7D7B2C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48F1AAE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7A36EF8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 a prime contractor or rail operator—</w:t>
      </w:r>
    </w:p>
    <w:p w14:paraId="28901F6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uses a vehicle to transport a tank (</w:t>
      </w:r>
      <w:r w:rsidRPr="00EC07DE">
        <w:rPr>
          <w:rFonts w:eastAsia="Times New Roman"/>
          <w:b/>
          <w:bCs/>
          <w:i/>
          <w:iCs/>
          <w:color w:val="000000"/>
          <w:sz w:val="23"/>
          <w:szCs w:val="23"/>
          <w:lang w:eastAsia="en-AU"/>
          <w14:ligatures w14:val="standardContextual"/>
        </w:rPr>
        <w:t>tank A</w:t>
      </w:r>
      <w:r w:rsidRPr="00EC07DE">
        <w:rPr>
          <w:rFonts w:eastAsia="Times New Roman"/>
          <w:color w:val="000000"/>
          <w:sz w:val="23"/>
          <w:szCs w:val="23"/>
          <w:lang w:eastAsia="en-AU"/>
          <w14:ligatures w14:val="standardContextual"/>
        </w:rPr>
        <w:t>) containing goods that are not dangerous goods; and</w:t>
      </w:r>
    </w:p>
    <w:p w14:paraId="3C119AF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at the same time uses the vehicle to also transport dangerous goods in another tank or in another compartment of tank A,</w:t>
      </w:r>
    </w:p>
    <w:p w14:paraId="0A71F84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prime contractor or rail operator must ensure that the ullage in tank A complies with section 10.3.1 of the ADG Code as if the goods were dangerous goods.</w:t>
      </w:r>
    </w:p>
    <w:p w14:paraId="514F794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0EBF0A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67B42E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61C27FD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DAF58D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4AEFDBA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6EC9EA9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7" w:name="Elkera_Print_TOC203"/>
      <w:bookmarkStart w:id="438" w:name="Elkera_Print_BK203"/>
      <w:r w:rsidRPr="00EC07DE">
        <w:rPr>
          <w:rFonts w:eastAsia="Times New Roman"/>
          <w:b/>
          <w:bCs/>
          <w:color w:val="000000"/>
          <w:sz w:val="26"/>
          <w:szCs w:val="26"/>
          <w:lang w:eastAsia="en-AU"/>
          <w14:ligatures w14:val="standardContextual"/>
        </w:rPr>
        <w:t>122—Driver's duties</w:t>
      </w:r>
      <w:bookmarkEnd w:id="437"/>
      <w:bookmarkEnd w:id="438"/>
    </w:p>
    <w:p w14:paraId="5339455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road tank vehicle that is transporting dangerous goods if the person knows, or ought reasonably to know, that—</w:t>
      </w:r>
    </w:p>
    <w:p w14:paraId="572549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for dangerous goods of UN Class 2 that are not in the form of a refrigerated liquid—the quantity of goods in the tank exceeds the maximum permitted filling ratio set out in section 10.3.2 of the ADG Code; or</w:t>
      </w:r>
    </w:p>
    <w:p w14:paraId="4C91316E"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case—the ullage in the tank does not comply with section 10.3.1 of the ADG Code.</w:t>
      </w:r>
    </w:p>
    <w:p w14:paraId="7922353B"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3061045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14EFF9F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w:t>
      </w:r>
    </w:p>
    <w:p w14:paraId="5554237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road vehicle contains in a tank goods that are not dangerous goods; and</w:t>
      </w:r>
    </w:p>
    <w:p w14:paraId="17E227D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at the same time the vehicle contains dangerous goods,</w:t>
      </w:r>
    </w:p>
    <w:p w14:paraId="5A1F03C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the vehicle if the person knows, or ought reasonably to know, that the ullage in the tank would not comply with section 10.3.1 of the ADG Code if the goods in it were dangerous goods.</w:t>
      </w:r>
    </w:p>
    <w:p w14:paraId="72E0A442"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2F0A764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3F6971C4"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39" w:name="Elkera_Print_TOC205"/>
      <w:bookmarkStart w:id="440" w:name="idca9d6924_31a8_4954_be19_17cf7b58e008_a"/>
      <w:r w:rsidRPr="00EC07DE">
        <w:rPr>
          <w:rFonts w:eastAsia="Times New Roman"/>
          <w:b/>
          <w:bCs/>
          <w:color w:val="000000"/>
          <w:sz w:val="32"/>
          <w:szCs w:val="32"/>
          <w:lang w:eastAsia="en-AU"/>
          <w14:ligatures w14:val="standardContextual"/>
        </w:rPr>
        <w:t>Part 12—Documentation</w:t>
      </w:r>
      <w:bookmarkEnd w:id="439"/>
      <w:bookmarkEnd w:id="440"/>
    </w:p>
    <w:p w14:paraId="4B3E4777"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41" w:name="Elkera_Print_TOC207"/>
      <w:bookmarkStart w:id="442" w:name="id3d5c2d85_184a_4275_9534_38bf5bc75ea3_2"/>
      <w:r w:rsidRPr="00EC07DE">
        <w:rPr>
          <w:rFonts w:eastAsia="Times New Roman"/>
          <w:b/>
          <w:bCs/>
          <w:color w:val="000000"/>
          <w:sz w:val="28"/>
          <w:szCs w:val="28"/>
          <w:lang w:eastAsia="en-AU"/>
          <w14:ligatures w14:val="standardContextual"/>
        </w:rPr>
        <w:t>Division 1—Transport documentation</w:t>
      </w:r>
      <w:bookmarkEnd w:id="441"/>
      <w:bookmarkEnd w:id="442"/>
    </w:p>
    <w:p w14:paraId="2F48833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3" w:name="Elkera_Print_TOC208"/>
      <w:bookmarkStart w:id="444" w:name="Elkera_Print_BK208"/>
      <w:r w:rsidRPr="00EC07DE">
        <w:rPr>
          <w:rFonts w:eastAsia="Times New Roman"/>
          <w:b/>
          <w:bCs/>
          <w:color w:val="000000"/>
          <w:sz w:val="26"/>
          <w:szCs w:val="26"/>
          <w:lang w:eastAsia="en-AU"/>
          <w14:ligatures w14:val="standardContextual"/>
        </w:rPr>
        <w:t>123—False or misleading information</w:t>
      </w:r>
      <w:bookmarkEnd w:id="443"/>
      <w:bookmarkEnd w:id="444"/>
    </w:p>
    <w:p w14:paraId="0BDE867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include information in transport documentation for dangerous goods that the person knows, or ought reasonably to know, is false or misleading in a material particular.</w:t>
      </w:r>
    </w:p>
    <w:p w14:paraId="72D825A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929E6B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783D89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817D1F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5" w:name="Elkera_Print_TOC209"/>
      <w:bookmarkStart w:id="446" w:name="Elkera_Print_BK209"/>
      <w:r w:rsidRPr="00EC07DE">
        <w:rPr>
          <w:rFonts w:eastAsia="Times New Roman"/>
          <w:b/>
          <w:bCs/>
          <w:color w:val="000000"/>
          <w:sz w:val="26"/>
          <w:szCs w:val="26"/>
          <w:lang w:eastAsia="en-AU"/>
          <w14:ligatures w14:val="standardContextual"/>
        </w:rPr>
        <w:t>124—Consignor's duties—transport by road vehicle</w:t>
      </w:r>
      <w:bookmarkEnd w:id="445"/>
      <w:bookmarkEnd w:id="446"/>
    </w:p>
    <w:p w14:paraId="74DFFAA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7" w:name="idaf3291ed_b493_4991_870e_58a39cb4b8d6_d"/>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dangerous goods for transport in or on a road vehicle if the prime contractor, or, if there is no prime contractor, the driver of the vehicle, has not been given transport documentation that complies with Chapter 11.1 of the ADG Code for the goods.</w:t>
      </w:r>
      <w:bookmarkEnd w:id="447"/>
    </w:p>
    <w:p w14:paraId="4F9EC7E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967EBD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42CE9747"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0A8E5D4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29D488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36F3634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3234F35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8" w:name="id0e380b59_131e_40be_9e75_7d0ed9f91778_4"/>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dangerous goods for transport if—</w:t>
      </w:r>
      <w:bookmarkEnd w:id="448"/>
    </w:p>
    <w:p w14:paraId="346801D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person knows, or ought reasonably to know, that the goods will be divided and transported in separate loads on 2 or more road vehicles; and</w:t>
      </w:r>
    </w:p>
    <w:p w14:paraId="151B2F2F"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49" w:name="idc6a19417_228d_4224_94f3_c228acb87f16_6"/>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prime contractor, or, if there is no prime contractor, the driver of each road vehicle transporting the goods, has not been given separate transport documentation that complies with Chapter 11.1 of the ADG Code for each load.</w:t>
      </w:r>
      <w:bookmarkEnd w:id="449"/>
    </w:p>
    <w:p w14:paraId="4EEDD9A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5C351E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012AD9C7"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63F1514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BC6F9A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5B64C5E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4408EBE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0" w:name="Elkera_Print_TOC210"/>
      <w:bookmarkStart w:id="451" w:name="Elkera_Print_BK210"/>
      <w:r w:rsidRPr="00EC07DE">
        <w:rPr>
          <w:rFonts w:eastAsia="Times New Roman"/>
          <w:b/>
          <w:bCs/>
          <w:color w:val="000000"/>
          <w:sz w:val="26"/>
          <w:szCs w:val="26"/>
          <w:lang w:eastAsia="en-AU"/>
          <w14:ligatures w14:val="standardContextual"/>
        </w:rPr>
        <w:t>125—Consignor's duties—transport by rail</w:t>
      </w:r>
      <w:bookmarkEnd w:id="450"/>
      <w:bookmarkEnd w:id="451"/>
    </w:p>
    <w:p w14:paraId="254F1DF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2" w:name="id9b797010_107d_40e3_8688_4f8b15a1ae5a_9"/>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consign dangerous goods for transport in or on a unit of rolling stock if the rail operator has not been given transport documentation that complies with Chapter 11.1 of the ADG Code for the goods.</w:t>
      </w:r>
      <w:bookmarkEnd w:id="452"/>
    </w:p>
    <w:p w14:paraId="673C674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353595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7F969E04"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5038E9A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26787C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48D193C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2B1FC829"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For the purposes of </w:t>
      </w:r>
      <w:hyperlink w:anchor="id9b797010_107d_40e3_8688_4f8b15a1ae5a_9"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a rail operator is to be taken to have been given the transport documentation if the contents of the transport documentation have been communicated to the rail operator by means of electronic data processing or electronic data interchange.</w:t>
      </w:r>
    </w:p>
    <w:p w14:paraId="7D4E989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3" w:name="Elkera_Print_TOC211"/>
      <w:bookmarkStart w:id="454" w:name="Elkera_Print_BK211"/>
      <w:r w:rsidRPr="00EC07DE">
        <w:rPr>
          <w:rFonts w:eastAsia="Times New Roman"/>
          <w:b/>
          <w:bCs/>
          <w:color w:val="000000"/>
          <w:sz w:val="26"/>
          <w:szCs w:val="26"/>
          <w:lang w:eastAsia="en-AU"/>
          <w14:ligatures w14:val="standardContextual"/>
        </w:rPr>
        <w:t>126—Prime contractor's duties</w:t>
      </w:r>
      <w:bookmarkEnd w:id="453"/>
      <w:bookmarkEnd w:id="454"/>
    </w:p>
    <w:p w14:paraId="4B40046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must ensure that a person does not drive a road vehicle used by the prime contractor to transport dangerous goods if—</w:t>
      </w:r>
    </w:p>
    <w:p w14:paraId="71F6153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person has not been given transport documentation that complies with Chapter 11.1 of the ADG Code for the goods; and</w:t>
      </w:r>
    </w:p>
    <w:p w14:paraId="089906D3"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documentation is not readily able to be located in the vehicle in accordance with Chapter 11.1 of the ADG Code.</w:t>
      </w:r>
    </w:p>
    <w:p w14:paraId="71A77B5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1334BF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67F50AE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EB1370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2F982CC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7BFBB5F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0280005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5" w:name="id3ecd4a8d_ea9a_463e_a6bd_e94ba24b7434_9"/>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If these regulations or the ADG Code requires a prime contractor to create or use a document in relation to the transport of dangerous goods, the prime contractor must retain the document, or a copy of the document, for at least 3 months after the transport of the dangerous goods by the prime contractor finishes.</w:t>
      </w:r>
      <w:bookmarkEnd w:id="455"/>
    </w:p>
    <w:p w14:paraId="039929E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5EA1E4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199391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E30231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7BF625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342B92A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06A6154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 xml:space="preserve">It is a failure to comply with </w:t>
      </w:r>
      <w:hyperlink w:anchor="id3ecd4a8d_ea9a_463e_a6bd_e94ba24b7434_9" w:history="1">
        <w:r w:rsidRPr="00EC07DE">
          <w:rPr>
            <w:rFonts w:eastAsia="Times New Roman"/>
            <w:color w:val="000000"/>
            <w:sz w:val="23"/>
            <w:szCs w:val="23"/>
            <w:lang w:eastAsia="en-AU"/>
            <w14:ligatures w14:val="standardContextual"/>
          </w:rPr>
          <w:t>subregulation (2)</w:t>
        </w:r>
      </w:hyperlink>
      <w:r w:rsidRPr="00EC07DE">
        <w:rPr>
          <w:rFonts w:eastAsia="Times New Roman"/>
          <w:color w:val="000000"/>
          <w:sz w:val="23"/>
          <w:szCs w:val="23"/>
          <w:lang w:eastAsia="en-AU"/>
          <w14:ligatures w14:val="standardContextual"/>
        </w:rPr>
        <w:t xml:space="preserve"> if the prime contractor—</w:t>
      </w:r>
    </w:p>
    <w:p w14:paraId="2C8BA50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does not retain a legible hard copy of the document, or a legible copy of the document in electronic form, for the 3 month retention period; or</w:t>
      </w:r>
    </w:p>
    <w:p w14:paraId="0447D68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cannot produce, at any time during the 3 month retention period at the request of an authorised officer, a legible hard copy of the document or a legible copy of the document in electronic form.</w:t>
      </w:r>
    </w:p>
    <w:p w14:paraId="52FD43E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6" w:name="Elkera_Print_TOC212"/>
      <w:bookmarkStart w:id="457" w:name="Elkera_Print_BK212"/>
      <w:r w:rsidRPr="00EC07DE">
        <w:rPr>
          <w:rFonts w:eastAsia="Times New Roman"/>
          <w:b/>
          <w:bCs/>
          <w:color w:val="000000"/>
          <w:sz w:val="26"/>
          <w:szCs w:val="26"/>
          <w:lang w:eastAsia="en-AU"/>
          <w14:ligatures w14:val="standardContextual"/>
        </w:rPr>
        <w:t>127—Rail operator's duties</w:t>
      </w:r>
      <w:bookmarkEnd w:id="456"/>
      <w:bookmarkEnd w:id="457"/>
    </w:p>
    <w:p w14:paraId="5923708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8" w:name="id40cc6807_ab4f_4310_945e_708d0895293d_8"/>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rail operator must not transport dangerous goods by rail unless the driver of the train transporting the goods has been given transport documentation that complies with Chapter 11.1 of the ADG Code for the goods.</w:t>
      </w:r>
      <w:bookmarkEnd w:id="458"/>
    </w:p>
    <w:p w14:paraId="3FA0C2E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563272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17E13B2A"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6A77EB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2B6199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2F0166A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63CC5E4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9" w:name="idadc0ae3c_f636_42d4_a5ed_c486ea2e09d0_6"/>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For the purposes of </w:t>
      </w:r>
      <w:hyperlink w:anchor="id40cc6807_ab4f_4310_945e_708d0895293d_8"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a driver is to be taken to have been given the transport documentation if the contents of the transport documentation have been communicated to the driver by means of electronic data processing or electronic data interchange.</w:t>
      </w:r>
      <w:bookmarkEnd w:id="459"/>
    </w:p>
    <w:p w14:paraId="324A81F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hyperlink w:anchor="id40cc6807_ab4f_4310_945e_708d0895293d_8" w:history="1">
        <w:r w:rsidRPr="00EC07DE">
          <w:rPr>
            <w:rFonts w:eastAsia="Times New Roman"/>
            <w:color w:val="000000"/>
            <w:sz w:val="23"/>
            <w:szCs w:val="23"/>
            <w:lang w:eastAsia="en-AU"/>
            <w14:ligatures w14:val="standardContextual"/>
          </w:rPr>
          <w:t>Subregulations (1)</w:t>
        </w:r>
      </w:hyperlink>
      <w:r w:rsidRPr="00EC07DE">
        <w:rPr>
          <w:rFonts w:eastAsia="Times New Roman"/>
          <w:color w:val="000000"/>
          <w:sz w:val="23"/>
          <w:szCs w:val="23"/>
          <w:lang w:eastAsia="en-AU"/>
          <w14:ligatures w14:val="standardContextual"/>
        </w:rPr>
        <w:t xml:space="preserve"> and </w:t>
      </w:r>
      <w:hyperlink w:anchor="idadc0ae3c_f636_42d4_a5ed_c486ea2e09d0_6" w:history="1">
        <w:r w:rsidRPr="00EC07DE">
          <w:rPr>
            <w:rFonts w:eastAsia="Times New Roman"/>
            <w:color w:val="000000"/>
            <w:sz w:val="23"/>
            <w:szCs w:val="23"/>
            <w:lang w:eastAsia="en-AU"/>
            <w14:ligatures w14:val="standardContextual"/>
          </w:rPr>
          <w:t>(2)</w:t>
        </w:r>
      </w:hyperlink>
      <w:r w:rsidRPr="00EC07DE">
        <w:rPr>
          <w:rFonts w:eastAsia="Times New Roman"/>
          <w:color w:val="000000"/>
          <w:sz w:val="23"/>
          <w:szCs w:val="23"/>
          <w:lang w:eastAsia="en-AU"/>
          <w14:ligatures w14:val="standardContextual"/>
        </w:rPr>
        <w:t xml:space="preserve"> do not apply if the train is in a depot or yard or is engaged in shunting operations and the transport documentation for the goods is readily available elsewhere in the immediate vicinity of the depot, yard or operations.</w:t>
      </w:r>
    </w:p>
    <w:p w14:paraId="6F67EFD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0" w:name="Elkera_Print_TOC213"/>
      <w:bookmarkStart w:id="461" w:name="Elkera_Print_BK213"/>
      <w:r w:rsidRPr="00EC07DE">
        <w:rPr>
          <w:rFonts w:eastAsia="Times New Roman"/>
          <w:b/>
          <w:bCs/>
          <w:color w:val="000000"/>
          <w:sz w:val="26"/>
          <w:szCs w:val="26"/>
          <w:lang w:eastAsia="en-AU"/>
          <w14:ligatures w14:val="standardContextual"/>
        </w:rPr>
        <w:t>128—Driver's duties</w:t>
      </w:r>
      <w:bookmarkEnd w:id="460"/>
      <w:bookmarkEnd w:id="461"/>
    </w:p>
    <w:p w14:paraId="0167E2A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2" w:name="id08ff76db_92b3_4757_bb14_84ec5b8685bd_c"/>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driver of a road vehicle must ensure that, while the vehicle is being used to transport dangerous goods, transport documentation for the goods is carried in or on the vehicle.</w:t>
      </w:r>
      <w:bookmarkEnd w:id="462"/>
    </w:p>
    <w:p w14:paraId="096F8760"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16A92BC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7300E4E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3" w:name="idd6b0e6b3_17fe_41c6_a856_f457411787d6_f"/>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of a road vehicle transporting dangerous goods must produce the transport documentation for the goods for inspection by an authorised officer, or an emergency services officer, if the officer asks the driver to produce the documentation for inspection.</w:t>
      </w:r>
      <w:bookmarkEnd w:id="463"/>
    </w:p>
    <w:p w14:paraId="0459E97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085F3CC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48AC368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4" w:name="Elkera_Print_TOC214"/>
      <w:bookmarkStart w:id="465" w:name="Elkera_Print_BK214"/>
      <w:r w:rsidRPr="00EC07DE">
        <w:rPr>
          <w:rFonts w:eastAsia="Times New Roman"/>
          <w:b/>
          <w:bCs/>
          <w:color w:val="000000"/>
          <w:sz w:val="26"/>
          <w:szCs w:val="26"/>
          <w:lang w:eastAsia="en-AU"/>
          <w14:ligatures w14:val="standardContextual"/>
        </w:rPr>
        <w:t>129—Train driver's duties</w:t>
      </w:r>
      <w:bookmarkEnd w:id="464"/>
      <w:bookmarkEnd w:id="465"/>
    </w:p>
    <w:p w14:paraId="11B4996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6" w:name="id320f7ced_9d04_4a88_a98a_107cce30f1db_f"/>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train that the person knows, or ought reasonably to know, is transporting dangerous goods, if the person does not have transport documentation for the goods.</w:t>
      </w:r>
      <w:bookmarkEnd w:id="466"/>
    </w:p>
    <w:p w14:paraId="586E05B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0FDF377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0160C51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7" w:name="id9f77cdb5_0b6d_4891_a9a3_07efb9a55532_d"/>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of a train transporting dangerous goods must produce the transport documentation for the goods for inspection by an authorised officer, or an emergency services officer, if the officer asks the driver to produce the documentation for inspection.</w:t>
      </w:r>
      <w:bookmarkEnd w:id="467"/>
    </w:p>
    <w:p w14:paraId="78753DB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44CEAC0B"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47AAF75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hyperlink w:anchor="id320f7ced_9d04_4a88_a98a_107cce30f1db_f" w:history="1">
        <w:r w:rsidRPr="00EC07DE">
          <w:rPr>
            <w:rFonts w:eastAsia="Times New Roman"/>
            <w:color w:val="000000"/>
            <w:sz w:val="23"/>
            <w:szCs w:val="23"/>
            <w:lang w:eastAsia="en-AU"/>
            <w14:ligatures w14:val="standardContextual"/>
          </w:rPr>
          <w:t>Subregulations (1)</w:t>
        </w:r>
      </w:hyperlink>
      <w:r w:rsidRPr="00EC07DE">
        <w:rPr>
          <w:rFonts w:eastAsia="Times New Roman"/>
          <w:color w:val="000000"/>
          <w:sz w:val="23"/>
          <w:szCs w:val="23"/>
          <w:lang w:eastAsia="en-AU"/>
          <w14:ligatures w14:val="standardContextual"/>
        </w:rPr>
        <w:t xml:space="preserve"> and </w:t>
      </w:r>
      <w:hyperlink w:anchor="id9f77cdb5_0b6d_4891_a9a3_07efb9a55532_d" w:history="1">
        <w:r w:rsidRPr="00EC07DE">
          <w:rPr>
            <w:rFonts w:eastAsia="Times New Roman"/>
            <w:color w:val="000000"/>
            <w:sz w:val="23"/>
            <w:szCs w:val="23"/>
            <w:lang w:eastAsia="en-AU"/>
            <w14:ligatures w14:val="standardContextual"/>
          </w:rPr>
          <w:t>(2)</w:t>
        </w:r>
      </w:hyperlink>
      <w:r w:rsidRPr="00EC07DE">
        <w:rPr>
          <w:rFonts w:eastAsia="Times New Roman"/>
          <w:color w:val="000000"/>
          <w:sz w:val="23"/>
          <w:szCs w:val="23"/>
          <w:lang w:eastAsia="en-AU"/>
          <w14:ligatures w14:val="standardContextual"/>
        </w:rPr>
        <w:t xml:space="preserve"> do not apply if the train is in a depot or yard or is engaged in shunting operations and the transport documentation for the goods is readily available elsewhere in the immediate vicinity of the depot, yard or operations.</w:t>
      </w:r>
    </w:p>
    <w:p w14:paraId="04DF9A2D"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68" w:name="Elkera_Print_TOC216"/>
      <w:bookmarkStart w:id="469" w:name="id343efddd_9b58_4b00_8f73_c383cd23998f_0"/>
      <w:r w:rsidRPr="00EC07DE">
        <w:rPr>
          <w:rFonts w:eastAsia="Times New Roman"/>
          <w:b/>
          <w:bCs/>
          <w:color w:val="000000"/>
          <w:sz w:val="28"/>
          <w:szCs w:val="28"/>
          <w:lang w:eastAsia="en-AU"/>
          <w14:ligatures w14:val="standardContextual"/>
        </w:rPr>
        <w:t>Division 2—Emergency information</w:t>
      </w:r>
      <w:bookmarkEnd w:id="468"/>
      <w:bookmarkEnd w:id="469"/>
    </w:p>
    <w:p w14:paraId="112A747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0" w:name="Elkera_Print_TOC217"/>
      <w:bookmarkStart w:id="471" w:name="Elkera_Print_BK217"/>
      <w:r w:rsidRPr="00EC07DE">
        <w:rPr>
          <w:rFonts w:eastAsia="Times New Roman"/>
          <w:b/>
          <w:bCs/>
          <w:color w:val="000000"/>
          <w:sz w:val="26"/>
          <w:szCs w:val="26"/>
          <w:lang w:eastAsia="en-AU"/>
          <w14:ligatures w14:val="standardContextual"/>
        </w:rPr>
        <w:t>130—Meaning of required emergency information</w:t>
      </w:r>
      <w:bookmarkEnd w:id="470"/>
      <w:bookmarkEnd w:id="471"/>
    </w:p>
    <w:p w14:paraId="24C28A9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this Division—</w:t>
      </w:r>
    </w:p>
    <w:p w14:paraId="564C884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required emergency information</w:t>
      </w:r>
      <w:r w:rsidRPr="00EC07DE">
        <w:rPr>
          <w:rFonts w:eastAsia="Times New Roman"/>
          <w:color w:val="000000"/>
          <w:sz w:val="23"/>
          <w:szCs w:val="23"/>
          <w:lang w:eastAsia="en-AU"/>
          <w14:ligatures w14:val="standardContextual"/>
        </w:rPr>
        <w:t xml:space="preserve"> means—</w:t>
      </w:r>
    </w:p>
    <w:p w14:paraId="511493B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if an approval under </w:t>
      </w:r>
      <w:hyperlink w:anchor="id66d4d11a_749f_4109_952f_97e2fbe64bcf_1" w:history="1">
        <w:r w:rsidRPr="00EC07DE">
          <w:rPr>
            <w:rFonts w:eastAsia="Times New Roman"/>
            <w:color w:val="000000"/>
            <w:sz w:val="23"/>
            <w:szCs w:val="23"/>
            <w:lang w:eastAsia="en-AU"/>
            <w14:ligatures w14:val="standardContextual"/>
          </w:rPr>
          <w:t>regulation 170(7)</w:t>
        </w:r>
      </w:hyperlink>
      <w:r w:rsidRPr="00EC07DE">
        <w:rPr>
          <w:rFonts w:eastAsia="Times New Roman"/>
          <w:color w:val="000000"/>
          <w:sz w:val="23"/>
          <w:szCs w:val="23"/>
          <w:lang w:eastAsia="en-AU"/>
          <w14:ligatures w14:val="standardContextual"/>
        </w:rPr>
        <w:t xml:space="preserve"> applies—emergency information that complies with the approval; or</w:t>
      </w:r>
    </w:p>
    <w:p w14:paraId="1D7476E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any other case—emergency information that complies with Chapter 11.2 of the ADG Code.</w:t>
      </w:r>
    </w:p>
    <w:p w14:paraId="1801589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2" w:name="Elkera_Print_TOC218"/>
      <w:bookmarkStart w:id="473" w:name="Elkera_Print_BK218"/>
      <w:r w:rsidRPr="00EC07DE">
        <w:rPr>
          <w:rFonts w:eastAsia="Times New Roman"/>
          <w:b/>
          <w:bCs/>
          <w:color w:val="000000"/>
          <w:sz w:val="26"/>
          <w:szCs w:val="26"/>
          <w:lang w:eastAsia="en-AU"/>
          <w14:ligatures w14:val="standardContextual"/>
        </w:rPr>
        <w:t>131—Consignor's duties</w:t>
      </w:r>
      <w:bookmarkEnd w:id="472"/>
      <w:bookmarkEnd w:id="473"/>
    </w:p>
    <w:p w14:paraId="06AFDA25"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a placard load for transport in or on a vehicle if the person knows, or ought reasonably to know, that the required emergency information for the dangerous goods in the load is not, or will not be, on the vehicle.</w:t>
      </w:r>
    </w:p>
    <w:p w14:paraId="23506FA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FD7DB3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7702AC3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3C96B4B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CA0BE5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3DB3810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2A69A69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4" w:name="Elkera_Print_TOC219"/>
      <w:bookmarkStart w:id="475" w:name="Elkera_Print_BK219"/>
      <w:r w:rsidRPr="00EC07DE">
        <w:rPr>
          <w:rFonts w:eastAsia="Times New Roman"/>
          <w:b/>
          <w:bCs/>
          <w:color w:val="000000"/>
          <w:sz w:val="26"/>
          <w:szCs w:val="26"/>
          <w:lang w:eastAsia="en-AU"/>
          <w14:ligatures w14:val="standardContextual"/>
        </w:rPr>
        <w:t>132—Prime contractor's duties</w:t>
      </w:r>
      <w:bookmarkEnd w:id="474"/>
      <w:bookmarkEnd w:id="475"/>
    </w:p>
    <w:p w14:paraId="322989F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use a road vehicle to transport a placard load if—</w:t>
      </w:r>
    </w:p>
    <w:p w14:paraId="7E9D78C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vehicle is not equipped with an emergency information holder that complies with Chapter 11.2 of the ADG Code; or</w:t>
      </w:r>
    </w:p>
    <w:p w14:paraId="7A304EA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required emergency information for the dangerous goods in the load is not in the holder.</w:t>
      </w:r>
    </w:p>
    <w:p w14:paraId="2A46320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1F972B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39B3616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1AB79D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A6EF2E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2D690C5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320B349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6" w:name="Elkera_Print_TOC220"/>
      <w:bookmarkStart w:id="477" w:name="Elkera_Print_BK220"/>
      <w:r w:rsidRPr="00EC07DE">
        <w:rPr>
          <w:rFonts w:eastAsia="Times New Roman"/>
          <w:b/>
          <w:bCs/>
          <w:color w:val="000000"/>
          <w:sz w:val="26"/>
          <w:szCs w:val="26"/>
          <w:lang w:eastAsia="en-AU"/>
          <w14:ligatures w14:val="standardContextual"/>
        </w:rPr>
        <w:t>133—Rail operator's duties</w:t>
      </w:r>
      <w:bookmarkEnd w:id="476"/>
      <w:bookmarkEnd w:id="477"/>
    </w:p>
    <w:p w14:paraId="72ECFCD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8" w:name="idaeaa280c_6ab2_4d8e_b4a6_ab2410b72a1b_9"/>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rail operator must not transport a placard load in a cargo transport unit on a train if the required emergency information for the dangerous goods in the load is not in the train driver's cab.</w:t>
      </w:r>
      <w:bookmarkEnd w:id="478"/>
    </w:p>
    <w:p w14:paraId="08AC8D3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EB31B6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182FFC44"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3ED84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9F203F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648F9DE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74A9B26E"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r>
      <w:hyperlink w:anchor="idaeaa280c_6ab2_4d8e_b4a6_ab2410b72a1b_9"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xml:space="preserve"> does not apply if the train is in a depot or yard, or is involved in shunting operations, and the required emergency information for the dangerous goods in the load is readily available elsewhere in the immediate vicinity of those operations.</w:t>
      </w:r>
    </w:p>
    <w:p w14:paraId="2D2F2E6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9" w:name="Elkera_Print_TOC221"/>
      <w:bookmarkStart w:id="480" w:name="Elkera_Print_BK221"/>
      <w:r w:rsidRPr="00EC07DE">
        <w:rPr>
          <w:rFonts w:eastAsia="Times New Roman"/>
          <w:b/>
          <w:bCs/>
          <w:color w:val="000000"/>
          <w:sz w:val="26"/>
          <w:szCs w:val="26"/>
          <w:lang w:eastAsia="en-AU"/>
          <w14:ligatures w14:val="standardContextual"/>
        </w:rPr>
        <w:t>134—Driver's duties</w:t>
      </w:r>
      <w:bookmarkEnd w:id="479"/>
      <w:bookmarkEnd w:id="480"/>
    </w:p>
    <w:p w14:paraId="06141CC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1" w:name="id9304c97d_e0db_4216_a953_bb43ec2e618e_6"/>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road vehicle transporting a placard load if—</w:t>
      </w:r>
      <w:bookmarkEnd w:id="481"/>
    </w:p>
    <w:p w14:paraId="4CA0E5B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vehicle is not equipped with an emergency information holder that complies with Chapter 11.2 of the ADG Code; or</w:t>
      </w:r>
    </w:p>
    <w:p w14:paraId="5398AA9D"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required emergency information for the dangerous goods in the load is not in the holder.</w:t>
      </w:r>
    </w:p>
    <w:p w14:paraId="22D637C8"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0F26B8F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5B92B63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2" w:name="id9cbe9799_4e92_4729_b5aa_a5e3fdb13cf3_2"/>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of a road vehicle transporting a placard load must ensure that the vehicle's emergency information holder contains only—</w:t>
      </w:r>
      <w:bookmarkEnd w:id="482"/>
    </w:p>
    <w:p w14:paraId="2666528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required emergency information for the dangerous goods in the load; and</w:t>
      </w:r>
    </w:p>
    <w:p w14:paraId="3E799F8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transport documentation for the goods.</w:t>
      </w:r>
    </w:p>
    <w:p w14:paraId="5AE9A946"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$650.</w:t>
      </w:r>
    </w:p>
    <w:p w14:paraId="510FDB3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$130.</w:t>
      </w:r>
    </w:p>
    <w:p w14:paraId="68599F5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3" w:name="idc64ed56f_76cc_425c_a8e1_fc2a4a057ad5_e"/>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driver of a road vehicle transporting a placard load must produce the required emergency information for the dangerous goods in the load for inspection by an authorised officer, or an emergency services officer, if the officer asks the driver to produce the information for inspection.</w:t>
      </w:r>
      <w:bookmarkEnd w:id="483"/>
    </w:p>
    <w:p w14:paraId="514224E5"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718E34B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7788396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4" w:name="Elkera_Print_TOC222"/>
      <w:bookmarkStart w:id="485" w:name="Elkera_Print_BK222"/>
      <w:r w:rsidRPr="00EC07DE">
        <w:rPr>
          <w:rFonts w:eastAsia="Times New Roman"/>
          <w:b/>
          <w:bCs/>
          <w:color w:val="000000"/>
          <w:sz w:val="26"/>
          <w:szCs w:val="26"/>
          <w:lang w:eastAsia="en-AU"/>
          <w14:ligatures w14:val="standardContextual"/>
        </w:rPr>
        <w:t>135—Train driver's duties</w:t>
      </w:r>
      <w:bookmarkEnd w:id="484"/>
      <w:bookmarkEnd w:id="485"/>
    </w:p>
    <w:p w14:paraId="400FDD3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6" w:name="id42497fb3_7b6a_4e3b_8081_ba5ff5d60846_2"/>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must not drive a train that is transporting a placard load if the required emergency information for the dangerous goods in the load is not in the train driver's cab.</w:t>
      </w:r>
      <w:bookmarkEnd w:id="486"/>
    </w:p>
    <w:p w14:paraId="3BA77ADA"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2320C32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3AEC883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7" w:name="id7c20566c_7e4a_4c80_8b75_1fd606d81ba7_f"/>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of a train transporting a placard load must produce the required emergency information for the dangerous goods in the load for inspection by an authorised officer or an emergency services officer, if the officer asks the driver to produce the information for inspection.</w:t>
      </w:r>
      <w:bookmarkEnd w:id="487"/>
    </w:p>
    <w:p w14:paraId="1F326AEB"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6C3C710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65C98B4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hyperlink w:anchor="id42497fb3_7b6a_4e3b_8081_ba5ff5d60846_2" w:history="1">
        <w:r w:rsidRPr="00EC07DE">
          <w:rPr>
            <w:rFonts w:eastAsia="Times New Roman"/>
            <w:color w:val="000000"/>
            <w:sz w:val="23"/>
            <w:szCs w:val="23"/>
            <w:lang w:eastAsia="en-AU"/>
            <w14:ligatures w14:val="standardContextual"/>
          </w:rPr>
          <w:t>Subregulations (1)</w:t>
        </w:r>
      </w:hyperlink>
      <w:r w:rsidRPr="00EC07DE">
        <w:rPr>
          <w:rFonts w:eastAsia="Times New Roman"/>
          <w:color w:val="000000"/>
          <w:sz w:val="23"/>
          <w:szCs w:val="23"/>
          <w:lang w:eastAsia="en-AU"/>
          <w14:ligatures w14:val="standardContextual"/>
        </w:rPr>
        <w:t xml:space="preserve"> and </w:t>
      </w:r>
      <w:hyperlink w:anchor="id7c20566c_7e4a_4c80_8b75_1fd606d81ba7_f" w:history="1">
        <w:r w:rsidRPr="00EC07DE">
          <w:rPr>
            <w:rFonts w:eastAsia="Times New Roman"/>
            <w:color w:val="000000"/>
            <w:sz w:val="23"/>
            <w:szCs w:val="23"/>
            <w:lang w:eastAsia="en-AU"/>
            <w14:ligatures w14:val="standardContextual"/>
          </w:rPr>
          <w:t>(2)</w:t>
        </w:r>
      </w:hyperlink>
      <w:r w:rsidRPr="00EC07DE">
        <w:rPr>
          <w:rFonts w:eastAsia="Times New Roman"/>
          <w:color w:val="000000"/>
          <w:sz w:val="23"/>
          <w:szCs w:val="23"/>
          <w:lang w:eastAsia="en-AU"/>
          <w14:ligatures w14:val="standardContextual"/>
        </w:rPr>
        <w:t xml:space="preserve"> do not apply if the train is in a depot or yard or is engaged in shunting operations and the required emergency information is readily available elsewhere in the immediate vicinity of the depot, yard or operations.</w:t>
      </w:r>
    </w:p>
    <w:p w14:paraId="7FF06247"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88" w:name="Elkera_Print_TOC223"/>
      <w:bookmarkStart w:id="489" w:name="Elkera_Print_BK223"/>
      <w:r w:rsidRPr="00EC07DE">
        <w:rPr>
          <w:rFonts w:eastAsia="Times New Roman"/>
          <w:b/>
          <w:bCs/>
          <w:color w:val="000000"/>
          <w:sz w:val="28"/>
          <w:szCs w:val="28"/>
          <w:lang w:eastAsia="en-AU"/>
          <w14:ligatures w14:val="standardContextual"/>
        </w:rPr>
        <w:t>Division 3—Dangerous goods packed in limited quantities</w:t>
      </w:r>
      <w:bookmarkEnd w:id="488"/>
      <w:bookmarkEnd w:id="489"/>
    </w:p>
    <w:p w14:paraId="43F72EE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0" w:name="Elkera_Print_TOC224"/>
      <w:bookmarkStart w:id="491" w:name="Elkera_Print_BK224"/>
      <w:r w:rsidRPr="00EC07DE">
        <w:rPr>
          <w:rFonts w:eastAsia="Times New Roman"/>
          <w:b/>
          <w:bCs/>
          <w:color w:val="000000"/>
          <w:sz w:val="26"/>
          <w:szCs w:val="26"/>
          <w:lang w:eastAsia="en-AU"/>
          <w14:ligatures w14:val="standardContextual"/>
        </w:rPr>
        <w:t>136—Consignor's duties</w:t>
      </w:r>
      <w:bookmarkEnd w:id="490"/>
      <w:bookmarkEnd w:id="491"/>
    </w:p>
    <w:p w14:paraId="7CD06B73"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that are packed in limited quantities for transport unless the person has provided the prime contractor with the information required by section 3.4.12.1 of the ADG Code in the form required by that section.</w:t>
      </w:r>
    </w:p>
    <w:p w14:paraId="62B718C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53F84C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10D4CBDD"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4E9D986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0EEC8D5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23F65DD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3D7A5C1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2" w:name="Elkera_Print_TOC225"/>
      <w:bookmarkStart w:id="493" w:name="Elkera_Print_BK225"/>
      <w:r w:rsidRPr="00EC07DE">
        <w:rPr>
          <w:rFonts w:eastAsia="Times New Roman"/>
          <w:b/>
          <w:bCs/>
          <w:color w:val="000000"/>
          <w:sz w:val="26"/>
          <w:szCs w:val="26"/>
          <w:lang w:eastAsia="en-AU"/>
          <w14:ligatures w14:val="standardContextual"/>
        </w:rPr>
        <w:t>137—Prime contractor's duties</w:t>
      </w:r>
      <w:bookmarkEnd w:id="492"/>
      <w:bookmarkEnd w:id="493"/>
    </w:p>
    <w:p w14:paraId="1A2BC28A"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who receives information under section 3.4.12.1 of the ADG Code must ensure that the information is readily ascertainable during transport of the dangerous goods.</w:t>
      </w:r>
    </w:p>
    <w:p w14:paraId="1BD2D5F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2682B0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7148208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7715E67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E365B6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265CB2D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4D44CB33"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4" w:name="Elkera_Print_TOC226"/>
      <w:bookmarkStart w:id="495" w:name="Elkera_Print_BK226"/>
      <w:r w:rsidRPr="00EC07DE">
        <w:rPr>
          <w:rFonts w:eastAsia="Times New Roman"/>
          <w:b/>
          <w:bCs/>
          <w:color w:val="000000"/>
          <w:sz w:val="26"/>
          <w:szCs w:val="26"/>
          <w:lang w:eastAsia="en-AU"/>
          <w14:ligatures w14:val="standardContextual"/>
        </w:rPr>
        <w:t>138—False or misleading information</w:t>
      </w:r>
      <w:bookmarkEnd w:id="494"/>
      <w:bookmarkEnd w:id="495"/>
    </w:p>
    <w:p w14:paraId="6334441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providing information under section 3.4.12.1 of the ADG Code, a person must not include information that the person knows, or reasonably ought to know, is false or misleading in a material particular.</w:t>
      </w:r>
    </w:p>
    <w:p w14:paraId="6725C52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F0A5BD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B7210B0"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1F6F1A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9A1529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5CEAF45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3CAC0332"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96" w:name="Elkera_Print_TOC227"/>
      <w:bookmarkStart w:id="497" w:name="Elkera_Print_BK227"/>
      <w:r w:rsidRPr="00EC07DE">
        <w:rPr>
          <w:rFonts w:eastAsia="Times New Roman"/>
          <w:b/>
          <w:bCs/>
          <w:color w:val="000000"/>
          <w:sz w:val="32"/>
          <w:szCs w:val="32"/>
          <w:lang w:eastAsia="en-AU"/>
          <w14:ligatures w14:val="standardContextual"/>
        </w:rPr>
        <w:t>Part 13—Procedures during transport</w:t>
      </w:r>
      <w:bookmarkEnd w:id="496"/>
      <w:bookmarkEnd w:id="497"/>
    </w:p>
    <w:p w14:paraId="2E037659"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98" w:name="Elkera_Print_TOC229"/>
      <w:bookmarkStart w:id="499" w:name="iddc033ec1_7328_409f_ac56_78f4c30ae23c_7"/>
      <w:r w:rsidRPr="00EC07DE">
        <w:rPr>
          <w:rFonts w:eastAsia="Times New Roman"/>
          <w:b/>
          <w:bCs/>
          <w:color w:val="000000"/>
          <w:sz w:val="28"/>
          <w:szCs w:val="28"/>
          <w:lang w:eastAsia="en-AU"/>
          <w14:ligatures w14:val="standardContextual"/>
        </w:rPr>
        <w:t>Division 1—General precautions—driver's duties</w:t>
      </w:r>
      <w:bookmarkEnd w:id="498"/>
      <w:bookmarkEnd w:id="499"/>
    </w:p>
    <w:p w14:paraId="55DFFE5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0" w:name="Elkera_Print_TOC230"/>
      <w:bookmarkStart w:id="501" w:name="Elkera_Print_BK230"/>
      <w:r w:rsidRPr="00EC07DE">
        <w:rPr>
          <w:rFonts w:eastAsia="Times New Roman"/>
          <w:b/>
          <w:bCs/>
          <w:color w:val="000000"/>
          <w:sz w:val="26"/>
          <w:szCs w:val="26"/>
          <w:lang w:eastAsia="en-AU"/>
          <w14:ligatures w14:val="standardContextual"/>
        </w:rPr>
        <w:t>139—Driving</w:t>
      </w:r>
      <w:bookmarkEnd w:id="500"/>
      <w:bookmarkEnd w:id="501"/>
    </w:p>
    <w:p w14:paraId="0D2DFAF3"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driver of a road vehicle transporting a placard load must not allow anyone else to ride in the vehicle except in accordance with Part 13 of the ADG Code.</w:t>
      </w:r>
    </w:p>
    <w:p w14:paraId="3800E27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$650.</w:t>
      </w:r>
    </w:p>
    <w:p w14:paraId="14FDC7AE"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$130.</w:t>
      </w:r>
    </w:p>
    <w:p w14:paraId="66E211C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2" w:name="Elkera_Print_TOC231"/>
      <w:bookmarkStart w:id="503" w:name="Elkera_Print_BK231"/>
      <w:r w:rsidRPr="00EC07DE">
        <w:rPr>
          <w:rFonts w:eastAsia="Times New Roman"/>
          <w:b/>
          <w:bCs/>
          <w:color w:val="000000"/>
          <w:sz w:val="26"/>
          <w:szCs w:val="26"/>
          <w:lang w:eastAsia="en-AU"/>
          <w14:ligatures w14:val="standardContextual"/>
        </w:rPr>
        <w:t>140—Parking</w:t>
      </w:r>
      <w:bookmarkEnd w:id="502"/>
      <w:bookmarkEnd w:id="503"/>
    </w:p>
    <w:p w14:paraId="09D03E7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driver of a road vehicle transporting a placard load must not park the vehicle, or leave the vehicle standing, in a public or private place except in accordance with Part 13 of the ADG Code.</w:t>
      </w:r>
    </w:p>
    <w:p w14:paraId="14F9C9F4"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4DC5643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$260.</w:t>
      </w:r>
    </w:p>
    <w:p w14:paraId="28A366C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4" w:name="Elkera_Print_TOC232"/>
      <w:bookmarkStart w:id="505" w:name="Elkera_Print_BK232"/>
      <w:r w:rsidRPr="00EC07DE">
        <w:rPr>
          <w:rFonts w:eastAsia="Times New Roman"/>
          <w:b/>
          <w:bCs/>
          <w:color w:val="000000"/>
          <w:sz w:val="26"/>
          <w:szCs w:val="26"/>
          <w:lang w:eastAsia="en-AU"/>
          <w14:ligatures w14:val="standardContextual"/>
        </w:rPr>
        <w:t>141—Control of ignition sources</w:t>
      </w:r>
      <w:bookmarkEnd w:id="504"/>
      <w:bookmarkEnd w:id="505"/>
    </w:p>
    <w:p w14:paraId="1FA9D7D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 road vehicle transporting—</w:t>
      </w:r>
    </w:p>
    <w:p w14:paraId="51CA829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load that contains—</w:t>
      </w:r>
    </w:p>
    <w:p w14:paraId="61009DC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dangerous goods in a receptacle with a capacity of more than 500 litres; or</w:t>
      </w:r>
    </w:p>
    <w:p w14:paraId="6FB149E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more than 500 kilograms of dangerous goods in a receptacle; and</w:t>
      </w:r>
    </w:p>
    <w:p w14:paraId="7F6D441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dangerous goods are of UN Division 2.1 or UN Class 3, 4 or 5 or have a Subsidiary Hazard of 2.1, 3, 4 or 5.1.</w:t>
      </w:r>
    </w:p>
    <w:p w14:paraId="1DD9F51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06" w:name="id3ecee5fb_94ae_4a77_84a3_9d63d1072bb9_9"/>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of the road vehicle must not—</w:t>
      </w:r>
      <w:bookmarkEnd w:id="506"/>
    </w:p>
    <w:p w14:paraId="4D9CE30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have matches or a cigarette lighter in their possession in the vehicle; or</w:t>
      </w:r>
    </w:p>
    <w:p w14:paraId="16BF4630"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smoke in the vehicle.</w:t>
      </w:r>
    </w:p>
    <w:p w14:paraId="42F45875"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32F2631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17D1048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driver must do everything practicable to ensure that anyone else in the road vehicle does not—</w:t>
      </w:r>
    </w:p>
    <w:p w14:paraId="48A6D92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have matches or a cigarette lighter in their possession; or</w:t>
      </w:r>
    </w:p>
    <w:p w14:paraId="43E6670B"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smoke.</w:t>
      </w:r>
    </w:p>
    <w:p w14:paraId="790BE6B6"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589ECC8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5F192CF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7" w:name="Elkera_Print_TOC233"/>
      <w:bookmarkStart w:id="508" w:name="Elkera_Print_BK233"/>
      <w:r w:rsidRPr="00EC07DE">
        <w:rPr>
          <w:rFonts w:eastAsia="Times New Roman"/>
          <w:b/>
          <w:bCs/>
          <w:color w:val="000000"/>
          <w:sz w:val="26"/>
          <w:szCs w:val="26"/>
          <w:lang w:eastAsia="en-AU"/>
          <w14:ligatures w14:val="standardContextual"/>
        </w:rPr>
        <w:t>142—Unloading or unpacking</w:t>
      </w:r>
      <w:bookmarkEnd w:id="507"/>
      <w:bookmarkEnd w:id="508"/>
    </w:p>
    <w:p w14:paraId="63DFA67F"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driver of a road vehicle transporting a placard load must not unload or unpack the dangerous goods, or permit the dangerous goods to be unloaded or unpacked, from the vehicle except in accordance with Part 13 of the ADG Code.</w:t>
      </w:r>
    </w:p>
    <w:p w14:paraId="16034602"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16A1757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4B24660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In this regulation, a reference to unpacking dangerous goods from a vehicle extends to the bulk transfer of dangerous goods out of a tank vehicle or a container in or on a vehicle.</w:t>
      </w:r>
    </w:p>
    <w:p w14:paraId="4E6A971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9" w:name="Elkera_Print_TOC234"/>
      <w:bookmarkStart w:id="510" w:name="Elkera_Print_BK234"/>
      <w:r w:rsidRPr="00EC07DE">
        <w:rPr>
          <w:rFonts w:eastAsia="Times New Roman"/>
          <w:b/>
          <w:bCs/>
          <w:color w:val="000000"/>
          <w:sz w:val="26"/>
          <w:szCs w:val="26"/>
          <w:lang w:eastAsia="en-AU"/>
          <w14:ligatures w14:val="standardContextual"/>
        </w:rPr>
        <w:t>143—Detaching trailer</w:t>
      </w:r>
      <w:bookmarkEnd w:id="509"/>
      <w:bookmarkEnd w:id="510"/>
    </w:p>
    <w:p w14:paraId="6A336648"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driver of a road vehicle that has attached to it a trailer transporting a placard load must not detach the trailer, or permit it to be detached, from the vehicle except in accordance with Part 13 of the ADG Code.</w:t>
      </w:r>
    </w:p>
    <w:p w14:paraId="50E7CDF1"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67D4851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5F01DA4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1" w:name="Elkera_Print_TOC235"/>
      <w:bookmarkStart w:id="512" w:name="Elkera_Print_BK235"/>
      <w:r w:rsidRPr="00EC07DE">
        <w:rPr>
          <w:rFonts w:eastAsia="Times New Roman"/>
          <w:b/>
          <w:bCs/>
          <w:color w:val="000000"/>
          <w:sz w:val="26"/>
          <w:szCs w:val="26"/>
          <w:lang w:eastAsia="en-AU"/>
          <w14:ligatures w14:val="standardContextual"/>
        </w:rPr>
        <w:t>144—Road tank vehicle equipped with burner</w:t>
      </w:r>
      <w:bookmarkEnd w:id="511"/>
      <w:bookmarkEnd w:id="512"/>
    </w:p>
    <w:p w14:paraId="6520C93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driver of a road tank vehicle that is transporting a placard load and is equipped with a burner to heat the load must not operate the burner, or permit it to be operated, except in accordance with Part 13 of the ADG Code.</w:t>
      </w:r>
    </w:p>
    <w:p w14:paraId="35D40585"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$4 000.</w:t>
      </w:r>
    </w:p>
    <w:p w14:paraId="21E47E2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$800.</w:t>
      </w:r>
    </w:p>
    <w:p w14:paraId="55C993C2"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13" w:name="Elkera_Print_TOC236"/>
      <w:bookmarkStart w:id="514" w:name="Elkera_Print_BK236"/>
      <w:r w:rsidRPr="00EC07DE">
        <w:rPr>
          <w:rFonts w:eastAsia="Times New Roman"/>
          <w:b/>
          <w:bCs/>
          <w:color w:val="000000"/>
          <w:sz w:val="28"/>
          <w:szCs w:val="28"/>
          <w:lang w:eastAsia="en-AU"/>
          <w14:ligatures w14:val="standardContextual"/>
        </w:rPr>
        <w:t>Division 2—General precautions—prime contractor's duties</w:t>
      </w:r>
      <w:bookmarkEnd w:id="513"/>
      <w:bookmarkEnd w:id="514"/>
    </w:p>
    <w:p w14:paraId="31366CA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5" w:name="Elkera_Print_TOC237"/>
      <w:bookmarkStart w:id="516" w:name="Elkera_Print_BK237"/>
      <w:r w:rsidRPr="00EC07DE">
        <w:rPr>
          <w:rFonts w:eastAsia="Times New Roman"/>
          <w:b/>
          <w:bCs/>
          <w:color w:val="000000"/>
          <w:sz w:val="26"/>
          <w:szCs w:val="26"/>
          <w:lang w:eastAsia="en-AU"/>
          <w14:ligatures w14:val="standardContextual"/>
        </w:rPr>
        <w:t>145—Parking</w:t>
      </w:r>
      <w:bookmarkEnd w:id="515"/>
      <w:bookmarkEnd w:id="516"/>
    </w:p>
    <w:p w14:paraId="0FF2B06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direct or induce the driver of a road vehicle transporting a placard load to park the road vehicle, or leave the road vehicle standing, in a public or private place except in accordance with Part 13 of the ADG Code.</w:t>
      </w:r>
    </w:p>
    <w:p w14:paraId="6C65938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FD908B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143045B3"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1AEEA9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0DA832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corporate—$1 300;</w:t>
      </w:r>
    </w:p>
    <w:p w14:paraId="69E5F27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individual—$260.</w:t>
      </w:r>
    </w:p>
    <w:p w14:paraId="359398C5"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7" w:name="Elkera_Print_TOC238"/>
      <w:bookmarkStart w:id="518" w:name="Elkera_Print_BK238"/>
      <w:r w:rsidRPr="00EC07DE">
        <w:rPr>
          <w:rFonts w:eastAsia="Times New Roman"/>
          <w:b/>
          <w:bCs/>
          <w:color w:val="000000"/>
          <w:sz w:val="26"/>
          <w:szCs w:val="26"/>
          <w:lang w:eastAsia="en-AU"/>
          <w14:ligatures w14:val="standardContextual"/>
        </w:rPr>
        <w:t>146—Unloading</w:t>
      </w:r>
      <w:bookmarkEnd w:id="517"/>
      <w:bookmarkEnd w:id="518"/>
    </w:p>
    <w:p w14:paraId="7A5899BA"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direct or induce the driver of a road vehicle transporting a placard load to permit the dangerous goods to be unloaded from the vehicle except in accordance with Part 13 of the ADG Code.</w:t>
      </w:r>
    </w:p>
    <w:p w14:paraId="340E5E7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64A083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012A06CB"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445340E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48EEEA9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10AA790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76F1B0A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9" w:name="Elkera_Print_TOC239"/>
      <w:bookmarkStart w:id="520" w:name="Elkera_Print_BK239"/>
      <w:r w:rsidRPr="00EC07DE">
        <w:rPr>
          <w:rFonts w:eastAsia="Times New Roman"/>
          <w:b/>
          <w:bCs/>
          <w:color w:val="000000"/>
          <w:sz w:val="26"/>
          <w:szCs w:val="26"/>
          <w:lang w:eastAsia="en-AU"/>
          <w14:ligatures w14:val="standardContextual"/>
        </w:rPr>
        <w:t>147—Detaching trailer</w:t>
      </w:r>
      <w:bookmarkEnd w:id="519"/>
      <w:bookmarkEnd w:id="520"/>
    </w:p>
    <w:p w14:paraId="311399F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direct or induce the driver of a road vehicle that has attached to it a trailer transporting a placard load to detach the trailer or permit it to be detached from the vehicle except in accordance with Part 13 of the ADG Code.</w:t>
      </w:r>
    </w:p>
    <w:p w14:paraId="5807612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E2680F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162D4F62"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34B0E0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1673CC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009364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317AC44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1" w:name="Elkera_Print_TOC240"/>
      <w:bookmarkStart w:id="522" w:name="Elkera_Print_BK240"/>
      <w:r w:rsidRPr="00EC07DE">
        <w:rPr>
          <w:rFonts w:eastAsia="Times New Roman"/>
          <w:b/>
          <w:bCs/>
          <w:color w:val="000000"/>
          <w:sz w:val="26"/>
          <w:szCs w:val="26"/>
          <w:lang w:eastAsia="en-AU"/>
          <w14:ligatures w14:val="standardContextual"/>
        </w:rPr>
        <w:t>148—Road tank equipped with burner</w:t>
      </w:r>
      <w:bookmarkEnd w:id="521"/>
      <w:bookmarkEnd w:id="522"/>
    </w:p>
    <w:p w14:paraId="4DC95C8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must not direct or induce the driver of a road vehicle that is transporting a placard load, and that is equipped with a burner to heat the load, to operate the burner or permit it to be operated except in accordance with Part 13 of the ADG Code.</w:t>
      </w:r>
    </w:p>
    <w:p w14:paraId="40F02A0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8895BD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2895D06E"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669C6B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2F8D0D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corporate—$4 000;</w:t>
      </w:r>
    </w:p>
    <w:p w14:paraId="4E6FAB3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individual—$800.</w:t>
      </w:r>
    </w:p>
    <w:p w14:paraId="2D07DC9B"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23" w:name="Elkera_Print_TOC242"/>
      <w:bookmarkStart w:id="524" w:name="id5ae8c573_e34e_4d9b_baed_8183caf35132_f"/>
      <w:r w:rsidRPr="00EC07DE">
        <w:rPr>
          <w:rFonts w:eastAsia="Times New Roman"/>
          <w:b/>
          <w:bCs/>
          <w:color w:val="000000"/>
          <w:sz w:val="28"/>
          <w:szCs w:val="28"/>
          <w:lang w:eastAsia="en-AU"/>
          <w14:ligatures w14:val="standardContextual"/>
        </w:rPr>
        <w:t>Division 3—Routes, times etc</w:t>
      </w:r>
      <w:bookmarkEnd w:id="523"/>
      <w:bookmarkEnd w:id="524"/>
    </w:p>
    <w:p w14:paraId="21A703A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5" w:name="Elkera_Print_TOC243"/>
      <w:bookmarkStart w:id="526" w:name="Elkera_Print_BK243"/>
      <w:r w:rsidRPr="00EC07DE">
        <w:rPr>
          <w:rFonts w:eastAsia="Times New Roman"/>
          <w:b/>
          <w:bCs/>
          <w:color w:val="000000"/>
          <w:sz w:val="26"/>
          <w:szCs w:val="26"/>
          <w:lang w:eastAsia="en-AU"/>
          <w14:ligatures w14:val="standardContextual"/>
        </w:rPr>
        <w:t>149—Prime contractor's and rail operator's duties</w:t>
      </w:r>
      <w:bookmarkEnd w:id="525"/>
      <w:bookmarkEnd w:id="526"/>
    </w:p>
    <w:p w14:paraId="1F449D6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A prime contractor or rail operator must not transport dangerous goods contrary to a determination under </w:t>
      </w:r>
      <w:hyperlink w:anchor="id2ee783d1_fc00_4ccd_b6e0_10c57c9a75f2_4" w:history="1">
        <w:r w:rsidRPr="00EC07DE">
          <w:rPr>
            <w:rFonts w:eastAsia="Times New Roman"/>
            <w:color w:val="000000"/>
            <w:sz w:val="23"/>
            <w:szCs w:val="23"/>
            <w:lang w:eastAsia="en-AU"/>
            <w14:ligatures w14:val="standardContextual"/>
          </w:rPr>
          <w:t>regulation 168(1)(d)</w:t>
        </w:r>
      </w:hyperlink>
      <w:r w:rsidRPr="00EC07DE">
        <w:rPr>
          <w:rFonts w:eastAsia="Times New Roman"/>
          <w:color w:val="000000"/>
          <w:sz w:val="23"/>
          <w:szCs w:val="23"/>
          <w:lang w:eastAsia="en-AU"/>
          <w14:ligatures w14:val="standardContextual"/>
        </w:rPr>
        <w:t xml:space="preserve"> or </w:t>
      </w:r>
      <w:hyperlink w:anchor="idb78c7bd3_66f2_4bf3_8c70_d958aba218" w:history="1">
        <w:r w:rsidRPr="00EC07DE">
          <w:rPr>
            <w:rFonts w:eastAsia="Times New Roman"/>
            <w:color w:val="000000"/>
            <w:sz w:val="23"/>
            <w:szCs w:val="23"/>
            <w:lang w:eastAsia="en-AU"/>
            <w14:ligatures w14:val="standardContextual"/>
          </w:rPr>
          <w:t>(e)</w:t>
        </w:r>
      </w:hyperlink>
      <w:r w:rsidRPr="00EC07DE">
        <w:rPr>
          <w:rFonts w:eastAsia="Times New Roman"/>
          <w:color w:val="000000"/>
          <w:sz w:val="23"/>
          <w:szCs w:val="23"/>
          <w:lang w:eastAsia="en-AU"/>
          <w14:ligatures w14:val="standardContextual"/>
        </w:rPr>
        <w:t>.</w:t>
      </w:r>
    </w:p>
    <w:p w14:paraId="2657299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8E2A5D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A024211"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3AD48F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9D3F2F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731C7DB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270EBD3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7" w:name="Elkera_Print_TOC244"/>
      <w:bookmarkStart w:id="528" w:name="Elkera_Print_BK244"/>
      <w:r w:rsidRPr="00EC07DE">
        <w:rPr>
          <w:rFonts w:eastAsia="Times New Roman"/>
          <w:b/>
          <w:bCs/>
          <w:color w:val="000000"/>
          <w:sz w:val="26"/>
          <w:szCs w:val="26"/>
          <w:lang w:eastAsia="en-AU"/>
          <w14:ligatures w14:val="standardContextual"/>
        </w:rPr>
        <w:t>150—Driver's duties</w:t>
      </w:r>
      <w:bookmarkEnd w:id="527"/>
      <w:bookmarkEnd w:id="528"/>
    </w:p>
    <w:p w14:paraId="7B7E304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A person must not drive a road vehicle transporting dangerous goods contrary to a determination under </w:t>
      </w:r>
      <w:hyperlink w:anchor="id2ee783d1_fc00_4ccd_b6e0_10c57c9a75f2_4" w:history="1">
        <w:r w:rsidRPr="00EC07DE">
          <w:rPr>
            <w:rFonts w:eastAsia="Times New Roman"/>
            <w:color w:val="000000"/>
            <w:sz w:val="23"/>
            <w:szCs w:val="23"/>
            <w:lang w:eastAsia="en-AU"/>
            <w14:ligatures w14:val="standardContextual"/>
          </w:rPr>
          <w:t>regulation 168(1)(d)</w:t>
        </w:r>
      </w:hyperlink>
      <w:r w:rsidRPr="00EC07DE">
        <w:rPr>
          <w:rFonts w:eastAsia="Times New Roman"/>
          <w:color w:val="000000"/>
          <w:sz w:val="23"/>
          <w:szCs w:val="23"/>
          <w:lang w:eastAsia="en-AU"/>
          <w14:ligatures w14:val="standardContextual"/>
        </w:rPr>
        <w:t xml:space="preserve"> or </w:t>
      </w:r>
      <w:hyperlink w:anchor="idb78c7bd3_66f2_4bf3_8c70_d958aba218" w:history="1">
        <w:r w:rsidRPr="00EC07DE">
          <w:rPr>
            <w:rFonts w:eastAsia="Times New Roman"/>
            <w:color w:val="000000"/>
            <w:sz w:val="23"/>
            <w:szCs w:val="23"/>
            <w:lang w:eastAsia="en-AU"/>
            <w14:ligatures w14:val="standardContextual"/>
          </w:rPr>
          <w:t>(e)</w:t>
        </w:r>
      </w:hyperlink>
      <w:r w:rsidRPr="00EC07DE">
        <w:rPr>
          <w:rFonts w:eastAsia="Times New Roman"/>
          <w:color w:val="000000"/>
          <w:sz w:val="23"/>
          <w:szCs w:val="23"/>
          <w:lang w:eastAsia="en-AU"/>
          <w14:ligatures w14:val="standardContextual"/>
        </w:rPr>
        <w:t>.</w:t>
      </w:r>
    </w:p>
    <w:p w14:paraId="33104986"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$2 000.</w:t>
      </w:r>
    </w:p>
    <w:p w14:paraId="12E1793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$400.</w:t>
      </w:r>
    </w:p>
    <w:p w14:paraId="6EF3FD28"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29" w:name="Elkera_Print_TOC246"/>
      <w:bookmarkStart w:id="530" w:name="iddb6951ef_9139_49b7_af96_0a80ec41f75a_b"/>
      <w:r w:rsidRPr="00EC07DE">
        <w:rPr>
          <w:rFonts w:eastAsia="Times New Roman"/>
          <w:b/>
          <w:bCs/>
          <w:color w:val="000000"/>
          <w:sz w:val="28"/>
          <w:szCs w:val="28"/>
          <w:lang w:eastAsia="en-AU"/>
          <w14:ligatures w14:val="standardContextual"/>
        </w:rPr>
        <w:t>Division 4—Immobilised and stopped vehicles</w:t>
      </w:r>
      <w:bookmarkEnd w:id="529"/>
      <w:bookmarkEnd w:id="530"/>
    </w:p>
    <w:p w14:paraId="2143E0F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1" w:name="Elkera_Print_TOC247"/>
      <w:bookmarkStart w:id="532" w:name="Elkera_Print_BK247"/>
      <w:r w:rsidRPr="00EC07DE">
        <w:rPr>
          <w:rFonts w:eastAsia="Times New Roman"/>
          <w:b/>
          <w:bCs/>
          <w:color w:val="000000"/>
          <w:sz w:val="26"/>
          <w:szCs w:val="26"/>
          <w:lang w:eastAsia="en-AU"/>
          <w14:ligatures w14:val="standardContextual"/>
        </w:rPr>
        <w:t>151—Interpretation</w:t>
      </w:r>
      <w:bookmarkEnd w:id="531"/>
      <w:bookmarkEnd w:id="532"/>
    </w:p>
    <w:p w14:paraId="441B34AF"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For the purposes of this Division—</w:t>
      </w:r>
    </w:p>
    <w:p w14:paraId="62C0F13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motor vehicle is broken down if it is not possible to drive the vehicle because it is disabled through damage, mechanical failure, lack of fuel or any similar reason; and</w:t>
      </w:r>
    </w:p>
    <w:p w14:paraId="1EF1D9E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trailer is broken down if it is not connected (either directly or by 1 or more other trailers) to a towing vehicle, whether or not the trailer is disabled through damage, mechanical failure or any similar reason; and</w:t>
      </w:r>
    </w:p>
    <w:p w14:paraId="3F41BC2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driver of a trailer that is broken down is the driver of the towing vehicle to which the trailer was last connected (either directly or by 1 or more other trailers).</w:t>
      </w:r>
    </w:p>
    <w:p w14:paraId="57DCDFD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3" w:name="Elkera_Print_TOC248"/>
      <w:bookmarkStart w:id="534" w:name="Elkera_Print_BK248"/>
      <w:r w:rsidRPr="00EC07DE">
        <w:rPr>
          <w:rFonts w:eastAsia="Times New Roman"/>
          <w:b/>
          <w:bCs/>
          <w:color w:val="000000"/>
          <w:sz w:val="26"/>
          <w:szCs w:val="26"/>
          <w:lang w:eastAsia="en-AU"/>
          <w14:ligatures w14:val="standardContextual"/>
        </w:rPr>
        <w:t>152—Driver's duties</w:t>
      </w:r>
      <w:bookmarkEnd w:id="533"/>
      <w:bookmarkEnd w:id="534"/>
    </w:p>
    <w:p w14:paraId="4F841E9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if a road vehicle transporting a placard load—</w:t>
      </w:r>
    </w:p>
    <w:p w14:paraId="1A9728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is broken down or otherwise immobilised, or has stopped, on a road; and</w:t>
      </w:r>
    </w:p>
    <w:p w14:paraId="340904C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a traffic hazard.</w:t>
      </w:r>
    </w:p>
    <w:p w14:paraId="59091E7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35" w:name="idd1eb87ca_ec10_44d3_808d_a9159e03ae12_2"/>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driver must alert other road users of the hazard in accordance with Part 13 of the ADG Code.</w:t>
      </w:r>
      <w:bookmarkEnd w:id="535"/>
    </w:p>
    <w:p w14:paraId="4DE34CDE" w14:textId="77777777" w:rsidR="00EC07DE" w:rsidRPr="00EC07DE" w:rsidRDefault="00EC07DE" w:rsidP="00EC07D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$650.</w:t>
      </w:r>
    </w:p>
    <w:p w14:paraId="2408C7FA"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Expiation fee: $130.</w:t>
      </w:r>
    </w:p>
    <w:p w14:paraId="7FEC87C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hyperlink w:anchor="idd1eb87ca_ec10_44d3_808d_a9159e03ae12_2" w:history="1">
        <w:r w:rsidRPr="00EC07DE">
          <w:rPr>
            <w:rFonts w:eastAsia="Times New Roman"/>
            <w:color w:val="000000"/>
            <w:sz w:val="23"/>
            <w:szCs w:val="23"/>
            <w:lang w:eastAsia="en-AU"/>
            <w14:ligatures w14:val="standardContextual"/>
          </w:rPr>
          <w:t>Subregulation (2)</w:t>
        </w:r>
      </w:hyperlink>
      <w:r w:rsidRPr="00EC07DE">
        <w:rPr>
          <w:rFonts w:eastAsia="Times New Roman"/>
          <w:color w:val="000000"/>
          <w:sz w:val="23"/>
          <w:szCs w:val="23"/>
          <w:lang w:eastAsia="en-AU"/>
          <w14:ligatures w14:val="standardContextual"/>
        </w:rPr>
        <w:t xml:space="preserve"> does not apply if the driver complies with the requirements of the Australian Road Rules to place warning triangles on the road.</w:t>
      </w:r>
    </w:p>
    <w:p w14:paraId="3022B657"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6" w:name="Elkera_Print_TOC249"/>
      <w:bookmarkStart w:id="537" w:name="Elkera_Print_BK249"/>
      <w:r w:rsidRPr="00EC07DE">
        <w:rPr>
          <w:rFonts w:eastAsia="Times New Roman"/>
          <w:b/>
          <w:bCs/>
          <w:color w:val="000000"/>
          <w:sz w:val="26"/>
          <w:szCs w:val="26"/>
          <w:lang w:eastAsia="en-AU"/>
          <w14:ligatures w14:val="standardContextual"/>
        </w:rPr>
        <w:t>153—Prime contractor's duties</w:t>
      </w:r>
      <w:bookmarkEnd w:id="536"/>
      <w:bookmarkEnd w:id="537"/>
    </w:p>
    <w:p w14:paraId="3EB9EC9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If a prime contractor knows, or ought reasonably to know, that a road vehicle that the prime contractor is using to transport a placard load has broken down or is otherwise immobilised on a road and requires repair, the prime contractor must, as soon as practicable, ensure that the vehicle is—</w:t>
      </w:r>
    </w:p>
    <w:p w14:paraId="7DB7280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repaired so that it can be driven safely off the road; or</w:t>
      </w:r>
    </w:p>
    <w:p w14:paraId="7687DBC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towed to a place where it can be repaired.</w:t>
      </w:r>
    </w:p>
    <w:p w14:paraId="55073A8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115D5A23"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557A551"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4E6DDB8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678BD8B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7B056B9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19FDB03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prime contractor must—</w:t>
      </w:r>
    </w:p>
    <w:p w14:paraId="345EDE1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38" w:name="id1e6214fa_5729_4bf8_aa7d_13c4b3c41417_6"/>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remove the dangerous goods from the road vehicle before it is repaired or towed; and</w:t>
      </w:r>
      <w:bookmarkEnd w:id="538"/>
    </w:p>
    <w:p w14:paraId="367BE3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39" w:name="id32752654_63b4_4dad_a8cc_9040a54be535_2"/>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transport the dangerous goods from the place of the breakdown or immobilisation,</w:t>
      </w:r>
      <w:bookmarkEnd w:id="539"/>
    </w:p>
    <w:p w14:paraId="49C3BA0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if the risk of personal injury, property damage or environmental harm involved in complying with </w:t>
      </w:r>
      <w:hyperlink w:anchor="id1e6214fa_5729_4bf8_aa7d_13c4b3c41417_6" w:history="1">
        <w:r w:rsidRPr="00EC07DE">
          <w:rPr>
            <w:rFonts w:eastAsia="Times New Roman"/>
            <w:color w:val="000000"/>
            <w:sz w:val="23"/>
            <w:szCs w:val="23"/>
            <w:lang w:eastAsia="en-AU"/>
            <w14:ligatures w14:val="standardContextual"/>
          </w:rPr>
          <w:t>paragraphs (a)</w:t>
        </w:r>
      </w:hyperlink>
      <w:r w:rsidRPr="00EC07DE">
        <w:rPr>
          <w:rFonts w:eastAsia="Times New Roman"/>
          <w:color w:val="000000"/>
          <w:sz w:val="23"/>
          <w:szCs w:val="23"/>
          <w:lang w:eastAsia="en-AU"/>
          <w14:ligatures w14:val="standardContextual"/>
        </w:rPr>
        <w:t xml:space="preserve"> and </w:t>
      </w:r>
      <w:hyperlink w:anchor="id32752654_63b4_4dad_a8cc_9040a54be535_2" w:history="1">
        <w:r w:rsidRPr="00EC07DE">
          <w:rPr>
            <w:rFonts w:eastAsia="Times New Roman"/>
            <w:color w:val="000000"/>
            <w:sz w:val="23"/>
            <w:szCs w:val="23"/>
            <w:lang w:eastAsia="en-AU"/>
            <w14:ligatures w14:val="standardContextual"/>
          </w:rPr>
          <w:t>(b)</w:t>
        </w:r>
      </w:hyperlink>
      <w:r w:rsidRPr="00EC07DE">
        <w:rPr>
          <w:rFonts w:eastAsia="Times New Roman"/>
          <w:color w:val="000000"/>
          <w:sz w:val="23"/>
          <w:szCs w:val="23"/>
          <w:lang w:eastAsia="en-AU"/>
          <w14:ligatures w14:val="standardContextual"/>
        </w:rPr>
        <w:t xml:space="preserve"> is not greater than the risk involved in not complying with the paragraphs.</w:t>
      </w:r>
    </w:p>
    <w:p w14:paraId="74C5769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664427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5F56E2EA"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34C056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3676E99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0AEC757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2C640D4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If the road vehicle is towed while still carrying dangerous goods that would require the driver of the vehicle to hold a dangerous goods driver licence, the prime contractor must ensure that the driver of the tow truck towing the vehicle—</w:t>
      </w:r>
    </w:p>
    <w:p w14:paraId="155D767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holds a dangerous goods driver licence that would authorise the driver of the tow truck to drive a vehicle with those dangerous goods; or</w:t>
      </w:r>
    </w:p>
    <w:p w14:paraId="3D95A23F"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is accompanied in the cabin of the tow truck by a person who holds a dangerous goods driver licence that would authorise the person to drive a vehicle with those dangerous goods.</w:t>
      </w:r>
    </w:p>
    <w:p w14:paraId="307E128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F9944A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65EC317B"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133221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11B071A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3903DEB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6483F94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0" w:name="Elkera_Print_TOC250"/>
      <w:bookmarkStart w:id="541" w:name="Elkera_Print_BK250"/>
      <w:r w:rsidRPr="00EC07DE">
        <w:rPr>
          <w:rFonts w:eastAsia="Times New Roman"/>
          <w:b/>
          <w:bCs/>
          <w:color w:val="000000"/>
          <w:sz w:val="26"/>
          <w:szCs w:val="26"/>
          <w:lang w:eastAsia="en-AU"/>
          <w14:ligatures w14:val="standardContextual"/>
        </w:rPr>
        <w:t>154—Rail operator's duties</w:t>
      </w:r>
      <w:bookmarkEnd w:id="540"/>
      <w:bookmarkEnd w:id="541"/>
    </w:p>
    <w:p w14:paraId="35FF211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a train transporting a placard load fails or is otherwise immobilised, the rail operator must, as soon as practicable, take all appropriate steps to ensure that a dangerous situation does not arise.</w:t>
      </w:r>
    </w:p>
    <w:p w14:paraId="17A53258"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7891C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220EC67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BE12BB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42" w:name="Elkera_Print_TOC251"/>
      <w:bookmarkStart w:id="543" w:name="Elkera_Print_BK251"/>
      <w:r w:rsidRPr="00EC07DE">
        <w:rPr>
          <w:rFonts w:eastAsia="Times New Roman"/>
          <w:b/>
          <w:bCs/>
          <w:color w:val="000000"/>
          <w:sz w:val="28"/>
          <w:szCs w:val="28"/>
          <w:lang w:eastAsia="en-AU"/>
          <w14:ligatures w14:val="standardContextual"/>
        </w:rPr>
        <w:t>Division 5—Emergencies generally</w:t>
      </w:r>
      <w:bookmarkEnd w:id="542"/>
      <w:bookmarkEnd w:id="543"/>
    </w:p>
    <w:p w14:paraId="785796F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4" w:name="Elkera_Print_TOC252"/>
      <w:bookmarkStart w:id="545" w:name="Elkera_Print_BK252"/>
      <w:r w:rsidRPr="00EC07DE">
        <w:rPr>
          <w:rFonts w:eastAsia="Times New Roman"/>
          <w:b/>
          <w:bCs/>
          <w:color w:val="000000"/>
          <w:sz w:val="26"/>
          <w:szCs w:val="26"/>
          <w:lang w:eastAsia="en-AU"/>
          <w14:ligatures w14:val="standardContextual"/>
        </w:rPr>
        <w:t>155—Driver's duties</w:t>
      </w:r>
      <w:bookmarkEnd w:id="544"/>
      <w:bookmarkEnd w:id="545"/>
    </w:p>
    <w:p w14:paraId="5347B9D4"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a road vehicle transporting dangerous goods is involved in an incident resulting in a dangerous situation, the driver of the vehicle must—</w:t>
      </w:r>
    </w:p>
    <w:p w14:paraId="01B0DF1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notify the prime contractor, the Competent Authority and the police or fire service, of the incident as soon as practicable; and</w:t>
      </w:r>
    </w:p>
    <w:p w14:paraId="796B76D4"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provide any reasonable assistance required by an authorised officer, or an emergency services officer, to deal with the situation.</w:t>
      </w:r>
    </w:p>
    <w:p w14:paraId="2ABA9E6D"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545C8C4B"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6" w:name="Elkera_Print_TOC253"/>
      <w:bookmarkStart w:id="547" w:name="Elkera_Print_BK253"/>
      <w:r w:rsidRPr="00EC07DE">
        <w:rPr>
          <w:rFonts w:eastAsia="Times New Roman"/>
          <w:b/>
          <w:bCs/>
          <w:color w:val="000000"/>
          <w:sz w:val="26"/>
          <w:szCs w:val="26"/>
          <w:lang w:eastAsia="en-AU"/>
          <w14:ligatures w14:val="standardContextual"/>
        </w:rPr>
        <w:t>156—Train driver's and rail operator's duties</w:t>
      </w:r>
      <w:bookmarkEnd w:id="546"/>
      <w:bookmarkEnd w:id="547"/>
    </w:p>
    <w:p w14:paraId="7D7F0B2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If a train transporting dangerous goods is involved in an incident resulting in a dangerous situation, the driver of the train must—</w:t>
      </w:r>
    </w:p>
    <w:p w14:paraId="0DDB1B2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notify the rail operator of the incident as soon as practicable; and</w:t>
      </w:r>
    </w:p>
    <w:p w14:paraId="29AD6E20"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provide any reasonable assistance required by an authorised officer, or an emergency services officer, to deal with the situation.</w:t>
      </w:r>
    </w:p>
    <w:p w14:paraId="7D669BF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$1 300.</w:t>
      </w:r>
    </w:p>
    <w:p w14:paraId="647B14FF"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48" w:name="ide8ef0003_bd15_4438_9924_84743599f7c6_4"/>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On becoming aware of the incident, the rail operator must—</w:t>
      </w:r>
      <w:bookmarkEnd w:id="548"/>
    </w:p>
    <w:p w14:paraId="60E15D9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notify the police or fire service of the incident as soon as practicable; and</w:t>
      </w:r>
    </w:p>
    <w:p w14:paraId="40D14E37"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provide any reasonable assistance required by an authorised officer, or an emergency services officer, to deal with the situation.</w:t>
      </w:r>
    </w:p>
    <w:p w14:paraId="38B2695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F7F6AB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corporate—$6 500;</w:t>
      </w:r>
    </w:p>
    <w:p w14:paraId="462DFF5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individual—$1 300.</w:t>
      </w:r>
    </w:p>
    <w:p w14:paraId="6DA8A48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9" w:name="Elkera_Print_TOC254"/>
      <w:bookmarkStart w:id="550" w:name="Elkera_Print_BK254"/>
      <w:r w:rsidRPr="00EC07DE">
        <w:rPr>
          <w:rFonts w:eastAsia="Times New Roman"/>
          <w:b/>
          <w:bCs/>
          <w:color w:val="000000"/>
          <w:sz w:val="26"/>
          <w:szCs w:val="26"/>
          <w:lang w:eastAsia="en-AU"/>
          <w14:ligatures w14:val="standardContextual"/>
        </w:rPr>
        <w:t>157—Prime contractor's and rail operator's duties—food or food packaging</w:t>
      </w:r>
      <w:bookmarkEnd w:id="549"/>
      <w:bookmarkEnd w:id="550"/>
    </w:p>
    <w:p w14:paraId="79BCFB0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if—</w:t>
      </w:r>
    </w:p>
    <w:p w14:paraId="61F62A1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an incident involving a vehicle transporting dangerous goods results in the leakage, spillage or accidental escape of the dangerous goods, or in a fire or explosion; and</w:t>
      </w:r>
    </w:p>
    <w:p w14:paraId="3BBA386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there is food or food packaging in the vicinity of the incident that is within the control of a prime contractor or rail operator.</w:t>
      </w:r>
    </w:p>
    <w:p w14:paraId="7213C00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51" w:name="id7e44aa5f_7f21_4b20_83be_197469b52a37_3"/>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In the case of a prime contractor, the prime contractor must ensure that the food or food packaging is not transported from the site of the incident unless the Competent Authority has given permission to the prime contractor to transport the food or food packaging from the site.</w:t>
      </w:r>
      <w:bookmarkEnd w:id="551"/>
    </w:p>
    <w:p w14:paraId="7AB9E3B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861DF56"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DC1C9D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E68667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52" w:name="id8d37d959_4f85_4304_bc45_6f039a9b6b54_7"/>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In the case of a rail operator, the rail operator must—</w:t>
      </w:r>
      <w:bookmarkEnd w:id="552"/>
    </w:p>
    <w:p w14:paraId="4630A42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notify the Competent Authority of the incident as soon as practicable after the incident; and</w:t>
      </w:r>
    </w:p>
    <w:p w14:paraId="53161E5E"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deal with the food or food packaging as directed by the Competent Authority.</w:t>
      </w:r>
    </w:p>
    <w:p w14:paraId="1297F0D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69FE2E4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7426E6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2A913A2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3" w:name="Elkera_Print_TOC255"/>
      <w:bookmarkStart w:id="554" w:name="Elkera_Print_BK255"/>
      <w:r w:rsidRPr="00EC07DE">
        <w:rPr>
          <w:rFonts w:eastAsia="Times New Roman"/>
          <w:b/>
          <w:bCs/>
          <w:color w:val="000000"/>
          <w:sz w:val="26"/>
          <w:szCs w:val="26"/>
          <w:lang w:eastAsia="en-AU"/>
          <w14:ligatures w14:val="standardContextual"/>
        </w:rPr>
        <w:t>158—Prime contractor's and rail operator's duties—reporting</w:t>
      </w:r>
      <w:bookmarkEnd w:id="553"/>
      <w:bookmarkEnd w:id="554"/>
    </w:p>
    <w:p w14:paraId="206FFB5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if a vehicle transporting dangerous goods is involved in an incident resulting in a dangerous situation.</w:t>
      </w:r>
    </w:p>
    <w:p w14:paraId="030A6CB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55" w:name="id4e42afaf_e1c5_4a44_9a29_14e09de04f12_3"/>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As soon as practicable after becoming aware of the incident, the prime contractor or rail operator must provide the Competent Authority with the following details about the incident:</w:t>
      </w:r>
      <w:bookmarkEnd w:id="555"/>
    </w:p>
    <w:p w14:paraId="41FA354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where the incident happened;</w:t>
      </w:r>
    </w:p>
    <w:p w14:paraId="36D9A0A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date and time of the incident;</w:t>
      </w:r>
    </w:p>
    <w:p w14:paraId="55F4432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nature of the incident;</w:t>
      </w:r>
    </w:p>
    <w:p w14:paraId="16C173B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the dangerous goods being transported when the incident happened;</w:t>
      </w:r>
    </w:p>
    <w:p w14:paraId="1680AB3E"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any other details that the Competent Authority may require.</w:t>
      </w:r>
    </w:p>
    <w:p w14:paraId="61361DB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7420196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E7A74C9"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ADEEEB5"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56" w:name="iddc9df4d4_3325_4eaa_a547_8eae44c6f7e8_3"/>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Not later than 21 days after the day of the incident, the prime contractor or rail operator must give the Competent Authority a written report about the incident stating the following:</w:t>
      </w:r>
      <w:bookmarkEnd w:id="556"/>
    </w:p>
    <w:p w14:paraId="2578454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where the incident happened;</w:t>
      </w:r>
    </w:p>
    <w:p w14:paraId="1205D4F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date and time of the incident;</w:t>
      </w:r>
    </w:p>
    <w:p w14:paraId="04C7AEF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nature of the incident;</w:t>
      </w:r>
    </w:p>
    <w:p w14:paraId="7B91270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the dangerous goods being transported when the incident happened;</w:t>
      </w:r>
    </w:p>
    <w:p w14:paraId="0A923E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what the driver believes to be the likely cause of the incident;</w:t>
      </w:r>
    </w:p>
    <w:p w14:paraId="276D3AB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what the prime contractor or rail operator believes to be the likely cause of the incident;</w:t>
      </w:r>
    </w:p>
    <w:p w14:paraId="2473169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the measures taken to control any leak, spill or accidental escape of dangerous goods, and any fire or explosion, resulting from the incident;</w:t>
      </w:r>
    </w:p>
    <w:p w14:paraId="6E356B1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the measures taken after the incident in relation to the dangerous goods involved in the incident.</w:t>
      </w:r>
    </w:p>
    <w:p w14:paraId="125AA7A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ADE780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3AF6D8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C09845E"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57" w:name="Elkera_Print_TOC256"/>
      <w:bookmarkStart w:id="558" w:name="Elkera_Print_BK256"/>
      <w:r w:rsidRPr="00EC07DE">
        <w:rPr>
          <w:rFonts w:eastAsia="Times New Roman"/>
          <w:b/>
          <w:bCs/>
          <w:color w:val="000000"/>
          <w:sz w:val="28"/>
          <w:szCs w:val="28"/>
          <w:lang w:eastAsia="en-AU"/>
          <w14:ligatures w14:val="standardContextual"/>
        </w:rPr>
        <w:t>Division 6—Emergencies involving placard loads</w:t>
      </w:r>
      <w:bookmarkEnd w:id="557"/>
      <w:bookmarkEnd w:id="558"/>
    </w:p>
    <w:p w14:paraId="1428106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9" w:name="Elkera_Print_TOC257"/>
      <w:bookmarkStart w:id="560" w:name="Elkera_Print_BK257"/>
      <w:r w:rsidRPr="00EC07DE">
        <w:rPr>
          <w:rFonts w:eastAsia="Times New Roman"/>
          <w:b/>
          <w:bCs/>
          <w:color w:val="000000"/>
          <w:sz w:val="26"/>
          <w:szCs w:val="26"/>
          <w:lang w:eastAsia="en-AU"/>
          <w14:ligatures w14:val="standardContextual"/>
        </w:rPr>
        <w:t>159—Telephone advisory service for certain placard loads</w:t>
      </w:r>
      <w:bookmarkEnd w:id="559"/>
      <w:bookmarkEnd w:id="560"/>
    </w:p>
    <w:p w14:paraId="600AC5E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1" w:name="ideb9b0582_d2be_4368_ba0d_1d9095f8d6a7_3"/>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prime contractor or rail operator must not transport a load that contains—</w:t>
      </w:r>
      <w:bookmarkEnd w:id="561"/>
    </w:p>
    <w:p w14:paraId="1856A0A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in a receptacle with a capacity of more than 500 litres; or</w:t>
      </w:r>
    </w:p>
    <w:p w14:paraId="4E5F1FC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more than 500 kilograms of dangerous goods in a receptacle,</w:t>
      </w:r>
    </w:p>
    <w:p w14:paraId="32531D1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a telephone advisory service is not available during the journey.</w:t>
      </w:r>
    </w:p>
    <w:p w14:paraId="398ECDB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677F78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3360839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18A3ECA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2" w:name="id5189d499_097b_4d19_946f_2818d3d85f1b_c"/>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person must not consign a load that contains—</w:t>
      </w:r>
      <w:bookmarkEnd w:id="562"/>
    </w:p>
    <w:p w14:paraId="63BA852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in a receptacle with a capacity of more than 500 litres; or</w:t>
      </w:r>
    </w:p>
    <w:p w14:paraId="0592214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more than 500 kilograms of dangerous goods in a receptacle,</w:t>
      </w:r>
    </w:p>
    <w:p w14:paraId="52125B0E"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if a telephone advisory service is not available during the journey.</w:t>
      </w:r>
    </w:p>
    <w:p w14:paraId="253C1AE1"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DDFE7B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61C8C68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6E75C0BF"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telephone advisory service—</w:t>
      </w:r>
    </w:p>
    <w:p w14:paraId="3670621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must comprise a service providing access by a continuously monitored telephone not located on a vehicle transporting dangerous goods to a person competent to give advice about the following:</w:t>
      </w:r>
    </w:p>
    <w:p w14:paraId="106ED14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construction and properties of the receptacles in which the dangerous goods are being transported;</w:t>
      </w:r>
    </w:p>
    <w:p w14:paraId="065EBBD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use of equipment on vehicles in or on which the dangerous goods are being transported;</w:t>
      </w:r>
    </w:p>
    <w:p w14:paraId="7B58683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the properties of the dangerous goods;</w:t>
      </w:r>
    </w:p>
    <w:p w14:paraId="09A3DD2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methods of safely handling the dangerous goods;</w:t>
      </w:r>
    </w:p>
    <w:p w14:paraId="6E67F7B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(v)</w:t>
      </w:r>
      <w:r w:rsidRPr="00EC07DE">
        <w:rPr>
          <w:rFonts w:eastAsia="Times New Roman"/>
          <w:color w:val="000000"/>
          <w:sz w:val="23"/>
          <w:szCs w:val="23"/>
          <w:lang w:eastAsia="en-AU"/>
          <w14:ligatures w14:val="standardContextual"/>
        </w:rPr>
        <w:tab/>
        <w:t>methods of safely containing and controlling the dangerous goods in a dangerous situation; and</w:t>
      </w:r>
    </w:p>
    <w:p w14:paraId="2596D3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may be provided by the prime contractor, rail operator or consignor, or someone else for the prime contractor, rail operator or consignor.</w:t>
      </w:r>
    </w:p>
    <w:p w14:paraId="262CE868"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63" w:name="Elkera_Print_TOC258"/>
      <w:bookmarkStart w:id="564" w:name="Elkera_Print_BK258"/>
      <w:r w:rsidRPr="00EC07DE">
        <w:rPr>
          <w:rFonts w:eastAsia="Times New Roman"/>
          <w:b/>
          <w:bCs/>
          <w:color w:val="000000"/>
          <w:sz w:val="26"/>
          <w:szCs w:val="26"/>
          <w:lang w:eastAsia="en-AU"/>
          <w14:ligatures w14:val="standardContextual"/>
        </w:rPr>
        <w:t>160—Emergency plans</w:t>
      </w:r>
      <w:bookmarkEnd w:id="563"/>
      <w:bookmarkEnd w:id="564"/>
    </w:p>
    <w:p w14:paraId="23DCA97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Before a person consigns a placard load for transport, the person must prepare and have an emergency plan for the transport of the goods.</w:t>
      </w:r>
    </w:p>
    <w:p w14:paraId="635DD8E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255EE61"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55A6D362"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7C082FC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5" w:name="ide79770ab_b936_4993_8c03_651fdf847026_a"/>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Before a prime contractor or rail operator transports a placard load, the prime contractor or rail operator must prepare and have an emergency plan for the transport of the goods.</w:t>
      </w:r>
      <w:bookmarkEnd w:id="565"/>
    </w:p>
    <w:p w14:paraId="611D51E3"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3CDB49A8"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corporate—$20 000;</w:t>
      </w:r>
    </w:p>
    <w:p w14:paraId="43A583D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individual—$4 000.</w:t>
      </w:r>
    </w:p>
    <w:p w14:paraId="3FC0298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emergency plan must—</w:t>
      </w:r>
    </w:p>
    <w:p w14:paraId="4A05BFA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be in writing; and</w:t>
      </w:r>
    </w:p>
    <w:p w14:paraId="5996A94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include procedures for dealing with any dangerous situation arising from the transport of the goods; and</w:t>
      </w:r>
    </w:p>
    <w:p w14:paraId="03E8344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be prepared having regard to any guidelines approved by the Ministerial Council.</w:t>
      </w:r>
    </w:p>
    <w:p w14:paraId="7E2A3F7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On becoming aware of a dangerous situation involving a placard load, the prime contractor or rail operator transporting the load must follow the procedures included in the emergency plan for dealing with a dangerous situation arising from the transport of the goods.</w:t>
      </w:r>
    </w:p>
    <w:p w14:paraId="35D1907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3A1311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19E4970C"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71836579"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58D8C30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0EBF996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676BAE9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66" w:name="Elkera_Print_TOC259"/>
      <w:bookmarkStart w:id="567" w:name="Elkera_Print_BK259"/>
      <w:r w:rsidRPr="00EC07DE">
        <w:rPr>
          <w:rFonts w:eastAsia="Times New Roman"/>
          <w:b/>
          <w:bCs/>
          <w:color w:val="000000"/>
          <w:sz w:val="26"/>
          <w:szCs w:val="26"/>
          <w:lang w:eastAsia="en-AU"/>
          <w14:ligatures w14:val="standardContextual"/>
        </w:rPr>
        <w:t>161—Provision of information and resources</w:t>
      </w:r>
      <w:bookmarkEnd w:id="566"/>
      <w:bookmarkEnd w:id="567"/>
    </w:p>
    <w:p w14:paraId="291507C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if a vehicle transporting a placard load is involved in an incident resulting in a dangerous situation.</w:t>
      </w:r>
    </w:p>
    <w:p w14:paraId="26D951D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8" w:name="id533e36a0_6630_458d_a07d_0c9ba12892d9_f"/>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As soon as practicable after being asked by an authorised officer or an emergency services officer, the consignor of goods included in the load must—</w:t>
      </w:r>
      <w:bookmarkEnd w:id="568"/>
    </w:p>
    <w:p w14:paraId="7A255D1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give the officer the information the officer requires about—</w:t>
      </w:r>
    </w:p>
    <w:p w14:paraId="0670960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properties of the dangerous goods being transported; and</w:t>
      </w:r>
    </w:p>
    <w:p w14:paraId="2838EC7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safe methods of handling the goods; and</w:t>
      </w:r>
    </w:p>
    <w:p w14:paraId="2AD3EA6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safe methods of containing and controlling the goods in a dangerous situation; and</w:t>
      </w:r>
    </w:p>
    <w:p w14:paraId="1ED4E14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provide the equipment and other resources necessary—</w:t>
      </w:r>
    </w:p>
    <w:p w14:paraId="67D2B1BC"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to control the dangerous situation; and</w:t>
      </w:r>
    </w:p>
    <w:p w14:paraId="18F976CE"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to contain, control, recover and dispose of dangerous goods that have leaked, spilled or accidentally escaped.</w:t>
      </w:r>
    </w:p>
    <w:p w14:paraId="354F79D4"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5018E4F"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67BD53CC"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6544B6E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9" w:name="id804018f2_086b_4744_a16a_c6588a7d269f_2"/>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As soon as practicable after being asked by an authorised officer or an emergency services officer, the prime contractor or rail operator must—</w:t>
      </w:r>
      <w:bookmarkEnd w:id="569"/>
    </w:p>
    <w:p w14:paraId="182A07E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give the officer the information the officer requires about the vehicle's construction, properties and equipment; and</w:t>
      </w:r>
    </w:p>
    <w:p w14:paraId="1F7CE03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provide the equipment and other resources necessary—</w:t>
      </w:r>
    </w:p>
    <w:p w14:paraId="14B153A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to control the dangerous situation; and</w:t>
      </w:r>
    </w:p>
    <w:p w14:paraId="71E3DD33" w14:textId="77777777" w:rsidR="00EC07DE" w:rsidRPr="00EC07DE" w:rsidRDefault="00EC07DE" w:rsidP="00EC07D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to recover the vehicle or its equipment.</w:t>
      </w:r>
    </w:p>
    <w:p w14:paraId="4DA9E70F"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0A121C4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73D3332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085EE9FE"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If the prime contractor and the consignor, or the rail operator and the consignor, of the dangerous goods are asked to give the same information or provide the same resources for the incident, it is sufficient if the consignor or, as the case may be, the prime contractor or the rail operator gives the information or provides the resources.</w:t>
      </w:r>
    </w:p>
    <w:p w14:paraId="3C436202"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70" w:name="Elkera_Print_TOC260"/>
      <w:bookmarkStart w:id="571" w:name="Elkera_Print_BK260"/>
      <w:r w:rsidRPr="00EC07DE">
        <w:rPr>
          <w:rFonts w:eastAsia="Times New Roman"/>
          <w:b/>
          <w:bCs/>
          <w:color w:val="000000"/>
          <w:sz w:val="32"/>
          <w:szCs w:val="32"/>
          <w:lang w:eastAsia="en-AU"/>
          <w14:ligatures w14:val="standardContextual"/>
        </w:rPr>
        <w:t>Part 14—ADG Code Special Provisions</w:t>
      </w:r>
      <w:bookmarkEnd w:id="570"/>
      <w:bookmarkEnd w:id="571"/>
    </w:p>
    <w:p w14:paraId="0013AB1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2" w:name="Elkera_Print_TOC261"/>
      <w:bookmarkStart w:id="573" w:name="Elkera_Print_BK261"/>
      <w:r w:rsidRPr="00EC07DE">
        <w:rPr>
          <w:rFonts w:eastAsia="Times New Roman"/>
          <w:b/>
          <w:bCs/>
          <w:color w:val="000000"/>
          <w:sz w:val="26"/>
          <w:szCs w:val="26"/>
          <w:lang w:eastAsia="en-AU"/>
          <w14:ligatures w14:val="standardContextual"/>
        </w:rPr>
        <w:t>162—Application of this Part</w:t>
      </w:r>
      <w:bookmarkEnd w:id="572"/>
      <w:bookmarkEnd w:id="573"/>
    </w:p>
    <w:p w14:paraId="0D96517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Part applies if a Special Provision referenced in the Dangerous Goods List applies to dangerous goods and that Special Provision prohibits the transport of the goods by land or imposes a restriction on the way the goods are to be transported by land.</w:t>
      </w:r>
    </w:p>
    <w:p w14:paraId="5AC0151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A Special Provision is subject to any applicable determination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w:t>
      </w:r>
    </w:p>
    <w:p w14:paraId="15F669E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4" w:name="Elkera_Print_TOC262"/>
      <w:bookmarkStart w:id="575" w:name="Elkera_Print_BK262"/>
      <w:r w:rsidRPr="00EC07DE">
        <w:rPr>
          <w:rFonts w:eastAsia="Times New Roman"/>
          <w:b/>
          <w:bCs/>
          <w:color w:val="000000"/>
          <w:sz w:val="26"/>
          <w:szCs w:val="26"/>
          <w:lang w:eastAsia="en-AU"/>
          <w14:ligatures w14:val="standardContextual"/>
        </w:rPr>
        <w:t>163—Consignor's duties</w:t>
      </w:r>
      <w:bookmarkEnd w:id="574"/>
      <w:bookmarkEnd w:id="575"/>
    </w:p>
    <w:p w14:paraId="29494997"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consign dangerous goods for transport if the person knows, or ought reasonably to know—</w:t>
      </w:r>
    </w:p>
    <w:p w14:paraId="7B98DFB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a Special Provision applies to the transport of the goods; and</w:t>
      </w:r>
    </w:p>
    <w:p w14:paraId="32CAB88F"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transport of the goods contravenes or will contravene the Special Provision.</w:t>
      </w:r>
    </w:p>
    <w:p w14:paraId="26171A65"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5F5C635D"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765CDC58" w14:textId="77777777" w:rsidR="00EC07DE" w:rsidRPr="00EC07DE" w:rsidRDefault="00EC07DE" w:rsidP="00EC07DE">
      <w:pPr>
        <w:keepNext/>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637E1BF2"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Expiation fee: </w:t>
      </w:r>
    </w:p>
    <w:p w14:paraId="7802F60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corporate—$2 000;</w:t>
      </w:r>
    </w:p>
    <w:p w14:paraId="24A5E9C0"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individual—$400.</w:t>
      </w:r>
    </w:p>
    <w:p w14:paraId="0C05380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6" w:name="Elkera_Print_TOC263"/>
      <w:bookmarkStart w:id="577" w:name="Elkera_Print_BK263"/>
      <w:r w:rsidRPr="00EC07DE">
        <w:rPr>
          <w:rFonts w:eastAsia="Times New Roman"/>
          <w:b/>
          <w:bCs/>
          <w:color w:val="000000"/>
          <w:sz w:val="26"/>
          <w:szCs w:val="26"/>
          <w:lang w:eastAsia="en-AU"/>
          <w14:ligatures w14:val="standardContextual"/>
        </w:rPr>
        <w:t>164—Packer's duties</w:t>
      </w:r>
      <w:bookmarkEnd w:id="576"/>
      <w:bookmarkEnd w:id="577"/>
    </w:p>
    <w:p w14:paraId="3F423C41"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pack dangerous goods for transport if the person knows, or ought reasonably to know—</w:t>
      </w:r>
    </w:p>
    <w:p w14:paraId="6B0E64C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a Special Provision applies to the transport of the goods; and</w:t>
      </w:r>
    </w:p>
    <w:p w14:paraId="223DE87D"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transport of the goods contravenes or will contravene the Special Provision.</w:t>
      </w:r>
    </w:p>
    <w:p w14:paraId="3C0CB8F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4F217084"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50E6510B"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2EBFEBB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8" w:name="Elkera_Print_TOC264"/>
      <w:bookmarkStart w:id="579" w:name="Elkera_Print_BK264"/>
      <w:r w:rsidRPr="00EC07DE">
        <w:rPr>
          <w:rFonts w:eastAsia="Times New Roman"/>
          <w:b/>
          <w:bCs/>
          <w:color w:val="000000"/>
          <w:sz w:val="26"/>
          <w:szCs w:val="26"/>
          <w:lang w:eastAsia="en-AU"/>
          <w14:ligatures w14:val="standardContextual"/>
        </w:rPr>
        <w:t>165—Loader's duties</w:t>
      </w:r>
      <w:bookmarkEnd w:id="578"/>
      <w:bookmarkEnd w:id="579"/>
    </w:p>
    <w:p w14:paraId="13C2815B"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load dangerous goods on to a vehicle for transport if the person knows, or ought reasonably to know—</w:t>
      </w:r>
    </w:p>
    <w:p w14:paraId="27E94A8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a Special Provision applies to the transport of the goods; and</w:t>
      </w:r>
    </w:p>
    <w:p w14:paraId="3BDD58BD"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transport of the goods contravenes or will contravene the Special Provision.</w:t>
      </w:r>
    </w:p>
    <w:p w14:paraId="35A224E0"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86D7387"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09F5C6D5"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4D9831D"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80" w:name="Elkera_Print_TOC265"/>
      <w:bookmarkStart w:id="581" w:name="Elkera_Print_BK265"/>
      <w:r w:rsidRPr="00EC07DE">
        <w:rPr>
          <w:rFonts w:eastAsia="Times New Roman"/>
          <w:b/>
          <w:bCs/>
          <w:color w:val="000000"/>
          <w:sz w:val="26"/>
          <w:szCs w:val="26"/>
          <w:lang w:eastAsia="en-AU"/>
          <w14:ligatures w14:val="standardContextual"/>
        </w:rPr>
        <w:t>166—Prime contractor's and rail operator's duties</w:t>
      </w:r>
      <w:bookmarkEnd w:id="580"/>
      <w:bookmarkEnd w:id="581"/>
    </w:p>
    <w:p w14:paraId="1787D00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prime contractor or rail operator must not transport dangerous goods if the prime contractor or rail operator knows, or ought reasonably to know—</w:t>
      </w:r>
    </w:p>
    <w:p w14:paraId="50450E0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a Special Provision applies to the transport of the goods; and</w:t>
      </w:r>
    </w:p>
    <w:p w14:paraId="04385986"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transport of the goods contravenes the Special Provision.</w:t>
      </w:r>
    </w:p>
    <w:p w14:paraId="00CF0C87"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Maximum penalty: </w:t>
      </w:r>
    </w:p>
    <w:p w14:paraId="222035EA"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in the case of a body corporate—$10 000;</w:t>
      </w:r>
    </w:p>
    <w:p w14:paraId="48C1258E" w14:textId="77777777" w:rsidR="00EC07DE" w:rsidRPr="00EC07DE" w:rsidRDefault="00EC07DE" w:rsidP="00EC07DE">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individual—$2 000.</w:t>
      </w:r>
    </w:p>
    <w:p w14:paraId="34CA8BD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82" w:name="Elkera_Print_TOC266"/>
      <w:bookmarkStart w:id="583" w:name="Elkera_Print_BK266"/>
      <w:r w:rsidRPr="00EC07DE">
        <w:rPr>
          <w:rFonts w:eastAsia="Times New Roman"/>
          <w:b/>
          <w:bCs/>
          <w:color w:val="000000"/>
          <w:sz w:val="26"/>
          <w:szCs w:val="26"/>
          <w:lang w:eastAsia="en-AU"/>
          <w14:ligatures w14:val="standardContextual"/>
        </w:rPr>
        <w:t>167—Driver's duties</w:t>
      </w:r>
      <w:bookmarkEnd w:id="582"/>
      <w:bookmarkEnd w:id="583"/>
    </w:p>
    <w:p w14:paraId="5964AC8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 person must not drive a road vehicle transporting dangerous goods if the person knows, or ought reasonably to know—</w:t>
      </w:r>
    </w:p>
    <w:p w14:paraId="063C5C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a Special Provision applies to the transport of the goods; and</w:t>
      </w:r>
    </w:p>
    <w:p w14:paraId="54A5A10A" w14:textId="77777777" w:rsidR="00EC07DE" w:rsidRPr="00EC07DE" w:rsidRDefault="00EC07DE" w:rsidP="00EC07D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the transport of the goods contravenes the Special Provision.</w:t>
      </w:r>
    </w:p>
    <w:p w14:paraId="711FEFCC" w14:textId="77777777" w:rsidR="00EC07DE" w:rsidRPr="00EC07DE" w:rsidRDefault="00EC07DE" w:rsidP="00EC07D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Maximum penalty: $1 000.</w:t>
      </w:r>
    </w:p>
    <w:p w14:paraId="713F45EA"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84" w:name="Elkera_Print_TOC268"/>
      <w:bookmarkStart w:id="585" w:name="id1f56e98d_b321_46b8_8f00_afb0723b638e_d"/>
      <w:r w:rsidRPr="00EC07DE">
        <w:rPr>
          <w:rFonts w:eastAsia="Times New Roman"/>
          <w:b/>
          <w:bCs/>
          <w:color w:val="000000"/>
          <w:sz w:val="32"/>
          <w:szCs w:val="32"/>
          <w:lang w:eastAsia="en-AU"/>
          <w14:ligatures w14:val="standardContextual"/>
        </w:rPr>
        <w:t>Part 15—Administration</w:t>
      </w:r>
      <w:bookmarkEnd w:id="584"/>
      <w:bookmarkEnd w:id="585"/>
    </w:p>
    <w:p w14:paraId="236A15ED"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86" w:name="Elkera_Print_TOC269"/>
      <w:bookmarkStart w:id="587" w:name="Elkera_Print_BK269"/>
      <w:r w:rsidRPr="00EC07DE">
        <w:rPr>
          <w:rFonts w:eastAsia="Times New Roman"/>
          <w:b/>
          <w:bCs/>
          <w:color w:val="000000"/>
          <w:sz w:val="28"/>
          <w:szCs w:val="28"/>
          <w:lang w:eastAsia="en-AU"/>
          <w14:ligatures w14:val="standardContextual"/>
        </w:rPr>
        <w:t>Division 1—Determinations and approvals</w:t>
      </w:r>
      <w:bookmarkEnd w:id="586"/>
      <w:bookmarkEnd w:id="587"/>
    </w:p>
    <w:p w14:paraId="37D7D893"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588" w:name="Elkera_Print_TOC270"/>
      <w:bookmarkStart w:id="589" w:name="Elkera_Print_BK270"/>
      <w:r w:rsidRPr="00EC07DE">
        <w:rPr>
          <w:rFonts w:eastAsia="Times New Roman"/>
          <w:b/>
          <w:bCs/>
          <w:color w:val="000000"/>
          <w:sz w:val="26"/>
          <w:szCs w:val="26"/>
          <w:lang w:eastAsia="en-AU"/>
          <w14:ligatures w14:val="standardContextual"/>
        </w:rPr>
        <w:t>Subdivision 1—Determinations</w:t>
      </w:r>
      <w:bookmarkEnd w:id="588"/>
      <w:bookmarkEnd w:id="589"/>
    </w:p>
    <w:p w14:paraId="6E9C5112"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0" w:name="Elkera_Print_TOC272"/>
      <w:bookmarkStart w:id="591" w:name="id9ab04d82_7ab6_4ebe_95ed_d10bbbe06209_b"/>
      <w:r w:rsidRPr="00EC07DE">
        <w:rPr>
          <w:rFonts w:eastAsia="Times New Roman"/>
          <w:b/>
          <w:bCs/>
          <w:color w:val="000000"/>
          <w:sz w:val="26"/>
          <w:szCs w:val="26"/>
          <w:lang w:eastAsia="en-AU"/>
          <w14:ligatures w14:val="standardContextual"/>
        </w:rPr>
        <w:t>168—Determinations</w:t>
      </w:r>
      <w:bookmarkEnd w:id="590"/>
      <w:bookmarkEnd w:id="591"/>
    </w:p>
    <w:p w14:paraId="7DDF1F4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92" w:name="id335a27ba_cf56_4b85_8679_7575ec30b6f2_6"/>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For the purposes of Part 4 of the Act and these regulations, the Competent Authority may, on application or on its own initiative, determine—</w:t>
      </w:r>
      <w:bookmarkEnd w:id="592"/>
    </w:p>
    <w:p w14:paraId="73C04E8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93" w:name="id353f553f_7908_4a5b_8ccb_6f9f7dde8541_1"/>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that goods are or are not—</w:t>
      </w:r>
      <w:bookmarkEnd w:id="593"/>
    </w:p>
    <w:p w14:paraId="339223A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94" w:name="id1786e3f8_ff0b_41ff_9f5b_3bdf0df4ae95_4"/>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dangerous goods; or</w:t>
      </w:r>
      <w:bookmarkEnd w:id="594"/>
    </w:p>
    <w:p w14:paraId="086EB2E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95" w:name="idfbe1d15a_626c_479e_98ef_6f5d771b1451_5"/>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dangerous goods of a particular UN Class or UN Division; or</w:t>
      </w:r>
      <w:bookmarkEnd w:id="595"/>
    </w:p>
    <w:p w14:paraId="19D3389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96" w:name="ida0ce0b20_6409_4530_bcb9_457f111a2662_5"/>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dangerous goods with a particular Subsidiary Hazard; or</w:t>
      </w:r>
      <w:bookmarkEnd w:id="596"/>
    </w:p>
    <w:p w14:paraId="572DDFED"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97" w:name="id190b158b_e7a8_4057_9a78_6c00bab00c80_8"/>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substances of a particular Packing Group; or</w:t>
      </w:r>
      <w:bookmarkEnd w:id="597"/>
    </w:p>
    <w:p w14:paraId="15F46B5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98" w:name="id60a03c59_63d8_4a7c_a95f_b8bd79e313d6_c"/>
      <w:r w:rsidRPr="00EC07DE">
        <w:rPr>
          <w:rFonts w:eastAsia="Times New Roman"/>
          <w:color w:val="000000"/>
          <w:sz w:val="23"/>
          <w:szCs w:val="23"/>
          <w:lang w:eastAsia="en-AU"/>
          <w14:ligatures w14:val="standardContextual"/>
        </w:rPr>
        <w:tab/>
        <w:t>(v)</w:t>
      </w:r>
      <w:r w:rsidRPr="00EC07DE">
        <w:rPr>
          <w:rFonts w:eastAsia="Times New Roman"/>
          <w:color w:val="000000"/>
          <w:sz w:val="23"/>
          <w:szCs w:val="23"/>
          <w:lang w:eastAsia="en-AU"/>
          <w14:ligatures w14:val="standardContextual"/>
        </w:rPr>
        <w:tab/>
        <w:t>incompatible with particular dangerous goods; or</w:t>
      </w:r>
      <w:bookmarkEnd w:id="598"/>
    </w:p>
    <w:p w14:paraId="5CC736E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that particular dangerous goods are or are not too dangerous to be transported; or</w:t>
      </w:r>
    </w:p>
    <w:p w14:paraId="6191581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99" w:name="id7e272f6a_e929_4b95_8c22_aaddf9fb41d4_8"/>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that particular dangerous goods may be, must or must not be transported in specified packaging (despite any prohibition or authorisation in the Dangerous Goods List); or</w:t>
      </w:r>
      <w:bookmarkEnd w:id="599"/>
    </w:p>
    <w:p w14:paraId="1FEE2C7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600" w:name="id2ee783d1_fc00_4ccd_b6e0_10c57c9a75f2_4"/>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that particular dangerous goods may be or must or must not be transported—</w:t>
      </w:r>
      <w:bookmarkEnd w:id="600"/>
    </w:p>
    <w:p w14:paraId="0F2CF2E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using a specified vehicle, or kind of vehicle; or</w:t>
      </w:r>
    </w:p>
    <w:p w14:paraId="4A70473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on a specified route; or</w:t>
      </w:r>
    </w:p>
    <w:p w14:paraId="5067D527"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in or through a specified area; or</w:t>
      </w:r>
    </w:p>
    <w:p w14:paraId="3A69156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at a specified time; or</w:t>
      </w:r>
    </w:p>
    <w:p w14:paraId="6C670142"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(v)</w:t>
      </w:r>
      <w:r w:rsidRPr="00EC07DE">
        <w:rPr>
          <w:rFonts w:eastAsia="Times New Roman"/>
          <w:color w:val="000000"/>
          <w:sz w:val="23"/>
          <w:szCs w:val="23"/>
          <w:lang w:eastAsia="en-AU"/>
          <w14:ligatures w14:val="standardContextual"/>
        </w:rPr>
        <w:tab/>
        <w:t>in quantities in excess of a specified amount; or</w:t>
      </w:r>
    </w:p>
    <w:p w14:paraId="46A82FF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601" w:name="idb78c7bd3_66f2_4bf3_8c70_d958aba218"/>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that particular dangerous goods may be or must not be transported in or on the same cargo transport unit as other goods (whether or not those other goods are dangerous goods).</w:t>
      </w:r>
      <w:bookmarkEnd w:id="601"/>
    </w:p>
    <w:p w14:paraId="3D44313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determination may be subject to any condition necessary for the safe transport of dangerous goods.</w:t>
      </w:r>
    </w:p>
    <w:p w14:paraId="7C206D01" w14:textId="77777777" w:rsidR="00EC07DE" w:rsidRPr="00EC07DE" w:rsidRDefault="00EC07DE" w:rsidP="00EC07DE">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Note—</w:t>
      </w:r>
    </w:p>
    <w:p w14:paraId="0302CCC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To the extent of any inconsistency, a determination prevails over any provision of these regulations or the ADG Code in its application to particular dangerous goods.</w:t>
      </w:r>
    </w:p>
    <w:p w14:paraId="1D75D8A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02" w:name="Elkera_Print_TOC274"/>
      <w:bookmarkStart w:id="603" w:name="id33139ebb_2dec_4ab2_a615_8ba20203f2f6_0"/>
      <w:r w:rsidRPr="00EC07DE">
        <w:rPr>
          <w:rFonts w:eastAsia="Times New Roman"/>
          <w:b/>
          <w:bCs/>
          <w:color w:val="000000"/>
          <w:sz w:val="26"/>
          <w:szCs w:val="26"/>
          <w:lang w:eastAsia="en-AU"/>
          <w14:ligatures w14:val="standardContextual"/>
        </w:rPr>
        <w:t>169—Corresponding determinations</w:t>
      </w:r>
      <w:bookmarkEnd w:id="602"/>
      <w:bookmarkEnd w:id="603"/>
    </w:p>
    <w:p w14:paraId="4D05AF5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 determination made by a corresponding authority if—</w:t>
      </w:r>
    </w:p>
    <w:p w14:paraId="6E24E60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the determination is made under a provision of the law of the other jurisdiction corresponding to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 and</w:t>
      </w:r>
    </w:p>
    <w:p w14:paraId="1898E48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determination has effect in the other jurisdiction; and</w:t>
      </w:r>
    </w:p>
    <w:p w14:paraId="3C839DA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CAP has decided that the determination should have effect in all participating jurisdictions or participating jurisdictions including this State, and CAP has not reversed the decision.</w:t>
      </w:r>
    </w:p>
    <w:p w14:paraId="2043F99E"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The determination has effect in this State as if it were a determination made by the Competent Authority under </w:t>
      </w:r>
      <w:hyperlink w:anchor="id9ab04d82_7ab6_4ebe_95ed_d10bbbe06209_b" w:history="1">
        <w:r w:rsidRPr="00EC07DE">
          <w:rPr>
            <w:rFonts w:eastAsia="Times New Roman"/>
            <w:color w:val="000000"/>
            <w:sz w:val="23"/>
            <w:szCs w:val="23"/>
            <w:lang w:eastAsia="en-AU"/>
            <w14:ligatures w14:val="standardContextual"/>
          </w:rPr>
          <w:t>regulation 168</w:t>
        </w:r>
      </w:hyperlink>
      <w:r w:rsidRPr="00EC07DE">
        <w:rPr>
          <w:rFonts w:eastAsia="Times New Roman"/>
          <w:color w:val="000000"/>
          <w:sz w:val="23"/>
          <w:szCs w:val="23"/>
          <w:lang w:eastAsia="en-AU"/>
          <w14:ligatures w14:val="standardContextual"/>
        </w:rPr>
        <w:t>.</w:t>
      </w:r>
    </w:p>
    <w:p w14:paraId="6ACBF617"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604" w:name="Elkera_Print_TOC275"/>
      <w:bookmarkStart w:id="605" w:name="Elkera_Print_BK275"/>
      <w:r w:rsidRPr="00EC07DE">
        <w:rPr>
          <w:rFonts w:eastAsia="Times New Roman"/>
          <w:b/>
          <w:bCs/>
          <w:color w:val="000000"/>
          <w:sz w:val="26"/>
          <w:szCs w:val="26"/>
          <w:lang w:eastAsia="en-AU"/>
          <w14:ligatures w14:val="standardContextual"/>
        </w:rPr>
        <w:t>Subdivision 2—Approvals</w:t>
      </w:r>
      <w:bookmarkEnd w:id="604"/>
      <w:bookmarkEnd w:id="605"/>
    </w:p>
    <w:p w14:paraId="2DACCC7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06" w:name="Elkera_Print_TOC277"/>
      <w:bookmarkStart w:id="607" w:name="ide82cbcca_3992_4122_be34_a923b99f3a20_6"/>
      <w:r w:rsidRPr="00EC07DE">
        <w:rPr>
          <w:rFonts w:eastAsia="Times New Roman"/>
          <w:b/>
          <w:bCs/>
          <w:color w:val="000000"/>
          <w:sz w:val="26"/>
          <w:szCs w:val="26"/>
          <w:lang w:eastAsia="en-AU"/>
          <w14:ligatures w14:val="standardContextual"/>
        </w:rPr>
        <w:t>170—Approvals</w:t>
      </w:r>
      <w:bookmarkEnd w:id="606"/>
      <w:bookmarkEnd w:id="607"/>
    </w:p>
    <w:p w14:paraId="592BB6B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08" w:name="ida5c1a507_a0d4_4359_92b9_d095f66781ed_e"/>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Tests and training courses for drivers</w:t>
      </w:r>
      <w:bookmarkEnd w:id="608"/>
    </w:p>
    <w:p w14:paraId="7D0E202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for the purposes of </w:t>
      </w:r>
      <w:hyperlink w:anchor="id6752318f_0d6a_436e_bd03_feea60f1ba94_9" w:history="1">
        <w:r w:rsidRPr="00EC07DE">
          <w:rPr>
            <w:rFonts w:eastAsia="Times New Roman"/>
            <w:color w:val="000000"/>
            <w:sz w:val="23"/>
            <w:szCs w:val="23"/>
            <w:lang w:eastAsia="en-AU"/>
            <w14:ligatures w14:val="standardContextual"/>
          </w:rPr>
          <w:t>Part 3</w:t>
        </w:r>
      </w:hyperlink>
      <w:r w:rsidRPr="00EC07DE">
        <w:rPr>
          <w:rFonts w:eastAsia="Times New Roman"/>
          <w:color w:val="000000"/>
          <w:sz w:val="23"/>
          <w:szCs w:val="23"/>
          <w:lang w:eastAsia="en-AU"/>
          <w14:ligatures w14:val="standardContextual"/>
        </w:rPr>
        <w:t>:</w:t>
      </w:r>
    </w:p>
    <w:p w14:paraId="21F4CB3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Competent Authority may, on application, approve—</w:t>
      </w:r>
    </w:p>
    <w:p w14:paraId="4725D73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609" w:name="id393d74f0_caa0_40df_83c8_ee5e790616e8_8"/>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a test of competence for drivers of road vehicles transporting dangerous goods; or</w:t>
      </w:r>
      <w:bookmarkEnd w:id="609"/>
    </w:p>
    <w:p w14:paraId="11BE8D6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610" w:name="id5abc02d7_7135_4b0c_8996_d79bcf5e128a_a"/>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a training course for drivers of road vehicles transporting dangerous goods;</w:t>
      </w:r>
      <w:bookmarkEnd w:id="610"/>
    </w:p>
    <w:p w14:paraId="5643B79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Competent Authority may approve a test of competence or a training course only if the Authority considers that a person who passes the test, or completes the course, will have the skills and knowledge to perform the task to which the test or course relates safely and in accordance with these regulations.</w:t>
      </w:r>
    </w:p>
    <w:p w14:paraId="7EE7939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1" w:name="idaa23a768_1f59_408c_9046_175c4010a7ed_b"/>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Insurance—exemption from Part 4 Division 1</w:t>
      </w:r>
      <w:bookmarkEnd w:id="611"/>
    </w:p>
    <w:p w14:paraId="15150ED9"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for the use of a vehicle for the purposes of </w:t>
      </w:r>
      <w:hyperlink w:anchor="id4800ce68_ce9f_40bf_b3d8_275ebcdf74e2_9" w:history="1">
        <w:r w:rsidRPr="00EC07DE">
          <w:rPr>
            <w:rFonts w:eastAsia="Times New Roman"/>
            <w:color w:val="000000"/>
            <w:sz w:val="23"/>
            <w:szCs w:val="23"/>
            <w:lang w:eastAsia="en-AU"/>
            <w14:ligatures w14:val="standardContextual"/>
          </w:rPr>
          <w:t>Part 4 Division 1</w:t>
        </w:r>
      </w:hyperlink>
      <w:r w:rsidRPr="00EC07DE">
        <w:rPr>
          <w:rFonts w:eastAsia="Times New Roman"/>
          <w:color w:val="000000"/>
          <w:sz w:val="23"/>
          <w:szCs w:val="23"/>
          <w:lang w:eastAsia="en-AU"/>
          <w14:ligatures w14:val="standardContextual"/>
        </w:rPr>
        <w:t>:</w:t>
      </w:r>
    </w:p>
    <w:p w14:paraId="63E7675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the owner of a road vehicle used to transport placard loads, or a prime contractor responsible for the condition of the vehicle, may make an application to the Competent Authority for approval to use the vehicle even if the vehicle is not covered by a policy of insurance or other form of indemnity in accordance with </w:t>
      </w:r>
      <w:hyperlink w:anchor="id4800ce68_ce9f_40bf_b3d8_275ebcdf74e2_9" w:history="1">
        <w:r w:rsidRPr="00EC07DE">
          <w:rPr>
            <w:rFonts w:eastAsia="Times New Roman"/>
            <w:color w:val="000000"/>
            <w:sz w:val="23"/>
            <w:szCs w:val="23"/>
            <w:lang w:eastAsia="en-AU"/>
            <w14:ligatures w14:val="standardContextual"/>
          </w:rPr>
          <w:t>Part 4 Division 1</w:t>
        </w:r>
      </w:hyperlink>
      <w:r w:rsidRPr="00EC07DE">
        <w:rPr>
          <w:rFonts w:eastAsia="Times New Roman"/>
          <w:color w:val="000000"/>
          <w:sz w:val="23"/>
          <w:szCs w:val="23"/>
          <w:lang w:eastAsia="en-AU"/>
          <w14:ligatures w14:val="standardContextual"/>
        </w:rPr>
        <w:t>;</w:t>
      </w:r>
    </w:p>
    <w:p w14:paraId="3F74132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612" w:name="id88bdf127_db24_4f31_9841_b035c95ff2da_1"/>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 xml:space="preserve">if the Competent Authority is satisfied that the owner or prime contractor is adequately capable of self insurance for the purposes of </w:t>
      </w:r>
      <w:hyperlink w:anchor="id4800ce68_ce9f_40bf_b3d8_275ebcdf74e2_9" w:history="1">
        <w:r w:rsidRPr="00EC07DE">
          <w:rPr>
            <w:rFonts w:eastAsia="Times New Roman"/>
            <w:color w:val="000000"/>
            <w:sz w:val="23"/>
            <w:szCs w:val="23"/>
            <w:lang w:eastAsia="en-AU"/>
            <w14:ligatures w14:val="standardContextual"/>
          </w:rPr>
          <w:t>Part 4 Division 1</w:t>
        </w:r>
      </w:hyperlink>
      <w:r w:rsidRPr="00EC07DE">
        <w:rPr>
          <w:rFonts w:eastAsia="Times New Roman"/>
          <w:color w:val="000000"/>
          <w:sz w:val="23"/>
          <w:szCs w:val="23"/>
          <w:lang w:eastAsia="en-AU"/>
          <w14:ligatures w14:val="standardContextual"/>
        </w:rPr>
        <w:t>, the Competent Authority may give written approval for the use of the vehicle;</w:t>
      </w:r>
      <w:bookmarkEnd w:id="612"/>
    </w:p>
    <w:p w14:paraId="6310836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 xml:space="preserve">an approval under </w:t>
      </w:r>
      <w:hyperlink w:anchor="id88bdf127_db24_4f31_9841_b035c95ff2da_1" w:history="1">
        <w:r w:rsidRPr="00EC07DE">
          <w:rPr>
            <w:rFonts w:eastAsia="Times New Roman"/>
            <w:color w:val="000000"/>
            <w:sz w:val="23"/>
            <w:szCs w:val="23"/>
            <w:lang w:eastAsia="en-AU"/>
            <w14:ligatures w14:val="standardContextual"/>
          </w:rPr>
          <w:t>paragraph (b)</w:t>
        </w:r>
      </w:hyperlink>
      <w:r w:rsidRPr="00EC07DE">
        <w:rPr>
          <w:rFonts w:eastAsia="Times New Roman"/>
          <w:color w:val="000000"/>
          <w:sz w:val="23"/>
          <w:szCs w:val="23"/>
          <w:lang w:eastAsia="en-AU"/>
          <w14:ligatures w14:val="standardContextual"/>
        </w:rPr>
        <w:t xml:space="preserve"> may be given by the Competent Authority—</w:t>
      </w:r>
    </w:p>
    <w:p w14:paraId="0B8D1ED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for a single use or for a period not longer than 3 years; and</w:t>
      </w:r>
    </w:p>
    <w:p w14:paraId="3FE60370"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subject to any other condition.</w:t>
      </w:r>
    </w:p>
    <w:p w14:paraId="761EC2E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3" w:name="id921aeca7_5aeb_45db_a90e_a3e2a2906df6_8"/>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Packaging design</w:t>
      </w:r>
      <w:bookmarkEnd w:id="613"/>
    </w:p>
    <w:p w14:paraId="1527918D"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of a design for packaging for the purposes of </w:t>
      </w:r>
      <w:hyperlink w:anchor="ida18fa7c9_db36_49d1_bd28_8079aaec253a_0" w:history="1">
        <w:r w:rsidRPr="00EC07DE">
          <w:rPr>
            <w:rFonts w:eastAsia="Times New Roman"/>
            <w:color w:val="000000"/>
            <w:sz w:val="23"/>
            <w:szCs w:val="23"/>
            <w:lang w:eastAsia="en-AU"/>
            <w14:ligatures w14:val="standardContextual"/>
          </w:rPr>
          <w:t>Part 5</w:t>
        </w:r>
      </w:hyperlink>
      <w:r w:rsidRPr="00EC07DE">
        <w:rPr>
          <w:rFonts w:eastAsia="Times New Roman"/>
          <w:color w:val="000000"/>
          <w:sz w:val="23"/>
          <w:szCs w:val="23"/>
          <w:lang w:eastAsia="en-AU"/>
          <w14:ligatures w14:val="standardContextual"/>
        </w:rPr>
        <w:t>:</w:t>
      </w:r>
    </w:p>
    <w:p w14:paraId="2A07974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Competent Authority may, on application, approve a design for a packaging for use in the transport of dangerous goods if satisfied that a packaging of that design—</w:t>
      </w:r>
    </w:p>
    <w:p w14:paraId="00435C75"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will comply with, or is permitted by, Part 6 of the ADG Code; and</w:t>
      </w:r>
    </w:p>
    <w:p w14:paraId="333EA9EE"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satisfies all the relevant testing and inspection requirements set out in that Part;</w:t>
      </w:r>
    </w:p>
    <w:p w14:paraId="0609D68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giving approval, the Competent Authority may impose in relation to the approval any condition about the construction, packing, use or maintenance of a packaging manufactured in accordance with the design necessary for the safe use of the packaging to transport dangerous goods;</w:t>
      </w:r>
    </w:p>
    <w:p w14:paraId="42768F7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for the purposes of determining an application for the approval of a design for packaging, the following provisions apply:</w:t>
      </w:r>
    </w:p>
    <w:p w14:paraId="596BA7F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Competent Authority may rely on a certificate issued by a recognised testing facility certifying that a packaging design type has passed particular performance tests for particular dangerous goods;</w:t>
      </w:r>
    </w:p>
    <w:p w14:paraId="1216BA38"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if a performance test is conducted by a testing facility registered by NATA, any certificate or report of the test must—</w:t>
      </w:r>
    </w:p>
    <w:p w14:paraId="0CF2BEE1"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contain any details required under the relevant Chapter of Part 6 of the ADG Code; and</w:t>
      </w:r>
    </w:p>
    <w:p w14:paraId="57916A9F"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be in the appropriate form used by NATA registered testing facilities;</w:t>
      </w:r>
    </w:p>
    <w:p w14:paraId="00B4280A"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if a performance test is conducted in Australia by a recognised testing facility that is not registered by NATA—</w:t>
      </w:r>
    </w:p>
    <w:p w14:paraId="1A70A5AF"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test must be observed by or for the Competent Authority; and</w:t>
      </w:r>
    </w:p>
    <w:p w14:paraId="6E90D7D4"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certificate or report of the test must contain any details required under the relevant Chapter of Part 6 of the ADG Code;</w:t>
      </w:r>
    </w:p>
    <w:p w14:paraId="45B4E0A1"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(iv)</w:t>
      </w:r>
      <w:r w:rsidRPr="00EC07DE">
        <w:rPr>
          <w:rFonts w:eastAsia="Times New Roman"/>
          <w:color w:val="000000"/>
          <w:sz w:val="23"/>
          <w:szCs w:val="23"/>
          <w:lang w:eastAsia="en-AU"/>
          <w14:ligatures w14:val="standardContextual"/>
        </w:rPr>
        <w:tab/>
        <w:t xml:space="preserve">the following testing facilities are </w:t>
      </w:r>
      <w:r w:rsidRPr="00EC07DE">
        <w:rPr>
          <w:rFonts w:eastAsia="Times New Roman"/>
          <w:b/>
          <w:bCs/>
          <w:i/>
          <w:iCs/>
          <w:color w:val="000000"/>
          <w:sz w:val="23"/>
          <w:szCs w:val="23"/>
          <w:lang w:eastAsia="en-AU"/>
          <w14:ligatures w14:val="standardContextual"/>
        </w:rPr>
        <w:t>recognised testing facilities</w:t>
      </w:r>
      <w:r w:rsidRPr="00EC07DE">
        <w:rPr>
          <w:rFonts w:eastAsia="Times New Roman"/>
          <w:color w:val="000000"/>
          <w:sz w:val="23"/>
          <w:szCs w:val="23"/>
          <w:lang w:eastAsia="en-AU"/>
          <w14:ligatures w14:val="standardContextual"/>
        </w:rPr>
        <w:t xml:space="preserve"> for a packaging design type:</w:t>
      </w:r>
    </w:p>
    <w:p w14:paraId="471A656B"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a testing facility registered by NATA to conduct performance tests under Part 6 of the ADG Code for the packaging design type;</w:t>
      </w:r>
    </w:p>
    <w:p w14:paraId="5AB1870C"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NATA has not registered a testing facility to conduct performance tests of that kind—a testing facility in Australia capable of conducting the tests;</w:t>
      </w:r>
    </w:p>
    <w:p w14:paraId="6796B4A5" w14:textId="77777777" w:rsidR="00EC07DE" w:rsidRPr="00EC07DE" w:rsidRDefault="00EC07DE" w:rsidP="00EC07D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a facility in a foreign country approved by a public authority of the country to conduct performance tests of that kind.</w:t>
      </w:r>
    </w:p>
    <w:p w14:paraId="1B9CFD4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4" w:name="ida0420b2b_618d_4381_850b_081c017ff594_0"/>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Method of preparing overpack and contents—exemption from section 5.1.2 of ADG Code</w:t>
      </w:r>
      <w:bookmarkEnd w:id="614"/>
    </w:p>
    <w:p w14:paraId="70AC5BE2"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of a method of preparing an overpack and its contents for the purposes of </w:t>
      </w:r>
      <w:hyperlink w:anchor="ida18fa7c9_db36_49d1_bd28_8079aaec253a_0" w:history="1">
        <w:r w:rsidRPr="00EC07DE">
          <w:rPr>
            <w:rFonts w:eastAsia="Times New Roman"/>
            <w:color w:val="000000"/>
            <w:sz w:val="23"/>
            <w:szCs w:val="23"/>
            <w:lang w:eastAsia="en-AU"/>
            <w14:ligatures w14:val="standardContextual"/>
          </w:rPr>
          <w:t>Part 5</w:t>
        </w:r>
      </w:hyperlink>
      <w:r w:rsidRPr="00EC07DE">
        <w:rPr>
          <w:rFonts w:eastAsia="Times New Roman"/>
          <w:color w:val="000000"/>
          <w:sz w:val="23"/>
          <w:szCs w:val="23"/>
          <w:lang w:eastAsia="en-AU"/>
          <w14:ligatures w14:val="standardContextual"/>
        </w:rPr>
        <w:t>:</w:t>
      </w:r>
    </w:p>
    <w:p w14:paraId="1F4DF2E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Competent Authority may, on application, approve a method of preparing an overpack and its contents for transporting dangerous goods that does not comply with section 5.1.2 of the ADG Code if the Authority considers that the risk of personal injury, property damage or environmental harm involved in using the method is not greater than the risk involved in using a method complying with the section;</w:t>
      </w:r>
    </w:p>
    <w:p w14:paraId="0C6D31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giving approval, the Competent Authority may impose in relation to the approval any condition about the use of the overpack necessary for the safe use of the overpack to transport dangerous goods.</w:t>
      </w:r>
    </w:p>
    <w:p w14:paraId="540F3AA8"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5" w:name="id4a721d40_79a1_4fde_b61f_c37d277c1024_b"/>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Segregation devices</w:t>
      </w:r>
      <w:bookmarkEnd w:id="615"/>
    </w:p>
    <w:p w14:paraId="674A211C"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of a design for a Type II segregation device for the purposes of </w:t>
      </w:r>
      <w:hyperlink w:anchor="id8580fcea_6da1_46ff_b3e3_596123f085b4_7" w:history="1">
        <w:r w:rsidRPr="00EC07DE">
          <w:rPr>
            <w:rFonts w:eastAsia="Times New Roman"/>
            <w:color w:val="000000"/>
            <w:sz w:val="23"/>
            <w:szCs w:val="23"/>
            <w:lang w:eastAsia="en-AU"/>
            <w14:ligatures w14:val="standardContextual"/>
          </w:rPr>
          <w:t>Part 10</w:t>
        </w:r>
      </w:hyperlink>
      <w:r w:rsidRPr="00EC07DE">
        <w:rPr>
          <w:rFonts w:eastAsia="Times New Roman"/>
          <w:color w:val="000000"/>
          <w:sz w:val="23"/>
          <w:szCs w:val="23"/>
          <w:lang w:eastAsia="en-AU"/>
          <w14:ligatures w14:val="standardContextual"/>
        </w:rPr>
        <w:t>:</w:t>
      </w:r>
    </w:p>
    <w:p w14:paraId="21E526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Competent Authority may, on application, approve a design for a Type II segregation device if the design complies with Chapter 6.11 of the ADG Code;</w:t>
      </w:r>
    </w:p>
    <w:p w14:paraId="6F0136E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approval of the design may be subject to any condition necessary for the safe transport of dangerous goods.</w:t>
      </w:r>
    </w:p>
    <w:p w14:paraId="1CA5664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6" w:name="id6b2e2953_6883_49db_a23d_c5329a620493_f"/>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Methods of segregation—exemption from Part 9 of ADG Code</w:t>
      </w:r>
      <w:bookmarkEnd w:id="616"/>
    </w:p>
    <w:p w14:paraId="1050E080"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of a method of segregation for the purposes of </w:t>
      </w:r>
      <w:hyperlink w:anchor="id8580fcea_6da1_46ff_b3e3_596123f085b4_7" w:history="1">
        <w:r w:rsidRPr="00EC07DE">
          <w:rPr>
            <w:rFonts w:eastAsia="Times New Roman"/>
            <w:color w:val="000000"/>
            <w:sz w:val="23"/>
            <w:szCs w:val="23"/>
            <w:lang w:eastAsia="en-AU"/>
            <w14:ligatures w14:val="standardContextual"/>
          </w:rPr>
          <w:t>Part 10</w:t>
        </w:r>
      </w:hyperlink>
      <w:r w:rsidRPr="00EC07DE">
        <w:rPr>
          <w:rFonts w:eastAsia="Times New Roman"/>
          <w:color w:val="000000"/>
          <w:sz w:val="23"/>
          <w:szCs w:val="23"/>
          <w:lang w:eastAsia="en-AU"/>
          <w14:ligatures w14:val="standardContextual"/>
        </w:rPr>
        <w:t>:</w:t>
      </w:r>
    </w:p>
    <w:p w14:paraId="09C13EE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Competent Authority may approve a method of segregation not complying with Part 9 of the ADG Code for transporting dangerous goods and incompatible goods, if the Authority considers that—</w:t>
      </w:r>
    </w:p>
    <w:p w14:paraId="55970ACB"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it is impracticable to segregate the goods by a segregation device, or method of segregation, complying with that Part; and</w:t>
      </w:r>
    </w:p>
    <w:p w14:paraId="1E85F6A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risk of personal injury, property damage or environmental harm involved in using the method to transport the goods is not greater than the risk involved in using a device or method complying with that Part to transport the goods;</w:t>
      </w:r>
    </w:p>
    <w:p w14:paraId="1453FD2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approval of the method may be subject to any condition necessary for the safe transport of dangerous goods.</w:t>
      </w:r>
    </w:p>
    <w:p w14:paraId="752443A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7" w:name="id66d4d11a_749f_4109_952f_97e2fbe64bcf_1"/>
      <w:r w:rsidRPr="00EC07DE">
        <w:rPr>
          <w:rFonts w:eastAsia="Times New Roman"/>
          <w:color w:val="000000"/>
          <w:sz w:val="23"/>
          <w:szCs w:val="23"/>
          <w:lang w:eastAsia="en-AU"/>
          <w14:ligatures w14:val="standardContextual"/>
        </w:rPr>
        <w:tab/>
        <w:t>(7)</w:t>
      </w:r>
      <w:r w:rsidRPr="00EC07DE">
        <w:rPr>
          <w:rFonts w:eastAsia="Times New Roman"/>
          <w:color w:val="000000"/>
          <w:sz w:val="23"/>
          <w:szCs w:val="23"/>
          <w:lang w:eastAsia="en-AU"/>
          <w14:ligatures w14:val="standardContextual"/>
        </w:rPr>
        <w:tab/>
      </w:r>
      <w:r w:rsidRPr="00EC07DE">
        <w:rPr>
          <w:rFonts w:eastAsia="Times New Roman"/>
          <w:b/>
          <w:bCs/>
          <w:color w:val="000000"/>
          <w:sz w:val="23"/>
          <w:szCs w:val="23"/>
          <w:lang w:eastAsia="en-AU"/>
          <w14:ligatures w14:val="standardContextual"/>
        </w:rPr>
        <w:t>Emergency information—exemption from Chapter 11.2 of ADG Code</w:t>
      </w:r>
      <w:bookmarkEnd w:id="617"/>
    </w:p>
    <w:p w14:paraId="0B44EA4A"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following provisions apply to an approval of emergency information for the purposes of </w:t>
      </w:r>
      <w:hyperlink w:anchor="id343efddd_9b58_4b00_8f73_c383cd23998f_0" w:history="1">
        <w:r w:rsidRPr="00EC07DE">
          <w:rPr>
            <w:rFonts w:eastAsia="Times New Roman"/>
            <w:color w:val="000000"/>
            <w:sz w:val="23"/>
            <w:szCs w:val="23"/>
            <w:lang w:eastAsia="en-AU"/>
            <w14:ligatures w14:val="standardContextual"/>
          </w:rPr>
          <w:t>Part 12 Division 2</w:t>
        </w:r>
      </w:hyperlink>
      <w:r w:rsidRPr="00EC07DE">
        <w:rPr>
          <w:rFonts w:eastAsia="Times New Roman"/>
          <w:color w:val="000000"/>
          <w:sz w:val="23"/>
          <w:szCs w:val="23"/>
          <w:lang w:eastAsia="en-AU"/>
          <w14:ligatures w14:val="standardContextual"/>
        </w:rPr>
        <w:t>:</w:t>
      </w:r>
    </w:p>
    <w:p w14:paraId="6DDCD366" w14:textId="77777777" w:rsidR="00EC07DE" w:rsidRPr="00EC07DE" w:rsidRDefault="00EC07DE" w:rsidP="00EC07DE">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Competent Authority may, on application, approve emergency information that does not comply with Chapter 11.2 of the ADG Code if the Authority considers that use of the information would be as accurate, and at least as convenient and efficient, as information that complies with the Chapter.</w:t>
      </w:r>
    </w:p>
    <w:p w14:paraId="4BA6EAF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8" w:name="Elkera_Print_TOC279"/>
      <w:bookmarkStart w:id="619" w:name="ide0daffb7_98cd_4519_8fe3_bbeb3b35582b_0"/>
      <w:r w:rsidRPr="00EC07DE">
        <w:rPr>
          <w:rFonts w:eastAsia="Times New Roman"/>
          <w:b/>
          <w:bCs/>
          <w:color w:val="000000"/>
          <w:sz w:val="26"/>
          <w:szCs w:val="26"/>
          <w:lang w:eastAsia="en-AU"/>
          <w14:ligatures w14:val="standardContextual"/>
        </w:rPr>
        <w:t>171—Corresponding approvals</w:t>
      </w:r>
      <w:bookmarkEnd w:id="618"/>
      <w:bookmarkEnd w:id="619"/>
    </w:p>
    <w:p w14:paraId="5D8FCED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an approval given in another participating jurisdiction if—</w:t>
      </w:r>
    </w:p>
    <w:p w14:paraId="70FE8C7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the approval is given under a provision of the law of the other jurisdiction corresponding to </w:t>
      </w:r>
      <w:hyperlink w:anchor="ide82cbcca_3992_4122_be34_a923b99f3a20_6" w:history="1">
        <w:r w:rsidRPr="00EC07DE">
          <w:rPr>
            <w:rFonts w:eastAsia="Times New Roman"/>
            <w:color w:val="000000"/>
            <w:sz w:val="23"/>
            <w:szCs w:val="23"/>
            <w:lang w:eastAsia="en-AU"/>
            <w14:ligatures w14:val="standardContextual"/>
          </w:rPr>
          <w:t>regulation 170</w:t>
        </w:r>
      </w:hyperlink>
      <w:r w:rsidRPr="00EC07DE">
        <w:rPr>
          <w:rFonts w:eastAsia="Times New Roman"/>
          <w:color w:val="000000"/>
          <w:sz w:val="23"/>
          <w:szCs w:val="23"/>
          <w:lang w:eastAsia="en-AU"/>
          <w14:ligatures w14:val="standardContextual"/>
        </w:rPr>
        <w:t>; and</w:t>
      </w:r>
    </w:p>
    <w:p w14:paraId="705F3E7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approval has effect in the other jurisdiction; and</w:t>
      </w:r>
    </w:p>
    <w:p w14:paraId="10ED477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CAP has decided that the approval should have effect in all participating jurisdictions or participating jurisdictions including this State, and CAP has not reversed the decision.</w:t>
      </w:r>
    </w:p>
    <w:p w14:paraId="79DB2BB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The approval has effect in this State as if it were an approval given by the Competent Authority under </w:t>
      </w:r>
      <w:hyperlink w:anchor="ide82cbcca_3992_4122_be34_a923b99f3a20_6" w:history="1">
        <w:r w:rsidRPr="00EC07DE">
          <w:rPr>
            <w:rFonts w:eastAsia="Times New Roman"/>
            <w:color w:val="000000"/>
            <w:sz w:val="23"/>
            <w:szCs w:val="23"/>
            <w:lang w:eastAsia="en-AU"/>
            <w14:ligatures w14:val="standardContextual"/>
          </w:rPr>
          <w:t>regulation 170</w:t>
        </w:r>
      </w:hyperlink>
      <w:r w:rsidRPr="00EC07DE">
        <w:rPr>
          <w:rFonts w:eastAsia="Times New Roman"/>
          <w:color w:val="000000"/>
          <w:sz w:val="23"/>
          <w:szCs w:val="23"/>
          <w:lang w:eastAsia="en-AU"/>
          <w14:ligatures w14:val="standardContextual"/>
        </w:rPr>
        <w:t>.</w:t>
      </w:r>
    </w:p>
    <w:p w14:paraId="68281D7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620" w:name="Elkera_Print_TOC280"/>
      <w:bookmarkStart w:id="621" w:name="Elkera_Print_BK280"/>
      <w:r w:rsidRPr="00EC07DE">
        <w:rPr>
          <w:rFonts w:eastAsia="Times New Roman"/>
          <w:b/>
          <w:bCs/>
          <w:color w:val="000000"/>
          <w:sz w:val="26"/>
          <w:szCs w:val="26"/>
          <w:lang w:eastAsia="en-AU"/>
          <w14:ligatures w14:val="standardContextual"/>
        </w:rPr>
        <w:t>Subdivision 3—General</w:t>
      </w:r>
      <w:bookmarkEnd w:id="620"/>
      <w:bookmarkEnd w:id="621"/>
    </w:p>
    <w:p w14:paraId="6600055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2" w:name="Elkera_Print_TOC281"/>
      <w:bookmarkStart w:id="623" w:name="Elkera_Print_BK281"/>
      <w:r w:rsidRPr="00EC07DE">
        <w:rPr>
          <w:rFonts w:eastAsia="Times New Roman"/>
          <w:b/>
          <w:bCs/>
          <w:color w:val="000000"/>
          <w:sz w:val="26"/>
          <w:szCs w:val="26"/>
          <w:lang w:eastAsia="en-AU"/>
          <w14:ligatures w14:val="standardContextual"/>
        </w:rPr>
        <w:t>172—Application of Subdivision</w:t>
      </w:r>
      <w:bookmarkEnd w:id="622"/>
      <w:bookmarkEnd w:id="623"/>
    </w:p>
    <w:p w14:paraId="29DAF9D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This Subdivision applies to determinations made under this Part on application and to approvals given under this Part.</w:t>
      </w:r>
    </w:p>
    <w:p w14:paraId="50B0396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4" w:name="Elkera_Print_TOC283"/>
      <w:bookmarkStart w:id="625" w:name="id31975ed6_9dfc_400b_934d_b5ee8feb6ac4_3"/>
      <w:r w:rsidRPr="00EC07DE">
        <w:rPr>
          <w:rFonts w:eastAsia="Times New Roman"/>
          <w:b/>
          <w:bCs/>
          <w:color w:val="000000"/>
          <w:sz w:val="26"/>
          <w:szCs w:val="26"/>
          <w:lang w:eastAsia="en-AU"/>
          <w14:ligatures w14:val="standardContextual"/>
        </w:rPr>
        <w:t>173—Application for determination or approval</w:t>
      </w:r>
      <w:bookmarkEnd w:id="624"/>
      <w:bookmarkEnd w:id="625"/>
    </w:p>
    <w:p w14:paraId="1397CF89"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An application for a determination or approval must—</w:t>
      </w:r>
    </w:p>
    <w:p w14:paraId="4201727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be made to the Competent Authority in writing; and</w:t>
      </w:r>
    </w:p>
    <w:p w14:paraId="4C90315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in the case of an application for the approval of a design for packaging—include the information required under Part 6 of the ADG Code; and</w:t>
      </w:r>
    </w:p>
    <w:p w14:paraId="52C0C93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in the case of an application for the approval of a design for a Type II segregation device—include the information required under Chapter 6.11 of the ADG Code; and</w:t>
      </w:r>
    </w:p>
    <w:p w14:paraId="48F4262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be accompanied by the prescribed fee.</w:t>
      </w:r>
    </w:p>
    <w:p w14:paraId="5969C5C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by written notice, require an applicant to give to the Authority any additional information necessary for the proper consideration of the application.</w:t>
      </w:r>
    </w:p>
    <w:p w14:paraId="49D5EC1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If the Competent Authority refuses the application, the Authority must inform the applicant in writing of the refusal and of the reasons for the refusal.</w:t>
      </w:r>
    </w:p>
    <w:p w14:paraId="2ECF050D"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6" w:name="Elkera_Print_TOC284"/>
      <w:bookmarkStart w:id="627" w:name="Elkera_Print_BK284"/>
      <w:r w:rsidRPr="00EC07DE">
        <w:rPr>
          <w:rFonts w:eastAsia="Times New Roman"/>
          <w:b/>
          <w:bCs/>
          <w:color w:val="000000"/>
          <w:sz w:val="26"/>
          <w:szCs w:val="26"/>
          <w:lang w:eastAsia="en-AU"/>
          <w14:ligatures w14:val="standardContextual"/>
        </w:rPr>
        <w:t>174—Court orders</w:t>
      </w:r>
      <w:bookmarkEnd w:id="626"/>
      <w:bookmarkEnd w:id="627"/>
    </w:p>
    <w:p w14:paraId="57017D44"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Competent Authority must not make a determination or give an approval on the application of a person who is prohibited by court order from involvement in the transport of dangerous goods.</w:t>
      </w:r>
    </w:p>
    <w:p w14:paraId="6F2F86B9"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8" w:name="Elkera_Print_TOC285"/>
      <w:bookmarkStart w:id="629" w:name="Elkera_Print_BK285"/>
      <w:r w:rsidRPr="00EC07DE">
        <w:rPr>
          <w:rFonts w:eastAsia="Times New Roman"/>
          <w:b/>
          <w:bCs/>
          <w:color w:val="000000"/>
          <w:sz w:val="26"/>
          <w:szCs w:val="26"/>
          <w:lang w:eastAsia="en-AU"/>
          <w14:ligatures w14:val="standardContextual"/>
        </w:rPr>
        <w:t>175—Form and term of determination or approval</w:t>
      </w:r>
      <w:bookmarkEnd w:id="628"/>
      <w:bookmarkEnd w:id="629"/>
    </w:p>
    <w:p w14:paraId="0D504C1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determination or approval must be in writing.</w:t>
      </w:r>
    </w:p>
    <w:p w14:paraId="5C82C82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 condition to which a determination or approval is subject must be specified in the determination or approval.</w:t>
      </w:r>
    </w:p>
    <w:p w14:paraId="204608F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A determination or approval has effect for the period specified in the determination or approval.</w:t>
      </w:r>
    </w:p>
    <w:p w14:paraId="39D2C26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A person on whose application a determination is made or approval given is, for the purposes of these regulations, the holder of the determination or approval.</w:t>
      </w:r>
    </w:p>
    <w:p w14:paraId="65798924"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0" w:name="Elkera_Print_TOC287"/>
      <w:bookmarkStart w:id="631" w:name="idcc46dc4c_b969_4b77_8e21_493524da4982_7"/>
      <w:r w:rsidRPr="00EC07DE">
        <w:rPr>
          <w:rFonts w:eastAsia="Times New Roman"/>
          <w:b/>
          <w:bCs/>
          <w:color w:val="000000"/>
          <w:sz w:val="26"/>
          <w:szCs w:val="26"/>
          <w:lang w:eastAsia="en-AU"/>
          <w14:ligatures w14:val="standardContextual"/>
        </w:rPr>
        <w:t>176—Variation or revocation of determination or approval on application</w:t>
      </w:r>
      <w:bookmarkEnd w:id="630"/>
      <w:bookmarkEnd w:id="631"/>
    </w:p>
    <w:p w14:paraId="028F171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on application by the holder of a determination or approval, vary or revoke the determination or approval.</w:t>
      </w:r>
    </w:p>
    <w:p w14:paraId="4675FEEF"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An application for variation or revocation of a determination or approval must be accompanied by the determination or approval.</w:t>
      </w:r>
    </w:p>
    <w:p w14:paraId="37C2036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2" w:name="Elkera_Print_TOC288"/>
      <w:bookmarkStart w:id="633" w:name="Elkera_Print_BK288"/>
      <w:r w:rsidRPr="00EC07DE">
        <w:rPr>
          <w:rFonts w:eastAsia="Times New Roman"/>
          <w:b/>
          <w:bCs/>
          <w:color w:val="000000"/>
          <w:sz w:val="26"/>
          <w:szCs w:val="26"/>
          <w:lang w:eastAsia="en-AU"/>
          <w14:ligatures w14:val="standardContextual"/>
        </w:rPr>
        <w:t>177—Grounds for revocation or variation</w:t>
      </w:r>
      <w:bookmarkEnd w:id="632"/>
      <w:bookmarkEnd w:id="633"/>
    </w:p>
    <w:p w14:paraId="2909321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revoke a determination or approval if satisfied that—</w:t>
      </w:r>
    </w:p>
    <w:p w14:paraId="60D3E55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application for the determination or approval did not comply with these regulations or was false or misleading in a material respect; or</w:t>
      </w:r>
    </w:p>
    <w:p w14:paraId="3C110E0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relevant change has happened since the determination was made or approval given and, if the change had happened earlier, the determination would not have been made or approval given; or</w:t>
      </w:r>
    </w:p>
    <w:p w14:paraId="7554AFF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holder of the determination or approval is unsuitable to continue to be the holder of the determination or approval because the person has contravened Part 4 of the Act or these regulations or a corresponding law; or</w:t>
      </w:r>
    </w:p>
    <w:p w14:paraId="4CF0374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other reasonable grounds exist for doing so.</w:t>
      </w:r>
    </w:p>
    <w:p w14:paraId="36858BD1"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vary a determination or approval if satisfied that—</w:t>
      </w:r>
    </w:p>
    <w:p w14:paraId="3C518F6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application for the determination or approval did not comply with these regulations or was false or misleading in a material respect; or</w:t>
      </w:r>
    </w:p>
    <w:p w14:paraId="1FF7C21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relevant change has happened since the determination was made or approval given and, if the change had happened earlier, the determination would have been made, or the approval would have been given, in the way in which it is proposed to be varied; or</w:t>
      </w:r>
    </w:p>
    <w:p w14:paraId="7EDD5AA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holder of the determination or approval is unsuitable to continue to be the holder of the determination or approval without variation because the person has contravened Part 4 of the Act or these regulations or a corresponding law; or</w:t>
      </w:r>
    </w:p>
    <w:p w14:paraId="0CEC576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other reasonable grounds exist for doing so.</w:t>
      </w:r>
    </w:p>
    <w:p w14:paraId="61E2831A"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34" w:name="ida626c6fe_4867_448c_afcb_f3d1ab77f898_4"/>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Competent Authority must, before revoking or varying a determination or approval under this regulation, give to the holder of the determination or approval a written notice that—</w:t>
      </w:r>
      <w:bookmarkEnd w:id="634"/>
    </w:p>
    <w:p w14:paraId="49CC777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states what the proposed action is; and</w:t>
      </w:r>
    </w:p>
    <w:p w14:paraId="441066E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the proposed action is to vary the determination or approval—sets out the proposed variation; and</w:t>
      </w:r>
    </w:p>
    <w:p w14:paraId="44486EC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sets out the ground for the proposed action; and</w:t>
      </w:r>
    </w:p>
    <w:p w14:paraId="29CDBCD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outlines the facts and other circumstances forming the basis for the ground; and</w:t>
      </w:r>
    </w:p>
    <w:p w14:paraId="54D2CFC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invites the holder to state in writing, within a specified period of at least 28 days after the day the notice is given to the holder, why the proposed action should not be taken.</w:t>
      </w:r>
    </w:p>
    <w:p w14:paraId="36793A2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 xml:space="preserve">Notice is not required under </w:t>
      </w:r>
      <w:hyperlink w:anchor="ida626c6fe_4867_448c_afcb_f3d1ab77f898_4"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xml:space="preserve"> if, in the opinion of the Competent Authority, the revocation or variation is necessary to avoid, eliminate or minimise a dangerous situation.</w:t>
      </w:r>
    </w:p>
    <w:p w14:paraId="63B849C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In this regulation—</w:t>
      </w:r>
    </w:p>
    <w:p w14:paraId="2FF40555"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relevant change</w:t>
      </w:r>
      <w:r w:rsidRPr="00EC07DE">
        <w:rPr>
          <w:rFonts w:eastAsia="Times New Roman"/>
          <w:color w:val="000000"/>
          <w:sz w:val="23"/>
          <w:szCs w:val="23"/>
          <w:lang w:eastAsia="en-AU"/>
          <w14:ligatures w14:val="standardContextual"/>
        </w:rPr>
        <w:t xml:space="preserve"> means a change about something that the Competent Authority may or must consider in deciding whether to make the determination or give the approval.</w:t>
      </w:r>
    </w:p>
    <w:p w14:paraId="3F7D48C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5" w:name="Elkera_Print_TOC290"/>
      <w:bookmarkStart w:id="636" w:name="id53e5c986_4646_407e_9b00_50760a077c62_5"/>
      <w:r w:rsidRPr="00EC07DE">
        <w:rPr>
          <w:rFonts w:eastAsia="Times New Roman"/>
          <w:b/>
          <w:bCs/>
          <w:color w:val="000000"/>
          <w:sz w:val="26"/>
          <w:szCs w:val="26"/>
          <w:lang w:eastAsia="en-AU"/>
          <w14:ligatures w14:val="standardContextual"/>
        </w:rPr>
        <w:t>178—Revocation giving effect to court orders</w:t>
      </w:r>
      <w:bookmarkEnd w:id="635"/>
      <w:bookmarkEnd w:id="636"/>
    </w:p>
    <w:p w14:paraId="445DA4ED"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 Competent Authority must revoke a determination or approval if the holder is prohibited by court order from involvement in the transport of dangerous goods.</w:t>
      </w:r>
    </w:p>
    <w:p w14:paraId="578CFF7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7" w:name="Elkera_Print_TOC291"/>
      <w:bookmarkStart w:id="638" w:name="Elkera_Print_BK291"/>
      <w:r w:rsidRPr="00EC07DE">
        <w:rPr>
          <w:rFonts w:eastAsia="Times New Roman"/>
          <w:b/>
          <w:bCs/>
          <w:color w:val="000000"/>
          <w:sz w:val="26"/>
          <w:szCs w:val="26"/>
          <w:lang w:eastAsia="en-AU"/>
          <w14:ligatures w14:val="standardContextual"/>
        </w:rPr>
        <w:t>179—When revocation and variation take effect</w:t>
      </w:r>
      <w:bookmarkEnd w:id="637"/>
      <w:bookmarkEnd w:id="638"/>
    </w:p>
    <w:p w14:paraId="57329E73"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revocation or variation of a determination or approval by the Competent Authority takes effect on—</w:t>
      </w:r>
    </w:p>
    <w:p w14:paraId="4BF59085"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day the holder of the determination or approval is given written notice by the Competent Authority of the revocation or variation; or</w:t>
      </w:r>
    </w:p>
    <w:p w14:paraId="26B629F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later day specified in the notice.</w:t>
      </w:r>
    </w:p>
    <w:p w14:paraId="3575A96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inform the holder of a determination or approval in writing of the reasons for the revocation or variation.</w:t>
      </w:r>
    </w:p>
    <w:p w14:paraId="7DF17E4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9" w:name="Elkera_Print_TOC292"/>
      <w:bookmarkStart w:id="640" w:name="Elkera_Print_BK292"/>
      <w:r w:rsidRPr="00EC07DE">
        <w:rPr>
          <w:rFonts w:eastAsia="Times New Roman"/>
          <w:b/>
          <w:bCs/>
          <w:color w:val="000000"/>
          <w:sz w:val="26"/>
          <w:szCs w:val="26"/>
          <w:lang w:eastAsia="en-AU"/>
          <w14:ligatures w14:val="standardContextual"/>
        </w:rPr>
        <w:t>180—Application for reconsideration of decision</w:t>
      </w:r>
      <w:bookmarkEnd w:id="639"/>
      <w:bookmarkEnd w:id="640"/>
    </w:p>
    <w:p w14:paraId="348584A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person directly affected by a decision of the Competent Authority relating to a determination or approval may apply to the Competent Authority for reconsideration of the decision.</w:t>
      </w:r>
    </w:p>
    <w:p w14:paraId="013E5954"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An application for reconsideration must be made within—</w:t>
      </w:r>
    </w:p>
    <w:p w14:paraId="4FF5A582"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28 days after the day the person was informed of the decision by the Competent Authority; or</w:t>
      </w:r>
    </w:p>
    <w:p w14:paraId="1DDB5CB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 longer period allowed by the Competent Authority, either before or after the end of the 28 days.</w:t>
      </w:r>
    </w:p>
    <w:p w14:paraId="037FF042"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application must be in writing and set out the grounds on which reconsideration of the decision is sought.</w:t>
      </w:r>
    </w:p>
    <w:p w14:paraId="5E30D46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Within 28 days after receiving the application, the Competent Authority must reconsider the decision, and confirm, revoke or vary the decision.</w:t>
      </w:r>
    </w:p>
    <w:p w14:paraId="1251C87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If the Competent Authority has not reconsidered the decision within that period, the Competent Authority is to be taken to have confirmed the decision.</w:t>
      </w:r>
    </w:p>
    <w:p w14:paraId="66835A09"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t>The Competent Authority must inform the applicant in writing of the result of the reconsideration and of the reasons for the result.</w:t>
      </w:r>
    </w:p>
    <w:p w14:paraId="5821F3F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(7)</w:t>
      </w:r>
      <w:r w:rsidRPr="00EC07DE">
        <w:rPr>
          <w:rFonts w:eastAsia="Times New Roman"/>
          <w:color w:val="000000"/>
          <w:sz w:val="23"/>
          <w:szCs w:val="23"/>
          <w:lang w:eastAsia="en-AU"/>
          <w14:ligatures w14:val="standardContextual"/>
        </w:rPr>
        <w:tab/>
        <w:t xml:space="preserve">A person may apply to the Tribunal under section 34 of the </w:t>
      </w:r>
      <w:hyperlink r:id="rId104" w:history="1">
        <w:r w:rsidRPr="00EC07DE">
          <w:rPr>
            <w:rFonts w:eastAsia="Times New Roman"/>
            <w:i/>
            <w:iCs/>
            <w:color w:val="000000"/>
            <w:sz w:val="23"/>
            <w:szCs w:val="23"/>
            <w:lang w:eastAsia="en-AU"/>
            <w14:ligatures w14:val="standardContextual"/>
          </w:rPr>
          <w:t>South Australian Civil and Administrative Tribunal Act 2013</w:t>
        </w:r>
      </w:hyperlink>
      <w:r w:rsidRPr="00EC07DE">
        <w:rPr>
          <w:rFonts w:eastAsia="Times New Roman"/>
          <w:color w:val="000000"/>
          <w:sz w:val="23"/>
          <w:szCs w:val="23"/>
          <w:lang w:eastAsia="en-AU"/>
          <w14:ligatures w14:val="standardContextual"/>
        </w:rPr>
        <w:t xml:space="preserve"> for a review in circumstances where an application for reconsideration of a decision may be made under this regulation, subject to an application for reconsideration of the decision having been made and the period allowed for reconsideration having expired before the application for a review is made.</w:t>
      </w:r>
    </w:p>
    <w:p w14:paraId="29985B3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(8)</w:t>
      </w:r>
      <w:r w:rsidRPr="00EC07DE">
        <w:rPr>
          <w:rFonts w:eastAsia="Times New Roman"/>
          <w:color w:val="000000"/>
          <w:sz w:val="23"/>
          <w:szCs w:val="23"/>
          <w:lang w:eastAsia="en-AU"/>
          <w14:ligatures w14:val="standardContextual"/>
        </w:rPr>
        <w:tab/>
        <w:t>An application for review must be made within 28 days of the applicant receiving notice of the result of the reconsideration or, if the Competent Authority has not reconsidered the decision within the period allowed by this regulation, within 28 days after the expiry of that period.</w:t>
      </w:r>
    </w:p>
    <w:p w14:paraId="54F10235"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(9)</w:t>
      </w:r>
      <w:r w:rsidRPr="00EC07DE">
        <w:rPr>
          <w:rFonts w:eastAsia="Times New Roman"/>
          <w:color w:val="000000"/>
          <w:sz w:val="23"/>
          <w:szCs w:val="23"/>
          <w:lang w:eastAsia="en-AU"/>
          <w14:ligatures w14:val="standardContextual"/>
        </w:rPr>
        <w:tab/>
        <w:t>If the reasons of the Competent Authority are not given in writing at the time of the reconsideration and the person affected by the reconsideration (within 28 days of the reconsideration) requires the Competent Authority to state the reasons in writing, the time for making an application for review runs from the time at which the person receives the written statement of those reasons.</w:t>
      </w:r>
    </w:p>
    <w:p w14:paraId="3CEE9D4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641" w:name="Elkera_Print_TOC293"/>
      <w:bookmarkStart w:id="642" w:name="Elkera_Print_BK293"/>
      <w:r w:rsidRPr="00EC07DE">
        <w:rPr>
          <w:rFonts w:eastAsia="Times New Roman"/>
          <w:b/>
          <w:bCs/>
          <w:color w:val="000000"/>
          <w:sz w:val="28"/>
          <w:szCs w:val="28"/>
          <w:lang w:eastAsia="en-AU"/>
          <w14:ligatures w14:val="standardContextual"/>
        </w:rPr>
        <w:t>Division 2—Exemptions</w:t>
      </w:r>
      <w:bookmarkEnd w:id="641"/>
      <w:bookmarkEnd w:id="642"/>
    </w:p>
    <w:p w14:paraId="2915319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43" w:name="Elkera_Print_TOC295"/>
      <w:bookmarkStart w:id="644" w:name="iddedb3f9a_f4ba_4cd1_8088_a251bbfacf96_c"/>
      <w:r w:rsidRPr="00EC07DE">
        <w:rPr>
          <w:rFonts w:eastAsia="Times New Roman"/>
          <w:b/>
          <w:bCs/>
          <w:color w:val="000000"/>
          <w:sz w:val="26"/>
          <w:szCs w:val="26"/>
          <w:lang w:eastAsia="en-AU"/>
          <w14:ligatures w14:val="standardContextual"/>
        </w:rPr>
        <w:t>181—Applications for exemptions</w:t>
      </w:r>
      <w:bookmarkEnd w:id="643"/>
      <w:bookmarkEnd w:id="644"/>
    </w:p>
    <w:p w14:paraId="2D1D5F6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An application for an exemption (under section 36 of the Act) from Part 4 of the Act or these regulations must—</w:t>
      </w:r>
    </w:p>
    <w:p w14:paraId="5AE1C69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be made in writing to the Competent Authority; and</w:t>
      </w:r>
    </w:p>
    <w:p w14:paraId="228B5B7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state the applicant's name and address; and</w:t>
      </w:r>
    </w:p>
    <w:p w14:paraId="5741370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specify the provisions of the Act, these regulations or the ADG Code to which it is proposed the exemption relate; and</w:t>
      </w:r>
    </w:p>
    <w:p w14:paraId="7BE7F97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specify the person, place, vehicles or activities or the class of persons, places, vehicles or activities to which it is proposed the exemption relate; and</w:t>
      </w:r>
    </w:p>
    <w:p w14:paraId="0D5AAE8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state why, in the applicant's opinion, compliance with the provisions is not reasonably practicable; and</w:t>
      </w:r>
    </w:p>
    <w:p w14:paraId="6AE6A94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state why, in the applicant's opinion, the exemption (subject to compliance with specified conditions, if any) would not result in an increased risk of personal injury, property damage or environmental harm and would not cause unnecessary administrative or enforcement difficulties; and</w:t>
      </w:r>
    </w:p>
    <w:p w14:paraId="2DF96ED3"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(g)</w:t>
      </w:r>
      <w:r w:rsidRPr="00EC07DE">
        <w:rPr>
          <w:rFonts w:eastAsia="Times New Roman"/>
          <w:color w:val="000000"/>
          <w:sz w:val="23"/>
          <w:szCs w:val="23"/>
          <w:lang w:eastAsia="en-AU"/>
          <w14:ligatures w14:val="standardContextual"/>
        </w:rPr>
        <w:tab/>
        <w:t>specify the period for which the exemption is sought; and</w:t>
      </w:r>
    </w:p>
    <w:p w14:paraId="551D60B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(h)</w:t>
      </w:r>
      <w:r w:rsidRPr="00EC07DE">
        <w:rPr>
          <w:rFonts w:eastAsia="Times New Roman"/>
          <w:color w:val="000000"/>
          <w:sz w:val="23"/>
          <w:szCs w:val="23"/>
          <w:lang w:eastAsia="en-AU"/>
          <w14:ligatures w14:val="standardContextual"/>
        </w:rPr>
        <w:tab/>
        <w:t>specify any conditions to which it is proposed the exemption be subject; and</w:t>
      </w:r>
    </w:p>
    <w:p w14:paraId="6313C13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be signed and dated by or for the applicant; and</w:t>
      </w:r>
    </w:p>
    <w:p w14:paraId="07E937E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(j)</w:t>
      </w:r>
      <w:r w:rsidRPr="00EC07DE">
        <w:rPr>
          <w:rFonts w:eastAsia="Times New Roman"/>
          <w:color w:val="000000"/>
          <w:sz w:val="23"/>
          <w:szCs w:val="23"/>
          <w:lang w:eastAsia="en-AU"/>
          <w14:ligatures w14:val="standardContextual"/>
        </w:rPr>
        <w:tab/>
        <w:t>be accompanied by the prescribed fee.</w:t>
      </w:r>
    </w:p>
    <w:p w14:paraId="19132EC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may, by written notice, require the applicant to give to the Authority any additional information necessary for a proper consideration of the application.</w:t>
      </w:r>
    </w:p>
    <w:p w14:paraId="0FF569A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45" w:name="Elkera_Print_TOC297"/>
      <w:bookmarkStart w:id="646" w:name="id0b0e8e57_92d2_44b8_a15e_38eb7e9eb0b0_3"/>
      <w:r w:rsidRPr="00EC07DE">
        <w:rPr>
          <w:rFonts w:eastAsia="Times New Roman"/>
          <w:b/>
          <w:bCs/>
          <w:color w:val="000000"/>
          <w:sz w:val="26"/>
          <w:szCs w:val="26"/>
          <w:lang w:eastAsia="en-AU"/>
          <w14:ligatures w14:val="standardContextual"/>
        </w:rPr>
        <w:t>182—Corresponding exemptions</w:t>
      </w:r>
      <w:bookmarkEnd w:id="645"/>
      <w:bookmarkEnd w:id="646"/>
    </w:p>
    <w:p w14:paraId="54E3B0DE"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This regulation applies to an exemption granted by a corresponding authority if—</w:t>
      </w:r>
    </w:p>
    <w:p w14:paraId="3E05162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 xml:space="preserve">the exemption is granted from compliance with a provision of the law of the other jurisdiction corresponding to a provision (the </w:t>
      </w:r>
      <w:r w:rsidRPr="00EC07DE">
        <w:rPr>
          <w:rFonts w:eastAsia="Times New Roman"/>
          <w:b/>
          <w:bCs/>
          <w:i/>
          <w:iCs/>
          <w:color w:val="000000"/>
          <w:sz w:val="23"/>
          <w:szCs w:val="23"/>
          <w:lang w:eastAsia="en-AU"/>
          <w14:ligatures w14:val="standardContextual"/>
        </w:rPr>
        <w:t>relevant provision</w:t>
      </w:r>
      <w:r w:rsidRPr="00EC07DE">
        <w:rPr>
          <w:rFonts w:eastAsia="Times New Roman"/>
          <w:color w:val="000000"/>
          <w:sz w:val="23"/>
          <w:szCs w:val="23"/>
          <w:lang w:eastAsia="en-AU"/>
          <w14:ligatures w14:val="standardContextual"/>
        </w:rPr>
        <w:t>) of these regulations; and</w:t>
      </w:r>
    </w:p>
    <w:p w14:paraId="642ED5E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exemption has effect in the other jurisdiction; and</w:t>
      </w:r>
    </w:p>
    <w:p w14:paraId="73D066D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CAP has decided that the exemption should have effect in all participating jurisdictions or participating jurisdictions including this State, and CAP has not reversed the decision.</w:t>
      </w:r>
    </w:p>
    <w:p w14:paraId="1D0720BA"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47" w:name="id77993832_82f2_49a1_a9a1_2334cc9ec36e_0"/>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Subject to </w:t>
      </w:r>
      <w:hyperlink w:anchor="idde27967c_e6b0_47cc_a11e_8d33ba755a90_f" w:history="1">
        <w:r w:rsidRPr="00EC07DE">
          <w:rPr>
            <w:rFonts w:eastAsia="Times New Roman"/>
            <w:color w:val="000000"/>
            <w:sz w:val="23"/>
            <w:szCs w:val="23"/>
            <w:lang w:eastAsia="en-AU"/>
            <w14:ligatures w14:val="standardContextual"/>
          </w:rPr>
          <w:t>subregulation (3)</w:t>
        </w:r>
      </w:hyperlink>
      <w:r w:rsidRPr="00EC07DE">
        <w:rPr>
          <w:rFonts w:eastAsia="Times New Roman"/>
          <w:color w:val="000000"/>
          <w:sz w:val="23"/>
          <w:szCs w:val="23"/>
          <w:lang w:eastAsia="en-AU"/>
          <w14:ligatures w14:val="standardContextual"/>
        </w:rPr>
        <w:t>, the exemption has effect in this State as if it were an exemption from compliance with the relevant provision granted by the Competent Authority.</w:t>
      </w:r>
      <w:bookmarkEnd w:id="647"/>
    </w:p>
    <w:p w14:paraId="357F3D89"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48" w:name="idde27967c_e6b0_47cc_a11e_8d33ba755a90_f"/>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exemption will cease to have effect 10 years after the day CAP decided that the exemption should have effect in all participating jurisdictions or participating jurisdictions including this State (if it has not earlier ceased to have effect).</w:t>
      </w:r>
      <w:bookmarkEnd w:id="648"/>
    </w:p>
    <w:p w14:paraId="6D6892E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649" w:name="Elkera_Print_TOC298"/>
      <w:bookmarkStart w:id="650" w:name="Elkera_Print_BK298"/>
      <w:r w:rsidRPr="00EC07DE">
        <w:rPr>
          <w:rFonts w:eastAsia="Times New Roman"/>
          <w:b/>
          <w:bCs/>
          <w:color w:val="000000"/>
          <w:sz w:val="28"/>
          <w:szCs w:val="28"/>
          <w:lang w:eastAsia="en-AU"/>
          <w14:ligatures w14:val="standardContextual"/>
        </w:rPr>
        <w:t>Division 3—Relationship with corresponding authorities</w:t>
      </w:r>
      <w:bookmarkEnd w:id="649"/>
      <w:bookmarkEnd w:id="650"/>
    </w:p>
    <w:p w14:paraId="5FD965FD"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1" w:name="Elkera_Print_TOC300"/>
      <w:bookmarkStart w:id="652" w:name="idd6184841_ed4e_42fd_8705_81e09cedadbd_f"/>
      <w:r w:rsidRPr="00EC07DE">
        <w:rPr>
          <w:rFonts w:eastAsia="Times New Roman"/>
          <w:b/>
          <w:bCs/>
          <w:color w:val="000000"/>
          <w:sz w:val="26"/>
          <w:szCs w:val="26"/>
          <w:lang w:eastAsia="en-AU"/>
          <w14:ligatures w14:val="standardContextual"/>
        </w:rPr>
        <w:t>183—References to CAP</w:t>
      </w:r>
      <w:bookmarkEnd w:id="651"/>
      <w:bookmarkEnd w:id="652"/>
    </w:p>
    <w:p w14:paraId="322A774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must refer the following matters to CAP:</w:t>
      </w:r>
    </w:p>
    <w:p w14:paraId="222F770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w:t>
      </w:r>
    </w:p>
    <w:p w14:paraId="11F607E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an application for an exemption under section 36 of the Act; or</w:t>
      </w:r>
    </w:p>
    <w:p w14:paraId="269A2A3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an application for a determination or approval under these regulations; or</w:t>
      </w:r>
    </w:p>
    <w:p w14:paraId="035379FF"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(iii)</w:t>
      </w:r>
      <w:r w:rsidRPr="00EC07DE">
        <w:rPr>
          <w:rFonts w:eastAsia="Times New Roman"/>
          <w:color w:val="000000"/>
          <w:sz w:val="23"/>
          <w:szCs w:val="23"/>
          <w:lang w:eastAsia="en-AU"/>
          <w14:ligatures w14:val="standardContextual"/>
        </w:rPr>
        <w:tab/>
        <w:t>an approval granted, a determination made or an exemption given by the Competent Authority,</w:t>
      </w:r>
    </w:p>
    <w:p w14:paraId="347BED93" w14:textId="77777777" w:rsidR="00EC07DE" w:rsidRPr="00EC07DE" w:rsidRDefault="00EC07DE" w:rsidP="00EC07D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that the Authority considers should have effect in another participating jurisdiction;</w:t>
      </w:r>
    </w:p>
    <w:p w14:paraId="1155F44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any proposal of the Competent Authority to revoke or vary a determination, approval or exemption having effect in this State and 1 or more other participating jurisdictions.</w:t>
      </w:r>
    </w:p>
    <w:p w14:paraId="29880F8C"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have regard to any decision made by CAP on a matter referred to it under this regulation.</w:t>
      </w:r>
    </w:p>
    <w:p w14:paraId="63C92E98"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Competent Authority may refer to CAP any determination, exemption or approval that has been made by a corresponding authority that the Competent Authority considers to be a determination, exemption or approval that should be given effect in all participating jurisdictions, or participating jurisdictions including this jurisdiction, for the purposes of regulations 156, 158 and 169.</w:t>
      </w:r>
    </w:p>
    <w:p w14:paraId="380D7B06"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3" w:name="Elkera_Print_TOC301"/>
      <w:bookmarkStart w:id="654" w:name="Elkera_Print_BK301"/>
      <w:r w:rsidRPr="00EC07DE">
        <w:rPr>
          <w:rFonts w:eastAsia="Times New Roman"/>
          <w:b/>
          <w:bCs/>
          <w:color w:val="000000"/>
          <w:sz w:val="26"/>
          <w:szCs w:val="26"/>
          <w:lang w:eastAsia="en-AU"/>
          <w14:ligatures w14:val="standardContextual"/>
        </w:rPr>
        <w:t>184—Recommendations by Competent Authority</w:t>
      </w:r>
      <w:bookmarkEnd w:id="653"/>
      <w:bookmarkEnd w:id="654"/>
    </w:p>
    <w:p w14:paraId="78356E0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may recommend, in writing, to a corresponding authority that the authority—</w:t>
      </w:r>
    </w:p>
    <w:p w14:paraId="34CB862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cancel, suspend or vary a corresponding dangerous goods driver licence or corresponding dangerous goods vehicle licence; or</w:t>
      </w:r>
    </w:p>
    <w:p w14:paraId="7EE7084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revoke or vary a corresponding determination, corresponding approval or corresponding exemption.</w:t>
      </w:r>
    </w:p>
    <w:p w14:paraId="00361BF0"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provide written reasons to the corresponding authority for the recommendation.</w:t>
      </w:r>
    </w:p>
    <w:p w14:paraId="36DA6EE0"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5" w:name="Elkera_Print_TOC302"/>
      <w:bookmarkStart w:id="656" w:name="Elkera_Print_BK302"/>
      <w:r w:rsidRPr="00EC07DE">
        <w:rPr>
          <w:rFonts w:eastAsia="Times New Roman"/>
          <w:b/>
          <w:bCs/>
          <w:color w:val="000000"/>
          <w:sz w:val="26"/>
          <w:szCs w:val="26"/>
          <w:lang w:eastAsia="en-AU"/>
          <w14:ligatures w14:val="standardContextual"/>
        </w:rPr>
        <w:t>185—Recommendations by corresponding authorities</w:t>
      </w:r>
      <w:bookmarkEnd w:id="655"/>
      <w:bookmarkEnd w:id="656"/>
    </w:p>
    <w:p w14:paraId="74DC530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If the Competent Authority receives a recommendation in writing from a corresponding authority that the Authority revoke or vary a determination, approval or exemption, the Competent Authority need not take any action on the recommendation until CAP has considered the recommendation.</w:t>
      </w:r>
    </w:p>
    <w:p w14:paraId="436B137B"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Competent Authority must have regard to any decision made by CAP on the matter.</w:t>
      </w:r>
    </w:p>
    <w:p w14:paraId="7DD735F7"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If the Competent Authority receives a recommendation in writing from a corresponding authority that the Authority cancel, suspend or vary a dangerous goods driver licence or dangerous goods vehicle licence, the Competent Authority must have regard to the recommendation.</w:t>
      </w:r>
    </w:p>
    <w:p w14:paraId="443E2E3B"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657" w:name="Elkera_Print_TOC303"/>
      <w:bookmarkStart w:id="658" w:name="Elkera_Print_BK303"/>
      <w:r w:rsidRPr="00EC07DE">
        <w:rPr>
          <w:rFonts w:eastAsia="Times New Roman"/>
          <w:b/>
          <w:bCs/>
          <w:color w:val="000000"/>
          <w:sz w:val="28"/>
          <w:szCs w:val="28"/>
          <w:lang w:eastAsia="en-AU"/>
          <w14:ligatures w14:val="standardContextual"/>
        </w:rPr>
        <w:t>Division 4—Register</w:t>
      </w:r>
      <w:bookmarkEnd w:id="657"/>
      <w:bookmarkEnd w:id="658"/>
    </w:p>
    <w:p w14:paraId="20805DAF"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9" w:name="Elkera_Print_TOC305"/>
      <w:bookmarkStart w:id="660" w:name="id819100bb_5a08_44cc_9ef1_b9eee5ad2783_b"/>
      <w:r w:rsidRPr="00EC07DE">
        <w:rPr>
          <w:rFonts w:eastAsia="Times New Roman"/>
          <w:b/>
          <w:bCs/>
          <w:color w:val="000000"/>
          <w:sz w:val="26"/>
          <w:szCs w:val="26"/>
          <w:lang w:eastAsia="en-AU"/>
          <w14:ligatures w14:val="standardContextual"/>
        </w:rPr>
        <w:t>186—Register</w:t>
      </w:r>
      <w:bookmarkEnd w:id="659"/>
      <w:bookmarkEnd w:id="660"/>
    </w:p>
    <w:p w14:paraId="7796CAA7"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61" w:name="idbcff7088_ac35_4571_bb5c_034c5b4bc294_b"/>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must keep a register of the following:</w:t>
      </w:r>
      <w:bookmarkEnd w:id="661"/>
    </w:p>
    <w:p w14:paraId="6EE95ED4"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dangerous goods driver licences;</w:t>
      </w:r>
    </w:p>
    <w:p w14:paraId="09E7D61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dangerous goods vehicle licences;</w:t>
      </w:r>
    </w:p>
    <w:p w14:paraId="1E0CF990"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determinations;</w:t>
      </w:r>
    </w:p>
    <w:p w14:paraId="72CECE8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approvals;</w:t>
      </w:r>
    </w:p>
    <w:p w14:paraId="02D6A46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exemptions.</w:t>
      </w:r>
    </w:p>
    <w:p w14:paraId="7F6DF1A2"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The register may—</w:t>
      </w:r>
    </w:p>
    <w:p w14:paraId="37DBDB7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be part of a central register kept by the Competent Authority with corresponding authorities; and</w:t>
      </w:r>
    </w:p>
    <w:p w14:paraId="087F990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have separate divisions for different kinds of licences, determinations, approvals or exemptions.</w:t>
      </w:r>
    </w:p>
    <w:p w14:paraId="221EAD36"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(3)</w:t>
      </w:r>
      <w:r w:rsidRPr="00EC07DE">
        <w:rPr>
          <w:rFonts w:eastAsia="Times New Roman"/>
          <w:color w:val="000000"/>
          <w:sz w:val="23"/>
          <w:szCs w:val="23"/>
          <w:lang w:eastAsia="en-AU"/>
          <w14:ligatures w14:val="standardContextual"/>
        </w:rPr>
        <w:tab/>
        <w:t>The record of a licence in the register must include the following information:</w:t>
      </w:r>
    </w:p>
    <w:p w14:paraId="0DE7BA46"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name of the licensee;</w:t>
      </w:r>
    </w:p>
    <w:p w14:paraId="0DE1D81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date the licence was granted or renewed;</w:t>
      </w:r>
    </w:p>
    <w:p w14:paraId="2C2C8B5B"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either—</w:t>
      </w:r>
    </w:p>
    <w:p w14:paraId="43EAEC16"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the period for which the licence was granted or renewed; or</w:t>
      </w:r>
    </w:p>
    <w:p w14:paraId="266FF384"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the expiry date of the licence;</w:t>
      </w:r>
    </w:p>
    <w:p w14:paraId="2FDDDB8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(d)</w:t>
      </w:r>
      <w:r w:rsidRPr="00EC07DE">
        <w:rPr>
          <w:rFonts w:eastAsia="Times New Roman"/>
          <w:color w:val="000000"/>
          <w:sz w:val="23"/>
          <w:szCs w:val="23"/>
          <w:lang w:eastAsia="en-AU"/>
          <w14:ligatures w14:val="standardContextual"/>
        </w:rPr>
        <w:tab/>
        <w:t>for a dangerous goods driver licence—the licensee's date of birth;</w:t>
      </w:r>
    </w:p>
    <w:p w14:paraId="6D3BBC4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(e)</w:t>
      </w:r>
      <w:r w:rsidRPr="00EC07DE">
        <w:rPr>
          <w:rFonts w:eastAsia="Times New Roman"/>
          <w:color w:val="000000"/>
          <w:sz w:val="23"/>
          <w:szCs w:val="23"/>
          <w:lang w:eastAsia="en-AU"/>
          <w14:ligatures w14:val="standardContextual"/>
        </w:rPr>
        <w:tab/>
        <w:t>for a dangerous goods vehicle licence—the registration number (if any), make and type of each road vehicle to which the licence relates;</w:t>
      </w:r>
    </w:p>
    <w:p w14:paraId="27B3FC9D"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(f)</w:t>
      </w:r>
      <w:r w:rsidRPr="00EC07DE">
        <w:rPr>
          <w:rFonts w:eastAsia="Times New Roman"/>
          <w:color w:val="000000"/>
          <w:sz w:val="23"/>
          <w:szCs w:val="23"/>
          <w:lang w:eastAsia="en-AU"/>
          <w14:ligatures w14:val="standardContextual"/>
        </w:rPr>
        <w:tab/>
        <w:t>any condition to which the licence is subject.</w:t>
      </w:r>
    </w:p>
    <w:p w14:paraId="3EEEEBAD"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(4)</w:t>
      </w:r>
      <w:r w:rsidRPr="00EC07DE">
        <w:rPr>
          <w:rFonts w:eastAsia="Times New Roman"/>
          <w:color w:val="000000"/>
          <w:sz w:val="23"/>
          <w:szCs w:val="23"/>
          <w:lang w:eastAsia="en-AU"/>
          <w14:ligatures w14:val="standardContextual"/>
        </w:rPr>
        <w:tab/>
        <w:t>The Competent Authority must note in the register the surrender, cancellation, suspension or variation of a licence.</w:t>
      </w:r>
    </w:p>
    <w:p w14:paraId="6ED4211D"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(5)</w:t>
      </w:r>
      <w:r w:rsidRPr="00EC07DE">
        <w:rPr>
          <w:rFonts w:eastAsia="Times New Roman"/>
          <w:color w:val="000000"/>
          <w:sz w:val="23"/>
          <w:szCs w:val="23"/>
          <w:lang w:eastAsia="en-AU"/>
          <w14:ligatures w14:val="standardContextual"/>
        </w:rPr>
        <w:tab/>
        <w:t>The record of a determination, approval or exemption in the register must include—</w:t>
      </w:r>
    </w:p>
    <w:p w14:paraId="5B074A7F"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 terms of the determination, approval or exemption; and</w:t>
      </w:r>
    </w:p>
    <w:p w14:paraId="41C1D8CE"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if the determination, approval or exemption was made on the application of a person—the name of the holder of the determination, approval or exemption; and</w:t>
      </w:r>
    </w:p>
    <w:p w14:paraId="44A73B8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the date the determination, approval or exemption was made, given or granted.</w:t>
      </w:r>
    </w:p>
    <w:p w14:paraId="5EA3FBC4"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(6)</w:t>
      </w:r>
      <w:r w:rsidRPr="00EC07DE">
        <w:rPr>
          <w:rFonts w:eastAsia="Times New Roman"/>
          <w:color w:val="000000"/>
          <w:sz w:val="23"/>
          <w:szCs w:val="23"/>
          <w:lang w:eastAsia="en-AU"/>
          <w14:ligatures w14:val="standardContextual"/>
        </w:rPr>
        <w:tab/>
        <w:t>The Competent Authority must note in the register the revocation or variation of a determination, approval or exemption.</w:t>
      </w:r>
    </w:p>
    <w:p w14:paraId="53FE77D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62" w:name="Elkera_Print_TOC306"/>
      <w:bookmarkStart w:id="663" w:name="Elkera_Print_BK306"/>
      <w:r w:rsidRPr="00EC07DE">
        <w:rPr>
          <w:rFonts w:eastAsia="Times New Roman"/>
          <w:b/>
          <w:bCs/>
          <w:color w:val="000000"/>
          <w:sz w:val="26"/>
          <w:szCs w:val="26"/>
          <w:lang w:eastAsia="en-AU"/>
          <w14:ligatures w14:val="standardContextual"/>
        </w:rPr>
        <w:t>187—Inspection of register</w:t>
      </w:r>
      <w:bookmarkEnd w:id="662"/>
      <w:bookmarkEnd w:id="663"/>
    </w:p>
    <w:p w14:paraId="6448C461" w14:textId="77777777" w:rsidR="00EC07DE" w:rsidRPr="00EC07DE" w:rsidRDefault="00EC07DE" w:rsidP="00EC07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64" w:name="idd5fc648e_5f17_4e3d_87d6_3334d597fb43_e"/>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The Competent Authority must ensure that the register kept under these regulations is available for inspection by corresponding authorities and the public.</w:t>
      </w:r>
      <w:bookmarkEnd w:id="664"/>
    </w:p>
    <w:p w14:paraId="56A2A370"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The Competent Authority is taken to comply with </w:t>
      </w:r>
      <w:hyperlink w:anchor="idd5fc648e_5f17_4e3d_87d6_3334d597fb43_e"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xml:space="preserve"> by ensuring that—</w:t>
      </w:r>
    </w:p>
    <w:p w14:paraId="3864F699"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there is reasonable access to copies of information in the register; or</w:t>
      </w:r>
    </w:p>
    <w:p w14:paraId="14552F8A"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the register is kept available for inspection—</w:t>
      </w:r>
    </w:p>
    <w:p w14:paraId="230D8073"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w:t>
      </w:r>
      <w:r w:rsidRPr="00EC07DE">
        <w:rPr>
          <w:rFonts w:eastAsia="Times New Roman"/>
          <w:color w:val="000000"/>
          <w:sz w:val="23"/>
          <w:szCs w:val="23"/>
          <w:lang w:eastAsia="en-AU"/>
          <w14:ligatures w14:val="standardContextual"/>
        </w:rPr>
        <w:tab/>
        <w:t>during ordinary office hours at the office of the Competent Authority; or</w:t>
      </w:r>
    </w:p>
    <w:p w14:paraId="580581E9" w14:textId="77777777" w:rsidR="00EC07DE" w:rsidRPr="00EC07DE" w:rsidRDefault="00EC07DE" w:rsidP="00EC07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(ii)</w:t>
      </w:r>
      <w:r w:rsidRPr="00EC07DE">
        <w:rPr>
          <w:rFonts w:eastAsia="Times New Roman"/>
          <w:color w:val="000000"/>
          <w:sz w:val="23"/>
          <w:szCs w:val="23"/>
          <w:lang w:eastAsia="en-AU"/>
          <w14:ligatures w14:val="standardContextual"/>
        </w:rPr>
        <w:tab/>
        <w:t>by electronic means.</w:t>
      </w:r>
    </w:p>
    <w:p w14:paraId="6655A215"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665" w:name="Elkera_Print_TOC307"/>
      <w:bookmarkStart w:id="666" w:name="Elkera_Print_BK307"/>
      <w:r w:rsidRPr="00EC07DE">
        <w:rPr>
          <w:rFonts w:eastAsia="Times New Roman"/>
          <w:b/>
          <w:bCs/>
          <w:color w:val="000000"/>
          <w:sz w:val="28"/>
          <w:szCs w:val="28"/>
          <w:lang w:eastAsia="en-AU"/>
          <w14:ligatures w14:val="standardContextual"/>
        </w:rPr>
        <w:t>Division 5—Service of notices</w:t>
      </w:r>
      <w:bookmarkEnd w:id="665"/>
      <w:bookmarkEnd w:id="666"/>
    </w:p>
    <w:p w14:paraId="7E37E2A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67" w:name="Elkera_Print_TOC308"/>
      <w:bookmarkStart w:id="668" w:name="Elkera_Print_BK308"/>
      <w:r w:rsidRPr="00EC07DE">
        <w:rPr>
          <w:rFonts w:eastAsia="Times New Roman"/>
          <w:b/>
          <w:bCs/>
          <w:color w:val="000000"/>
          <w:sz w:val="26"/>
          <w:szCs w:val="26"/>
          <w:lang w:eastAsia="en-AU"/>
          <w14:ligatures w14:val="standardContextual"/>
        </w:rPr>
        <w:t>188—Giving of notice</w:t>
      </w:r>
      <w:bookmarkEnd w:id="667"/>
      <w:bookmarkEnd w:id="668"/>
    </w:p>
    <w:p w14:paraId="4100325C"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69" w:name="id470218af_fc60_44f0_aa74_4064bdb6aaa4_c"/>
      <w:r w:rsidRPr="00EC07DE">
        <w:rPr>
          <w:rFonts w:eastAsia="Times New Roman"/>
          <w:color w:val="000000"/>
          <w:sz w:val="23"/>
          <w:szCs w:val="23"/>
          <w:lang w:eastAsia="en-AU"/>
          <w14:ligatures w14:val="standardContextual"/>
        </w:rPr>
        <w:tab/>
        <w:t>(1)</w:t>
      </w:r>
      <w:r w:rsidRPr="00EC07DE">
        <w:rPr>
          <w:rFonts w:eastAsia="Times New Roman"/>
          <w:color w:val="000000"/>
          <w:sz w:val="23"/>
          <w:szCs w:val="23"/>
          <w:lang w:eastAsia="en-AU"/>
          <w14:ligatures w14:val="standardContextual"/>
        </w:rPr>
        <w:tab/>
        <w:t>A notice required or authorised by these regulations to be given to a person by the Competent Authority or an authorised officer may be given—</w:t>
      </w:r>
      <w:bookmarkEnd w:id="669"/>
    </w:p>
    <w:p w14:paraId="3F98C4B8"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by delivering it personally to the person or an agent of the person; or</w:t>
      </w:r>
    </w:p>
    <w:p w14:paraId="62BFA3C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by leaving it for the person at the person's place of residence or business with someone apparently over the age of 16 years; or</w:t>
      </w:r>
    </w:p>
    <w:p w14:paraId="6CFA05F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by posting it to the person or agent of the person at the person's or agent's last known place of residence or business.</w:t>
      </w:r>
    </w:p>
    <w:p w14:paraId="4EC2DECB" w14:textId="77777777" w:rsidR="00EC07DE" w:rsidRPr="00EC07DE" w:rsidRDefault="00EC07DE" w:rsidP="00EC07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(2)</w:t>
      </w:r>
      <w:r w:rsidRPr="00EC07DE">
        <w:rPr>
          <w:rFonts w:eastAsia="Times New Roman"/>
          <w:color w:val="000000"/>
          <w:sz w:val="23"/>
          <w:szCs w:val="23"/>
          <w:lang w:eastAsia="en-AU"/>
          <w14:ligatures w14:val="standardContextual"/>
        </w:rPr>
        <w:tab/>
        <w:t xml:space="preserve">Without limiting </w:t>
      </w:r>
      <w:hyperlink w:anchor="id470218af_fc60_44f0_aa74_4064bdb6aaa4_c" w:history="1">
        <w:r w:rsidRPr="00EC07DE">
          <w:rPr>
            <w:rFonts w:eastAsia="Times New Roman"/>
            <w:color w:val="000000"/>
            <w:sz w:val="23"/>
            <w:szCs w:val="23"/>
            <w:lang w:eastAsia="en-AU"/>
            <w14:ligatures w14:val="standardContextual"/>
          </w:rPr>
          <w:t>subregulation (1)</w:t>
        </w:r>
      </w:hyperlink>
      <w:r w:rsidRPr="00EC07DE">
        <w:rPr>
          <w:rFonts w:eastAsia="Times New Roman"/>
          <w:color w:val="000000"/>
          <w:sz w:val="23"/>
          <w:szCs w:val="23"/>
          <w:lang w:eastAsia="en-AU"/>
          <w14:ligatures w14:val="standardContextual"/>
        </w:rPr>
        <w:t>, a notice required or authorised to be given to an applicant under these regulations or to a licensee under the Act may be given—</w:t>
      </w:r>
    </w:p>
    <w:p w14:paraId="24E9EF7C"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(a)</w:t>
      </w:r>
      <w:r w:rsidRPr="00EC07DE">
        <w:rPr>
          <w:rFonts w:eastAsia="Times New Roman"/>
          <w:color w:val="000000"/>
          <w:sz w:val="23"/>
          <w:szCs w:val="23"/>
          <w:lang w:eastAsia="en-AU"/>
          <w14:ligatures w14:val="standardContextual"/>
        </w:rPr>
        <w:tab/>
        <w:t>by posting it to the person at the address last provided to the Competent Authority by the person for that purpose; or</w:t>
      </w:r>
    </w:p>
    <w:p w14:paraId="3D952471"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(b)</w:t>
      </w:r>
      <w:r w:rsidRPr="00EC07DE">
        <w:rPr>
          <w:rFonts w:eastAsia="Times New Roman"/>
          <w:color w:val="000000"/>
          <w:sz w:val="23"/>
          <w:szCs w:val="23"/>
          <w:lang w:eastAsia="en-AU"/>
          <w14:ligatures w14:val="standardContextual"/>
        </w:rPr>
        <w:tab/>
        <w:t>by transmitting it to the person by fax transmission or email to the fax number or email address last provided to the Competent Authority by the person for that purpose; or</w:t>
      </w:r>
    </w:p>
    <w:p w14:paraId="1DA3C5F7" w14:textId="77777777" w:rsidR="00EC07DE" w:rsidRPr="00EC07DE" w:rsidRDefault="00EC07DE" w:rsidP="00EC07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ab/>
        <w:t>(c)</w:t>
      </w:r>
      <w:r w:rsidRPr="00EC07DE">
        <w:rPr>
          <w:rFonts w:eastAsia="Times New Roman"/>
          <w:color w:val="000000"/>
          <w:sz w:val="23"/>
          <w:szCs w:val="23"/>
          <w:lang w:eastAsia="en-AU"/>
          <w14:ligatures w14:val="standardContextual"/>
        </w:rPr>
        <w:tab/>
        <w:t xml:space="preserve">in the case of a company or registered body within the meaning of the </w:t>
      </w:r>
      <w:r w:rsidRPr="00EC07DE">
        <w:rPr>
          <w:rFonts w:eastAsia="Times New Roman"/>
          <w:i/>
          <w:iCs/>
          <w:color w:val="000000"/>
          <w:sz w:val="23"/>
          <w:szCs w:val="23"/>
          <w:lang w:eastAsia="en-AU"/>
          <w14:ligatures w14:val="standardContextual"/>
        </w:rPr>
        <w:t>Corporations Act 2001</w:t>
      </w:r>
      <w:r w:rsidRPr="00EC07DE">
        <w:rPr>
          <w:rFonts w:eastAsia="Times New Roman"/>
          <w:color w:val="000000"/>
          <w:sz w:val="23"/>
          <w:szCs w:val="23"/>
          <w:lang w:eastAsia="en-AU"/>
          <w14:ligatures w14:val="standardContextual"/>
        </w:rPr>
        <w:t xml:space="preserve"> of the Commonwealth—in accordance with that Act.</w:t>
      </w:r>
    </w:p>
    <w:p w14:paraId="2EEE5013"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70" w:name="Elkera_Print_TOC309"/>
      <w:bookmarkStart w:id="671" w:name="Elkera_Print_BK309"/>
      <w:r w:rsidRPr="00EC07DE">
        <w:rPr>
          <w:rFonts w:eastAsia="Times New Roman"/>
          <w:b/>
          <w:bCs/>
          <w:color w:val="000000"/>
          <w:sz w:val="32"/>
          <w:szCs w:val="32"/>
          <w:lang w:eastAsia="en-AU"/>
          <w14:ligatures w14:val="standardContextual"/>
        </w:rPr>
        <w:t xml:space="preserve">Schedule 1—Repeal of </w:t>
      </w:r>
      <w:r w:rsidRPr="00EC07DE">
        <w:rPr>
          <w:rFonts w:eastAsia="Times New Roman"/>
          <w:b/>
          <w:bCs/>
          <w:i/>
          <w:iCs/>
          <w:color w:val="000000"/>
          <w:sz w:val="32"/>
          <w:szCs w:val="32"/>
          <w:lang w:eastAsia="en-AU"/>
          <w14:ligatures w14:val="standardContextual"/>
        </w:rPr>
        <w:t>Dangerous Substances (Dangerous Goods Transport) Regulations 2008</w:t>
      </w:r>
      <w:bookmarkEnd w:id="670"/>
      <w:bookmarkEnd w:id="671"/>
    </w:p>
    <w:p w14:paraId="0782BD5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2" w:name="Elkera_Print_TOC310"/>
      <w:bookmarkStart w:id="673" w:name="Elkera_Print_BK310"/>
      <w:r w:rsidRPr="00EC07DE">
        <w:rPr>
          <w:rFonts w:eastAsia="Times New Roman"/>
          <w:b/>
          <w:bCs/>
          <w:color w:val="000000"/>
          <w:sz w:val="26"/>
          <w:szCs w:val="26"/>
          <w:lang w:eastAsia="en-AU"/>
          <w14:ligatures w14:val="standardContextual"/>
        </w:rPr>
        <w:t>1—Repeal of regulations</w:t>
      </w:r>
      <w:bookmarkEnd w:id="672"/>
      <w:bookmarkEnd w:id="673"/>
    </w:p>
    <w:p w14:paraId="3DA6CE0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w:t>
      </w:r>
      <w:hyperlink r:id="rId105" w:history="1">
        <w:r w:rsidRPr="00EC07DE">
          <w:rPr>
            <w:rFonts w:eastAsia="Times New Roman"/>
            <w:i/>
            <w:iCs/>
            <w:color w:val="000000"/>
            <w:sz w:val="23"/>
            <w:szCs w:val="23"/>
            <w:lang w:eastAsia="en-AU"/>
            <w14:ligatures w14:val="standardContextual"/>
          </w:rPr>
          <w:t>Dangerous Substances (Dangerous Goods Transport) Regulations 2008</w:t>
        </w:r>
      </w:hyperlink>
      <w:r w:rsidRPr="00EC07DE">
        <w:rPr>
          <w:rFonts w:eastAsia="Times New Roman"/>
          <w:color w:val="000000"/>
          <w:sz w:val="23"/>
          <w:szCs w:val="23"/>
          <w:lang w:eastAsia="en-AU"/>
          <w14:ligatures w14:val="standardContextual"/>
        </w:rPr>
        <w:t xml:space="preserve"> are repealed.</w:t>
      </w:r>
    </w:p>
    <w:p w14:paraId="4339F1ED" w14:textId="77777777" w:rsidR="00EC07DE" w:rsidRPr="00EC07DE" w:rsidRDefault="00EC07DE" w:rsidP="00EC07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Editorial note—</w:t>
      </w:r>
    </w:p>
    <w:p w14:paraId="2102EAB7"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 xml:space="preserve">As required by section 10AA(2) of the </w:t>
      </w:r>
      <w:hyperlink r:id="rId106" w:history="1">
        <w:r w:rsidRPr="00EC07DE">
          <w:rPr>
            <w:rFonts w:eastAsia="Times New Roman"/>
            <w:i/>
            <w:iCs/>
            <w:color w:val="000000"/>
            <w:sz w:val="20"/>
            <w:szCs w:val="20"/>
            <w:lang w:eastAsia="en-AU"/>
            <w14:ligatures w14:val="standardContextual"/>
          </w:rPr>
          <w:t>Legislative Instruments Act 1978</w:t>
        </w:r>
      </w:hyperlink>
      <w:r w:rsidRPr="00EC07D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7F32B40" w14:textId="77777777" w:rsidR="00EC07DE" w:rsidRPr="00EC07DE" w:rsidRDefault="00EC07DE" w:rsidP="00EC07D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Made by the Governor</w:t>
      </w:r>
    </w:p>
    <w:p w14:paraId="16CEF5A4" w14:textId="77777777" w:rsidR="00EC07DE" w:rsidRPr="00EC07DE" w:rsidRDefault="00EC07DE" w:rsidP="00EC07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with the advice and consent of the Executive Council</w:t>
      </w:r>
    </w:p>
    <w:p w14:paraId="1CB261AF" w14:textId="77777777" w:rsidR="00EC07DE" w:rsidRPr="00EC07DE" w:rsidRDefault="00EC07DE" w:rsidP="00EC07D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on 3 August 2023</w:t>
      </w:r>
    </w:p>
    <w:p w14:paraId="025A2688" w14:textId="77777777" w:rsidR="00EC07DE" w:rsidRPr="00EC07DE" w:rsidRDefault="00EC07DE" w:rsidP="00EC07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No 77 of 2023</w:t>
      </w:r>
    </w:p>
    <w:p w14:paraId="2321251E" w14:textId="3FEF0613" w:rsidR="00EC07DE" w:rsidRDefault="00EC07DE">
      <w:pPr>
        <w:spacing w:after="0" w:line="240" w:lineRule="auto"/>
        <w:jc w:val="left"/>
        <w:rPr>
          <w:rFonts w:eastAsia="Times New Roman"/>
          <w:szCs w:val="17"/>
          <w:lang w:eastAsia="en-AU"/>
        </w:rPr>
      </w:pPr>
      <w:r>
        <w:rPr>
          <w:lang w:eastAsia="en-AU"/>
        </w:rPr>
        <w:br w:type="page"/>
      </w:r>
    </w:p>
    <w:p w14:paraId="63D4990F" w14:textId="77777777" w:rsidR="00EC07DE" w:rsidRPr="00EC07DE" w:rsidRDefault="00EC07DE" w:rsidP="00EC07D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C07DE">
        <w:rPr>
          <w:rFonts w:eastAsia="Times New Roman"/>
          <w:color w:val="000000"/>
          <w:sz w:val="28"/>
          <w:szCs w:val="28"/>
          <w:lang w:eastAsia="en-AU"/>
          <w14:ligatures w14:val="standardContextual"/>
        </w:rPr>
        <w:t>South Australia</w:t>
      </w:r>
    </w:p>
    <w:p w14:paraId="6E00B4CE" w14:textId="77777777" w:rsidR="00EC07DE" w:rsidRPr="00EC07DE" w:rsidRDefault="00EC07DE" w:rsidP="00490361">
      <w:pPr>
        <w:pStyle w:val="Heading3"/>
        <w:rPr>
          <w:lang w:eastAsia="en-AU"/>
        </w:rPr>
      </w:pPr>
      <w:bookmarkStart w:id="674" w:name="_Toc141955336"/>
      <w:r w:rsidRPr="00EC07DE">
        <w:rPr>
          <w:lang w:eastAsia="en-AU"/>
        </w:rPr>
        <w:t>Courts Administration Regulations 2023</w:t>
      </w:r>
      <w:bookmarkEnd w:id="674"/>
    </w:p>
    <w:p w14:paraId="2C25334E" w14:textId="77777777" w:rsidR="00EC07DE" w:rsidRPr="00EC07DE" w:rsidRDefault="00EC07DE" w:rsidP="00EC07D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C07DE">
        <w:rPr>
          <w:rFonts w:eastAsia="Times New Roman"/>
          <w:color w:val="000000"/>
          <w:sz w:val="24"/>
          <w:szCs w:val="24"/>
          <w:lang w:eastAsia="en-AU"/>
          <w14:ligatures w14:val="standardContextual"/>
        </w:rPr>
        <w:t xml:space="preserve">under the </w:t>
      </w:r>
      <w:r w:rsidRPr="00EC07DE">
        <w:rPr>
          <w:rFonts w:eastAsia="Times New Roman"/>
          <w:i/>
          <w:iCs/>
          <w:color w:val="000000"/>
          <w:sz w:val="24"/>
          <w:szCs w:val="24"/>
          <w:lang w:eastAsia="en-AU"/>
          <w14:ligatures w14:val="standardContextual"/>
        </w:rPr>
        <w:t>Courts Administration Act 1993</w:t>
      </w:r>
    </w:p>
    <w:p w14:paraId="2A2E038A" w14:textId="77777777" w:rsidR="00EC07DE" w:rsidRPr="00EC07DE" w:rsidRDefault="00EC07DE" w:rsidP="00EC07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24A948F" w14:textId="77777777" w:rsidR="00EC07DE" w:rsidRPr="00EC07DE" w:rsidRDefault="00EC07DE" w:rsidP="00EC07D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C07DE">
        <w:rPr>
          <w:rFonts w:eastAsia="Times New Roman"/>
          <w:b/>
          <w:bCs/>
          <w:color w:val="000000"/>
          <w:sz w:val="32"/>
          <w:szCs w:val="32"/>
          <w:lang w:eastAsia="en-AU"/>
          <w14:ligatures w14:val="standardContextual"/>
        </w:rPr>
        <w:t>Contents</w:t>
      </w:r>
    </w:p>
    <w:p w14:paraId="4231FA1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EC07DE" w:rsidRPr="00EC07DE">
          <w:rPr>
            <w:rFonts w:eastAsia="Times New Roman"/>
            <w:color w:val="000000"/>
            <w:sz w:val="22"/>
            <w:lang w:eastAsia="en-AU"/>
            <w14:ligatures w14:val="standardContextual"/>
          </w:rPr>
          <w:t>1</w:t>
        </w:r>
        <w:r w:rsidR="00EC07DE" w:rsidRPr="00EC07DE">
          <w:rPr>
            <w:rFonts w:eastAsia="Times New Roman"/>
            <w:color w:val="000000"/>
            <w:sz w:val="22"/>
            <w:lang w:eastAsia="en-AU"/>
            <w14:ligatures w14:val="standardContextual"/>
          </w:rPr>
          <w:tab/>
          <w:t>Short title</w:t>
        </w:r>
      </w:hyperlink>
    </w:p>
    <w:p w14:paraId="1254B494"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EC07DE" w:rsidRPr="00EC07DE">
          <w:rPr>
            <w:rFonts w:eastAsia="Times New Roman"/>
            <w:color w:val="000000"/>
            <w:sz w:val="22"/>
            <w:lang w:eastAsia="en-AU"/>
            <w14:ligatures w14:val="standardContextual"/>
          </w:rPr>
          <w:t>2</w:t>
        </w:r>
        <w:r w:rsidR="00EC07DE" w:rsidRPr="00EC07DE">
          <w:rPr>
            <w:rFonts w:eastAsia="Times New Roman"/>
            <w:color w:val="000000"/>
            <w:sz w:val="22"/>
            <w:lang w:eastAsia="en-AU"/>
            <w14:ligatures w14:val="standardContextual"/>
          </w:rPr>
          <w:tab/>
          <w:t>Commencement</w:t>
        </w:r>
      </w:hyperlink>
    </w:p>
    <w:p w14:paraId="56A0524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EC07DE" w:rsidRPr="00EC07DE">
          <w:rPr>
            <w:rFonts w:eastAsia="Times New Roman"/>
            <w:color w:val="000000"/>
            <w:sz w:val="22"/>
            <w:lang w:eastAsia="en-AU"/>
            <w14:ligatures w14:val="standardContextual"/>
          </w:rPr>
          <w:t>3</w:t>
        </w:r>
        <w:r w:rsidR="00EC07DE" w:rsidRPr="00EC07DE">
          <w:rPr>
            <w:rFonts w:eastAsia="Times New Roman"/>
            <w:color w:val="000000"/>
            <w:sz w:val="22"/>
            <w:lang w:eastAsia="en-AU"/>
            <w14:ligatures w14:val="standardContextual"/>
          </w:rPr>
          <w:tab/>
          <w:t>Interpretation</w:t>
        </w:r>
      </w:hyperlink>
    </w:p>
    <w:p w14:paraId="5F8156B1"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EC07DE" w:rsidRPr="00EC07DE">
          <w:rPr>
            <w:rFonts w:eastAsia="Times New Roman"/>
            <w:color w:val="000000"/>
            <w:sz w:val="22"/>
            <w:lang w:eastAsia="en-AU"/>
            <w14:ligatures w14:val="standardContextual"/>
          </w:rPr>
          <w:t>4</w:t>
        </w:r>
        <w:r w:rsidR="00EC07DE" w:rsidRPr="00EC07DE">
          <w:rPr>
            <w:rFonts w:eastAsia="Times New Roman"/>
            <w:color w:val="000000"/>
            <w:sz w:val="22"/>
            <w:lang w:eastAsia="en-AU"/>
            <w14:ligatures w14:val="standardContextual"/>
          </w:rPr>
          <w:tab/>
          <w:t>Participating courts</w:t>
        </w:r>
      </w:hyperlink>
    </w:p>
    <w:p w14:paraId="7FE7A986"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47c7f9a_09cc_43ed_afa7_84e55216dd85_7" w:history="1">
        <w:r w:rsidR="00EC07DE" w:rsidRPr="00EC07DE">
          <w:rPr>
            <w:rFonts w:eastAsia="Times New Roman"/>
            <w:color w:val="000000"/>
            <w:sz w:val="22"/>
            <w:lang w:eastAsia="en-AU"/>
            <w14:ligatures w14:val="standardContextual"/>
          </w:rPr>
          <w:t>5</w:t>
        </w:r>
        <w:r w:rsidR="00EC07DE" w:rsidRPr="00EC07DE">
          <w:rPr>
            <w:rFonts w:eastAsia="Times New Roman"/>
            <w:color w:val="000000"/>
            <w:sz w:val="22"/>
            <w:lang w:eastAsia="en-AU"/>
            <w14:ligatures w14:val="standardContextual"/>
          </w:rPr>
          <w:tab/>
          <w:t>Prescribed position</w:t>
        </w:r>
      </w:hyperlink>
    </w:p>
    <w:p w14:paraId="755F8917"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078501d_fab9_4d8d_b798_d514cb6b5fde_f" w:history="1">
        <w:r w:rsidR="00EC07DE" w:rsidRPr="00EC07DE">
          <w:rPr>
            <w:rFonts w:eastAsia="Times New Roman"/>
            <w:color w:val="000000"/>
            <w:sz w:val="22"/>
            <w:lang w:eastAsia="en-AU"/>
            <w14:ligatures w14:val="standardContextual"/>
          </w:rPr>
          <w:t>6</w:t>
        </w:r>
        <w:r w:rsidR="00EC07DE" w:rsidRPr="00EC07DE">
          <w:rPr>
            <w:rFonts w:eastAsia="Times New Roman"/>
            <w:color w:val="000000"/>
            <w:sz w:val="22"/>
            <w:lang w:eastAsia="en-AU"/>
            <w14:ligatures w14:val="standardContextual"/>
          </w:rPr>
          <w:tab/>
          <w:t>Council not to incur contractual liabilities exceeding limit</w:t>
        </w:r>
      </w:hyperlink>
    </w:p>
    <w:p w14:paraId="6D1B2AAB" w14:textId="77777777" w:rsidR="00EC07DE" w:rsidRPr="00EC07DE" w:rsidRDefault="00072310" w:rsidP="00EC07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EC07DE" w:rsidRPr="00EC07DE">
          <w:rPr>
            <w:rFonts w:eastAsia="Times New Roman"/>
            <w:color w:val="000000"/>
            <w:sz w:val="22"/>
            <w:lang w:eastAsia="en-AU"/>
            <w14:ligatures w14:val="standardContextual"/>
          </w:rPr>
          <w:t>7</w:t>
        </w:r>
        <w:r w:rsidR="00EC07DE" w:rsidRPr="00EC07DE">
          <w:rPr>
            <w:rFonts w:eastAsia="Times New Roman"/>
            <w:color w:val="000000"/>
            <w:sz w:val="22"/>
            <w:lang w:eastAsia="en-AU"/>
            <w14:ligatures w14:val="standardContextual"/>
          </w:rPr>
          <w:tab/>
          <w:t>Prescribed court</w:t>
        </w:r>
      </w:hyperlink>
    </w:p>
    <w:p w14:paraId="4640D0F1" w14:textId="77777777" w:rsidR="00EC07DE" w:rsidRPr="00EC07DE" w:rsidRDefault="00072310" w:rsidP="00EC07D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fdd04d7_14e8_4f7f_961e_0e1c2a9a49e9_6" w:history="1">
        <w:r w:rsidR="00EC07DE" w:rsidRPr="00EC07DE">
          <w:rPr>
            <w:rFonts w:eastAsia="Times New Roman"/>
            <w:color w:val="000000"/>
            <w:sz w:val="28"/>
            <w:szCs w:val="28"/>
            <w:lang w:eastAsia="en-AU"/>
            <w14:ligatures w14:val="standardContextual"/>
          </w:rPr>
          <w:t>Schedule 1—Participating courts</w:t>
        </w:r>
      </w:hyperlink>
    </w:p>
    <w:p w14:paraId="3F9C79E7" w14:textId="77777777" w:rsidR="00EC07DE" w:rsidRPr="00EC07DE" w:rsidRDefault="00072310" w:rsidP="00EC07D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5b101a9_2aa5_4618_b29a_1a9349620cff_3" w:history="1">
        <w:r w:rsidR="00EC07DE" w:rsidRPr="00EC07DE">
          <w:rPr>
            <w:rFonts w:eastAsia="Times New Roman"/>
            <w:color w:val="000000"/>
            <w:sz w:val="28"/>
            <w:szCs w:val="28"/>
            <w:lang w:eastAsia="en-AU"/>
            <w14:ligatures w14:val="standardContextual"/>
          </w:rPr>
          <w:t>Schedule 2—Prescribed position</w:t>
        </w:r>
      </w:hyperlink>
    </w:p>
    <w:p w14:paraId="70FD7047" w14:textId="77777777" w:rsidR="00EC07DE" w:rsidRPr="00EC07DE" w:rsidRDefault="00072310" w:rsidP="00EC07D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9ce6d3d9_6a8b_4fe1_814c_43c71ea7a172_7" w:history="1">
        <w:r w:rsidR="00EC07DE" w:rsidRPr="00EC07DE">
          <w:rPr>
            <w:rFonts w:eastAsia="Times New Roman"/>
            <w:color w:val="000000"/>
            <w:sz w:val="28"/>
            <w:szCs w:val="28"/>
            <w:lang w:eastAsia="en-AU"/>
            <w14:ligatures w14:val="standardContextual"/>
          </w:rPr>
          <w:t>Schedule 3—Prescribed court</w:t>
        </w:r>
      </w:hyperlink>
    </w:p>
    <w:p w14:paraId="45C93A12" w14:textId="77777777" w:rsidR="00EC07DE" w:rsidRPr="00EC07DE" w:rsidRDefault="00072310" w:rsidP="00EC07D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6" w:history="1">
        <w:r w:rsidR="00EC07DE" w:rsidRPr="00EC07DE">
          <w:rPr>
            <w:rFonts w:eastAsia="Times New Roman"/>
            <w:color w:val="000000"/>
            <w:sz w:val="28"/>
            <w:szCs w:val="28"/>
            <w:lang w:eastAsia="en-AU"/>
            <w14:ligatures w14:val="standardContextual"/>
          </w:rPr>
          <w:t xml:space="preserve">Schedule 4—Repeal of </w:t>
        </w:r>
        <w:r w:rsidR="00EC07DE" w:rsidRPr="00EC07DE">
          <w:rPr>
            <w:rFonts w:eastAsia="Times New Roman"/>
            <w:i/>
            <w:iCs/>
            <w:color w:val="000000"/>
            <w:sz w:val="28"/>
            <w:szCs w:val="28"/>
            <w:lang w:eastAsia="en-AU"/>
            <w14:ligatures w14:val="standardContextual"/>
          </w:rPr>
          <w:t>Courts Administration Regulations 2008</w:t>
        </w:r>
      </w:hyperlink>
    </w:p>
    <w:p w14:paraId="53C59C21" w14:textId="77777777" w:rsidR="00EC07DE" w:rsidRPr="00EC07DE" w:rsidRDefault="00EC07DE" w:rsidP="00EC07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F0384C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1—Short title</w:t>
      </w:r>
    </w:p>
    <w:p w14:paraId="250A1B51"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These regulations may be cited as the </w:t>
      </w:r>
      <w:r w:rsidRPr="00EC07DE">
        <w:rPr>
          <w:rFonts w:eastAsia="Times New Roman"/>
          <w:i/>
          <w:iCs/>
          <w:color w:val="000000"/>
          <w:sz w:val="23"/>
          <w:szCs w:val="23"/>
          <w:lang w:eastAsia="en-AU"/>
          <w14:ligatures w14:val="standardContextual"/>
        </w:rPr>
        <w:t>Courts Administration Regulations 2023</w:t>
      </w:r>
      <w:r w:rsidRPr="00EC07DE">
        <w:rPr>
          <w:rFonts w:eastAsia="Times New Roman"/>
          <w:color w:val="000000"/>
          <w:sz w:val="23"/>
          <w:szCs w:val="23"/>
          <w:lang w:eastAsia="en-AU"/>
          <w14:ligatures w14:val="standardContextual"/>
        </w:rPr>
        <w:t>.</w:t>
      </w:r>
    </w:p>
    <w:p w14:paraId="0FC6B56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2—Commencement</w:t>
      </w:r>
    </w:p>
    <w:p w14:paraId="552A65D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These regulations come into operation on the day on which they are made.</w:t>
      </w:r>
    </w:p>
    <w:p w14:paraId="5690F99C"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3—Interpretation</w:t>
      </w:r>
    </w:p>
    <w:p w14:paraId="12C4CB16" w14:textId="77777777" w:rsidR="00EC07DE" w:rsidRPr="00EC07DE" w:rsidRDefault="00EC07DE" w:rsidP="00EC07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In these regulations—</w:t>
      </w:r>
    </w:p>
    <w:p w14:paraId="22AFD6AC"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b/>
          <w:bCs/>
          <w:i/>
          <w:iCs/>
          <w:color w:val="000000"/>
          <w:sz w:val="23"/>
          <w:szCs w:val="23"/>
          <w:lang w:eastAsia="en-AU"/>
          <w14:ligatures w14:val="standardContextual"/>
        </w:rPr>
        <w:t>Act</w:t>
      </w:r>
      <w:r w:rsidRPr="00EC07DE">
        <w:rPr>
          <w:rFonts w:eastAsia="Times New Roman"/>
          <w:color w:val="000000"/>
          <w:sz w:val="23"/>
          <w:szCs w:val="23"/>
          <w:lang w:eastAsia="en-AU"/>
          <w14:ligatures w14:val="standardContextual"/>
        </w:rPr>
        <w:t xml:space="preserve"> means the </w:t>
      </w:r>
      <w:hyperlink r:id="rId107" w:history="1">
        <w:r w:rsidRPr="00EC07DE">
          <w:rPr>
            <w:rFonts w:eastAsia="Times New Roman"/>
            <w:i/>
            <w:iCs/>
            <w:color w:val="000000"/>
            <w:sz w:val="23"/>
            <w:szCs w:val="23"/>
            <w:lang w:eastAsia="en-AU"/>
            <w14:ligatures w14:val="standardContextual"/>
          </w:rPr>
          <w:t>Courts Administration Act 1993</w:t>
        </w:r>
      </w:hyperlink>
      <w:r w:rsidRPr="00EC07DE">
        <w:rPr>
          <w:rFonts w:eastAsia="Times New Roman"/>
          <w:color w:val="000000"/>
          <w:sz w:val="23"/>
          <w:szCs w:val="23"/>
          <w:lang w:eastAsia="en-AU"/>
          <w14:ligatures w14:val="standardContextual"/>
        </w:rPr>
        <w:t>.</w:t>
      </w:r>
    </w:p>
    <w:p w14:paraId="4ECB497E"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4—Participating courts</w:t>
      </w:r>
    </w:p>
    <w:p w14:paraId="67CF4BC6"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For the purposes of paragraph (f) of the definition of </w:t>
      </w:r>
      <w:r w:rsidRPr="00EC07DE">
        <w:rPr>
          <w:rFonts w:eastAsia="Times New Roman"/>
          <w:b/>
          <w:bCs/>
          <w:i/>
          <w:iCs/>
          <w:color w:val="000000"/>
          <w:sz w:val="23"/>
          <w:szCs w:val="23"/>
          <w:lang w:eastAsia="en-AU"/>
          <w14:ligatures w14:val="standardContextual"/>
        </w:rPr>
        <w:t>participating courts</w:t>
      </w:r>
      <w:r w:rsidRPr="00EC07DE">
        <w:rPr>
          <w:rFonts w:eastAsia="Times New Roman"/>
          <w:color w:val="000000"/>
          <w:sz w:val="23"/>
          <w:szCs w:val="23"/>
          <w:lang w:eastAsia="en-AU"/>
          <w14:ligatures w14:val="standardContextual"/>
        </w:rPr>
        <w:t xml:space="preserve"> in section 4 of the Act, each of the courts and tribunals specified in </w:t>
      </w:r>
      <w:hyperlink w:anchor="iddfdd04d7_14e8_4f7f_961e_0e1c2a9a49e9_6" w:history="1">
        <w:r w:rsidRPr="00EC07DE">
          <w:rPr>
            <w:rFonts w:eastAsia="Times New Roman"/>
            <w:color w:val="000000"/>
            <w:sz w:val="23"/>
            <w:szCs w:val="23"/>
            <w:lang w:eastAsia="en-AU"/>
            <w14:ligatures w14:val="standardContextual"/>
          </w:rPr>
          <w:t>Schedule 1</w:t>
        </w:r>
      </w:hyperlink>
      <w:r w:rsidRPr="00EC07DE">
        <w:rPr>
          <w:rFonts w:eastAsia="Times New Roman"/>
          <w:color w:val="000000"/>
          <w:sz w:val="23"/>
          <w:szCs w:val="23"/>
          <w:lang w:eastAsia="en-AU"/>
          <w14:ligatures w14:val="standardContextual"/>
        </w:rPr>
        <w:t xml:space="preserve"> is declared to be a participating court.</w:t>
      </w:r>
    </w:p>
    <w:p w14:paraId="169AE57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5" w:name="idd47c7f9a_09cc_43ed_afa7_84e55216dd85_7"/>
      <w:r w:rsidRPr="00EC07DE">
        <w:rPr>
          <w:rFonts w:eastAsia="Times New Roman"/>
          <w:b/>
          <w:bCs/>
          <w:color w:val="000000"/>
          <w:sz w:val="26"/>
          <w:szCs w:val="26"/>
          <w:lang w:eastAsia="en-AU"/>
          <w14:ligatures w14:val="standardContextual"/>
        </w:rPr>
        <w:t>5—Prescribed position</w:t>
      </w:r>
      <w:bookmarkEnd w:id="675"/>
    </w:p>
    <w:p w14:paraId="4F60D2DA"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For the purposes of the definition of </w:t>
      </w:r>
      <w:r w:rsidRPr="00EC07DE">
        <w:rPr>
          <w:rFonts w:eastAsia="Times New Roman"/>
          <w:b/>
          <w:bCs/>
          <w:i/>
          <w:iCs/>
          <w:color w:val="000000"/>
          <w:sz w:val="23"/>
          <w:szCs w:val="23"/>
          <w:lang w:eastAsia="en-AU"/>
          <w14:ligatures w14:val="standardContextual"/>
        </w:rPr>
        <w:t>prescribed position</w:t>
      </w:r>
      <w:r w:rsidRPr="00EC07DE">
        <w:rPr>
          <w:rFonts w:eastAsia="Times New Roman"/>
          <w:color w:val="000000"/>
          <w:sz w:val="23"/>
          <w:szCs w:val="23"/>
          <w:lang w:eastAsia="en-AU"/>
          <w14:ligatures w14:val="standardContextual"/>
        </w:rPr>
        <w:t xml:space="preserve"> in section 4 of the Act, each of the positions specified in </w:t>
      </w:r>
      <w:hyperlink w:anchor="id65b101a9_2aa5_4618_b29a_1a9349620cff_3" w:history="1">
        <w:r w:rsidRPr="00EC07DE">
          <w:rPr>
            <w:rFonts w:eastAsia="Times New Roman"/>
            <w:color w:val="000000"/>
            <w:sz w:val="23"/>
            <w:szCs w:val="23"/>
            <w:lang w:eastAsia="en-AU"/>
            <w14:ligatures w14:val="standardContextual"/>
          </w:rPr>
          <w:t>Schedule 2</w:t>
        </w:r>
      </w:hyperlink>
      <w:r w:rsidRPr="00EC07DE">
        <w:rPr>
          <w:rFonts w:eastAsia="Times New Roman"/>
          <w:color w:val="000000"/>
          <w:sz w:val="23"/>
          <w:szCs w:val="23"/>
          <w:lang w:eastAsia="en-AU"/>
          <w14:ligatures w14:val="standardContextual"/>
        </w:rPr>
        <w:t xml:space="preserve"> is designated as a prescribed position.</w:t>
      </w:r>
    </w:p>
    <w:p w14:paraId="5085D4E1"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6" w:name="ide078501d_fab9_4d8d_b798_d514cb6b5fde_f"/>
      <w:r w:rsidRPr="00EC07DE">
        <w:rPr>
          <w:rFonts w:eastAsia="Times New Roman"/>
          <w:b/>
          <w:bCs/>
          <w:color w:val="000000"/>
          <w:sz w:val="26"/>
          <w:szCs w:val="26"/>
          <w:lang w:eastAsia="en-AU"/>
          <w14:ligatures w14:val="standardContextual"/>
        </w:rPr>
        <w:t>6—Council not to incur contractual liabilities exceeding limit</w:t>
      </w:r>
      <w:bookmarkEnd w:id="676"/>
    </w:p>
    <w:p w14:paraId="394493DB"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For the purposes of section 11(2)(a) of the Act, a limit of $4 000 000 is fixed.</w:t>
      </w:r>
    </w:p>
    <w:p w14:paraId="16E9036A" w14:textId="77777777" w:rsidR="00EC07DE" w:rsidRPr="00EC07DE" w:rsidRDefault="00EC07DE" w:rsidP="00EC07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7—Prescribed court</w:t>
      </w:r>
    </w:p>
    <w:p w14:paraId="0434BE98"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For the purposes of paragraph (c) of the definition of </w:t>
      </w:r>
      <w:r w:rsidRPr="00EC07DE">
        <w:rPr>
          <w:rFonts w:eastAsia="Times New Roman"/>
          <w:b/>
          <w:bCs/>
          <w:i/>
          <w:iCs/>
          <w:color w:val="000000"/>
          <w:sz w:val="23"/>
          <w:szCs w:val="23"/>
          <w:lang w:eastAsia="en-AU"/>
          <w14:ligatures w14:val="standardContextual"/>
        </w:rPr>
        <w:t>prescribed court</w:t>
      </w:r>
      <w:r w:rsidRPr="00EC07DE">
        <w:rPr>
          <w:rFonts w:eastAsia="Times New Roman"/>
          <w:color w:val="000000"/>
          <w:sz w:val="23"/>
          <w:szCs w:val="23"/>
          <w:lang w:eastAsia="en-AU"/>
          <w14:ligatures w14:val="standardContextual"/>
        </w:rPr>
        <w:t xml:space="preserve"> in section 28A(3) of the Act, the courts specified in </w:t>
      </w:r>
      <w:hyperlink w:anchor="id9ce6d3d9_6a8b_4fe1_814c_43c71ea7a172_7" w:history="1">
        <w:r w:rsidRPr="00EC07DE">
          <w:rPr>
            <w:rFonts w:eastAsia="Times New Roman"/>
            <w:color w:val="000000"/>
            <w:sz w:val="23"/>
            <w:szCs w:val="23"/>
            <w:lang w:eastAsia="en-AU"/>
            <w14:ligatures w14:val="standardContextual"/>
          </w:rPr>
          <w:t>Schedule 3</w:t>
        </w:r>
      </w:hyperlink>
      <w:r w:rsidRPr="00EC07DE">
        <w:rPr>
          <w:rFonts w:eastAsia="Times New Roman"/>
          <w:color w:val="000000"/>
          <w:sz w:val="23"/>
          <w:szCs w:val="23"/>
          <w:lang w:eastAsia="en-AU"/>
          <w14:ligatures w14:val="standardContextual"/>
        </w:rPr>
        <w:t xml:space="preserve"> are prescribed.</w:t>
      </w:r>
    </w:p>
    <w:p w14:paraId="768092D3"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77" w:name="iddfdd04d7_14e8_4f7f_961e_0e1c2a9a49e9_6"/>
      <w:r w:rsidRPr="00EC07DE">
        <w:rPr>
          <w:rFonts w:eastAsia="Times New Roman"/>
          <w:b/>
          <w:bCs/>
          <w:color w:val="000000"/>
          <w:sz w:val="32"/>
          <w:szCs w:val="32"/>
          <w:lang w:eastAsia="en-AU"/>
          <w14:ligatures w14:val="standardContextual"/>
        </w:rPr>
        <w:t>Schedule 1—Participating courts</w:t>
      </w:r>
      <w:bookmarkEnd w:id="677"/>
    </w:p>
    <w:p w14:paraId="3D8D9F0A"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b/>
          <w:bCs/>
          <w:color w:val="000000"/>
          <w:sz w:val="23"/>
          <w:szCs w:val="23"/>
          <w:lang w:eastAsia="en-AU"/>
          <w14:ligatures w14:val="standardContextual"/>
        </w:rPr>
        <w:t>Courts</w:t>
      </w:r>
    </w:p>
    <w:p w14:paraId="7D1B1C2B"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Court of Disputed Returns constituted under the </w:t>
      </w:r>
      <w:hyperlink r:id="rId108" w:history="1">
        <w:r w:rsidRPr="00EC07DE">
          <w:rPr>
            <w:rFonts w:eastAsia="Times New Roman"/>
            <w:i/>
            <w:iCs/>
            <w:color w:val="000000"/>
            <w:sz w:val="23"/>
            <w:szCs w:val="23"/>
            <w:lang w:eastAsia="en-AU"/>
            <w14:ligatures w14:val="standardContextual"/>
          </w:rPr>
          <w:t>Local Government (Elections) Act 1999</w:t>
        </w:r>
      </w:hyperlink>
    </w:p>
    <w:p w14:paraId="1414A026"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Warden's Court</w:t>
      </w:r>
    </w:p>
    <w:p w14:paraId="76509576"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b/>
          <w:bCs/>
          <w:color w:val="000000"/>
          <w:sz w:val="23"/>
          <w:szCs w:val="23"/>
          <w:lang w:eastAsia="en-AU"/>
          <w14:ligatures w14:val="standardContextual"/>
        </w:rPr>
        <w:t>Tribunals</w:t>
      </w:r>
    </w:p>
    <w:p w14:paraId="0C82D0E6"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Legal Practitioners Disciplinary Tribunal</w:t>
      </w:r>
    </w:p>
    <w:p w14:paraId="1194B2F1"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Police Disciplinary Tribunal</w:t>
      </w:r>
    </w:p>
    <w:p w14:paraId="10A1818C"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78" w:name="id65b101a9_2aa5_4618_b29a_1a9349620cff_3"/>
      <w:r w:rsidRPr="00EC07DE">
        <w:rPr>
          <w:rFonts w:eastAsia="Times New Roman"/>
          <w:b/>
          <w:bCs/>
          <w:color w:val="000000"/>
          <w:sz w:val="32"/>
          <w:szCs w:val="32"/>
          <w:lang w:eastAsia="en-AU"/>
          <w14:ligatures w14:val="standardContextual"/>
        </w:rPr>
        <w:t>Schedule 2—Prescribed position</w:t>
      </w:r>
      <w:bookmarkEnd w:id="678"/>
    </w:p>
    <w:p w14:paraId="1EF3A1F7"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Registrar of Probates</w:t>
      </w:r>
    </w:p>
    <w:p w14:paraId="03994CDD"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Registrar of the District Court</w:t>
      </w:r>
    </w:p>
    <w:p w14:paraId="2B265C61"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Registrar of the Magistrates Court</w:t>
      </w:r>
    </w:p>
    <w:p w14:paraId="79B2C183"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Registrar of the Supreme Court</w:t>
      </w:r>
    </w:p>
    <w:p w14:paraId="59B6BB58"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Sheriff</w:t>
      </w:r>
    </w:p>
    <w:p w14:paraId="523E0971"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79" w:name="id9ce6d3d9_6a8b_4fe1_814c_43c71ea7a172_7"/>
      <w:r w:rsidRPr="00EC07DE">
        <w:rPr>
          <w:rFonts w:eastAsia="Times New Roman"/>
          <w:b/>
          <w:bCs/>
          <w:color w:val="000000"/>
          <w:sz w:val="32"/>
          <w:szCs w:val="32"/>
          <w:lang w:eastAsia="en-AU"/>
          <w14:ligatures w14:val="standardContextual"/>
        </w:rPr>
        <w:t>Schedule 3—Prescribed court</w:t>
      </w:r>
      <w:bookmarkEnd w:id="679"/>
    </w:p>
    <w:p w14:paraId="30FD1229"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Coroner's Court</w:t>
      </w:r>
    </w:p>
    <w:p w14:paraId="77AE8E20"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Court of Disputed Returns constituted under the </w:t>
      </w:r>
      <w:hyperlink r:id="rId109" w:history="1">
        <w:r w:rsidRPr="00EC07DE">
          <w:rPr>
            <w:rFonts w:eastAsia="Times New Roman"/>
            <w:i/>
            <w:iCs/>
            <w:color w:val="000000"/>
            <w:sz w:val="23"/>
            <w:szCs w:val="23"/>
            <w:lang w:eastAsia="en-AU"/>
            <w14:ligatures w14:val="standardContextual"/>
          </w:rPr>
          <w:t>Local Government (Elections) Act 1999</w:t>
        </w:r>
      </w:hyperlink>
    </w:p>
    <w:p w14:paraId="7E8F5CA7"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Environment, Resources and Development Court</w:t>
      </w:r>
    </w:p>
    <w:p w14:paraId="5CE27CC2"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Magistrates Court</w:t>
      </w:r>
    </w:p>
    <w:p w14:paraId="77D915AF"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Warden's Court</w:t>
      </w:r>
    </w:p>
    <w:p w14:paraId="5E21DA66" w14:textId="77777777" w:rsidR="00EC07DE" w:rsidRPr="00EC07DE" w:rsidRDefault="00EC07DE" w:rsidP="00EC07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C07DE">
        <w:rPr>
          <w:rFonts w:eastAsia="Times New Roman"/>
          <w:b/>
          <w:bCs/>
          <w:color w:val="000000"/>
          <w:sz w:val="32"/>
          <w:szCs w:val="32"/>
          <w:lang w:eastAsia="en-AU"/>
          <w14:ligatures w14:val="standardContextual"/>
        </w:rPr>
        <w:t xml:space="preserve">Schedule 4—Repeal of </w:t>
      </w:r>
      <w:r w:rsidRPr="00EC07DE">
        <w:rPr>
          <w:rFonts w:eastAsia="Times New Roman"/>
          <w:b/>
          <w:bCs/>
          <w:i/>
          <w:iCs/>
          <w:color w:val="000000"/>
          <w:sz w:val="32"/>
          <w:szCs w:val="32"/>
          <w:lang w:eastAsia="en-AU"/>
          <w14:ligatures w14:val="standardContextual"/>
        </w:rPr>
        <w:t>Courts Administration Regulations 2008</w:t>
      </w:r>
    </w:p>
    <w:p w14:paraId="53C476C3" w14:textId="77777777" w:rsidR="00EC07DE" w:rsidRPr="00EC07DE" w:rsidRDefault="00EC07DE" w:rsidP="00EC07D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 xml:space="preserve">The </w:t>
      </w:r>
      <w:hyperlink r:id="rId110" w:history="1">
        <w:r w:rsidRPr="00EC07DE">
          <w:rPr>
            <w:rFonts w:eastAsia="Times New Roman"/>
            <w:i/>
            <w:iCs/>
            <w:color w:val="000000"/>
            <w:sz w:val="23"/>
            <w:szCs w:val="23"/>
            <w:lang w:eastAsia="en-AU"/>
            <w14:ligatures w14:val="standardContextual"/>
          </w:rPr>
          <w:t>Courts Administration Regulations 2008</w:t>
        </w:r>
      </w:hyperlink>
      <w:r w:rsidRPr="00EC07DE">
        <w:rPr>
          <w:rFonts w:eastAsia="Times New Roman"/>
          <w:color w:val="000000"/>
          <w:sz w:val="23"/>
          <w:szCs w:val="23"/>
          <w:lang w:eastAsia="en-AU"/>
          <w14:ligatures w14:val="standardContextual"/>
        </w:rPr>
        <w:t xml:space="preserve"> are repealed.</w:t>
      </w:r>
    </w:p>
    <w:p w14:paraId="330CEC69" w14:textId="77777777" w:rsidR="00EC07DE" w:rsidRPr="00EC07DE" w:rsidRDefault="00EC07DE" w:rsidP="00EC07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C07DE">
        <w:rPr>
          <w:rFonts w:eastAsia="Times New Roman"/>
          <w:b/>
          <w:bCs/>
          <w:color w:val="000000"/>
          <w:sz w:val="20"/>
          <w:szCs w:val="20"/>
          <w:lang w:eastAsia="en-AU"/>
          <w14:ligatures w14:val="standardContextual"/>
        </w:rPr>
        <w:t>Editorial note—</w:t>
      </w:r>
    </w:p>
    <w:p w14:paraId="11D63C42" w14:textId="77777777" w:rsidR="00EC07DE" w:rsidRPr="00EC07DE" w:rsidRDefault="00EC07DE" w:rsidP="00EC07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C07DE">
        <w:rPr>
          <w:rFonts w:eastAsia="Times New Roman"/>
          <w:color w:val="000000"/>
          <w:sz w:val="20"/>
          <w:szCs w:val="20"/>
          <w:lang w:eastAsia="en-AU"/>
          <w14:ligatures w14:val="standardContextual"/>
        </w:rPr>
        <w:t xml:space="preserve">As required by section 10AA(2) of the </w:t>
      </w:r>
      <w:hyperlink r:id="rId111" w:history="1">
        <w:r w:rsidRPr="00EC07DE">
          <w:rPr>
            <w:rFonts w:eastAsia="Times New Roman"/>
            <w:i/>
            <w:iCs/>
            <w:color w:val="000000"/>
            <w:sz w:val="20"/>
            <w:szCs w:val="20"/>
            <w:lang w:eastAsia="en-AU"/>
            <w14:ligatures w14:val="standardContextual"/>
          </w:rPr>
          <w:t>Legislative Instruments Act 1978</w:t>
        </w:r>
      </w:hyperlink>
      <w:r w:rsidRPr="00EC07D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2D267B9" w14:textId="77777777" w:rsidR="00EC07DE" w:rsidRPr="00EC07DE" w:rsidRDefault="00EC07DE" w:rsidP="00EC07D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C07DE">
        <w:rPr>
          <w:rFonts w:eastAsia="Times New Roman"/>
          <w:b/>
          <w:bCs/>
          <w:color w:val="000000"/>
          <w:sz w:val="26"/>
          <w:szCs w:val="26"/>
          <w:lang w:eastAsia="en-AU"/>
          <w14:ligatures w14:val="standardContextual"/>
        </w:rPr>
        <w:t>Made by the Governor</w:t>
      </w:r>
    </w:p>
    <w:p w14:paraId="3CE20371" w14:textId="77777777" w:rsidR="00EC07DE" w:rsidRPr="00EC07DE" w:rsidRDefault="00EC07DE" w:rsidP="00EC07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on the recommendation of the State Courts Administration Council (having been allowed a reasonable opportunity to comment on the regulations) and with the advice and consent of the Executive Council</w:t>
      </w:r>
    </w:p>
    <w:p w14:paraId="45AADAB8" w14:textId="77777777" w:rsidR="00EC07DE" w:rsidRPr="00EC07DE" w:rsidRDefault="00EC07DE" w:rsidP="00EC07D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on 3 August 2023</w:t>
      </w:r>
    </w:p>
    <w:p w14:paraId="4695A86C" w14:textId="77777777" w:rsidR="00EC07DE" w:rsidRPr="00EC07DE" w:rsidRDefault="00EC07DE" w:rsidP="00EC07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C07DE">
        <w:rPr>
          <w:rFonts w:eastAsia="Times New Roman"/>
          <w:color w:val="000000"/>
          <w:sz w:val="23"/>
          <w:szCs w:val="23"/>
          <w:lang w:eastAsia="en-AU"/>
          <w14:ligatures w14:val="standardContextual"/>
        </w:rPr>
        <w:t>No 78 of 2023</w:t>
      </w:r>
    </w:p>
    <w:p w14:paraId="4FC8EA2F" w14:textId="77777777" w:rsidR="003559F6" w:rsidRDefault="003559F6" w:rsidP="003559F6">
      <w:pPr>
        <w:pStyle w:val="GG-body"/>
        <w:rPr>
          <w:lang w:eastAsia="en-AU"/>
        </w:rPr>
      </w:pPr>
    </w:p>
    <w:p w14:paraId="064962CC" w14:textId="18AC2978" w:rsidR="003559F6" w:rsidRDefault="003559F6">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0F653478" w14:textId="46D5772A" w:rsidR="0061273B" w:rsidRPr="0061273B" w:rsidRDefault="0061273B" w:rsidP="0061273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1273B">
        <w:rPr>
          <w:rFonts w:eastAsia="Times New Roman"/>
          <w:color w:val="000000"/>
          <w:sz w:val="28"/>
          <w:szCs w:val="28"/>
          <w:lang w:eastAsia="en-AU"/>
          <w14:ligatures w14:val="standardContextual"/>
        </w:rPr>
        <w:t>South Australia</w:t>
      </w:r>
    </w:p>
    <w:p w14:paraId="389AA787" w14:textId="77777777" w:rsidR="0061273B" w:rsidRPr="0061273B" w:rsidRDefault="0061273B" w:rsidP="00490361">
      <w:pPr>
        <w:pStyle w:val="Heading3"/>
        <w:rPr>
          <w:lang w:eastAsia="en-AU"/>
        </w:rPr>
      </w:pPr>
      <w:bookmarkStart w:id="680" w:name="_Toc141955337"/>
      <w:r w:rsidRPr="0061273B">
        <w:rPr>
          <w:lang w:eastAsia="en-AU"/>
        </w:rPr>
        <w:t>Crown Proceedings Regulations 2023</w:t>
      </w:r>
      <w:bookmarkEnd w:id="680"/>
    </w:p>
    <w:p w14:paraId="2019A7E8" w14:textId="77777777" w:rsidR="0061273B" w:rsidRPr="0061273B" w:rsidRDefault="0061273B" w:rsidP="0061273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1273B">
        <w:rPr>
          <w:rFonts w:eastAsia="Times New Roman"/>
          <w:color w:val="000000"/>
          <w:sz w:val="24"/>
          <w:szCs w:val="24"/>
          <w:lang w:eastAsia="en-AU"/>
          <w14:ligatures w14:val="standardContextual"/>
        </w:rPr>
        <w:t xml:space="preserve">under the </w:t>
      </w:r>
      <w:r w:rsidRPr="0061273B">
        <w:rPr>
          <w:rFonts w:eastAsia="Times New Roman"/>
          <w:i/>
          <w:iCs/>
          <w:color w:val="000000"/>
          <w:sz w:val="24"/>
          <w:szCs w:val="24"/>
          <w:lang w:eastAsia="en-AU"/>
          <w14:ligatures w14:val="standardContextual"/>
        </w:rPr>
        <w:t>Crown Proceedings Act 1992</w:t>
      </w:r>
    </w:p>
    <w:p w14:paraId="134B3C29"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84FB24F" w14:textId="77777777" w:rsidR="0061273B" w:rsidRPr="0061273B" w:rsidRDefault="0061273B" w:rsidP="0061273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1273B">
        <w:rPr>
          <w:rFonts w:eastAsia="Times New Roman"/>
          <w:b/>
          <w:bCs/>
          <w:color w:val="000000"/>
          <w:sz w:val="32"/>
          <w:szCs w:val="32"/>
          <w:lang w:eastAsia="en-AU"/>
          <w14:ligatures w14:val="standardContextual"/>
        </w:rPr>
        <w:t>Contents</w:t>
      </w:r>
    </w:p>
    <w:p w14:paraId="34784A21"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61273B" w:rsidRPr="0061273B">
          <w:rPr>
            <w:rFonts w:eastAsia="Times New Roman"/>
            <w:color w:val="000000"/>
            <w:sz w:val="22"/>
            <w:lang w:eastAsia="en-AU"/>
            <w14:ligatures w14:val="standardContextual"/>
          </w:rPr>
          <w:t>1</w:t>
        </w:r>
        <w:r w:rsidR="0061273B" w:rsidRPr="0061273B">
          <w:rPr>
            <w:rFonts w:eastAsia="Times New Roman"/>
            <w:color w:val="000000"/>
            <w:sz w:val="22"/>
            <w:lang w:eastAsia="en-AU"/>
            <w14:ligatures w14:val="standardContextual"/>
          </w:rPr>
          <w:tab/>
          <w:t>Short title</w:t>
        </w:r>
      </w:hyperlink>
    </w:p>
    <w:p w14:paraId="05C0AE22"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61273B" w:rsidRPr="0061273B">
          <w:rPr>
            <w:rFonts w:eastAsia="Times New Roman"/>
            <w:color w:val="000000"/>
            <w:sz w:val="22"/>
            <w:lang w:eastAsia="en-AU"/>
            <w14:ligatures w14:val="standardContextual"/>
          </w:rPr>
          <w:t>2</w:t>
        </w:r>
        <w:r w:rsidR="0061273B" w:rsidRPr="0061273B">
          <w:rPr>
            <w:rFonts w:eastAsia="Times New Roman"/>
            <w:color w:val="000000"/>
            <w:sz w:val="22"/>
            <w:lang w:eastAsia="en-AU"/>
            <w14:ligatures w14:val="standardContextual"/>
          </w:rPr>
          <w:tab/>
          <w:t>Commencement</w:t>
        </w:r>
      </w:hyperlink>
    </w:p>
    <w:p w14:paraId="4BE4EF2B"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61273B" w:rsidRPr="0061273B">
          <w:rPr>
            <w:rFonts w:eastAsia="Times New Roman"/>
            <w:color w:val="000000"/>
            <w:sz w:val="22"/>
            <w:lang w:eastAsia="en-AU"/>
            <w14:ligatures w14:val="standardContextual"/>
          </w:rPr>
          <w:t>3</w:t>
        </w:r>
        <w:r w:rsidR="0061273B" w:rsidRPr="0061273B">
          <w:rPr>
            <w:rFonts w:eastAsia="Times New Roman"/>
            <w:color w:val="000000"/>
            <w:sz w:val="22"/>
            <w:lang w:eastAsia="en-AU"/>
            <w14:ligatures w14:val="standardContextual"/>
          </w:rPr>
          <w:tab/>
          <w:t>Agency of the Crown</w:t>
        </w:r>
      </w:hyperlink>
    </w:p>
    <w:p w14:paraId="28B833E4" w14:textId="77777777" w:rsidR="0061273B" w:rsidRPr="0061273B" w:rsidRDefault="00072310" w:rsidP="0061273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61273B" w:rsidRPr="0061273B">
          <w:rPr>
            <w:rFonts w:eastAsia="Times New Roman"/>
            <w:color w:val="000000"/>
            <w:sz w:val="28"/>
            <w:szCs w:val="28"/>
            <w:lang w:eastAsia="en-AU"/>
            <w14:ligatures w14:val="standardContextual"/>
          </w:rPr>
          <w:t xml:space="preserve">Schedule 1—Repeal of </w:t>
        </w:r>
        <w:r w:rsidR="0061273B" w:rsidRPr="0061273B">
          <w:rPr>
            <w:rFonts w:eastAsia="Times New Roman"/>
            <w:i/>
            <w:iCs/>
            <w:color w:val="000000"/>
            <w:sz w:val="28"/>
            <w:szCs w:val="28"/>
            <w:lang w:eastAsia="en-AU"/>
            <w14:ligatures w14:val="standardContextual"/>
          </w:rPr>
          <w:t>Crown Proceedings Regulations 2008</w:t>
        </w:r>
      </w:hyperlink>
    </w:p>
    <w:p w14:paraId="3DAB818D"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795E240"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81" w:name="Elkera_Print_TOC1"/>
      <w:bookmarkStart w:id="682" w:name="Elkera_Print_BK1"/>
      <w:r w:rsidRPr="0061273B">
        <w:rPr>
          <w:rFonts w:eastAsia="Times New Roman"/>
          <w:b/>
          <w:bCs/>
          <w:color w:val="000000"/>
          <w:sz w:val="26"/>
          <w:szCs w:val="26"/>
          <w:lang w:eastAsia="en-AU"/>
          <w14:ligatures w14:val="standardContextual"/>
        </w:rPr>
        <w:t>1—Short title</w:t>
      </w:r>
      <w:bookmarkEnd w:id="681"/>
      <w:bookmarkEnd w:id="682"/>
    </w:p>
    <w:p w14:paraId="4C159DE5"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These regulations may be cited as the </w:t>
      </w:r>
      <w:r w:rsidRPr="0061273B">
        <w:rPr>
          <w:rFonts w:eastAsia="Times New Roman"/>
          <w:i/>
          <w:iCs/>
          <w:color w:val="000000"/>
          <w:sz w:val="23"/>
          <w:szCs w:val="23"/>
          <w:lang w:eastAsia="en-AU"/>
          <w14:ligatures w14:val="standardContextual"/>
        </w:rPr>
        <w:t>Crown Proceedings Regulations 2023</w:t>
      </w:r>
      <w:r w:rsidRPr="0061273B">
        <w:rPr>
          <w:rFonts w:eastAsia="Times New Roman"/>
          <w:color w:val="000000"/>
          <w:sz w:val="23"/>
          <w:szCs w:val="23"/>
          <w:lang w:eastAsia="en-AU"/>
          <w14:ligatures w14:val="standardContextual"/>
        </w:rPr>
        <w:t>.</w:t>
      </w:r>
    </w:p>
    <w:p w14:paraId="745742B7"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83" w:name="Elkera_Print_TOC2"/>
      <w:bookmarkStart w:id="684" w:name="Elkera_Print_BK2"/>
      <w:r w:rsidRPr="0061273B">
        <w:rPr>
          <w:rFonts w:eastAsia="Times New Roman"/>
          <w:b/>
          <w:bCs/>
          <w:color w:val="000000"/>
          <w:sz w:val="26"/>
          <w:szCs w:val="26"/>
          <w:lang w:eastAsia="en-AU"/>
          <w14:ligatures w14:val="standardContextual"/>
        </w:rPr>
        <w:t>2—Commencement</w:t>
      </w:r>
      <w:bookmarkEnd w:id="683"/>
      <w:bookmarkEnd w:id="684"/>
    </w:p>
    <w:p w14:paraId="52A74F3B"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These regulations come into operation on the day on which they are made.</w:t>
      </w:r>
    </w:p>
    <w:p w14:paraId="779761DF"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85" w:name="Elkera_Print_TOC3"/>
      <w:bookmarkStart w:id="686" w:name="Elkera_Print_BK3"/>
      <w:r w:rsidRPr="0061273B">
        <w:rPr>
          <w:rFonts w:eastAsia="Times New Roman"/>
          <w:b/>
          <w:bCs/>
          <w:color w:val="000000"/>
          <w:sz w:val="26"/>
          <w:szCs w:val="26"/>
          <w:lang w:eastAsia="en-AU"/>
          <w14:ligatures w14:val="standardContextual"/>
        </w:rPr>
        <w:t>3—Agency of the Crown</w:t>
      </w:r>
      <w:bookmarkEnd w:id="685"/>
      <w:bookmarkEnd w:id="686"/>
    </w:p>
    <w:p w14:paraId="0592A73E"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Crown</w:t>
      </w:r>
      <w:r w:rsidRPr="0061273B">
        <w:rPr>
          <w:rFonts w:eastAsia="Times New Roman"/>
          <w:color w:val="000000"/>
          <w:sz w:val="23"/>
          <w:szCs w:val="23"/>
          <w:lang w:eastAsia="en-AU"/>
          <w14:ligatures w14:val="standardContextual"/>
        </w:rPr>
        <w:t xml:space="preserve"> in section 4 of the </w:t>
      </w:r>
      <w:hyperlink r:id="rId112" w:history="1">
        <w:r w:rsidRPr="0061273B">
          <w:rPr>
            <w:rFonts w:eastAsia="Times New Roman"/>
            <w:i/>
            <w:iCs/>
            <w:color w:val="000000"/>
            <w:sz w:val="23"/>
            <w:szCs w:val="23"/>
            <w:lang w:eastAsia="en-AU"/>
            <w14:ligatures w14:val="standardContextual"/>
          </w:rPr>
          <w:t>Crown Proceedings Act 1992</w:t>
        </w:r>
      </w:hyperlink>
      <w:r w:rsidRPr="0061273B">
        <w:rPr>
          <w:rFonts w:eastAsia="Times New Roman"/>
          <w:color w:val="000000"/>
          <w:sz w:val="23"/>
          <w:szCs w:val="23"/>
          <w:lang w:eastAsia="en-AU"/>
          <w14:ligatures w14:val="standardContextual"/>
        </w:rPr>
        <w:t>, a person for the time being holding or acting in any of the following offices is declared to be an agency of the Crown:</w:t>
      </w:r>
    </w:p>
    <w:p w14:paraId="6626B97B"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the Auditor</w:t>
      </w:r>
      <w:r w:rsidRPr="0061273B">
        <w:rPr>
          <w:rFonts w:eastAsia="Times New Roman"/>
          <w:color w:val="000000"/>
          <w:sz w:val="23"/>
          <w:szCs w:val="23"/>
          <w:lang w:eastAsia="en-AU"/>
          <w14:ligatures w14:val="standardContextual"/>
        </w:rPr>
        <w:noBreakHyphen/>
        <w:t>General;</w:t>
      </w:r>
    </w:p>
    <w:p w14:paraId="76A69A3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the Commissioner for Equal Opportunity;</w:t>
      </w:r>
    </w:p>
    <w:p w14:paraId="70773DD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a Commissioner appointed under the </w:t>
      </w:r>
      <w:hyperlink r:id="rId113" w:history="1">
        <w:r w:rsidRPr="0061273B">
          <w:rPr>
            <w:rFonts w:eastAsia="Times New Roman"/>
            <w:i/>
            <w:iCs/>
            <w:color w:val="000000"/>
            <w:sz w:val="23"/>
            <w:szCs w:val="23"/>
            <w:lang w:eastAsia="en-AU"/>
            <w14:ligatures w14:val="standardContextual"/>
          </w:rPr>
          <w:t>Essential Services Commission Act 2002</w:t>
        </w:r>
      </w:hyperlink>
      <w:r w:rsidRPr="0061273B">
        <w:rPr>
          <w:rFonts w:eastAsia="Times New Roman"/>
          <w:color w:val="000000"/>
          <w:sz w:val="23"/>
          <w:szCs w:val="23"/>
          <w:lang w:eastAsia="en-AU"/>
          <w14:ligatures w14:val="standardContextual"/>
        </w:rPr>
        <w:t>;</w:t>
      </w:r>
    </w:p>
    <w:p w14:paraId="298B754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the Commissioner for Victims' Rights;</w:t>
      </w:r>
    </w:p>
    <w:p w14:paraId="661F3CD2"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the Deputy Auditor</w:t>
      </w:r>
      <w:r w:rsidRPr="0061273B">
        <w:rPr>
          <w:rFonts w:eastAsia="Times New Roman"/>
          <w:color w:val="000000"/>
          <w:sz w:val="23"/>
          <w:szCs w:val="23"/>
          <w:lang w:eastAsia="en-AU"/>
          <w14:ligatures w14:val="standardContextual"/>
        </w:rPr>
        <w:noBreakHyphen/>
        <w:t>General;</w:t>
      </w:r>
    </w:p>
    <w:p w14:paraId="576D332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(f)</w:t>
      </w:r>
      <w:r w:rsidRPr="0061273B">
        <w:rPr>
          <w:rFonts w:eastAsia="Times New Roman"/>
          <w:color w:val="000000"/>
          <w:sz w:val="23"/>
          <w:szCs w:val="23"/>
          <w:lang w:eastAsia="en-AU"/>
          <w14:ligatures w14:val="standardContextual"/>
        </w:rPr>
        <w:tab/>
        <w:t>the Director of Public Prosecutions;</w:t>
      </w:r>
    </w:p>
    <w:p w14:paraId="1351655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(g)</w:t>
      </w:r>
      <w:r w:rsidRPr="0061273B">
        <w:rPr>
          <w:rFonts w:eastAsia="Times New Roman"/>
          <w:color w:val="000000"/>
          <w:sz w:val="23"/>
          <w:szCs w:val="23"/>
          <w:lang w:eastAsia="en-AU"/>
          <w14:ligatures w14:val="standardContextual"/>
        </w:rPr>
        <w:tab/>
        <w:t>the Electoral Commissioner;</w:t>
      </w:r>
    </w:p>
    <w:p w14:paraId="34A8CD1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(h)</w:t>
      </w:r>
      <w:r w:rsidRPr="0061273B">
        <w:rPr>
          <w:rFonts w:eastAsia="Times New Roman"/>
          <w:color w:val="000000"/>
          <w:sz w:val="23"/>
          <w:szCs w:val="23"/>
          <w:lang w:eastAsia="en-AU"/>
          <w14:ligatures w14:val="standardContextual"/>
        </w:rPr>
        <w:tab/>
        <w:t>the Deputy Electoral Commissioner;</w:t>
      </w:r>
    </w:p>
    <w:p w14:paraId="4ACFA33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the Health and Community Services Complaints Commissioner;</w:t>
      </w:r>
    </w:p>
    <w:p w14:paraId="1AB59554"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(j)</w:t>
      </w:r>
      <w:r w:rsidRPr="0061273B">
        <w:rPr>
          <w:rFonts w:eastAsia="Times New Roman"/>
          <w:color w:val="000000"/>
          <w:sz w:val="23"/>
          <w:szCs w:val="23"/>
          <w:lang w:eastAsia="en-AU"/>
          <w14:ligatures w14:val="standardContextual"/>
        </w:rPr>
        <w:tab/>
        <w:t>the Ombudsman;</w:t>
      </w:r>
    </w:p>
    <w:p w14:paraId="432E8644"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(k)</w:t>
      </w:r>
      <w:r w:rsidRPr="0061273B">
        <w:rPr>
          <w:rFonts w:eastAsia="Times New Roman"/>
          <w:color w:val="000000"/>
          <w:sz w:val="23"/>
          <w:szCs w:val="23"/>
          <w:lang w:eastAsia="en-AU"/>
          <w14:ligatures w14:val="standardContextual"/>
        </w:rPr>
        <w:tab/>
        <w:t>the Solicitor</w:t>
      </w:r>
      <w:r w:rsidRPr="0061273B">
        <w:rPr>
          <w:rFonts w:eastAsia="Times New Roman"/>
          <w:color w:val="000000"/>
          <w:sz w:val="23"/>
          <w:szCs w:val="23"/>
          <w:lang w:eastAsia="en-AU"/>
          <w14:ligatures w14:val="standardContextual"/>
        </w:rPr>
        <w:noBreakHyphen/>
        <w:t>General.</w:t>
      </w:r>
    </w:p>
    <w:p w14:paraId="6AE1B4DE" w14:textId="77777777" w:rsidR="0061273B" w:rsidRPr="0061273B" w:rsidRDefault="0061273B" w:rsidP="0061273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87" w:name="Elkera_Print_TOC4"/>
      <w:bookmarkStart w:id="688" w:name="Elkera_Print_BK4"/>
      <w:r w:rsidRPr="0061273B">
        <w:rPr>
          <w:rFonts w:eastAsia="Times New Roman"/>
          <w:b/>
          <w:bCs/>
          <w:color w:val="000000"/>
          <w:sz w:val="32"/>
          <w:szCs w:val="32"/>
          <w:lang w:eastAsia="en-AU"/>
          <w14:ligatures w14:val="standardContextual"/>
        </w:rPr>
        <w:t xml:space="preserve">Schedule 1—Repeal of </w:t>
      </w:r>
      <w:r w:rsidRPr="0061273B">
        <w:rPr>
          <w:rFonts w:eastAsia="Times New Roman"/>
          <w:b/>
          <w:bCs/>
          <w:i/>
          <w:iCs/>
          <w:color w:val="000000"/>
          <w:sz w:val="32"/>
          <w:szCs w:val="32"/>
          <w:lang w:eastAsia="en-AU"/>
          <w14:ligatures w14:val="standardContextual"/>
        </w:rPr>
        <w:t>Crown Proceedings Regulations 2008</w:t>
      </w:r>
      <w:bookmarkEnd w:id="687"/>
      <w:bookmarkEnd w:id="688"/>
    </w:p>
    <w:p w14:paraId="6FE4A481" w14:textId="77777777" w:rsidR="0061273B" w:rsidRPr="0061273B" w:rsidRDefault="0061273B" w:rsidP="0061273B">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 </w:t>
      </w:r>
      <w:hyperlink r:id="rId114" w:history="1">
        <w:r w:rsidRPr="0061273B">
          <w:rPr>
            <w:rFonts w:eastAsia="Times New Roman"/>
            <w:i/>
            <w:iCs/>
            <w:color w:val="000000"/>
            <w:sz w:val="23"/>
            <w:szCs w:val="23"/>
            <w:lang w:eastAsia="en-AU"/>
            <w14:ligatures w14:val="standardContextual"/>
          </w:rPr>
          <w:t>Crown Proceedings Regulations 2008</w:t>
        </w:r>
      </w:hyperlink>
      <w:r w:rsidRPr="0061273B">
        <w:rPr>
          <w:rFonts w:eastAsia="Times New Roman"/>
          <w:color w:val="000000"/>
          <w:sz w:val="23"/>
          <w:szCs w:val="23"/>
          <w:lang w:eastAsia="en-AU"/>
          <w14:ligatures w14:val="standardContextual"/>
        </w:rPr>
        <w:t xml:space="preserve"> are repealed.</w:t>
      </w:r>
    </w:p>
    <w:p w14:paraId="3187CC72" w14:textId="77777777" w:rsidR="0061273B" w:rsidRPr="0061273B" w:rsidRDefault="0061273B" w:rsidP="0061273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1273B">
        <w:rPr>
          <w:rFonts w:eastAsia="Times New Roman"/>
          <w:b/>
          <w:bCs/>
          <w:color w:val="000000"/>
          <w:sz w:val="20"/>
          <w:szCs w:val="20"/>
          <w:lang w:eastAsia="en-AU"/>
          <w14:ligatures w14:val="standardContextual"/>
        </w:rPr>
        <w:t>Editorial note—</w:t>
      </w:r>
    </w:p>
    <w:p w14:paraId="41BAF453"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1273B">
        <w:rPr>
          <w:rFonts w:eastAsia="Times New Roman"/>
          <w:color w:val="000000"/>
          <w:sz w:val="20"/>
          <w:szCs w:val="20"/>
          <w:lang w:eastAsia="en-AU"/>
          <w14:ligatures w14:val="standardContextual"/>
        </w:rPr>
        <w:t xml:space="preserve">As required by section 10AA(2) of the </w:t>
      </w:r>
      <w:hyperlink r:id="rId115" w:history="1">
        <w:r w:rsidRPr="0061273B">
          <w:rPr>
            <w:rFonts w:eastAsia="Times New Roman"/>
            <w:i/>
            <w:iCs/>
            <w:color w:val="000000"/>
            <w:sz w:val="20"/>
            <w:szCs w:val="20"/>
            <w:lang w:eastAsia="en-AU"/>
            <w14:ligatures w14:val="standardContextual"/>
          </w:rPr>
          <w:t>Legislative Instruments Act 1978</w:t>
        </w:r>
      </w:hyperlink>
      <w:r w:rsidRPr="0061273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C3BF5DC" w14:textId="77777777" w:rsidR="0061273B" w:rsidRPr="0061273B" w:rsidRDefault="0061273B" w:rsidP="0061273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Made by the Governor</w:t>
      </w:r>
    </w:p>
    <w:p w14:paraId="6353CD5D"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with the advice and consent of the Executive Council</w:t>
      </w:r>
    </w:p>
    <w:p w14:paraId="20FA5DD3" w14:textId="77777777" w:rsidR="0061273B" w:rsidRPr="0061273B" w:rsidRDefault="0061273B" w:rsidP="0061273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on 3 August 2023</w:t>
      </w:r>
    </w:p>
    <w:p w14:paraId="3FEE36DA"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No 79 of 2023</w:t>
      </w:r>
    </w:p>
    <w:p w14:paraId="2213E142" w14:textId="6ADBCA8A" w:rsidR="0061273B" w:rsidRDefault="0061273B">
      <w:pPr>
        <w:spacing w:after="0" w:line="240" w:lineRule="auto"/>
        <w:jc w:val="left"/>
        <w:rPr>
          <w:rFonts w:eastAsia="Times New Roman"/>
          <w:szCs w:val="17"/>
          <w:lang w:val="en-US"/>
        </w:rPr>
      </w:pPr>
      <w:r>
        <w:rPr>
          <w:lang w:val="en-US"/>
        </w:rPr>
        <w:br w:type="page"/>
      </w:r>
    </w:p>
    <w:p w14:paraId="07E1F787" w14:textId="77777777" w:rsidR="0061273B" w:rsidRPr="0061273B" w:rsidRDefault="0061273B" w:rsidP="0061273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1273B">
        <w:rPr>
          <w:rFonts w:eastAsia="Times New Roman"/>
          <w:color w:val="000000"/>
          <w:sz w:val="28"/>
          <w:szCs w:val="28"/>
          <w:lang w:eastAsia="en-AU"/>
          <w14:ligatures w14:val="standardContextual"/>
        </w:rPr>
        <w:t>South Australia</w:t>
      </w:r>
    </w:p>
    <w:p w14:paraId="02E1AF5E" w14:textId="77777777" w:rsidR="0061273B" w:rsidRPr="0061273B" w:rsidRDefault="0061273B" w:rsidP="00490361">
      <w:pPr>
        <w:pStyle w:val="Heading3"/>
        <w:rPr>
          <w:lang w:eastAsia="en-AU"/>
        </w:rPr>
      </w:pPr>
      <w:bookmarkStart w:id="689" w:name="_Toc141955338"/>
      <w:r w:rsidRPr="0061273B">
        <w:rPr>
          <w:lang w:eastAsia="en-AU"/>
        </w:rPr>
        <w:t>Freedom of Information (Exempt Agency) Regulations 2023</w:t>
      </w:r>
      <w:bookmarkEnd w:id="689"/>
    </w:p>
    <w:p w14:paraId="27115AE7" w14:textId="77777777" w:rsidR="0061273B" w:rsidRPr="0061273B" w:rsidRDefault="0061273B" w:rsidP="0061273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1273B">
        <w:rPr>
          <w:rFonts w:eastAsia="Times New Roman"/>
          <w:color w:val="000000"/>
          <w:sz w:val="24"/>
          <w:szCs w:val="24"/>
          <w:lang w:eastAsia="en-AU"/>
          <w14:ligatures w14:val="standardContextual"/>
        </w:rPr>
        <w:t xml:space="preserve">under the </w:t>
      </w:r>
      <w:r w:rsidRPr="0061273B">
        <w:rPr>
          <w:rFonts w:eastAsia="Times New Roman"/>
          <w:i/>
          <w:iCs/>
          <w:color w:val="000000"/>
          <w:sz w:val="24"/>
          <w:szCs w:val="24"/>
          <w:lang w:eastAsia="en-AU"/>
          <w14:ligatures w14:val="standardContextual"/>
        </w:rPr>
        <w:t>Freedom of Information Act 1991</w:t>
      </w:r>
    </w:p>
    <w:p w14:paraId="5FD91AC6"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6E4FA05" w14:textId="77777777" w:rsidR="0061273B" w:rsidRPr="0061273B" w:rsidRDefault="0061273B" w:rsidP="0061273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1273B">
        <w:rPr>
          <w:rFonts w:eastAsia="Times New Roman"/>
          <w:b/>
          <w:bCs/>
          <w:color w:val="000000"/>
          <w:sz w:val="32"/>
          <w:szCs w:val="32"/>
          <w:lang w:eastAsia="en-AU"/>
          <w14:ligatures w14:val="standardContextual"/>
        </w:rPr>
        <w:t>Contents</w:t>
      </w:r>
    </w:p>
    <w:p w14:paraId="39584E5C"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61273B" w:rsidRPr="0061273B">
          <w:rPr>
            <w:rFonts w:eastAsia="Times New Roman"/>
            <w:color w:val="000000"/>
            <w:sz w:val="22"/>
            <w:lang w:eastAsia="en-AU"/>
            <w14:ligatures w14:val="standardContextual"/>
          </w:rPr>
          <w:t>1</w:t>
        </w:r>
        <w:r w:rsidR="0061273B" w:rsidRPr="0061273B">
          <w:rPr>
            <w:rFonts w:eastAsia="Times New Roman"/>
            <w:color w:val="000000"/>
            <w:sz w:val="22"/>
            <w:lang w:eastAsia="en-AU"/>
            <w14:ligatures w14:val="standardContextual"/>
          </w:rPr>
          <w:tab/>
          <w:t>Short title</w:t>
        </w:r>
      </w:hyperlink>
    </w:p>
    <w:p w14:paraId="0BC2F046"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61273B" w:rsidRPr="0061273B">
          <w:rPr>
            <w:rFonts w:eastAsia="Times New Roman"/>
            <w:color w:val="000000"/>
            <w:sz w:val="22"/>
            <w:lang w:eastAsia="en-AU"/>
            <w14:ligatures w14:val="standardContextual"/>
          </w:rPr>
          <w:t>2</w:t>
        </w:r>
        <w:r w:rsidR="0061273B" w:rsidRPr="0061273B">
          <w:rPr>
            <w:rFonts w:eastAsia="Times New Roman"/>
            <w:color w:val="000000"/>
            <w:sz w:val="22"/>
            <w:lang w:eastAsia="en-AU"/>
            <w14:ligatures w14:val="standardContextual"/>
          </w:rPr>
          <w:tab/>
          <w:t>Commencement</w:t>
        </w:r>
      </w:hyperlink>
    </w:p>
    <w:p w14:paraId="50886088"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61273B" w:rsidRPr="0061273B">
          <w:rPr>
            <w:rFonts w:eastAsia="Times New Roman"/>
            <w:color w:val="000000"/>
            <w:sz w:val="22"/>
            <w:lang w:eastAsia="en-AU"/>
            <w14:ligatures w14:val="standardContextual"/>
          </w:rPr>
          <w:t>3</w:t>
        </w:r>
        <w:r w:rsidR="0061273B" w:rsidRPr="0061273B">
          <w:rPr>
            <w:rFonts w:eastAsia="Times New Roman"/>
            <w:color w:val="000000"/>
            <w:sz w:val="22"/>
            <w:lang w:eastAsia="en-AU"/>
            <w14:ligatures w14:val="standardContextual"/>
          </w:rPr>
          <w:tab/>
          <w:t>Interpretation</w:t>
        </w:r>
      </w:hyperlink>
    </w:p>
    <w:p w14:paraId="1AEC169A"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56a178d_e642_4ae2_963c_765d89a86ecb_0" w:history="1">
        <w:r w:rsidR="0061273B" w:rsidRPr="0061273B">
          <w:rPr>
            <w:rFonts w:eastAsia="Times New Roman"/>
            <w:color w:val="000000"/>
            <w:sz w:val="22"/>
            <w:lang w:eastAsia="en-AU"/>
            <w14:ligatures w14:val="standardContextual"/>
          </w:rPr>
          <w:t>4</w:t>
        </w:r>
        <w:r w:rsidR="0061273B" w:rsidRPr="0061273B">
          <w:rPr>
            <w:rFonts w:eastAsia="Times New Roman"/>
            <w:color w:val="000000"/>
            <w:sz w:val="22"/>
            <w:lang w:eastAsia="en-AU"/>
            <w14:ligatures w14:val="standardContextual"/>
          </w:rPr>
          <w:tab/>
          <w:t>Exempt agencies</w:t>
        </w:r>
      </w:hyperlink>
    </w:p>
    <w:p w14:paraId="6E2BD993"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61273B" w:rsidRPr="0061273B">
          <w:rPr>
            <w:rFonts w:eastAsia="Times New Roman"/>
            <w:color w:val="000000"/>
            <w:sz w:val="22"/>
            <w:lang w:eastAsia="en-AU"/>
            <w14:ligatures w14:val="standardContextual"/>
          </w:rPr>
          <w:t>5</w:t>
        </w:r>
        <w:r w:rsidR="0061273B" w:rsidRPr="0061273B">
          <w:rPr>
            <w:rFonts w:eastAsia="Times New Roman"/>
            <w:color w:val="000000"/>
            <w:sz w:val="22"/>
            <w:lang w:eastAsia="en-AU"/>
            <w14:ligatures w14:val="standardContextual"/>
          </w:rPr>
          <w:tab/>
          <w:t>Exempt agencies in respect of certain information—education agencies</w:t>
        </w:r>
      </w:hyperlink>
    </w:p>
    <w:p w14:paraId="2346CF1F"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61273B" w:rsidRPr="0061273B">
          <w:rPr>
            <w:rFonts w:eastAsia="Times New Roman"/>
            <w:color w:val="000000"/>
            <w:sz w:val="22"/>
            <w:lang w:eastAsia="en-AU"/>
            <w14:ligatures w14:val="standardContextual"/>
          </w:rPr>
          <w:t>6</w:t>
        </w:r>
        <w:r w:rsidR="0061273B" w:rsidRPr="0061273B">
          <w:rPr>
            <w:rFonts w:eastAsia="Times New Roman"/>
            <w:color w:val="000000"/>
            <w:sz w:val="22"/>
            <w:lang w:eastAsia="en-AU"/>
            <w14:ligatures w14:val="standardContextual"/>
          </w:rPr>
          <w:tab/>
          <w:t>Exempt agency in respect of certain functions and information—South Australian Skills Commission</w:t>
        </w:r>
      </w:hyperlink>
    </w:p>
    <w:p w14:paraId="6E848F55"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61273B" w:rsidRPr="0061273B">
          <w:rPr>
            <w:rFonts w:eastAsia="Times New Roman"/>
            <w:color w:val="000000"/>
            <w:sz w:val="22"/>
            <w:lang w:eastAsia="en-AU"/>
            <w14:ligatures w14:val="standardContextual"/>
          </w:rPr>
          <w:t>7</w:t>
        </w:r>
        <w:r w:rsidR="0061273B" w:rsidRPr="0061273B">
          <w:rPr>
            <w:rFonts w:eastAsia="Times New Roman"/>
            <w:color w:val="000000"/>
            <w:sz w:val="22"/>
            <w:lang w:eastAsia="en-AU"/>
            <w14:ligatures w14:val="standardContextual"/>
          </w:rPr>
          <w:tab/>
          <w:t>Exempt agencies in respect of certain information—investigation into City of Burnside</w:t>
        </w:r>
      </w:hyperlink>
    </w:p>
    <w:p w14:paraId="6E7B9D1F"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61273B" w:rsidRPr="0061273B">
          <w:rPr>
            <w:rFonts w:eastAsia="Times New Roman"/>
            <w:color w:val="000000"/>
            <w:sz w:val="22"/>
            <w:lang w:eastAsia="en-AU"/>
            <w14:ligatures w14:val="standardContextual"/>
          </w:rPr>
          <w:t>8</w:t>
        </w:r>
        <w:r w:rsidR="0061273B" w:rsidRPr="0061273B">
          <w:rPr>
            <w:rFonts w:eastAsia="Times New Roman"/>
            <w:color w:val="000000"/>
            <w:sz w:val="22"/>
            <w:lang w:eastAsia="en-AU"/>
            <w14:ligatures w14:val="standardContextual"/>
          </w:rPr>
          <w:tab/>
          <w:t>Exempt agency in respect of certain information—SACE Board</w:t>
        </w:r>
      </w:hyperlink>
    </w:p>
    <w:p w14:paraId="1747A82C"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61273B" w:rsidRPr="0061273B">
          <w:rPr>
            <w:rFonts w:eastAsia="Times New Roman"/>
            <w:color w:val="000000"/>
            <w:sz w:val="22"/>
            <w:lang w:eastAsia="en-AU"/>
            <w14:ligatures w14:val="standardContextual"/>
          </w:rPr>
          <w:t>9</w:t>
        </w:r>
        <w:r w:rsidR="0061273B" w:rsidRPr="0061273B">
          <w:rPr>
            <w:rFonts w:eastAsia="Times New Roman"/>
            <w:color w:val="000000"/>
            <w:sz w:val="22"/>
            <w:lang w:eastAsia="en-AU"/>
            <w14:ligatures w14:val="standardContextual"/>
          </w:rPr>
          <w:tab/>
          <w:t>Exempt agency in respect of certain information—Small Business Commissioner</w:t>
        </w:r>
      </w:hyperlink>
    </w:p>
    <w:p w14:paraId="330B67D7"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61273B" w:rsidRPr="0061273B">
          <w:rPr>
            <w:rFonts w:eastAsia="Times New Roman"/>
            <w:color w:val="000000"/>
            <w:sz w:val="22"/>
            <w:lang w:eastAsia="en-AU"/>
            <w14:ligatures w14:val="standardContextual"/>
          </w:rPr>
          <w:t>10</w:t>
        </w:r>
        <w:r w:rsidR="0061273B" w:rsidRPr="0061273B">
          <w:rPr>
            <w:rFonts w:eastAsia="Times New Roman"/>
            <w:color w:val="000000"/>
            <w:sz w:val="22"/>
            <w:lang w:eastAsia="en-AU"/>
            <w14:ligatures w14:val="standardContextual"/>
          </w:rPr>
          <w:tab/>
          <w:t>Exempt agency in respect of certain information—Department of Treasury and Finance</w:t>
        </w:r>
      </w:hyperlink>
    </w:p>
    <w:p w14:paraId="579B845C"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61273B" w:rsidRPr="0061273B">
          <w:rPr>
            <w:rFonts w:eastAsia="Times New Roman"/>
            <w:color w:val="000000"/>
            <w:sz w:val="22"/>
            <w:lang w:eastAsia="en-AU"/>
            <w14:ligatures w14:val="standardContextual"/>
          </w:rPr>
          <w:t>11</w:t>
        </w:r>
        <w:r w:rsidR="0061273B" w:rsidRPr="0061273B">
          <w:rPr>
            <w:rFonts w:eastAsia="Times New Roman"/>
            <w:color w:val="000000"/>
            <w:sz w:val="22"/>
            <w:lang w:eastAsia="en-AU"/>
            <w14:ligatures w14:val="standardContextual"/>
          </w:rPr>
          <w:tab/>
          <w:t>Exempt agency in respect of certain information—CTP Regulator</w:t>
        </w:r>
      </w:hyperlink>
    </w:p>
    <w:p w14:paraId="0431B4C9"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61273B" w:rsidRPr="0061273B">
          <w:rPr>
            <w:rFonts w:eastAsia="Times New Roman"/>
            <w:color w:val="000000"/>
            <w:sz w:val="22"/>
            <w:lang w:eastAsia="en-AU"/>
            <w14:ligatures w14:val="standardContextual"/>
          </w:rPr>
          <w:t>12</w:t>
        </w:r>
        <w:r w:rsidR="0061273B" w:rsidRPr="0061273B">
          <w:rPr>
            <w:rFonts w:eastAsia="Times New Roman"/>
            <w:color w:val="000000"/>
            <w:sz w:val="22"/>
            <w:lang w:eastAsia="en-AU"/>
            <w14:ligatures w14:val="standardContextual"/>
          </w:rPr>
          <w:tab/>
          <w:t>Exempt agencies in respect of certain information—Parliamentary Budget Advisory Service</w:t>
        </w:r>
      </w:hyperlink>
    </w:p>
    <w:p w14:paraId="01F14410"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61273B" w:rsidRPr="0061273B">
          <w:rPr>
            <w:rFonts w:eastAsia="Times New Roman"/>
            <w:color w:val="000000"/>
            <w:sz w:val="22"/>
            <w:lang w:eastAsia="en-AU"/>
            <w14:ligatures w14:val="standardContextual"/>
          </w:rPr>
          <w:t>13</w:t>
        </w:r>
        <w:r w:rsidR="0061273B" w:rsidRPr="0061273B">
          <w:rPr>
            <w:rFonts w:eastAsia="Times New Roman"/>
            <w:color w:val="000000"/>
            <w:sz w:val="22"/>
            <w:lang w:eastAsia="en-AU"/>
            <w14:ligatures w14:val="standardContextual"/>
          </w:rPr>
          <w:tab/>
          <w:t>Exempt agency in respect of certain functions—Public Advocate</w:t>
        </w:r>
      </w:hyperlink>
    </w:p>
    <w:p w14:paraId="1FCCC067" w14:textId="77777777" w:rsidR="0061273B" w:rsidRPr="0061273B" w:rsidRDefault="00072310" w:rsidP="0061273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 w:history="1">
        <w:r w:rsidR="0061273B" w:rsidRPr="0061273B">
          <w:rPr>
            <w:rFonts w:eastAsia="Times New Roman"/>
            <w:color w:val="000000"/>
            <w:sz w:val="28"/>
            <w:szCs w:val="28"/>
            <w:lang w:eastAsia="en-AU"/>
            <w14:ligatures w14:val="standardContextual"/>
          </w:rPr>
          <w:t xml:space="preserve">Schedule 1—Repeal of </w:t>
        </w:r>
        <w:r w:rsidR="0061273B" w:rsidRPr="0061273B">
          <w:rPr>
            <w:rFonts w:eastAsia="Times New Roman"/>
            <w:i/>
            <w:iCs/>
            <w:color w:val="000000"/>
            <w:sz w:val="28"/>
            <w:szCs w:val="28"/>
            <w:lang w:eastAsia="en-AU"/>
            <w14:ligatures w14:val="standardContextual"/>
          </w:rPr>
          <w:t>Freedom of Information (Exempt Agency) Regulations 2008</w:t>
        </w:r>
      </w:hyperlink>
    </w:p>
    <w:p w14:paraId="0CFDF7CE"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6184FCA"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1—Short title</w:t>
      </w:r>
    </w:p>
    <w:p w14:paraId="6DB9A377"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These regulations may be cited as the </w:t>
      </w:r>
      <w:r w:rsidRPr="0061273B">
        <w:rPr>
          <w:rFonts w:eastAsia="Times New Roman"/>
          <w:i/>
          <w:iCs/>
          <w:color w:val="000000"/>
          <w:sz w:val="23"/>
          <w:szCs w:val="23"/>
          <w:lang w:eastAsia="en-AU"/>
          <w14:ligatures w14:val="standardContextual"/>
        </w:rPr>
        <w:t>Freedom of Information (Exempt Agency) Regulations 2023</w:t>
      </w:r>
      <w:r w:rsidRPr="0061273B">
        <w:rPr>
          <w:rFonts w:eastAsia="Times New Roman"/>
          <w:color w:val="000000"/>
          <w:sz w:val="23"/>
          <w:szCs w:val="23"/>
          <w:lang w:eastAsia="en-AU"/>
          <w14:ligatures w14:val="standardContextual"/>
        </w:rPr>
        <w:t>.</w:t>
      </w:r>
    </w:p>
    <w:p w14:paraId="05C0F715"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2—Commencement</w:t>
      </w:r>
    </w:p>
    <w:p w14:paraId="56D39501"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These regulations come into operation on the day on which they are made.</w:t>
      </w:r>
    </w:p>
    <w:p w14:paraId="0E081FEF"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3—Interpretation</w:t>
      </w:r>
    </w:p>
    <w:p w14:paraId="68BDBBC2"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In these regulations—</w:t>
      </w:r>
    </w:p>
    <w:p w14:paraId="51D8FA8F"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Act</w:t>
      </w:r>
      <w:r w:rsidRPr="0061273B">
        <w:rPr>
          <w:rFonts w:eastAsia="Times New Roman"/>
          <w:color w:val="000000"/>
          <w:sz w:val="23"/>
          <w:szCs w:val="23"/>
          <w:lang w:eastAsia="en-AU"/>
          <w14:ligatures w14:val="standardContextual"/>
        </w:rPr>
        <w:t xml:space="preserve"> means the </w:t>
      </w:r>
      <w:hyperlink r:id="rId116" w:history="1">
        <w:r w:rsidRPr="0061273B">
          <w:rPr>
            <w:rFonts w:eastAsia="Times New Roman"/>
            <w:i/>
            <w:iCs/>
            <w:color w:val="000000"/>
            <w:sz w:val="23"/>
            <w:szCs w:val="23"/>
            <w:lang w:eastAsia="en-AU"/>
            <w14:ligatures w14:val="standardContextual"/>
          </w:rPr>
          <w:t>Freedom of Information Act 1991</w:t>
        </w:r>
      </w:hyperlink>
      <w:r w:rsidRPr="0061273B">
        <w:rPr>
          <w:rFonts w:eastAsia="Times New Roman"/>
          <w:color w:val="000000"/>
          <w:sz w:val="23"/>
          <w:szCs w:val="23"/>
          <w:lang w:eastAsia="en-AU"/>
          <w14:ligatures w14:val="standardContextual"/>
        </w:rPr>
        <w:t>.</w:t>
      </w:r>
    </w:p>
    <w:p w14:paraId="0C112E2C" w14:textId="77777777" w:rsidR="0061273B" w:rsidRPr="0061273B" w:rsidRDefault="0061273B" w:rsidP="0061273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For the avoidance of doubt, if a provision of these regulations declares an agency to be an exempt agency in respect of a specified class of information, the agency is, from the commencement of the provision, so exempt regardless of whether the information was created or received by the agency before or after that commencement.</w:t>
      </w:r>
    </w:p>
    <w:p w14:paraId="0A2508E2"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0" w:name="Elkera_Print_TOC5"/>
      <w:bookmarkStart w:id="691" w:name="idb56a178d_e642_4ae2_963c_765d89a86ecb_0"/>
      <w:r w:rsidRPr="0061273B">
        <w:rPr>
          <w:rFonts w:eastAsia="Times New Roman"/>
          <w:b/>
          <w:bCs/>
          <w:color w:val="000000"/>
          <w:sz w:val="26"/>
          <w:szCs w:val="26"/>
          <w:lang w:eastAsia="en-AU"/>
          <w14:ligatures w14:val="standardContextual"/>
        </w:rPr>
        <w:t>4—Exempt agencies</w:t>
      </w:r>
      <w:bookmarkEnd w:id="690"/>
      <w:bookmarkEnd w:id="691"/>
    </w:p>
    <w:p w14:paraId="49D270BC"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following agencies are declared to be exempt agencies:</w:t>
      </w:r>
    </w:p>
    <w:p w14:paraId="293BC3B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the Inspector appointed under Schedule 4 of the </w:t>
      </w:r>
      <w:hyperlink r:id="rId117" w:history="1">
        <w:r w:rsidRPr="0061273B">
          <w:rPr>
            <w:rFonts w:eastAsia="Times New Roman"/>
            <w:i/>
            <w:iCs/>
            <w:color w:val="000000"/>
            <w:sz w:val="23"/>
            <w:szCs w:val="23"/>
            <w:lang w:eastAsia="en-AU"/>
            <w14:ligatures w14:val="standardContextual"/>
          </w:rPr>
          <w:t>Independent Commission Against Corruption Act 2012</w:t>
        </w:r>
      </w:hyperlink>
      <w:r w:rsidRPr="0061273B">
        <w:rPr>
          <w:rFonts w:eastAsia="Times New Roman"/>
          <w:color w:val="000000"/>
          <w:sz w:val="23"/>
          <w:szCs w:val="23"/>
          <w:lang w:eastAsia="en-AU"/>
          <w14:ligatures w14:val="standardContextual"/>
        </w:rPr>
        <w:t>;</w:t>
      </w:r>
    </w:p>
    <w:p w14:paraId="74CF76FA"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the Generation Lessor Corporation, the Distribution Lessor Corporation and the Transmission Lessor Corporation established under the </w:t>
      </w:r>
      <w:hyperlink r:id="rId118" w:history="1">
        <w:r w:rsidRPr="0061273B">
          <w:rPr>
            <w:rFonts w:eastAsia="Times New Roman"/>
            <w:i/>
            <w:iCs/>
            <w:color w:val="000000"/>
            <w:sz w:val="23"/>
            <w:szCs w:val="23"/>
            <w:lang w:eastAsia="en-AU"/>
            <w14:ligatures w14:val="standardContextual"/>
          </w:rPr>
          <w:t>Public Corporations Act 1993</w:t>
        </w:r>
      </w:hyperlink>
      <w:r w:rsidRPr="0061273B">
        <w:rPr>
          <w:rFonts w:eastAsia="Times New Roman"/>
          <w:color w:val="000000"/>
          <w:sz w:val="23"/>
          <w:szCs w:val="23"/>
          <w:lang w:eastAsia="en-AU"/>
          <w14:ligatures w14:val="standardContextual"/>
        </w:rPr>
        <w:t>;</w:t>
      </w:r>
    </w:p>
    <w:p w14:paraId="5614439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the commission of inquiry established under the </w:t>
      </w:r>
      <w:hyperlink r:id="rId119" w:history="1">
        <w:r w:rsidRPr="0061273B">
          <w:rPr>
            <w:rFonts w:eastAsia="Times New Roman"/>
            <w:i/>
            <w:iCs/>
            <w:color w:val="000000"/>
            <w:sz w:val="23"/>
            <w:szCs w:val="23"/>
            <w:lang w:eastAsia="en-AU"/>
            <w14:ligatures w14:val="standardContextual"/>
          </w:rPr>
          <w:t>Commission of Inquiry (Children in State Care and Children on APY Lands) Act 2004</w:t>
        </w:r>
      </w:hyperlink>
      <w:r w:rsidRPr="0061273B">
        <w:rPr>
          <w:rFonts w:eastAsia="Times New Roman"/>
          <w:color w:val="000000"/>
          <w:sz w:val="23"/>
          <w:szCs w:val="23"/>
          <w:lang w:eastAsia="en-AU"/>
          <w14:ligatures w14:val="standardContextual"/>
        </w:rPr>
        <w:t>;</w:t>
      </w:r>
    </w:p>
    <w:p w14:paraId="6270D722"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each agency established by or under the </w:t>
      </w:r>
      <w:hyperlink r:id="rId120" w:history="1">
        <w:r w:rsidRPr="0061273B">
          <w:rPr>
            <w:rFonts w:eastAsia="Times New Roman"/>
            <w:i/>
            <w:iCs/>
            <w:color w:val="000000"/>
            <w:sz w:val="23"/>
            <w:szCs w:val="23"/>
            <w:lang w:eastAsia="en-AU"/>
            <w14:ligatures w14:val="standardContextual"/>
          </w:rPr>
          <w:t>Health and Community Services Complaints Act 2004</w:t>
        </w:r>
      </w:hyperlink>
      <w:r w:rsidRPr="0061273B">
        <w:rPr>
          <w:rFonts w:eastAsia="Times New Roman"/>
          <w:color w:val="000000"/>
          <w:sz w:val="23"/>
          <w:szCs w:val="23"/>
          <w:lang w:eastAsia="en-AU"/>
          <w14:ligatures w14:val="standardContextual"/>
        </w:rPr>
        <w:t>.</w:t>
      </w:r>
    </w:p>
    <w:p w14:paraId="1DFA1BCE"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2" w:name="Elkera_Print_TOC6"/>
      <w:bookmarkStart w:id="693" w:name="Elkera_Print_BK6"/>
      <w:r w:rsidRPr="0061273B">
        <w:rPr>
          <w:rFonts w:eastAsia="Times New Roman"/>
          <w:b/>
          <w:bCs/>
          <w:color w:val="000000"/>
          <w:sz w:val="26"/>
          <w:szCs w:val="26"/>
          <w:lang w:eastAsia="en-AU"/>
          <w14:ligatures w14:val="standardContextual"/>
        </w:rPr>
        <w:t>5—Exempt agencies in respect of certain information—education agencies</w:t>
      </w:r>
      <w:bookmarkEnd w:id="692"/>
      <w:bookmarkEnd w:id="693"/>
    </w:p>
    <w:p w14:paraId="1F096942"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following agencies are declared to be exempt agencies in respect of comparative student performance information:</w:t>
      </w:r>
    </w:p>
    <w:p w14:paraId="4717BE0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the Minister responsible for the administration of the </w:t>
      </w:r>
      <w:hyperlink r:id="rId121" w:history="1">
        <w:r w:rsidRPr="0061273B">
          <w:rPr>
            <w:rFonts w:eastAsia="Times New Roman"/>
            <w:i/>
            <w:iCs/>
            <w:color w:val="000000"/>
            <w:sz w:val="23"/>
            <w:szCs w:val="23"/>
            <w:lang w:eastAsia="en-AU"/>
            <w14:ligatures w14:val="standardContextual"/>
          </w:rPr>
          <w:t>SACE Board of South Australia Act 1983</w:t>
        </w:r>
      </w:hyperlink>
      <w:r w:rsidRPr="0061273B">
        <w:rPr>
          <w:rFonts w:eastAsia="Times New Roman"/>
          <w:color w:val="000000"/>
          <w:sz w:val="23"/>
          <w:szCs w:val="23"/>
          <w:lang w:eastAsia="en-AU"/>
          <w14:ligatures w14:val="standardContextual"/>
        </w:rPr>
        <w:t>;</w:t>
      </w:r>
    </w:p>
    <w:p w14:paraId="74E1DD1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the Minister responsible for the administration of the </w:t>
      </w:r>
      <w:hyperlink r:id="rId122" w:history="1">
        <w:r w:rsidRPr="0061273B">
          <w:rPr>
            <w:rFonts w:eastAsia="Times New Roman"/>
            <w:i/>
            <w:iCs/>
            <w:color w:val="000000"/>
            <w:sz w:val="23"/>
            <w:szCs w:val="23"/>
            <w:lang w:eastAsia="en-AU"/>
            <w14:ligatures w14:val="standardContextual"/>
          </w:rPr>
          <w:t>Education and Children's Services Act 2019</w:t>
        </w:r>
      </w:hyperlink>
      <w:r w:rsidRPr="0061273B">
        <w:rPr>
          <w:rFonts w:eastAsia="Times New Roman"/>
          <w:color w:val="000000"/>
          <w:sz w:val="23"/>
          <w:szCs w:val="23"/>
          <w:lang w:eastAsia="en-AU"/>
          <w14:ligatures w14:val="standardContextual"/>
        </w:rPr>
        <w:t>;</w:t>
      </w:r>
    </w:p>
    <w:p w14:paraId="17EBD7A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the Minister responsible for the administration of the </w:t>
      </w:r>
      <w:hyperlink r:id="rId123" w:history="1">
        <w:r w:rsidRPr="0061273B">
          <w:rPr>
            <w:rFonts w:eastAsia="Times New Roman"/>
            <w:i/>
            <w:iCs/>
            <w:color w:val="000000"/>
            <w:sz w:val="23"/>
            <w:szCs w:val="23"/>
            <w:lang w:eastAsia="en-AU"/>
            <w14:ligatures w14:val="standardContextual"/>
          </w:rPr>
          <w:t>Education and Early Childhood Services (Registration and Standards) Act 2011</w:t>
        </w:r>
      </w:hyperlink>
      <w:r w:rsidRPr="0061273B">
        <w:rPr>
          <w:rFonts w:eastAsia="Times New Roman"/>
          <w:color w:val="000000"/>
          <w:sz w:val="23"/>
          <w:szCs w:val="23"/>
          <w:lang w:eastAsia="en-AU"/>
          <w14:ligatures w14:val="standardContextual"/>
        </w:rPr>
        <w:t>;</w:t>
      </w:r>
    </w:p>
    <w:p w14:paraId="4DBD1E4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the Department for Education.</w:t>
      </w:r>
    </w:p>
    <w:p w14:paraId="6B3F3FE4"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In this regulation—</w:t>
      </w:r>
    </w:p>
    <w:p w14:paraId="7482ED35"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children of compulsory education age</w:t>
      </w:r>
      <w:r w:rsidRPr="0061273B">
        <w:rPr>
          <w:rFonts w:eastAsia="Times New Roman"/>
          <w:color w:val="000000"/>
          <w:sz w:val="23"/>
          <w:szCs w:val="23"/>
          <w:lang w:eastAsia="en-AU"/>
          <w14:ligatures w14:val="standardContextual"/>
        </w:rPr>
        <w:t xml:space="preserve"> has the same meaning as in the </w:t>
      </w:r>
      <w:hyperlink r:id="rId124" w:history="1">
        <w:r w:rsidRPr="0061273B">
          <w:rPr>
            <w:rFonts w:eastAsia="Times New Roman"/>
            <w:i/>
            <w:iCs/>
            <w:color w:val="000000"/>
            <w:sz w:val="23"/>
            <w:szCs w:val="23"/>
            <w:lang w:eastAsia="en-AU"/>
            <w14:ligatures w14:val="standardContextual"/>
          </w:rPr>
          <w:t>Education and Children's Services Act 2019</w:t>
        </w:r>
      </w:hyperlink>
      <w:r w:rsidRPr="0061273B">
        <w:rPr>
          <w:rFonts w:eastAsia="Times New Roman"/>
          <w:color w:val="000000"/>
          <w:sz w:val="23"/>
          <w:szCs w:val="23"/>
          <w:lang w:eastAsia="en-AU"/>
          <w14:ligatures w14:val="standardContextual"/>
        </w:rPr>
        <w:t>;</w:t>
      </w:r>
    </w:p>
    <w:p w14:paraId="5DD3134C"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comparative student performance information</w:t>
      </w:r>
      <w:r w:rsidRPr="0061273B">
        <w:rPr>
          <w:rFonts w:eastAsia="Times New Roman"/>
          <w:color w:val="000000"/>
          <w:sz w:val="23"/>
          <w:szCs w:val="23"/>
          <w:lang w:eastAsia="en-AU"/>
          <w14:ligatures w14:val="standardContextual"/>
        </w:rPr>
        <w:t xml:space="preserve"> means information of any of the following classes (whether presented in a statistical form or otherwise):</w:t>
      </w:r>
    </w:p>
    <w:p w14:paraId="05982CFE"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aggregated information relating to the results of any assessments undertaken by senior secondary students or children of compulsory education age;</w:t>
      </w:r>
    </w:p>
    <w:p w14:paraId="3A02D2B5"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aggregated information relating to the tertiary entrance (including tertiary entrance ranks) of senior secondary students;</w:t>
      </w:r>
    </w:p>
    <w:p w14:paraId="195A39B5"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aggregated information relating to exemptions granted to children of compulsory education age under the </w:t>
      </w:r>
      <w:hyperlink r:id="rId125" w:history="1">
        <w:r w:rsidRPr="0061273B">
          <w:rPr>
            <w:rFonts w:eastAsia="Times New Roman"/>
            <w:i/>
            <w:iCs/>
            <w:color w:val="000000"/>
            <w:sz w:val="23"/>
            <w:szCs w:val="23"/>
            <w:lang w:eastAsia="en-AU"/>
            <w14:ligatures w14:val="standardContextual"/>
          </w:rPr>
          <w:t>Education and Children's Services Act 2019</w:t>
        </w:r>
      </w:hyperlink>
      <w:r w:rsidRPr="0061273B">
        <w:rPr>
          <w:rFonts w:eastAsia="Times New Roman"/>
          <w:color w:val="000000"/>
          <w:sz w:val="23"/>
          <w:szCs w:val="23"/>
          <w:lang w:eastAsia="en-AU"/>
          <w14:ligatures w14:val="standardContextual"/>
        </w:rPr>
        <w:t xml:space="preserve"> from a requirement under that Act that the children be enrolled in an approved learning program;</w:t>
      </w:r>
    </w:p>
    <w:p w14:paraId="356480F6"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senior secondary students</w:t>
      </w:r>
      <w:r w:rsidRPr="0061273B">
        <w:rPr>
          <w:rFonts w:eastAsia="Times New Roman"/>
          <w:color w:val="000000"/>
          <w:sz w:val="23"/>
          <w:szCs w:val="23"/>
          <w:lang w:eastAsia="en-AU"/>
          <w14:ligatures w14:val="standardContextual"/>
        </w:rPr>
        <w:t xml:space="preserve"> means students as defined in the </w:t>
      </w:r>
      <w:hyperlink r:id="rId126" w:history="1">
        <w:r w:rsidRPr="0061273B">
          <w:rPr>
            <w:rFonts w:eastAsia="Times New Roman"/>
            <w:i/>
            <w:iCs/>
            <w:color w:val="000000"/>
            <w:sz w:val="23"/>
            <w:szCs w:val="23"/>
            <w:lang w:eastAsia="en-AU"/>
            <w14:ligatures w14:val="standardContextual"/>
          </w:rPr>
          <w:t>SACE Board of South Australia Act 1983</w:t>
        </w:r>
      </w:hyperlink>
      <w:r w:rsidRPr="0061273B">
        <w:rPr>
          <w:rFonts w:eastAsia="Times New Roman"/>
          <w:color w:val="000000"/>
          <w:sz w:val="23"/>
          <w:szCs w:val="23"/>
          <w:lang w:eastAsia="en-AU"/>
          <w14:ligatures w14:val="standardContextual"/>
        </w:rPr>
        <w:t>.</w:t>
      </w:r>
    </w:p>
    <w:p w14:paraId="6BB43DA6"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4" w:name="Elkera_Print_TOC7"/>
      <w:bookmarkStart w:id="695" w:name="Elkera_Print_BK7"/>
      <w:r w:rsidRPr="0061273B">
        <w:rPr>
          <w:rFonts w:eastAsia="Times New Roman"/>
          <w:b/>
          <w:bCs/>
          <w:color w:val="000000"/>
          <w:sz w:val="26"/>
          <w:szCs w:val="26"/>
          <w:lang w:eastAsia="en-AU"/>
          <w14:ligatures w14:val="standardContextual"/>
        </w:rPr>
        <w:t>6—Exempt agency in respect of certain functions and information—South Australian Skills Commission</w:t>
      </w:r>
      <w:bookmarkEnd w:id="694"/>
      <w:bookmarkEnd w:id="695"/>
    </w:p>
    <w:p w14:paraId="7CADF2CD"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South Australian Skills Commission established under section 15 of the </w:t>
      </w:r>
      <w:hyperlink r:id="rId127" w:history="1">
        <w:r w:rsidRPr="0061273B">
          <w:rPr>
            <w:rFonts w:eastAsia="Times New Roman"/>
            <w:i/>
            <w:iCs/>
            <w:color w:val="000000"/>
            <w:sz w:val="23"/>
            <w:szCs w:val="23"/>
            <w:lang w:eastAsia="en-AU"/>
            <w14:ligatures w14:val="standardContextual"/>
          </w:rPr>
          <w:t>South Australian Skills Act 2008</w:t>
        </w:r>
      </w:hyperlink>
      <w:r w:rsidRPr="0061273B">
        <w:rPr>
          <w:rFonts w:eastAsia="Times New Roman"/>
          <w:color w:val="000000"/>
          <w:sz w:val="23"/>
          <w:szCs w:val="23"/>
          <w:lang w:eastAsia="en-AU"/>
          <w14:ligatures w14:val="standardContextual"/>
        </w:rPr>
        <w:t xml:space="preserve"> is declared to be an exempt agency in respect of—</w:t>
      </w:r>
    </w:p>
    <w:p w14:paraId="3848991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functions set out in section 19(1)(d) of the </w:t>
      </w:r>
      <w:hyperlink r:id="rId128" w:history="1">
        <w:r w:rsidRPr="0061273B">
          <w:rPr>
            <w:rFonts w:eastAsia="Times New Roman"/>
            <w:i/>
            <w:iCs/>
            <w:color w:val="000000"/>
            <w:sz w:val="23"/>
            <w:szCs w:val="23"/>
            <w:lang w:eastAsia="en-AU"/>
            <w14:ligatures w14:val="standardContextual"/>
          </w:rPr>
          <w:t>South Australian Skills Act 2008</w:t>
        </w:r>
      </w:hyperlink>
      <w:r w:rsidRPr="0061273B">
        <w:rPr>
          <w:rFonts w:eastAsia="Times New Roman"/>
          <w:color w:val="000000"/>
          <w:sz w:val="23"/>
          <w:szCs w:val="23"/>
          <w:lang w:eastAsia="en-AU"/>
          <w14:ligatures w14:val="standardContextual"/>
        </w:rPr>
        <w:t xml:space="preserve"> regarding complaint handling and dispute resolution, including mediation and advocacy services; and</w:t>
      </w:r>
    </w:p>
    <w:p w14:paraId="5425A92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information formerly held by the Training Advocate (formerly in existence under the </w:t>
      </w:r>
      <w:hyperlink r:id="rId129" w:history="1">
        <w:r w:rsidRPr="0061273B">
          <w:rPr>
            <w:rFonts w:eastAsia="Times New Roman"/>
            <w:i/>
            <w:iCs/>
            <w:color w:val="000000"/>
            <w:sz w:val="23"/>
            <w:szCs w:val="23"/>
            <w:lang w:eastAsia="en-AU"/>
            <w14:ligatures w14:val="standardContextual"/>
          </w:rPr>
          <w:t>Training and Skills Development Act 2008</w:t>
        </w:r>
      </w:hyperlink>
      <w:r w:rsidRPr="0061273B">
        <w:rPr>
          <w:rFonts w:eastAsia="Times New Roman"/>
          <w:color w:val="000000"/>
          <w:sz w:val="23"/>
          <w:szCs w:val="23"/>
          <w:lang w:eastAsia="en-AU"/>
          <w14:ligatures w14:val="standardContextual"/>
        </w:rPr>
        <w:t xml:space="preserve">) relating to functions in respect of which the Training Advocate was an exempt agency under regulation 6 of the </w:t>
      </w:r>
      <w:hyperlink r:id="rId130" w:history="1">
        <w:r w:rsidRPr="0061273B">
          <w:rPr>
            <w:rFonts w:eastAsia="Times New Roman"/>
            <w:i/>
            <w:iCs/>
            <w:color w:val="000000"/>
            <w:sz w:val="23"/>
            <w:szCs w:val="23"/>
            <w:lang w:eastAsia="en-AU"/>
            <w14:ligatures w14:val="standardContextual"/>
          </w:rPr>
          <w:t>Freedom of Information (Exempt Agency) Regulations 2008</w:t>
        </w:r>
      </w:hyperlink>
      <w:r w:rsidRPr="0061273B">
        <w:rPr>
          <w:rFonts w:eastAsia="Times New Roman"/>
          <w:color w:val="000000"/>
          <w:sz w:val="23"/>
          <w:szCs w:val="23"/>
          <w:lang w:eastAsia="en-AU"/>
          <w14:ligatures w14:val="standardContextual"/>
        </w:rPr>
        <w:t xml:space="preserve"> as in force immediately before 1 July 2021.</w:t>
      </w:r>
    </w:p>
    <w:p w14:paraId="43D6ED92" w14:textId="77777777" w:rsidR="0061273B" w:rsidRPr="0061273B" w:rsidRDefault="0061273B" w:rsidP="0061273B">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1273B">
        <w:rPr>
          <w:rFonts w:eastAsia="Times New Roman"/>
          <w:b/>
          <w:bCs/>
          <w:color w:val="000000"/>
          <w:sz w:val="20"/>
          <w:szCs w:val="20"/>
          <w:lang w:eastAsia="en-AU"/>
          <w14:ligatures w14:val="standardContextual"/>
        </w:rPr>
        <w:t>Editorial note—</w:t>
      </w:r>
    </w:p>
    <w:p w14:paraId="2764E0EB" w14:textId="77777777" w:rsidR="0061273B" w:rsidRPr="0061273B" w:rsidRDefault="0061273B" w:rsidP="0061273B">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1273B">
        <w:rPr>
          <w:rFonts w:eastAsia="Times New Roman"/>
          <w:color w:val="000000"/>
          <w:sz w:val="20"/>
          <w:szCs w:val="20"/>
          <w:lang w:eastAsia="en-AU"/>
          <w14:ligatures w14:val="standardContextual"/>
        </w:rPr>
        <w:t xml:space="preserve">The </w:t>
      </w:r>
      <w:hyperlink r:id="rId131" w:history="1">
        <w:r w:rsidRPr="0061273B">
          <w:rPr>
            <w:rFonts w:eastAsia="Times New Roman"/>
            <w:i/>
            <w:iCs/>
            <w:color w:val="000000"/>
            <w:sz w:val="20"/>
            <w:szCs w:val="20"/>
            <w:lang w:eastAsia="en-AU"/>
            <w14:ligatures w14:val="standardContextual"/>
          </w:rPr>
          <w:t>Freedom of Information (Exempt Agency) (South Australian Skills Commission) Variation Regulations 2021</w:t>
        </w:r>
      </w:hyperlink>
      <w:r w:rsidRPr="0061273B">
        <w:rPr>
          <w:rFonts w:eastAsia="Times New Roman"/>
          <w:color w:val="000000"/>
          <w:sz w:val="20"/>
          <w:szCs w:val="20"/>
          <w:lang w:eastAsia="en-AU"/>
          <w14:ligatures w14:val="standardContextual"/>
        </w:rPr>
        <w:t xml:space="preserve"> came into operation on 1 July 2021.</w:t>
      </w:r>
    </w:p>
    <w:p w14:paraId="641559E8"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6" w:name="Elkera_Print_TOC8"/>
      <w:bookmarkStart w:id="697" w:name="Elkera_Print_BK8"/>
      <w:r w:rsidRPr="0061273B">
        <w:rPr>
          <w:rFonts w:eastAsia="Times New Roman"/>
          <w:b/>
          <w:bCs/>
          <w:color w:val="000000"/>
          <w:sz w:val="26"/>
          <w:szCs w:val="26"/>
          <w:lang w:eastAsia="en-AU"/>
          <w14:ligatures w14:val="standardContextual"/>
        </w:rPr>
        <w:t>7—Exempt agencies in respect of certain information—investigation into City of Burnside</w:t>
      </w:r>
      <w:bookmarkEnd w:id="696"/>
      <w:bookmarkEnd w:id="697"/>
    </w:p>
    <w:p w14:paraId="2226FE83"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following agencies are declared to be exempt agencies in respect of information relating to the investigation into the City of Burnside carried out by the investigator appointed pursuant to instrument of appointment dated 22 July 2009 under section 272 of the </w:t>
      </w:r>
      <w:hyperlink r:id="rId132" w:history="1">
        <w:r w:rsidRPr="0061273B">
          <w:rPr>
            <w:rFonts w:eastAsia="Times New Roman"/>
            <w:i/>
            <w:iCs/>
            <w:color w:val="000000"/>
            <w:sz w:val="23"/>
            <w:szCs w:val="23"/>
            <w:lang w:eastAsia="en-AU"/>
            <w14:ligatures w14:val="standardContextual"/>
          </w:rPr>
          <w:t>Local Government Act 1999</w:t>
        </w:r>
      </w:hyperlink>
      <w:r w:rsidRPr="0061273B">
        <w:rPr>
          <w:rFonts w:eastAsia="Times New Roman"/>
          <w:color w:val="000000"/>
          <w:sz w:val="23"/>
          <w:szCs w:val="23"/>
          <w:lang w:eastAsia="en-AU"/>
          <w14:ligatures w14:val="standardContextual"/>
        </w:rPr>
        <w:t xml:space="preserve"> to carry out an investigation into the City of Burnside:</w:t>
      </w:r>
    </w:p>
    <w:p w14:paraId="4CFEAA4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any agency that holds information formerly held by the investigator;</w:t>
      </w:r>
    </w:p>
    <w:p w14:paraId="60D7329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any agency that assisted in the investigation;</w:t>
      </w:r>
    </w:p>
    <w:p w14:paraId="3ABCD20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the Minister for Local Government;</w:t>
      </w:r>
    </w:p>
    <w:p w14:paraId="78D2241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the administrative unit of the Public Service that is responsible for assisting a Minister in the administration of the </w:t>
      </w:r>
      <w:hyperlink r:id="rId133" w:history="1">
        <w:r w:rsidRPr="0061273B">
          <w:rPr>
            <w:rFonts w:eastAsia="Times New Roman"/>
            <w:i/>
            <w:iCs/>
            <w:color w:val="000000"/>
            <w:sz w:val="23"/>
            <w:szCs w:val="23"/>
            <w:lang w:eastAsia="en-AU"/>
            <w14:ligatures w14:val="standardContextual"/>
          </w:rPr>
          <w:t>Local Government Act 1999</w:t>
        </w:r>
      </w:hyperlink>
      <w:r w:rsidRPr="0061273B">
        <w:rPr>
          <w:rFonts w:eastAsia="Times New Roman"/>
          <w:color w:val="000000"/>
          <w:sz w:val="23"/>
          <w:szCs w:val="23"/>
          <w:lang w:eastAsia="en-AU"/>
          <w14:ligatures w14:val="standardContextual"/>
        </w:rPr>
        <w:t>.</w:t>
      </w:r>
    </w:p>
    <w:p w14:paraId="30BF867C"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8" w:name="Elkera_Print_TOC9"/>
      <w:bookmarkStart w:id="699" w:name="Elkera_Print_BK9"/>
      <w:r w:rsidRPr="0061273B">
        <w:rPr>
          <w:rFonts w:eastAsia="Times New Roman"/>
          <w:b/>
          <w:bCs/>
          <w:color w:val="000000"/>
          <w:sz w:val="26"/>
          <w:szCs w:val="26"/>
          <w:lang w:eastAsia="en-AU"/>
          <w14:ligatures w14:val="standardContextual"/>
        </w:rPr>
        <w:t>8—Exempt agency in respect of certain information—SACE Board</w:t>
      </w:r>
      <w:bookmarkEnd w:id="698"/>
      <w:bookmarkEnd w:id="699"/>
    </w:p>
    <w:p w14:paraId="3E970DE7"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00" w:name="idc1c24860_9905_41b6_92f3_ee59aec9f727_b"/>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SACE Board is declared to be an exempt agency in respect of the following classes of information:</w:t>
      </w:r>
      <w:bookmarkEnd w:id="700"/>
    </w:p>
    <w:p w14:paraId="43FD1C0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information relating to the results of students in SACE assessments;</w:t>
      </w:r>
    </w:p>
    <w:p w14:paraId="602817F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comparative school performance information;</w:t>
      </w:r>
    </w:p>
    <w:p w14:paraId="7D2C7B7A"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information comprising, relating to or used in the application of standards of marking (however described) in the assessment of students;</w:t>
      </w:r>
    </w:p>
    <w:p w14:paraId="2E89F73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information contained in a report prepared by a person or body appointed or established by the SACE Board to determine grade levels, or to ensure consistency in grading, and any information used in the preparation of such a report;</w:t>
      </w:r>
    </w:p>
    <w:p w14:paraId="7DDE21F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information comprising, or relating to, an examination paper for an examination that has not yet occurred at the time of an application under the Act relating to the information;</w:t>
      </w:r>
    </w:p>
    <w:p w14:paraId="4DC90B64"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(f)</w:t>
      </w:r>
      <w:r w:rsidRPr="0061273B">
        <w:rPr>
          <w:rFonts w:eastAsia="Times New Roman"/>
          <w:color w:val="000000"/>
          <w:sz w:val="23"/>
          <w:szCs w:val="23"/>
          <w:lang w:eastAsia="en-AU"/>
          <w14:ligatures w14:val="standardContextual"/>
        </w:rPr>
        <w:tab/>
        <w:t>information relating to the assessment of students with disabilities;</w:t>
      </w:r>
    </w:p>
    <w:p w14:paraId="34C6EA7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(g)</w:t>
      </w:r>
      <w:r w:rsidRPr="0061273B">
        <w:rPr>
          <w:rFonts w:eastAsia="Times New Roman"/>
          <w:color w:val="000000"/>
          <w:sz w:val="23"/>
          <w:szCs w:val="23"/>
          <w:lang w:eastAsia="en-AU"/>
          <w14:ligatures w14:val="standardContextual"/>
        </w:rPr>
        <w:tab/>
        <w:t>information relating to the alternative assessment of students on compassionate or other grounds;</w:t>
      </w:r>
    </w:p>
    <w:p w14:paraId="4E1CFF9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(h)</w:t>
      </w:r>
      <w:r w:rsidRPr="0061273B">
        <w:rPr>
          <w:rFonts w:eastAsia="Times New Roman"/>
          <w:color w:val="000000"/>
          <w:sz w:val="23"/>
          <w:szCs w:val="23"/>
          <w:lang w:eastAsia="en-AU"/>
          <w14:ligatures w14:val="standardContextual"/>
        </w:rPr>
        <w:tab/>
        <w:t>information used, or to be used, by the SACE Board to determine recipients of prizes, awards or commendations (however described);</w:t>
      </w:r>
    </w:p>
    <w:p w14:paraId="49852395"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information received by the SACE Board in the course of, or in relation to, a dispute resolution process (whether relating to a particular student or class of students, and however described);</w:t>
      </w:r>
    </w:p>
    <w:p w14:paraId="13B2F70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(j)</w:t>
      </w:r>
      <w:r w:rsidRPr="0061273B">
        <w:rPr>
          <w:rFonts w:eastAsia="Times New Roman"/>
          <w:color w:val="000000"/>
          <w:sz w:val="23"/>
          <w:szCs w:val="23"/>
          <w:lang w:eastAsia="en-AU"/>
          <w14:ligatures w14:val="standardContextual"/>
        </w:rPr>
        <w:tab/>
        <w:t xml:space="preserve">information identifying a member of the SACE Board or a person exercising a power or performing a function under the </w:t>
      </w:r>
      <w:hyperlink r:id="rId134" w:history="1">
        <w:r w:rsidRPr="0061273B">
          <w:rPr>
            <w:rFonts w:eastAsia="Times New Roman"/>
            <w:i/>
            <w:iCs/>
            <w:color w:val="000000"/>
            <w:sz w:val="23"/>
            <w:szCs w:val="23"/>
            <w:lang w:eastAsia="en-AU"/>
            <w14:ligatures w14:val="standardContextual"/>
          </w:rPr>
          <w:t>SACE Board of South Australia Act 1983</w:t>
        </w:r>
      </w:hyperlink>
      <w:r w:rsidRPr="0061273B">
        <w:rPr>
          <w:rFonts w:eastAsia="Times New Roman"/>
          <w:color w:val="000000"/>
          <w:sz w:val="23"/>
          <w:szCs w:val="23"/>
          <w:lang w:eastAsia="en-AU"/>
          <w14:ligatures w14:val="standardContextual"/>
        </w:rPr>
        <w:t>.</w:t>
      </w:r>
    </w:p>
    <w:p w14:paraId="53BB9099"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In this regulation—</w:t>
      </w:r>
    </w:p>
    <w:p w14:paraId="5DA71B3E"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comparative school performance information</w:t>
      </w:r>
      <w:r w:rsidRPr="0061273B">
        <w:rPr>
          <w:rFonts w:eastAsia="Times New Roman"/>
          <w:color w:val="000000"/>
          <w:sz w:val="23"/>
          <w:szCs w:val="23"/>
          <w:lang w:eastAsia="en-AU"/>
          <w14:ligatures w14:val="standardContextual"/>
        </w:rPr>
        <w:t xml:space="preserve"> means information of either of the following classes (whether presented in a statistical form or otherwise):</w:t>
      </w:r>
    </w:p>
    <w:p w14:paraId="6ECCF54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aggregated information relating to the results of any assessments undertaken by students at a particular school or group of schools;</w:t>
      </w:r>
    </w:p>
    <w:p w14:paraId="47EBC51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aggregated information relating to the tertiary entrance ranks of students at a particular school or group of schools;</w:t>
      </w:r>
    </w:p>
    <w:p w14:paraId="3AF50B0D"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SACE Board</w:t>
      </w:r>
      <w:r w:rsidRPr="0061273B">
        <w:rPr>
          <w:rFonts w:eastAsia="Times New Roman"/>
          <w:color w:val="000000"/>
          <w:sz w:val="23"/>
          <w:szCs w:val="23"/>
          <w:lang w:eastAsia="en-AU"/>
          <w14:ligatures w14:val="standardContextual"/>
        </w:rPr>
        <w:t xml:space="preserve"> means the SACE Board of South Australia continued under the </w:t>
      </w:r>
      <w:hyperlink r:id="rId135" w:history="1">
        <w:r w:rsidRPr="0061273B">
          <w:rPr>
            <w:rFonts w:eastAsia="Times New Roman"/>
            <w:i/>
            <w:iCs/>
            <w:color w:val="000000"/>
            <w:sz w:val="23"/>
            <w:szCs w:val="23"/>
            <w:lang w:eastAsia="en-AU"/>
            <w14:ligatures w14:val="standardContextual"/>
          </w:rPr>
          <w:t>SACE Board of South Australia Act 1983</w:t>
        </w:r>
      </w:hyperlink>
      <w:r w:rsidRPr="0061273B">
        <w:rPr>
          <w:rFonts w:eastAsia="Times New Roman"/>
          <w:color w:val="000000"/>
          <w:sz w:val="23"/>
          <w:szCs w:val="23"/>
          <w:lang w:eastAsia="en-AU"/>
          <w14:ligatures w14:val="standardContextual"/>
        </w:rPr>
        <w:t>.</w:t>
      </w:r>
    </w:p>
    <w:p w14:paraId="65B5C9B0"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1" w:name="Elkera_Print_TOC10"/>
      <w:bookmarkStart w:id="702" w:name="Elkera_Print_BK10"/>
      <w:r w:rsidRPr="0061273B">
        <w:rPr>
          <w:rFonts w:eastAsia="Times New Roman"/>
          <w:b/>
          <w:bCs/>
          <w:color w:val="000000"/>
          <w:sz w:val="26"/>
          <w:szCs w:val="26"/>
          <w:lang w:eastAsia="en-AU"/>
          <w14:ligatures w14:val="standardContextual"/>
        </w:rPr>
        <w:t>9—Exempt agency in respect of certain information—Small Business Commissioner</w:t>
      </w:r>
      <w:bookmarkEnd w:id="701"/>
      <w:bookmarkEnd w:id="702"/>
    </w:p>
    <w:p w14:paraId="0A074839"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Small Business Commissioner is declared to be an exempt agency in respect of information other than—</w:t>
      </w:r>
    </w:p>
    <w:p w14:paraId="546A59AB"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financial and administrative information relating to the operations of the Small Business Commissioner; and</w:t>
      </w:r>
    </w:p>
    <w:p w14:paraId="0EFEE05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statistical information that does not identify any particular person or business.</w:t>
      </w:r>
    </w:p>
    <w:p w14:paraId="62F16709"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3" w:name="Elkera_Print_TOC11"/>
      <w:bookmarkStart w:id="704" w:name="Elkera_Print_BK11"/>
      <w:r w:rsidRPr="0061273B">
        <w:rPr>
          <w:rFonts w:eastAsia="Times New Roman"/>
          <w:b/>
          <w:bCs/>
          <w:color w:val="000000"/>
          <w:sz w:val="26"/>
          <w:szCs w:val="26"/>
          <w:lang w:eastAsia="en-AU"/>
          <w14:ligatures w14:val="standardContextual"/>
        </w:rPr>
        <w:t>10—Exempt agency in respect of certain information—Department of Treasury and Finance</w:t>
      </w:r>
      <w:bookmarkEnd w:id="703"/>
      <w:bookmarkEnd w:id="704"/>
    </w:p>
    <w:p w14:paraId="620AA0A8"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Department of Treasury and Finance is declared to be an exempt agency in respect of information formerly held by the RESI Corporation (formerly in existence under the </w:t>
      </w:r>
      <w:hyperlink r:id="rId136" w:history="1">
        <w:r w:rsidRPr="0061273B">
          <w:rPr>
            <w:rFonts w:eastAsia="Times New Roman"/>
            <w:i/>
            <w:iCs/>
            <w:color w:val="000000"/>
            <w:sz w:val="23"/>
            <w:szCs w:val="23"/>
            <w:lang w:eastAsia="en-AU"/>
            <w14:ligatures w14:val="standardContextual"/>
          </w:rPr>
          <w:t>Electricity Corporations Act 1994</w:t>
        </w:r>
      </w:hyperlink>
      <w:r w:rsidRPr="0061273B">
        <w:rPr>
          <w:rFonts w:eastAsia="Times New Roman"/>
          <w:color w:val="000000"/>
          <w:sz w:val="23"/>
          <w:szCs w:val="23"/>
          <w:lang w:eastAsia="en-AU"/>
          <w14:ligatures w14:val="standardContextual"/>
        </w:rPr>
        <w:t>).</w:t>
      </w:r>
    </w:p>
    <w:p w14:paraId="4CC22572"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5" w:name="Elkera_Print_TOC12"/>
      <w:bookmarkStart w:id="706" w:name="Elkera_Print_BK12"/>
      <w:r w:rsidRPr="0061273B">
        <w:rPr>
          <w:rFonts w:eastAsia="Times New Roman"/>
          <w:b/>
          <w:bCs/>
          <w:color w:val="000000"/>
          <w:sz w:val="26"/>
          <w:szCs w:val="26"/>
          <w:lang w:eastAsia="en-AU"/>
          <w14:ligatures w14:val="standardContextual"/>
        </w:rPr>
        <w:t>11—Exempt agency in respect of certain information—CTP Regulator</w:t>
      </w:r>
      <w:bookmarkEnd w:id="705"/>
      <w:bookmarkEnd w:id="706"/>
    </w:p>
    <w:p w14:paraId="4F236D24"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CTP Regulator established under the </w:t>
      </w:r>
      <w:hyperlink r:id="rId137" w:history="1">
        <w:r w:rsidRPr="0061273B">
          <w:rPr>
            <w:rFonts w:eastAsia="Times New Roman"/>
            <w:i/>
            <w:iCs/>
            <w:color w:val="000000"/>
            <w:sz w:val="23"/>
            <w:szCs w:val="23"/>
            <w:lang w:eastAsia="en-AU"/>
            <w14:ligatures w14:val="standardContextual"/>
          </w:rPr>
          <w:t>Compulsory Third Party Insurance Regulation Act 2016</w:t>
        </w:r>
      </w:hyperlink>
      <w:r w:rsidRPr="0061273B">
        <w:rPr>
          <w:rFonts w:eastAsia="Times New Roman"/>
          <w:color w:val="000000"/>
          <w:sz w:val="23"/>
          <w:szCs w:val="23"/>
          <w:lang w:eastAsia="en-AU"/>
          <w14:ligatures w14:val="standardContextual"/>
        </w:rPr>
        <w:t xml:space="preserve"> is declared to be an exempt agency in respect of the following classes of information:</w:t>
      </w:r>
    </w:p>
    <w:p w14:paraId="1D1ED90B"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information relating to a claim or action under Part 4 of the </w:t>
      </w:r>
      <w:hyperlink r:id="rId138" w:history="1">
        <w:r w:rsidRPr="0061273B">
          <w:rPr>
            <w:rFonts w:eastAsia="Times New Roman"/>
            <w:i/>
            <w:iCs/>
            <w:color w:val="000000"/>
            <w:sz w:val="23"/>
            <w:szCs w:val="23"/>
            <w:lang w:eastAsia="en-AU"/>
            <w14:ligatures w14:val="standardContextual"/>
          </w:rPr>
          <w:t>Motor Vehicles Act 1959</w:t>
        </w:r>
      </w:hyperlink>
      <w:r w:rsidRPr="0061273B">
        <w:rPr>
          <w:rFonts w:eastAsia="Times New Roman"/>
          <w:color w:val="000000"/>
          <w:sz w:val="23"/>
          <w:szCs w:val="23"/>
          <w:lang w:eastAsia="en-AU"/>
          <w14:ligatures w14:val="standardContextual"/>
        </w:rPr>
        <w:t>;</w:t>
      </w:r>
    </w:p>
    <w:p w14:paraId="4379421A"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information gained under Part 3 of the </w:t>
      </w:r>
      <w:hyperlink r:id="rId139" w:history="1">
        <w:r w:rsidRPr="0061273B">
          <w:rPr>
            <w:rFonts w:eastAsia="Times New Roman"/>
            <w:i/>
            <w:iCs/>
            <w:color w:val="000000"/>
            <w:sz w:val="23"/>
            <w:szCs w:val="23"/>
            <w:lang w:eastAsia="en-AU"/>
            <w14:ligatures w14:val="standardContextual"/>
          </w:rPr>
          <w:t>Compulsory Third Party Insurance Regulation Act 2016</w:t>
        </w:r>
      </w:hyperlink>
      <w:r w:rsidRPr="0061273B">
        <w:rPr>
          <w:rFonts w:eastAsia="Times New Roman"/>
          <w:color w:val="000000"/>
          <w:sz w:val="23"/>
          <w:szCs w:val="23"/>
          <w:lang w:eastAsia="en-AU"/>
          <w14:ligatures w14:val="standardContextual"/>
        </w:rPr>
        <w:t xml:space="preserve"> that is confidential information within the meaning of section 17(1) of that Act.</w:t>
      </w:r>
    </w:p>
    <w:p w14:paraId="1DE9C7BF"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7" w:name="Elkera_Print_TOC13"/>
      <w:bookmarkStart w:id="708" w:name="Elkera_Print_BK13"/>
      <w:r w:rsidRPr="0061273B">
        <w:rPr>
          <w:rFonts w:eastAsia="Times New Roman"/>
          <w:b/>
          <w:bCs/>
          <w:color w:val="000000"/>
          <w:sz w:val="26"/>
          <w:szCs w:val="26"/>
          <w:lang w:eastAsia="en-AU"/>
          <w14:ligatures w14:val="standardContextual"/>
        </w:rPr>
        <w:t>12—Exempt agencies in respect of certain information—Parliamentary Budget Advisory Service</w:t>
      </w:r>
      <w:bookmarkEnd w:id="707"/>
      <w:bookmarkEnd w:id="708"/>
    </w:p>
    <w:p w14:paraId="2CA0BE3C"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any agency that—</w:t>
      </w:r>
    </w:p>
    <w:p w14:paraId="2DAEC11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holds information formerly held by the Parliamentary Budget Advisory Service; or</w:t>
      </w:r>
    </w:p>
    <w:p w14:paraId="2432592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provided information to, or received information from, the Parliamentary Budget Advisory Service in connection with the advisory services provided by the Parliamentary Budget Advisory Service,</w:t>
      </w:r>
    </w:p>
    <w:p w14:paraId="3A935083"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is declared to be an exempt agency in respect of that information.</w:t>
      </w:r>
    </w:p>
    <w:p w14:paraId="40848A88"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In this regulation—</w:t>
      </w:r>
    </w:p>
    <w:p w14:paraId="37C34E2F"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Parliamentary Budget Advisory Service</w:t>
      </w:r>
      <w:r w:rsidRPr="0061273B">
        <w:rPr>
          <w:rFonts w:eastAsia="Times New Roman"/>
          <w:color w:val="000000"/>
          <w:sz w:val="23"/>
          <w:szCs w:val="23"/>
          <w:lang w:eastAsia="en-AU"/>
          <w14:ligatures w14:val="standardContextual"/>
        </w:rPr>
        <w:t xml:space="preserve"> means the Parliamentary Budget Advisory Service formerly in existence as an attached office under the </w:t>
      </w:r>
      <w:hyperlink r:id="rId140" w:history="1">
        <w:r w:rsidRPr="0061273B">
          <w:rPr>
            <w:rFonts w:eastAsia="Times New Roman"/>
            <w:i/>
            <w:iCs/>
            <w:color w:val="000000"/>
            <w:sz w:val="23"/>
            <w:szCs w:val="23"/>
            <w:lang w:eastAsia="en-AU"/>
            <w14:ligatures w14:val="standardContextual"/>
          </w:rPr>
          <w:t>Public Sector Act 2009</w:t>
        </w:r>
      </w:hyperlink>
      <w:r w:rsidRPr="0061273B">
        <w:rPr>
          <w:rFonts w:eastAsia="Times New Roman"/>
          <w:color w:val="000000"/>
          <w:sz w:val="23"/>
          <w:szCs w:val="23"/>
          <w:lang w:eastAsia="en-AU"/>
          <w14:ligatures w14:val="standardContextual"/>
        </w:rPr>
        <w:t>.</w:t>
      </w:r>
    </w:p>
    <w:p w14:paraId="5A9B458D"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9" w:name="Elkera_Print_TOC14"/>
      <w:bookmarkStart w:id="710" w:name="Elkera_Print_BK14"/>
      <w:r w:rsidRPr="0061273B">
        <w:rPr>
          <w:rFonts w:eastAsia="Times New Roman"/>
          <w:b/>
          <w:bCs/>
          <w:color w:val="000000"/>
          <w:sz w:val="26"/>
          <w:szCs w:val="26"/>
          <w:lang w:eastAsia="en-AU"/>
          <w14:ligatures w14:val="standardContextual"/>
        </w:rPr>
        <w:t>13—Exempt agency in respect of certain functions—Public Advocate</w:t>
      </w:r>
      <w:bookmarkEnd w:id="709"/>
      <w:bookmarkEnd w:id="710"/>
    </w:p>
    <w:p w14:paraId="11C82252"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exempt agency</w:t>
      </w:r>
      <w:r w:rsidRPr="0061273B">
        <w:rPr>
          <w:rFonts w:eastAsia="Times New Roman"/>
          <w:color w:val="000000"/>
          <w:sz w:val="23"/>
          <w:szCs w:val="23"/>
          <w:lang w:eastAsia="en-AU"/>
          <w14:ligatures w14:val="standardContextual"/>
        </w:rPr>
        <w:t xml:space="preserve"> in section 4(1) of the Act, the Public Advocate established under the </w:t>
      </w:r>
      <w:hyperlink r:id="rId141" w:history="1">
        <w:r w:rsidRPr="0061273B">
          <w:rPr>
            <w:rFonts w:eastAsia="Times New Roman"/>
            <w:i/>
            <w:iCs/>
            <w:color w:val="000000"/>
            <w:sz w:val="23"/>
            <w:szCs w:val="23"/>
            <w:lang w:eastAsia="en-AU"/>
            <w14:ligatures w14:val="standardContextual"/>
          </w:rPr>
          <w:t>Guardianship and Administration Act 1993</w:t>
        </w:r>
      </w:hyperlink>
      <w:r w:rsidRPr="0061273B">
        <w:rPr>
          <w:rFonts w:eastAsia="Times New Roman"/>
          <w:color w:val="000000"/>
          <w:sz w:val="23"/>
          <w:szCs w:val="23"/>
          <w:lang w:eastAsia="en-AU"/>
          <w14:ligatures w14:val="standardContextual"/>
        </w:rPr>
        <w:t xml:space="preserve"> is declared to be an exempt agency in respect of—</w:t>
      </w:r>
    </w:p>
    <w:p w14:paraId="45D94D1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functions exercised as a guardian; and</w:t>
      </w:r>
    </w:p>
    <w:p w14:paraId="3C6EAEF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investigations of the affairs of persons under section 28 of the </w:t>
      </w:r>
      <w:hyperlink r:id="rId142" w:history="1">
        <w:r w:rsidRPr="0061273B">
          <w:rPr>
            <w:rFonts w:eastAsia="Times New Roman"/>
            <w:i/>
            <w:iCs/>
            <w:color w:val="000000"/>
            <w:sz w:val="23"/>
            <w:szCs w:val="23"/>
            <w:lang w:eastAsia="en-AU"/>
            <w14:ligatures w14:val="standardContextual"/>
          </w:rPr>
          <w:t>Guardianship and Administration Act 1993</w:t>
        </w:r>
      </w:hyperlink>
      <w:r w:rsidRPr="0061273B">
        <w:rPr>
          <w:rFonts w:eastAsia="Times New Roman"/>
          <w:color w:val="000000"/>
          <w:sz w:val="23"/>
          <w:szCs w:val="23"/>
          <w:lang w:eastAsia="en-AU"/>
          <w14:ligatures w14:val="standardContextual"/>
        </w:rPr>
        <w:t>; and</w:t>
      </w:r>
    </w:p>
    <w:p w14:paraId="7D3B042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functions under the </w:t>
      </w:r>
      <w:hyperlink r:id="rId143" w:history="1">
        <w:r w:rsidRPr="0061273B">
          <w:rPr>
            <w:rFonts w:eastAsia="Times New Roman"/>
            <w:i/>
            <w:iCs/>
            <w:color w:val="000000"/>
            <w:sz w:val="23"/>
            <w:szCs w:val="23"/>
            <w:lang w:eastAsia="en-AU"/>
            <w14:ligatures w14:val="standardContextual"/>
          </w:rPr>
          <w:t>Advance Care Directives Act 2013</w:t>
        </w:r>
      </w:hyperlink>
      <w:r w:rsidRPr="0061273B">
        <w:rPr>
          <w:rFonts w:eastAsia="Times New Roman"/>
          <w:color w:val="000000"/>
          <w:sz w:val="23"/>
          <w:szCs w:val="23"/>
          <w:lang w:eastAsia="en-AU"/>
          <w14:ligatures w14:val="standardContextual"/>
        </w:rPr>
        <w:t xml:space="preserve"> relating to dispute resolution; and</w:t>
      </w:r>
    </w:p>
    <w:p w14:paraId="5C1A745A"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functions under the </w:t>
      </w:r>
      <w:hyperlink r:id="rId144" w:history="1">
        <w:r w:rsidRPr="0061273B">
          <w:rPr>
            <w:rFonts w:eastAsia="Times New Roman"/>
            <w:i/>
            <w:iCs/>
            <w:color w:val="000000"/>
            <w:sz w:val="23"/>
            <w:szCs w:val="23"/>
            <w:lang w:eastAsia="en-AU"/>
            <w14:ligatures w14:val="standardContextual"/>
          </w:rPr>
          <w:t>Consent to Medical Treatment and Palliative Care Act 1995</w:t>
        </w:r>
      </w:hyperlink>
      <w:r w:rsidRPr="0061273B">
        <w:rPr>
          <w:rFonts w:eastAsia="Times New Roman"/>
          <w:color w:val="000000"/>
          <w:sz w:val="23"/>
          <w:szCs w:val="23"/>
          <w:lang w:eastAsia="en-AU"/>
          <w14:ligatures w14:val="standardContextual"/>
        </w:rPr>
        <w:t xml:space="preserve"> relating to dispute resolution.</w:t>
      </w:r>
    </w:p>
    <w:p w14:paraId="7DEE7F07" w14:textId="77777777" w:rsidR="0061273B" w:rsidRPr="0061273B" w:rsidRDefault="0061273B" w:rsidP="0061273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11" w:name="Elkera_Print_TOC15"/>
      <w:bookmarkStart w:id="712" w:name="Elkera_Print_BK15"/>
      <w:r w:rsidRPr="0061273B">
        <w:rPr>
          <w:rFonts w:eastAsia="Times New Roman"/>
          <w:b/>
          <w:bCs/>
          <w:color w:val="000000"/>
          <w:sz w:val="32"/>
          <w:szCs w:val="32"/>
          <w:lang w:eastAsia="en-AU"/>
          <w14:ligatures w14:val="standardContextual"/>
        </w:rPr>
        <w:t xml:space="preserve">Schedule 1—Repeal of </w:t>
      </w:r>
      <w:r w:rsidRPr="0061273B">
        <w:rPr>
          <w:rFonts w:eastAsia="Times New Roman"/>
          <w:b/>
          <w:bCs/>
          <w:i/>
          <w:iCs/>
          <w:color w:val="000000"/>
          <w:sz w:val="32"/>
          <w:szCs w:val="32"/>
          <w:lang w:eastAsia="en-AU"/>
          <w14:ligatures w14:val="standardContextual"/>
        </w:rPr>
        <w:t>Freedom of Information (Exempt Agency) Regulations 2008</w:t>
      </w:r>
      <w:bookmarkEnd w:id="711"/>
      <w:bookmarkEnd w:id="712"/>
    </w:p>
    <w:p w14:paraId="418C23AF" w14:textId="77777777" w:rsidR="0061273B" w:rsidRPr="0061273B" w:rsidRDefault="0061273B" w:rsidP="0061273B">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 </w:t>
      </w:r>
      <w:hyperlink r:id="rId145" w:history="1">
        <w:r w:rsidRPr="0061273B">
          <w:rPr>
            <w:rFonts w:eastAsia="Times New Roman"/>
            <w:i/>
            <w:iCs/>
            <w:color w:val="000000"/>
            <w:sz w:val="23"/>
            <w:szCs w:val="23"/>
            <w:lang w:eastAsia="en-AU"/>
            <w14:ligatures w14:val="standardContextual"/>
          </w:rPr>
          <w:t>Freedom of Information (Exempt Agency) Regulations 2008</w:t>
        </w:r>
      </w:hyperlink>
      <w:r w:rsidRPr="0061273B">
        <w:rPr>
          <w:rFonts w:eastAsia="Times New Roman"/>
          <w:color w:val="000000"/>
          <w:sz w:val="23"/>
          <w:szCs w:val="23"/>
          <w:lang w:eastAsia="en-AU"/>
          <w14:ligatures w14:val="standardContextual"/>
        </w:rPr>
        <w:t xml:space="preserve"> are repealed.</w:t>
      </w:r>
    </w:p>
    <w:p w14:paraId="3841B908" w14:textId="77777777" w:rsidR="0061273B" w:rsidRPr="0061273B" w:rsidRDefault="0061273B" w:rsidP="0061273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1273B">
        <w:rPr>
          <w:rFonts w:eastAsia="Times New Roman"/>
          <w:b/>
          <w:bCs/>
          <w:color w:val="000000"/>
          <w:sz w:val="20"/>
          <w:szCs w:val="20"/>
          <w:lang w:eastAsia="en-AU"/>
          <w14:ligatures w14:val="standardContextual"/>
        </w:rPr>
        <w:t>Editorial note—</w:t>
      </w:r>
    </w:p>
    <w:p w14:paraId="4C64342F"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1273B">
        <w:rPr>
          <w:rFonts w:eastAsia="Times New Roman"/>
          <w:color w:val="000000"/>
          <w:sz w:val="20"/>
          <w:szCs w:val="20"/>
          <w:lang w:eastAsia="en-AU"/>
          <w14:ligatures w14:val="standardContextual"/>
        </w:rPr>
        <w:t xml:space="preserve">As required by section 10AA(2) of the </w:t>
      </w:r>
      <w:hyperlink r:id="rId146" w:history="1">
        <w:r w:rsidRPr="0061273B">
          <w:rPr>
            <w:rFonts w:eastAsia="Times New Roman"/>
            <w:i/>
            <w:iCs/>
            <w:color w:val="000000"/>
            <w:sz w:val="20"/>
            <w:szCs w:val="20"/>
            <w:lang w:eastAsia="en-AU"/>
            <w14:ligatures w14:val="standardContextual"/>
          </w:rPr>
          <w:t>Legislative Instruments Act 1978</w:t>
        </w:r>
      </w:hyperlink>
      <w:r w:rsidRPr="0061273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B32C578" w14:textId="77777777" w:rsidR="0061273B" w:rsidRPr="0061273B" w:rsidRDefault="0061273B" w:rsidP="0061273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Made by the Governor</w:t>
      </w:r>
    </w:p>
    <w:p w14:paraId="25CE50A1"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with the advice and consent of the Executive Council</w:t>
      </w:r>
    </w:p>
    <w:p w14:paraId="76F807A0" w14:textId="77777777" w:rsidR="0061273B" w:rsidRPr="0061273B" w:rsidRDefault="0061273B" w:rsidP="0061273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on 3 August 2023</w:t>
      </w:r>
    </w:p>
    <w:p w14:paraId="24498ED8"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No 80 of 2023</w:t>
      </w:r>
    </w:p>
    <w:p w14:paraId="0CF602B4" w14:textId="5D3D3411" w:rsidR="0061273B" w:rsidRDefault="0061273B">
      <w:pPr>
        <w:spacing w:after="0" w:line="240" w:lineRule="auto"/>
        <w:jc w:val="left"/>
        <w:rPr>
          <w:rFonts w:eastAsia="Times New Roman"/>
          <w:szCs w:val="17"/>
          <w:lang w:val="en-US"/>
        </w:rPr>
      </w:pPr>
      <w:r>
        <w:rPr>
          <w:lang w:val="en-US"/>
        </w:rPr>
        <w:br w:type="page"/>
      </w:r>
    </w:p>
    <w:p w14:paraId="1B004A0B" w14:textId="77777777" w:rsidR="0061273B" w:rsidRPr="0061273B" w:rsidRDefault="0061273B" w:rsidP="0061273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1273B">
        <w:rPr>
          <w:rFonts w:eastAsia="Times New Roman"/>
          <w:color w:val="000000"/>
          <w:sz w:val="28"/>
          <w:szCs w:val="28"/>
          <w:lang w:eastAsia="en-AU"/>
          <w14:ligatures w14:val="standardContextual"/>
        </w:rPr>
        <w:t>South Australia</w:t>
      </w:r>
    </w:p>
    <w:p w14:paraId="75254702" w14:textId="77777777" w:rsidR="0061273B" w:rsidRPr="0061273B" w:rsidRDefault="0061273B" w:rsidP="00490361">
      <w:pPr>
        <w:pStyle w:val="Heading3"/>
        <w:rPr>
          <w:lang w:eastAsia="en-AU"/>
        </w:rPr>
      </w:pPr>
      <w:bookmarkStart w:id="713" w:name="_Toc141955339"/>
      <w:r w:rsidRPr="0061273B">
        <w:rPr>
          <w:lang w:eastAsia="en-AU"/>
        </w:rPr>
        <w:t>Serious and Organised Crime (Control) Regulations 2023</w:t>
      </w:r>
      <w:bookmarkEnd w:id="713"/>
    </w:p>
    <w:p w14:paraId="32220EB7" w14:textId="77777777" w:rsidR="0061273B" w:rsidRPr="0061273B" w:rsidRDefault="0061273B" w:rsidP="0061273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1273B">
        <w:rPr>
          <w:rFonts w:eastAsia="Times New Roman"/>
          <w:color w:val="000000"/>
          <w:sz w:val="24"/>
          <w:szCs w:val="24"/>
          <w:lang w:eastAsia="en-AU"/>
          <w14:ligatures w14:val="standardContextual"/>
        </w:rPr>
        <w:t xml:space="preserve">under the </w:t>
      </w:r>
      <w:r w:rsidRPr="0061273B">
        <w:rPr>
          <w:rFonts w:eastAsia="Times New Roman"/>
          <w:i/>
          <w:iCs/>
          <w:color w:val="000000"/>
          <w:sz w:val="24"/>
          <w:szCs w:val="24"/>
          <w:lang w:eastAsia="en-AU"/>
          <w14:ligatures w14:val="standardContextual"/>
        </w:rPr>
        <w:t>Serious and Organised Crime (Control) Act 2008</w:t>
      </w:r>
    </w:p>
    <w:p w14:paraId="5F9B470A"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3012C30" w14:textId="77777777" w:rsidR="0061273B" w:rsidRPr="0061273B" w:rsidRDefault="0061273B" w:rsidP="0061273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1273B">
        <w:rPr>
          <w:rFonts w:eastAsia="Times New Roman"/>
          <w:b/>
          <w:bCs/>
          <w:color w:val="000000"/>
          <w:sz w:val="32"/>
          <w:szCs w:val="32"/>
          <w:lang w:eastAsia="en-AU"/>
          <w14:ligatures w14:val="standardContextual"/>
        </w:rPr>
        <w:t>Contents</w:t>
      </w:r>
    </w:p>
    <w:p w14:paraId="3F091A4F"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61273B" w:rsidRPr="0061273B">
          <w:rPr>
            <w:rFonts w:eastAsia="Times New Roman"/>
            <w:color w:val="000000"/>
            <w:sz w:val="22"/>
            <w:lang w:eastAsia="en-AU"/>
            <w14:ligatures w14:val="standardContextual"/>
          </w:rPr>
          <w:t>1</w:t>
        </w:r>
        <w:r w:rsidR="0061273B" w:rsidRPr="0061273B">
          <w:rPr>
            <w:rFonts w:eastAsia="Times New Roman"/>
            <w:color w:val="000000"/>
            <w:sz w:val="22"/>
            <w:lang w:eastAsia="en-AU"/>
            <w14:ligatures w14:val="standardContextual"/>
          </w:rPr>
          <w:tab/>
          <w:t>Short title</w:t>
        </w:r>
      </w:hyperlink>
    </w:p>
    <w:p w14:paraId="5B431F9D"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61273B" w:rsidRPr="0061273B">
          <w:rPr>
            <w:rFonts w:eastAsia="Times New Roman"/>
            <w:color w:val="000000"/>
            <w:sz w:val="22"/>
            <w:lang w:eastAsia="en-AU"/>
            <w14:ligatures w14:val="standardContextual"/>
          </w:rPr>
          <w:t>2</w:t>
        </w:r>
        <w:r w:rsidR="0061273B" w:rsidRPr="0061273B">
          <w:rPr>
            <w:rFonts w:eastAsia="Times New Roman"/>
            <w:color w:val="000000"/>
            <w:sz w:val="22"/>
            <w:lang w:eastAsia="en-AU"/>
            <w14:ligatures w14:val="standardContextual"/>
          </w:rPr>
          <w:tab/>
          <w:t>Commencement</w:t>
        </w:r>
      </w:hyperlink>
    </w:p>
    <w:p w14:paraId="3920BED9"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61273B" w:rsidRPr="0061273B">
          <w:rPr>
            <w:rFonts w:eastAsia="Times New Roman"/>
            <w:color w:val="000000"/>
            <w:sz w:val="22"/>
            <w:lang w:eastAsia="en-AU"/>
            <w14:ligatures w14:val="standardContextual"/>
          </w:rPr>
          <w:t>3</w:t>
        </w:r>
        <w:r w:rsidR="0061273B" w:rsidRPr="0061273B">
          <w:rPr>
            <w:rFonts w:eastAsia="Times New Roman"/>
            <w:color w:val="000000"/>
            <w:sz w:val="22"/>
            <w:lang w:eastAsia="en-AU"/>
            <w14:ligatures w14:val="standardContextual"/>
          </w:rPr>
          <w:tab/>
          <w:t>Interpretation</w:t>
        </w:r>
      </w:hyperlink>
    </w:p>
    <w:p w14:paraId="38466B7E"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61273B" w:rsidRPr="0061273B">
          <w:rPr>
            <w:rFonts w:eastAsia="Times New Roman"/>
            <w:color w:val="000000"/>
            <w:sz w:val="22"/>
            <w:lang w:eastAsia="en-AU"/>
            <w14:ligatures w14:val="standardContextual"/>
          </w:rPr>
          <w:t>4</w:t>
        </w:r>
        <w:r w:rsidR="0061273B" w:rsidRPr="0061273B">
          <w:rPr>
            <w:rFonts w:eastAsia="Times New Roman"/>
            <w:color w:val="000000"/>
            <w:sz w:val="22"/>
            <w:lang w:eastAsia="en-AU"/>
            <w14:ligatures w14:val="standardContextual"/>
          </w:rPr>
          <w:tab/>
          <w:t>Corresponding control orders and declarations</w:t>
        </w:r>
      </w:hyperlink>
    </w:p>
    <w:p w14:paraId="00968064"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0d029e3_98b5_443b_87cd_3ea5b81780" w:history="1">
        <w:r w:rsidR="0061273B" w:rsidRPr="0061273B">
          <w:rPr>
            <w:rFonts w:eastAsia="Times New Roman"/>
            <w:color w:val="000000"/>
            <w:sz w:val="22"/>
            <w:lang w:eastAsia="en-AU"/>
            <w14:ligatures w14:val="standardContextual"/>
          </w:rPr>
          <w:t>5</w:t>
        </w:r>
        <w:r w:rsidR="0061273B" w:rsidRPr="0061273B">
          <w:rPr>
            <w:rFonts w:eastAsia="Times New Roman"/>
            <w:color w:val="000000"/>
            <w:sz w:val="22"/>
            <w:lang w:eastAsia="en-AU"/>
            <w14:ligatures w14:val="standardContextual"/>
          </w:rPr>
          <w:tab/>
          <w:t>Serious criminal offences—prescribed offences</w:t>
        </w:r>
      </w:hyperlink>
    </w:p>
    <w:p w14:paraId="28C837F9"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61273B" w:rsidRPr="0061273B">
          <w:rPr>
            <w:rFonts w:eastAsia="Times New Roman"/>
            <w:color w:val="000000"/>
            <w:sz w:val="22"/>
            <w:lang w:eastAsia="en-AU"/>
            <w14:ligatures w14:val="standardContextual"/>
          </w:rPr>
          <w:t>6</w:t>
        </w:r>
        <w:r w:rsidR="0061273B" w:rsidRPr="0061273B">
          <w:rPr>
            <w:rFonts w:eastAsia="Times New Roman"/>
            <w:color w:val="000000"/>
            <w:sz w:val="22"/>
            <w:lang w:eastAsia="en-AU"/>
            <w14:ligatures w14:val="standardContextual"/>
          </w:rPr>
          <w:tab/>
          <w:t>Prescribed office</w:t>
        </w:r>
      </w:hyperlink>
    </w:p>
    <w:p w14:paraId="2418156A"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61273B" w:rsidRPr="0061273B">
          <w:rPr>
            <w:rFonts w:eastAsia="Times New Roman"/>
            <w:color w:val="000000"/>
            <w:sz w:val="22"/>
            <w:lang w:eastAsia="en-AU"/>
            <w14:ligatures w14:val="standardContextual"/>
          </w:rPr>
          <w:t>7</w:t>
        </w:r>
        <w:r w:rsidR="0061273B" w:rsidRPr="0061273B">
          <w:rPr>
            <w:rFonts w:eastAsia="Times New Roman"/>
            <w:color w:val="000000"/>
            <w:sz w:val="22"/>
            <w:lang w:eastAsia="en-AU"/>
            <w14:ligatures w14:val="standardContextual"/>
          </w:rPr>
          <w:tab/>
          <w:t>Prescribed activity</w:t>
        </w:r>
      </w:hyperlink>
    </w:p>
    <w:p w14:paraId="4AFA4D33"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61273B" w:rsidRPr="0061273B">
          <w:rPr>
            <w:rFonts w:eastAsia="Times New Roman"/>
            <w:color w:val="000000"/>
            <w:sz w:val="22"/>
            <w:lang w:eastAsia="en-AU"/>
            <w14:ligatures w14:val="standardContextual"/>
          </w:rPr>
          <w:t>8</w:t>
        </w:r>
        <w:r w:rsidR="0061273B" w:rsidRPr="0061273B">
          <w:rPr>
            <w:rFonts w:eastAsia="Times New Roman"/>
            <w:color w:val="000000"/>
            <w:sz w:val="22"/>
            <w:lang w:eastAsia="en-AU"/>
            <w14:ligatures w14:val="standardContextual"/>
          </w:rPr>
          <w:tab/>
          <w:t>Prescribed criminal convictions</w:t>
        </w:r>
      </w:hyperlink>
    </w:p>
    <w:p w14:paraId="7F707CDF"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61273B" w:rsidRPr="0061273B">
          <w:rPr>
            <w:rFonts w:eastAsia="Times New Roman"/>
            <w:color w:val="000000"/>
            <w:sz w:val="22"/>
            <w:lang w:eastAsia="en-AU"/>
            <w14:ligatures w14:val="standardContextual"/>
          </w:rPr>
          <w:t>9</w:t>
        </w:r>
        <w:r w:rsidR="0061273B" w:rsidRPr="0061273B">
          <w:rPr>
            <w:rFonts w:eastAsia="Times New Roman"/>
            <w:color w:val="000000"/>
            <w:sz w:val="22"/>
            <w:lang w:eastAsia="en-AU"/>
            <w14:ligatures w14:val="standardContextual"/>
          </w:rPr>
          <w:tab/>
          <w:t>Prescribed forms of association</w:t>
        </w:r>
      </w:hyperlink>
    </w:p>
    <w:p w14:paraId="1973695B"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61273B" w:rsidRPr="0061273B">
          <w:rPr>
            <w:rFonts w:eastAsia="Times New Roman"/>
            <w:color w:val="000000"/>
            <w:sz w:val="22"/>
            <w:lang w:eastAsia="en-AU"/>
            <w14:ligatures w14:val="standardContextual"/>
          </w:rPr>
          <w:t>10</w:t>
        </w:r>
        <w:r w:rsidR="0061273B" w:rsidRPr="0061273B">
          <w:rPr>
            <w:rFonts w:eastAsia="Times New Roman"/>
            <w:color w:val="000000"/>
            <w:sz w:val="22"/>
            <w:lang w:eastAsia="en-AU"/>
            <w14:ligatures w14:val="standardContextual"/>
          </w:rPr>
          <w:tab/>
          <w:t>Registration of corresponding declaration—prescribed manner</w:t>
        </w:r>
      </w:hyperlink>
    </w:p>
    <w:p w14:paraId="7B9D82B9" w14:textId="77777777" w:rsidR="0061273B" w:rsidRPr="0061273B" w:rsidRDefault="00072310" w:rsidP="0061273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61273B" w:rsidRPr="0061273B">
          <w:rPr>
            <w:rFonts w:eastAsia="Times New Roman"/>
            <w:color w:val="000000"/>
            <w:sz w:val="22"/>
            <w:lang w:eastAsia="en-AU"/>
            <w14:ligatures w14:val="standardContextual"/>
          </w:rPr>
          <w:t>11</w:t>
        </w:r>
        <w:r w:rsidR="0061273B" w:rsidRPr="0061273B">
          <w:rPr>
            <w:rFonts w:eastAsia="Times New Roman"/>
            <w:color w:val="000000"/>
            <w:sz w:val="22"/>
            <w:lang w:eastAsia="en-AU"/>
            <w14:ligatures w14:val="standardContextual"/>
          </w:rPr>
          <w:tab/>
          <w:t>Registration of corresponding control order—prescribed manner</w:t>
        </w:r>
      </w:hyperlink>
    </w:p>
    <w:p w14:paraId="64ACFC06" w14:textId="77777777" w:rsidR="0061273B" w:rsidRPr="0061273B" w:rsidRDefault="00072310" w:rsidP="0061273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3" w:history="1">
        <w:r w:rsidR="0061273B" w:rsidRPr="0061273B">
          <w:rPr>
            <w:rFonts w:eastAsia="Times New Roman"/>
            <w:color w:val="000000"/>
            <w:sz w:val="28"/>
            <w:szCs w:val="28"/>
            <w:lang w:eastAsia="en-AU"/>
            <w14:ligatures w14:val="standardContextual"/>
          </w:rPr>
          <w:t xml:space="preserve">Schedule 1—Repeal of </w:t>
        </w:r>
        <w:r w:rsidR="0061273B" w:rsidRPr="0061273B">
          <w:rPr>
            <w:rFonts w:eastAsia="Times New Roman"/>
            <w:i/>
            <w:iCs/>
            <w:color w:val="000000"/>
            <w:sz w:val="28"/>
            <w:szCs w:val="28"/>
            <w:lang w:eastAsia="en-AU"/>
            <w14:ligatures w14:val="standardContextual"/>
          </w:rPr>
          <w:t>Serious and Organised Crime (Control) Regulations 2008</w:t>
        </w:r>
      </w:hyperlink>
    </w:p>
    <w:p w14:paraId="5B4D6618" w14:textId="77777777" w:rsidR="0061273B" w:rsidRPr="0061273B" w:rsidRDefault="0061273B" w:rsidP="0061273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352807C"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1—Short title</w:t>
      </w:r>
    </w:p>
    <w:p w14:paraId="4F17DFC0"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These regulations may be cited as the </w:t>
      </w:r>
      <w:r w:rsidRPr="0061273B">
        <w:rPr>
          <w:rFonts w:eastAsia="Times New Roman"/>
          <w:i/>
          <w:iCs/>
          <w:color w:val="000000"/>
          <w:sz w:val="23"/>
          <w:szCs w:val="23"/>
          <w:lang w:eastAsia="en-AU"/>
          <w14:ligatures w14:val="standardContextual"/>
        </w:rPr>
        <w:t>Serious and Organised Crime (Control) Regulations 2023</w:t>
      </w:r>
      <w:r w:rsidRPr="0061273B">
        <w:rPr>
          <w:rFonts w:eastAsia="Times New Roman"/>
          <w:color w:val="000000"/>
          <w:sz w:val="23"/>
          <w:szCs w:val="23"/>
          <w:lang w:eastAsia="en-AU"/>
          <w14:ligatures w14:val="standardContextual"/>
        </w:rPr>
        <w:t>.</w:t>
      </w:r>
    </w:p>
    <w:p w14:paraId="61EFA642"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2—Commencement</w:t>
      </w:r>
    </w:p>
    <w:p w14:paraId="41CA2631"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These regulations come into operation on the day on which they are made.</w:t>
      </w:r>
    </w:p>
    <w:p w14:paraId="0327F514"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3—Interpretation</w:t>
      </w:r>
    </w:p>
    <w:p w14:paraId="2EF1BA7C"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In these regulations—</w:t>
      </w:r>
    </w:p>
    <w:p w14:paraId="0A8C0610"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Act</w:t>
      </w:r>
      <w:r w:rsidRPr="0061273B">
        <w:rPr>
          <w:rFonts w:eastAsia="Times New Roman"/>
          <w:color w:val="000000"/>
          <w:sz w:val="23"/>
          <w:szCs w:val="23"/>
          <w:lang w:eastAsia="en-AU"/>
          <w14:ligatures w14:val="standardContextual"/>
        </w:rPr>
        <w:t xml:space="preserve"> means the </w:t>
      </w:r>
      <w:hyperlink r:id="rId147" w:history="1">
        <w:r w:rsidRPr="0061273B">
          <w:rPr>
            <w:rFonts w:eastAsia="Times New Roman"/>
            <w:i/>
            <w:iCs/>
            <w:color w:val="000000"/>
            <w:sz w:val="23"/>
            <w:szCs w:val="23"/>
            <w:lang w:eastAsia="en-AU"/>
            <w14:ligatures w14:val="standardContextual"/>
          </w:rPr>
          <w:t>Serious and Organised Crime (Control) Act 2008</w:t>
        </w:r>
      </w:hyperlink>
      <w:r w:rsidRPr="0061273B">
        <w:rPr>
          <w:rFonts w:eastAsia="Times New Roman"/>
          <w:color w:val="000000"/>
          <w:sz w:val="23"/>
          <w:szCs w:val="23"/>
          <w:lang w:eastAsia="en-AU"/>
          <w14:ligatures w14:val="standardContextual"/>
        </w:rPr>
        <w:t>;</w:t>
      </w:r>
    </w:p>
    <w:p w14:paraId="38D14438"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Uniform Poisons Standard</w:t>
      </w:r>
      <w:r w:rsidRPr="0061273B">
        <w:rPr>
          <w:rFonts w:eastAsia="Times New Roman"/>
          <w:color w:val="000000"/>
          <w:sz w:val="23"/>
          <w:szCs w:val="23"/>
          <w:lang w:eastAsia="en-AU"/>
          <w14:ligatures w14:val="standardContextual"/>
        </w:rPr>
        <w:t xml:space="preserve"> has the same meaning as in the </w:t>
      </w:r>
      <w:hyperlink r:id="rId148" w:history="1">
        <w:r w:rsidRPr="0061273B">
          <w:rPr>
            <w:rFonts w:eastAsia="Times New Roman"/>
            <w:i/>
            <w:iCs/>
            <w:color w:val="000000"/>
            <w:sz w:val="23"/>
            <w:szCs w:val="23"/>
            <w:lang w:eastAsia="en-AU"/>
            <w14:ligatures w14:val="standardContextual"/>
          </w:rPr>
          <w:t>Controlled Substances (Poisons) Regulations 2011</w:t>
        </w:r>
      </w:hyperlink>
      <w:r w:rsidRPr="0061273B">
        <w:rPr>
          <w:rFonts w:eastAsia="Times New Roman"/>
          <w:color w:val="000000"/>
          <w:sz w:val="23"/>
          <w:szCs w:val="23"/>
          <w:lang w:eastAsia="en-AU"/>
          <w14:ligatures w14:val="standardContextual"/>
        </w:rPr>
        <w:t>.</w:t>
      </w:r>
    </w:p>
    <w:p w14:paraId="4F32D8DB"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4—Corresponding control orders and declarations</w:t>
      </w:r>
    </w:p>
    <w:p w14:paraId="6CB63275"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 xml:space="preserve">For the purposes of the definition of </w:t>
      </w:r>
      <w:r w:rsidRPr="0061273B">
        <w:rPr>
          <w:rFonts w:eastAsia="Times New Roman"/>
          <w:b/>
          <w:bCs/>
          <w:i/>
          <w:iCs/>
          <w:color w:val="000000"/>
          <w:sz w:val="23"/>
          <w:szCs w:val="23"/>
          <w:lang w:eastAsia="en-AU"/>
          <w14:ligatures w14:val="standardContextual"/>
        </w:rPr>
        <w:t>corresponding control order</w:t>
      </w:r>
      <w:r w:rsidRPr="0061273B">
        <w:rPr>
          <w:rFonts w:eastAsia="Times New Roman"/>
          <w:color w:val="000000"/>
          <w:sz w:val="23"/>
          <w:szCs w:val="23"/>
          <w:lang w:eastAsia="en-AU"/>
          <w14:ligatures w14:val="standardContextual"/>
        </w:rPr>
        <w:t xml:space="preserve"> in section 3 of the Act, the following provisions are prescribed:</w:t>
      </w:r>
    </w:p>
    <w:p w14:paraId="24BA97BC"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section 161T of the </w:t>
      </w:r>
      <w:r w:rsidRPr="0061273B">
        <w:rPr>
          <w:rFonts w:eastAsia="Times New Roman"/>
          <w:i/>
          <w:iCs/>
          <w:color w:val="000000"/>
          <w:sz w:val="23"/>
          <w:szCs w:val="23"/>
          <w:lang w:eastAsia="en-AU"/>
          <w14:ligatures w14:val="standardContextual"/>
        </w:rPr>
        <w:t>Penalties and Sentences Act 1992</w:t>
      </w:r>
      <w:r w:rsidRPr="0061273B">
        <w:rPr>
          <w:rFonts w:eastAsia="Times New Roman"/>
          <w:color w:val="000000"/>
          <w:sz w:val="23"/>
          <w:szCs w:val="23"/>
          <w:lang w:eastAsia="en-AU"/>
          <w14:ligatures w14:val="standardContextual"/>
        </w:rPr>
        <w:t xml:space="preserve"> of Queensland;</w:t>
      </w:r>
    </w:p>
    <w:p w14:paraId="255BCA0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section 19 of the </w:t>
      </w:r>
      <w:r w:rsidRPr="0061273B">
        <w:rPr>
          <w:rFonts w:eastAsia="Times New Roman"/>
          <w:i/>
          <w:iCs/>
          <w:color w:val="000000"/>
          <w:sz w:val="23"/>
          <w:szCs w:val="23"/>
          <w:lang w:eastAsia="en-AU"/>
          <w14:ligatures w14:val="standardContextual"/>
        </w:rPr>
        <w:t>Crimes (Criminal Organisations Control) Act 2012</w:t>
      </w:r>
      <w:r w:rsidRPr="0061273B">
        <w:rPr>
          <w:rFonts w:eastAsia="Times New Roman"/>
          <w:color w:val="000000"/>
          <w:sz w:val="23"/>
          <w:szCs w:val="23"/>
          <w:lang w:eastAsia="en-AU"/>
          <w14:ligatures w14:val="standardContextual"/>
        </w:rPr>
        <w:t xml:space="preserve"> of New South Wales;</w:t>
      </w:r>
    </w:p>
    <w:p w14:paraId="4D63753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sections 25(2)(a) and 26(4)(a) of the </w:t>
      </w:r>
      <w:r w:rsidRPr="0061273B">
        <w:rPr>
          <w:rFonts w:eastAsia="Times New Roman"/>
          <w:i/>
          <w:iCs/>
          <w:color w:val="000000"/>
          <w:sz w:val="23"/>
          <w:szCs w:val="23"/>
          <w:lang w:eastAsia="en-AU"/>
          <w14:ligatures w14:val="standardContextual"/>
        </w:rPr>
        <w:t>Serious Crime Control Act 2009</w:t>
      </w:r>
      <w:r w:rsidRPr="0061273B">
        <w:rPr>
          <w:rFonts w:eastAsia="Times New Roman"/>
          <w:color w:val="000000"/>
          <w:sz w:val="23"/>
          <w:szCs w:val="23"/>
          <w:lang w:eastAsia="en-AU"/>
          <w14:ligatures w14:val="standardContextual"/>
        </w:rPr>
        <w:t xml:space="preserve"> of the Northern Territory.</w:t>
      </w:r>
    </w:p>
    <w:p w14:paraId="7B94C207"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 xml:space="preserve">For the purposes of the definition of </w:t>
      </w:r>
      <w:r w:rsidRPr="0061273B">
        <w:rPr>
          <w:rFonts w:eastAsia="Times New Roman"/>
          <w:b/>
          <w:bCs/>
          <w:i/>
          <w:iCs/>
          <w:color w:val="000000"/>
          <w:sz w:val="23"/>
          <w:szCs w:val="23"/>
          <w:lang w:eastAsia="en-AU"/>
          <w14:ligatures w14:val="standardContextual"/>
        </w:rPr>
        <w:t>corresponding declaration</w:t>
      </w:r>
      <w:r w:rsidRPr="0061273B">
        <w:rPr>
          <w:rFonts w:eastAsia="Times New Roman"/>
          <w:color w:val="000000"/>
          <w:sz w:val="23"/>
          <w:szCs w:val="23"/>
          <w:lang w:eastAsia="en-AU"/>
          <w14:ligatures w14:val="standardContextual"/>
        </w:rPr>
        <w:t xml:space="preserve"> in section 3 of the Act, the following provisions are prescribed:</w:t>
      </w:r>
    </w:p>
    <w:p w14:paraId="14E47AD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section 9 of the </w:t>
      </w:r>
      <w:r w:rsidRPr="0061273B">
        <w:rPr>
          <w:rFonts w:eastAsia="Times New Roman"/>
          <w:i/>
          <w:iCs/>
          <w:color w:val="000000"/>
          <w:sz w:val="23"/>
          <w:szCs w:val="23"/>
          <w:lang w:eastAsia="en-AU"/>
          <w14:ligatures w14:val="standardContextual"/>
        </w:rPr>
        <w:t>Crimes (Criminal Organisations Control) Act 2012</w:t>
      </w:r>
      <w:r w:rsidRPr="0061273B">
        <w:rPr>
          <w:rFonts w:eastAsia="Times New Roman"/>
          <w:color w:val="000000"/>
          <w:sz w:val="23"/>
          <w:szCs w:val="23"/>
          <w:lang w:eastAsia="en-AU"/>
          <w14:ligatures w14:val="standardContextual"/>
        </w:rPr>
        <w:t xml:space="preserve"> of New South Wales;</w:t>
      </w:r>
    </w:p>
    <w:p w14:paraId="1C4913A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section 15 of the </w:t>
      </w:r>
      <w:r w:rsidRPr="0061273B">
        <w:rPr>
          <w:rFonts w:eastAsia="Times New Roman"/>
          <w:i/>
          <w:iCs/>
          <w:color w:val="000000"/>
          <w:sz w:val="23"/>
          <w:szCs w:val="23"/>
          <w:lang w:eastAsia="en-AU"/>
          <w14:ligatures w14:val="standardContextual"/>
        </w:rPr>
        <w:t>Serious Crime Control Act 2009</w:t>
      </w:r>
      <w:r w:rsidRPr="0061273B">
        <w:rPr>
          <w:rFonts w:eastAsia="Times New Roman"/>
          <w:color w:val="000000"/>
          <w:sz w:val="23"/>
          <w:szCs w:val="23"/>
          <w:lang w:eastAsia="en-AU"/>
          <w14:ligatures w14:val="standardContextual"/>
        </w:rPr>
        <w:t xml:space="preserve"> of the Northern Territory.</w:t>
      </w:r>
    </w:p>
    <w:p w14:paraId="3A829739"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4" w:name="idc0d029e3_98b5_443b_87cd_3ea5b81780"/>
      <w:r w:rsidRPr="0061273B">
        <w:rPr>
          <w:rFonts w:eastAsia="Times New Roman"/>
          <w:b/>
          <w:bCs/>
          <w:color w:val="000000"/>
          <w:sz w:val="26"/>
          <w:szCs w:val="26"/>
          <w:lang w:eastAsia="en-AU"/>
          <w14:ligatures w14:val="standardContextual"/>
        </w:rPr>
        <w:t>5—Serious criminal offences—prescribed offences</w:t>
      </w:r>
      <w:bookmarkEnd w:id="714"/>
    </w:p>
    <w:p w14:paraId="3EF04517"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paragraph (b) of the definition of </w:t>
      </w:r>
      <w:r w:rsidRPr="0061273B">
        <w:rPr>
          <w:rFonts w:eastAsia="Times New Roman"/>
          <w:b/>
          <w:bCs/>
          <w:i/>
          <w:iCs/>
          <w:color w:val="000000"/>
          <w:sz w:val="23"/>
          <w:szCs w:val="23"/>
          <w:lang w:eastAsia="en-AU"/>
          <w14:ligatures w14:val="standardContextual"/>
        </w:rPr>
        <w:t>serious criminal offences</w:t>
      </w:r>
      <w:r w:rsidRPr="0061273B">
        <w:rPr>
          <w:rFonts w:eastAsia="Times New Roman"/>
          <w:color w:val="000000"/>
          <w:sz w:val="23"/>
          <w:szCs w:val="23"/>
          <w:lang w:eastAsia="en-AU"/>
          <w14:ligatures w14:val="standardContextual"/>
        </w:rPr>
        <w:t xml:space="preserve"> in section 3 of the Act, the following summary offences are prescribed:</w:t>
      </w:r>
    </w:p>
    <w:p w14:paraId="229765F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offences under section 18 of the </w:t>
      </w:r>
      <w:hyperlink r:id="rId149" w:history="1">
        <w:r w:rsidRPr="0061273B">
          <w:rPr>
            <w:rFonts w:eastAsia="Times New Roman"/>
            <w:i/>
            <w:iCs/>
            <w:color w:val="000000"/>
            <w:sz w:val="23"/>
            <w:szCs w:val="23"/>
            <w:lang w:eastAsia="en-AU"/>
            <w14:ligatures w14:val="standardContextual"/>
          </w:rPr>
          <w:t>Controlled Substances Act 1984</w:t>
        </w:r>
      </w:hyperlink>
      <w:r w:rsidRPr="0061273B">
        <w:rPr>
          <w:rFonts w:eastAsia="Times New Roman"/>
          <w:color w:val="000000"/>
          <w:sz w:val="23"/>
          <w:szCs w:val="23"/>
          <w:lang w:eastAsia="en-AU"/>
          <w14:ligatures w14:val="standardContextual"/>
        </w:rPr>
        <w:t xml:space="preserve"> involving—</w:t>
      </w:r>
    </w:p>
    <w:p w14:paraId="252F69B5"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anabolic or androgenic steroidal agents (including when separately specified in Schedule 4 of the Uniform Poisons Standard); or</w:t>
      </w:r>
    </w:p>
    <w:p w14:paraId="26F70857"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(ii)</w:t>
      </w:r>
      <w:r w:rsidRPr="0061273B">
        <w:rPr>
          <w:rFonts w:eastAsia="Times New Roman"/>
          <w:color w:val="000000"/>
          <w:sz w:val="23"/>
          <w:szCs w:val="23"/>
          <w:lang w:eastAsia="en-AU"/>
          <w14:ligatures w14:val="standardContextual"/>
        </w:rPr>
        <w:tab/>
        <w:t>steroid hormones (as set out in Schedule 4 of the Uniform Poisons Standard);</w:t>
      </w:r>
    </w:p>
    <w:p w14:paraId="6E07C54C"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15" w:name="idfa462629_9d02_423c_bc4e_f138845330"/>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offences under section 25 or 33K(1)(b) of the </w:t>
      </w:r>
      <w:hyperlink r:id="rId150" w:history="1">
        <w:r w:rsidRPr="0061273B">
          <w:rPr>
            <w:rFonts w:eastAsia="Times New Roman"/>
            <w:i/>
            <w:iCs/>
            <w:color w:val="000000"/>
            <w:sz w:val="23"/>
            <w:szCs w:val="23"/>
            <w:lang w:eastAsia="en-AU"/>
            <w14:ligatures w14:val="standardContextual"/>
          </w:rPr>
          <w:t>Controlled Substances Act 1984</w:t>
        </w:r>
      </w:hyperlink>
      <w:r w:rsidRPr="0061273B">
        <w:rPr>
          <w:rFonts w:eastAsia="Times New Roman"/>
          <w:color w:val="000000"/>
          <w:sz w:val="23"/>
          <w:szCs w:val="23"/>
          <w:lang w:eastAsia="en-AU"/>
          <w14:ligatures w14:val="standardContextual"/>
        </w:rPr>
        <w:t>;</w:t>
      </w:r>
      <w:bookmarkEnd w:id="715"/>
    </w:p>
    <w:p w14:paraId="3B28F0B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offences under section 20(3) of the </w:t>
      </w:r>
      <w:hyperlink r:id="rId151" w:history="1">
        <w:r w:rsidRPr="0061273B">
          <w:rPr>
            <w:rFonts w:eastAsia="Times New Roman"/>
            <w:i/>
            <w:iCs/>
            <w:color w:val="000000"/>
            <w:sz w:val="23"/>
            <w:szCs w:val="23"/>
            <w:lang w:eastAsia="en-AU"/>
            <w14:ligatures w14:val="standardContextual"/>
          </w:rPr>
          <w:t>Criminal Law Consolidation Act 1935</w:t>
        </w:r>
      </w:hyperlink>
      <w:r w:rsidRPr="0061273B">
        <w:rPr>
          <w:rFonts w:eastAsia="Times New Roman"/>
          <w:color w:val="000000"/>
          <w:sz w:val="23"/>
          <w:szCs w:val="23"/>
          <w:lang w:eastAsia="en-AU"/>
          <w14:ligatures w14:val="standardContextual"/>
        </w:rPr>
        <w:t xml:space="preserve"> (being basic offences within the meaning of the Act);</w:t>
      </w:r>
    </w:p>
    <w:p w14:paraId="2CA6885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offences under section 12, 23 or 48 of the </w:t>
      </w:r>
      <w:hyperlink r:id="rId152" w:history="1">
        <w:r w:rsidRPr="0061273B">
          <w:rPr>
            <w:rFonts w:eastAsia="Times New Roman"/>
            <w:i/>
            <w:iCs/>
            <w:color w:val="000000"/>
            <w:sz w:val="23"/>
            <w:szCs w:val="23"/>
            <w:lang w:eastAsia="en-AU"/>
            <w14:ligatures w14:val="standardContextual"/>
          </w:rPr>
          <w:t>Explosives Act 1936</w:t>
        </w:r>
      </w:hyperlink>
      <w:r w:rsidRPr="0061273B">
        <w:rPr>
          <w:rFonts w:eastAsia="Times New Roman"/>
          <w:color w:val="000000"/>
          <w:sz w:val="23"/>
          <w:szCs w:val="23"/>
          <w:lang w:eastAsia="en-AU"/>
          <w14:ligatures w14:val="standardContextual"/>
        </w:rPr>
        <w:t>;</w:t>
      </w:r>
    </w:p>
    <w:p w14:paraId="0BC99434"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 xml:space="preserve">offences under section 9 and 22 of the </w:t>
      </w:r>
      <w:hyperlink r:id="rId153" w:history="1">
        <w:r w:rsidRPr="0061273B">
          <w:rPr>
            <w:rFonts w:eastAsia="Times New Roman"/>
            <w:i/>
            <w:iCs/>
            <w:color w:val="000000"/>
            <w:sz w:val="23"/>
            <w:szCs w:val="23"/>
            <w:lang w:eastAsia="en-AU"/>
            <w14:ligatures w14:val="standardContextual"/>
          </w:rPr>
          <w:t>Firearms Act 2015</w:t>
        </w:r>
      </w:hyperlink>
      <w:r w:rsidRPr="0061273B">
        <w:rPr>
          <w:rFonts w:eastAsia="Times New Roman"/>
          <w:color w:val="000000"/>
          <w:sz w:val="23"/>
          <w:szCs w:val="23"/>
          <w:lang w:eastAsia="en-AU"/>
          <w14:ligatures w14:val="standardContextual"/>
        </w:rPr>
        <w:t xml:space="preserve"> (being summary offences under any of those sections);</w:t>
      </w:r>
    </w:p>
    <w:p w14:paraId="4F47488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(f)</w:t>
      </w:r>
      <w:r w:rsidRPr="0061273B">
        <w:rPr>
          <w:rFonts w:eastAsia="Times New Roman"/>
          <w:color w:val="000000"/>
          <w:sz w:val="23"/>
          <w:szCs w:val="23"/>
          <w:lang w:eastAsia="en-AU"/>
          <w14:ligatures w14:val="standardContextual"/>
        </w:rPr>
        <w:tab/>
        <w:t xml:space="preserve">offences under section 75, 76 or 90 of the </w:t>
      </w:r>
      <w:hyperlink r:id="rId154" w:history="1">
        <w:r w:rsidRPr="0061273B">
          <w:rPr>
            <w:rFonts w:eastAsia="Times New Roman"/>
            <w:i/>
            <w:iCs/>
            <w:color w:val="000000"/>
            <w:sz w:val="23"/>
            <w:szCs w:val="23"/>
            <w:lang w:eastAsia="en-AU"/>
            <w14:ligatures w14:val="standardContextual"/>
          </w:rPr>
          <w:t>Gaming Offences Act 1936</w:t>
        </w:r>
      </w:hyperlink>
      <w:r w:rsidRPr="0061273B">
        <w:rPr>
          <w:rFonts w:eastAsia="Times New Roman"/>
          <w:color w:val="000000"/>
          <w:sz w:val="23"/>
          <w:szCs w:val="23"/>
          <w:lang w:eastAsia="en-AU"/>
          <w14:ligatures w14:val="standardContextual"/>
        </w:rPr>
        <w:t>;</w:t>
      </w:r>
    </w:p>
    <w:p w14:paraId="7CB5973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(g)</w:t>
      </w:r>
      <w:r w:rsidRPr="0061273B">
        <w:rPr>
          <w:rFonts w:eastAsia="Times New Roman"/>
          <w:color w:val="000000"/>
          <w:sz w:val="23"/>
          <w:szCs w:val="23"/>
          <w:lang w:eastAsia="en-AU"/>
          <w14:ligatures w14:val="standardContextual"/>
        </w:rPr>
        <w:tab/>
        <w:t xml:space="preserve">offences under section 21B, 21C, 21D, 21E, 21F, 25A, 26, 28, 29, 51 or 61 of the </w:t>
      </w:r>
      <w:hyperlink r:id="rId155" w:history="1">
        <w:r w:rsidRPr="0061273B">
          <w:rPr>
            <w:rFonts w:eastAsia="Times New Roman"/>
            <w:i/>
            <w:iCs/>
            <w:color w:val="000000"/>
            <w:sz w:val="23"/>
            <w:szCs w:val="23"/>
            <w:lang w:eastAsia="en-AU"/>
            <w14:ligatures w14:val="standardContextual"/>
          </w:rPr>
          <w:t>Summary Offences Act 1953</w:t>
        </w:r>
      </w:hyperlink>
      <w:r w:rsidRPr="0061273B">
        <w:rPr>
          <w:rFonts w:eastAsia="Times New Roman"/>
          <w:color w:val="000000"/>
          <w:sz w:val="23"/>
          <w:szCs w:val="23"/>
          <w:lang w:eastAsia="en-AU"/>
          <w14:ligatures w14:val="standardContextual"/>
        </w:rPr>
        <w:t>;</w:t>
      </w:r>
    </w:p>
    <w:p w14:paraId="5D76F9B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(h)</w:t>
      </w:r>
      <w:r w:rsidRPr="0061273B">
        <w:rPr>
          <w:rFonts w:eastAsia="Times New Roman"/>
          <w:color w:val="000000"/>
          <w:sz w:val="23"/>
          <w:szCs w:val="23"/>
          <w:lang w:eastAsia="en-AU"/>
          <w14:ligatures w14:val="standardContextual"/>
        </w:rPr>
        <w:tab/>
        <w:t xml:space="preserve">offences under regulation 4.02, 4.08, 4.10, 4.17, 4.25, 9.02 or 15.10 of the </w:t>
      </w:r>
      <w:hyperlink r:id="rId156" w:history="1">
        <w:r w:rsidRPr="0061273B">
          <w:rPr>
            <w:rFonts w:eastAsia="Times New Roman"/>
            <w:i/>
            <w:iCs/>
            <w:color w:val="000000"/>
            <w:sz w:val="23"/>
            <w:szCs w:val="23"/>
            <w:lang w:eastAsia="en-AU"/>
            <w14:ligatures w14:val="standardContextual"/>
          </w:rPr>
          <w:t>Explosives Regulations 2011</w:t>
        </w:r>
      </w:hyperlink>
      <w:r w:rsidRPr="0061273B">
        <w:rPr>
          <w:rFonts w:eastAsia="Times New Roman"/>
          <w:color w:val="000000"/>
          <w:sz w:val="23"/>
          <w:szCs w:val="23"/>
          <w:lang w:eastAsia="en-AU"/>
          <w14:ligatures w14:val="standardContextual"/>
        </w:rPr>
        <w:t>;</w:t>
      </w:r>
    </w:p>
    <w:p w14:paraId="3856A82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 xml:space="preserve">offences under regulation 5 of the </w:t>
      </w:r>
      <w:hyperlink r:id="rId157" w:history="1">
        <w:r w:rsidRPr="0061273B">
          <w:rPr>
            <w:rFonts w:eastAsia="Times New Roman"/>
            <w:i/>
            <w:iCs/>
            <w:color w:val="000000"/>
            <w:sz w:val="23"/>
            <w:szCs w:val="23"/>
            <w:lang w:eastAsia="en-AU"/>
            <w14:ligatures w14:val="standardContextual"/>
          </w:rPr>
          <w:t>Explosives (Fireworks) Regulations 2016</w:t>
        </w:r>
      </w:hyperlink>
      <w:r w:rsidRPr="0061273B">
        <w:rPr>
          <w:rFonts w:eastAsia="Times New Roman"/>
          <w:color w:val="000000"/>
          <w:sz w:val="23"/>
          <w:szCs w:val="23"/>
          <w:lang w:eastAsia="en-AU"/>
          <w14:ligatures w14:val="standardContextual"/>
        </w:rPr>
        <w:t>;</w:t>
      </w:r>
    </w:p>
    <w:p w14:paraId="6F7D2B9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16" w:name="id29e974ed_79a4_4fc2_aa15_f59f4657ce"/>
      <w:r w:rsidRPr="0061273B">
        <w:rPr>
          <w:rFonts w:eastAsia="Times New Roman"/>
          <w:color w:val="000000"/>
          <w:sz w:val="23"/>
          <w:szCs w:val="23"/>
          <w:lang w:eastAsia="en-AU"/>
          <w14:ligatures w14:val="standardContextual"/>
        </w:rPr>
        <w:tab/>
        <w:t>(j)</w:t>
      </w:r>
      <w:r w:rsidRPr="0061273B">
        <w:rPr>
          <w:rFonts w:eastAsia="Times New Roman"/>
          <w:color w:val="000000"/>
          <w:sz w:val="23"/>
          <w:szCs w:val="23"/>
          <w:lang w:eastAsia="en-AU"/>
          <w14:ligatures w14:val="standardContextual"/>
        </w:rPr>
        <w:tab/>
        <w:t xml:space="preserve">offences under a previous enactment corresponding to an offence referred to in a preceding paragraph; </w:t>
      </w:r>
      <w:bookmarkEnd w:id="716"/>
    </w:p>
    <w:p w14:paraId="2FFD464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(k)</w:t>
      </w:r>
      <w:r w:rsidRPr="0061273B">
        <w:rPr>
          <w:rFonts w:eastAsia="Times New Roman"/>
          <w:color w:val="000000"/>
          <w:sz w:val="23"/>
          <w:szCs w:val="23"/>
          <w:lang w:eastAsia="en-AU"/>
          <w14:ligatures w14:val="standardContextual"/>
        </w:rPr>
        <w:tab/>
        <w:t>offences consisting of a conspiracy to commit an offence referred to in a preceding paragraph;</w:t>
      </w:r>
    </w:p>
    <w:p w14:paraId="227CC05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(l)</w:t>
      </w:r>
      <w:r w:rsidRPr="0061273B">
        <w:rPr>
          <w:rFonts w:eastAsia="Times New Roman"/>
          <w:color w:val="000000"/>
          <w:sz w:val="23"/>
          <w:szCs w:val="23"/>
          <w:lang w:eastAsia="en-AU"/>
          <w14:ligatures w14:val="standardContextual"/>
        </w:rPr>
        <w:tab/>
        <w:t xml:space="preserve">offences consisting of an attempt to commit an offence referred to in </w:t>
      </w:r>
      <w:hyperlink w:anchor="idfa462629_9d02_423c_bc4e_f138845330" w:history="1">
        <w:r w:rsidRPr="0061273B">
          <w:rPr>
            <w:rFonts w:eastAsia="Times New Roman"/>
            <w:color w:val="000000"/>
            <w:sz w:val="23"/>
            <w:szCs w:val="23"/>
            <w:lang w:eastAsia="en-AU"/>
            <w14:ligatures w14:val="standardContextual"/>
          </w:rPr>
          <w:t>paragraphs (b)</w:t>
        </w:r>
      </w:hyperlink>
      <w:r w:rsidRPr="0061273B">
        <w:rPr>
          <w:rFonts w:eastAsia="Times New Roman"/>
          <w:color w:val="000000"/>
          <w:sz w:val="23"/>
          <w:szCs w:val="23"/>
          <w:lang w:eastAsia="en-AU"/>
          <w14:ligatures w14:val="standardContextual"/>
        </w:rPr>
        <w:t xml:space="preserve"> to </w:t>
      </w:r>
      <w:hyperlink w:anchor="id29e974ed_79a4_4fc2_aa15_f59f4657ce" w:history="1">
        <w:r w:rsidRPr="0061273B">
          <w:rPr>
            <w:rFonts w:eastAsia="Times New Roman"/>
            <w:color w:val="000000"/>
            <w:sz w:val="23"/>
            <w:szCs w:val="23"/>
            <w:lang w:eastAsia="en-AU"/>
            <w14:ligatures w14:val="standardContextual"/>
          </w:rPr>
          <w:t>(j)</w:t>
        </w:r>
      </w:hyperlink>
      <w:r w:rsidRPr="0061273B">
        <w:rPr>
          <w:rFonts w:eastAsia="Times New Roman"/>
          <w:color w:val="000000"/>
          <w:sz w:val="23"/>
          <w:szCs w:val="23"/>
          <w:lang w:eastAsia="en-AU"/>
          <w14:ligatures w14:val="standardContextual"/>
        </w:rPr>
        <w:t xml:space="preserve"> (inclusive).</w:t>
      </w:r>
    </w:p>
    <w:p w14:paraId="26ECBC0E"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6—Prescribed office</w:t>
      </w:r>
    </w:p>
    <w:p w14:paraId="62F719C2"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paragraph (a) of the definition of </w:t>
      </w:r>
      <w:r w:rsidRPr="0061273B">
        <w:rPr>
          <w:rFonts w:eastAsia="Times New Roman"/>
          <w:b/>
          <w:bCs/>
          <w:i/>
          <w:iCs/>
          <w:color w:val="000000"/>
          <w:sz w:val="23"/>
          <w:szCs w:val="23"/>
          <w:lang w:eastAsia="en-AU"/>
          <w14:ligatures w14:val="standardContextual"/>
        </w:rPr>
        <w:t>registrar</w:t>
      </w:r>
      <w:r w:rsidRPr="0061273B">
        <w:rPr>
          <w:rFonts w:eastAsia="Times New Roman"/>
          <w:color w:val="000000"/>
          <w:sz w:val="23"/>
          <w:szCs w:val="23"/>
          <w:lang w:eastAsia="en-AU"/>
          <w14:ligatures w14:val="standardContextual"/>
        </w:rPr>
        <w:t xml:space="preserve"> in section 37 of the Act, the office of registrar of the Supreme Court is prescribed.</w:t>
      </w:r>
    </w:p>
    <w:p w14:paraId="3CA41BEA"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7—Prescribed activity</w:t>
      </w:r>
    </w:p>
    <w:p w14:paraId="7ECFC42F"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For the purposes of the definition of </w:t>
      </w:r>
      <w:r w:rsidRPr="0061273B">
        <w:rPr>
          <w:rFonts w:eastAsia="Times New Roman"/>
          <w:b/>
          <w:bCs/>
          <w:i/>
          <w:iCs/>
          <w:color w:val="000000"/>
          <w:sz w:val="23"/>
          <w:szCs w:val="23"/>
          <w:lang w:eastAsia="en-AU"/>
          <w14:ligatures w14:val="standardContextual"/>
        </w:rPr>
        <w:t>prescribed activity</w:t>
      </w:r>
      <w:r w:rsidRPr="0061273B">
        <w:rPr>
          <w:rFonts w:eastAsia="Times New Roman"/>
          <w:color w:val="000000"/>
          <w:sz w:val="23"/>
          <w:szCs w:val="23"/>
          <w:lang w:eastAsia="en-AU"/>
          <w14:ligatures w14:val="standardContextual"/>
        </w:rPr>
        <w:t xml:space="preserve"> in section 22(9) of the Act, any occupation or activity engaged in pursuant to an authorisation (within the meaning of section 22 of the Act) issued under any of the following Acts is prescribed:</w:t>
      </w:r>
    </w:p>
    <w:p w14:paraId="03A639A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r>
      <w:hyperlink r:id="rId158" w:history="1">
        <w:r w:rsidRPr="0061273B">
          <w:rPr>
            <w:rFonts w:eastAsia="Times New Roman"/>
            <w:i/>
            <w:iCs/>
            <w:color w:val="000000"/>
            <w:sz w:val="23"/>
            <w:szCs w:val="23"/>
            <w:lang w:eastAsia="en-AU"/>
            <w14:ligatures w14:val="standardContextual"/>
          </w:rPr>
          <w:t>Firearms Act 2015</w:t>
        </w:r>
      </w:hyperlink>
      <w:r w:rsidRPr="0061273B">
        <w:rPr>
          <w:rFonts w:eastAsia="Times New Roman"/>
          <w:color w:val="000000"/>
          <w:sz w:val="23"/>
          <w:szCs w:val="23"/>
          <w:lang w:eastAsia="en-AU"/>
          <w14:ligatures w14:val="standardContextual"/>
        </w:rPr>
        <w:t>;</w:t>
      </w:r>
    </w:p>
    <w:p w14:paraId="1AFEC22B"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r>
      <w:hyperlink r:id="rId159" w:history="1">
        <w:r w:rsidRPr="0061273B">
          <w:rPr>
            <w:rFonts w:eastAsia="Times New Roman"/>
            <w:i/>
            <w:iCs/>
            <w:color w:val="000000"/>
            <w:sz w:val="23"/>
            <w:szCs w:val="23"/>
            <w:lang w:eastAsia="en-AU"/>
            <w14:ligatures w14:val="standardContextual"/>
          </w:rPr>
          <w:t>Gaming Machines Act 1992</w:t>
        </w:r>
      </w:hyperlink>
      <w:r w:rsidRPr="0061273B">
        <w:rPr>
          <w:rFonts w:eastAsia="Times New Roman"/>
          <w:color w:val="000000"/>
          <w:sz w:val="23"/>
          <w:szCs w:val="23"/>
          <w:lang w:eastAsia="en-AU"/>
          <w14:ligatures w14:val="standardContextual"/>
        </w:rPr>
        <w:t>;</w:t>
      </w:r>
    </w:p>
    <w:p w14:paraId="3A6BA0D2"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r>
      <w:hyperlink r:id="rId160" w:history="1">
        <w:r w:rsidRPr="0061273B">
          <w:rPr>
            <w:rFonts w:eastAsia="Times New Roman"/>
            <w:i/>
            <w:iCs/>
            <w:color w:val="000000"/>
            <w:sz w:val="23"/>
            <w:szCs w:val="23"/>
            <w:lang w:eastAsia="en-AU"/>
            <w14:ligatures w14:val="standardContextual"/>
          </w:rPr>
          <w:t>Hydroponics Industry Control Act 2009</w:t>
        </w:r>
      </w:hyperlink>
      <w:r w:rsidRPr="0061273B">
        <w:rPr>
          <w:rFonts w:eastAsia="Times New Roman"/>
          <w:color w:val="000000"/>
          <w:sz w:val="23"/>
          <w:szCs w:val="23"/>
          <w:lang w:eastAsia="en-AU"/>
          <w14:ligatures w14:val="standardContextual"/>
        </w:rPr>
        <w:t>;</w:t>
      </w:r>
    </w:p>
    <w:p w14:paraId="4E0570C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r>
      <w:hyperlink r:id="rId161" w:history="1">
        <w:r w:rsidRPr="0061273B">
          <w:rPr>
            <w:rFonts w:eastAsia="Times New Roman"/>
            <w:i/>
            <w:iCs/>
            <w:color w:val="000000"/>
            <w:sz w:val="23"/>
            <w:szCs w:val="23"/>
            <w:lang w:eastAsia="en-AU"/>
            <w14:ligatures w14:val="standardContextual"/>
          </w:rPr>
          <w:t>Liquor Licensing Act 1997</w:t>
        </w:r>
      </w:hyperlink>
      <w:r w:rsidRPr="0061273B">
        <w:rPr>
          <w:rFonts w:eastAsia="Times New Roman"/>
          <w:color w:val="000000"/>
          <w:sz w:val="23"/>
          <w:szCs w:val="23"/>
          <w:lang w:eastAsia="en-AU"/>
          <w14:ligatures w14:val="standardContextual"/>
        </w:rPr>
        <w:t>;</w:t>
      </w:r>
    </w:p>
    <w:p w14:paraId="41C46FFD"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r>
      <w:hyperlink r:id="rId162" w:history="1">
        <w:r w:rsidRPr="0061273B">
          <w:rPr>
            <w:rFonts w:eastAsia="Times New Roman"/>
            <w:i/>
            <w:iCs/>
            <w:color w:val="000000"/>
            <w:sz w:val="23"/>
            <w:szCs w:val="23"/>
            <w:lang w:eastAsia="en-AU"/>
            <w14:ligatures w14:val="standardContextual"/>
          </w:rPr>
          <w:t>Security and Investigation Industry Act 1995</w:t>
        </w:r>
      </w:hyperlink>
      <w:r w:rsidRPr="0061273B">
        <w:rPr>
          <w:rFonts w:eastAsia="Times New Roman"/>
          <w:color w:val="000000"/>
          <w:sz w:val="23"/>
          <w:szCs w:val="23"/>
          <w:lang w:eastAsia="en-AU"/>
          <w14:ligatures w14:val="standardContextual"/>
        </w:rPr>
        <w:t>.</w:t>
      </w:r>
    </w:p>
    <w:p w14:paraId="280913C1"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8—Prescribed criminal convictions</w:t>
      </w:r>
    </w:p>
    <w:p w14:paraId="7F479A97"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For the purposes of section 35(3)(a) of the Act, criminal convictions of the following kinds are prescribed:</w:t>
      </w:r>
    </w:p>
    <w:p w14:paraId="79029DF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17" w:name="id670cf508_9695_4f62_9ace_822e3da7cd"/>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conviction of a major indictable offence or an offence against the law of another jurisdiction consisting of conduct that would, if engaged in this State, be a major indictable offence;</w:t>
      </w:r>
      <w:bookmarkEnd w:id="717"/>
    </w:p>
    <w:p w14:paraId="7474255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18" w:name="id0972830a_fe8c_4980_a909_9854a860c3"/>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conviction of an offence under the Act or a corresponding Act;</w:t>
      </w:r>
      <w:bookmarkEnd w:id="718"/>
    </w:p>
    <w:p w14:paraId="26C85AA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conviction of an offence consisting of a conspiracy to commit an offence referred to in a preceding paragraph;</w:t>
      </w:r>
    </w:p>
    <w:p w14:paraId="6F49DA55"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conviction of an offence consisting of an attempt to commit an offence referred to in </w:t>
      </w:r>
      <w:hyperlink w:anchor="id670cf508_9695_4f62_9ace_822e3da7cd" w:history="1">
        <w:r w:rsidRPr="0061273B">
          <w:rPr>
            <w:rFonts w:eastAsia="Times New Roman"/>
            <w:color w:val="000000"/>
            <w:sz w:val="23"/>
            <w:szCs w:val="23"/>
            <w:lang w:eastAsia="en-AU"/>
            <w14:ligatures w14:val="standardContextual"/>
          </w:rPr>
          <w:t>paragraph (a)</w:t>
        </w:r>
      </w:hyperlink>
      <w:r w:rsidRPr="0061273B">
        <w:rPr>
          <w:rFonts w:eastAsia="Times New Roman"/>
          <w:color w:val="000000"/>
          <w:sz w:val="23"/>
          <w:szCs w:val="23"/>
          <w:lang w:eastAsia="en-AU"/>
          <w14:ligatures w14:val="standardContextual"/>
        </w:rPr>
        <w:t xml:space="preserve"> or </w:t>
      </w:r>
      <w:hyperlink w:anchor="id0972830a_fe8c_4980_a909_9854a860c3" w:history="1">
        <w:r w:rsidRPr="0061273B">
          <w:rPr>
            <w:rFonts w:eastAsia="Times New Roman"/>
            <w:color w:val="000000"/>
            <w:sz w:val="23"/>
            <w:szCs w:val="23"/>
            <w:lang w:eastAsia="en-AU"/>
            <w14:ligatures w14:val="standardContextual"/>
          </w:rPr>
          <w:t>(b)</w:t>
        </w:r>
      </w:hyperlink>
      <w:r w:rsidRPr="0061273B">
        <w:rPr>
          <w:rFonts w:eastAsia="Times New Roman"/>
          <w:color w:val="000000"/>
          <w:sz w:val="23"/>
          <w:szCs w:val="23"/>
          <w:lang w:eastAsia="en-AU"/>
          <w14:ligatures w14:val="standardContextual"/>
        </w:rPr>
        <w:t>.</w:t>
      </w:r>
    </w:p>
    <w:p w14:paraId="7F49D4C7"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In this regulation—</w:t>
      </w:r>
    </w:p>
    <w:p w14:paraId="4E74D7B2"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corresponding Act</w:t>
      </w:r>
      <w:r w:rsidRPr="0061273B">
        <w:rPr>
          <w:rFonts w:eastAsia="Times New Roman"/>
          <w:color w:val="000000"/>
          <w:sz w:val="23"/>
          <w:szCs w:val="23"/>
          <w:lang w:eastAsia="en-AU"/>
          <w14:ligatures w14:val="standardContextual"/>
        </w:rPr>
        <w:t xml:space="preserve"> means—</w:t>
      </w:r>
    </w:p>
    <w:p w14:paraId="738395D0"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the </w:t>
      </w:r>
      <w:r w:rsidRPr="0061273B">
        <w:rPr>
          <w:rFonts w:eastAsia="Times New Roman"/>
          <w:i/>
          <w:iCs/>
          <w:color w:val="000000"/>
          <w:sz w:val="23"/>
          <w:szCs w:val="23"/>
          <w:lang w:eastAsia="en-AU"/>
          <w14:ligatures w14:val="standardContextual"/>
        </w:rPr>
        <w:t>Crimes (Criminal Organisations Control) Act 2012</w:t>
      </w:r>
      <w:r w:rsidRPr="0061273B">
        <w:rPr>
          <w:rFonts w:eastAsia="Times New Roman"/>
          <w:color w:val="000000"/>
          <w:sz w:val="23"/>
          <w:szCs w:val="23"/>
          <w:lang w:eastAsia="en-AU"/>
          <w14:ligatures w14:val="standardContextual"/>
        </w:rPr>
        <w:t xml:space="preserve"> of New South Wales; and</w:t>
      </w:r>
    </w:p>
    <w:p w14:paraId="1A1737B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the </w:t>
      </w:r>
      <w:r w:rsidRPr="0061273B">
        <w:rPr>
          <w:rFonts w:eastAsia="Times New Roman"/>
          <w:i/>
          <w:iCs/>
          <w:color w:val="000000"/>
          <w:sz w:val="23"/>
          <w:szCs w:val="23"/>
          <w:lang w:eastAsia="en-AU"/>
          <w14:ligatures w14:val="standardContextual"/>
        </w:rPr>
        <w:t>Serious Crime Control Act 2009</w:t>
      </w:r>
      <w:r w:rsidRPr="0061273B">
        <w:rPr>
          <w:rFonts w:eastAsia="Times New Roman"/>
          <w:color w:val="000000"/>
          <w:sz w:val="23"/>
          <w:szCs w:val="23"/>
          <w:lang w:eastAsia="en-AU"/>
          <w14:ligatures w14:val="standardContextual"/>
        </w:rPr>
        <w:t xml:space="preserve"> of the Northern Territory.</w:t>
      </w:r>
    </w:p>
    <w:p w14:paraId="07C1115F"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9—Prescribed forms of association</w:t>
      </w:r>
    </w:p>
    <w:p w14:paraId="14C40B3B"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(1)</w:t>
      </w:r>
      <w:r w:rsidRPr="0061273B">
        <w:rPr>
          <w:rFonts w:eastAsia="Times New Roman"/>
          <w:color w:val="000000"/>
          <w:sz w:val="23"/>
          <w:szCs w:val="23"/>
          <w:lang w:eastAsia="en-AU"/>
          <w14:ligatures w14:val="standardContextual"/>
        </w:rPr>
        <w:tab/>
        <w:t>For the purposes of section 35(6)(c) of the Act, courses of training or education of the following kinds are prescribed:</w:t>
      </w:r>
    </w:p>
    <w:p w14:paraId="3FEFA63C"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 xml:space="preserve">courses of training or education provided in accordance with the </w:t>
      </w:r>
      <w:hyperlink r:id="rId163" w:history="1">
        <w:r w:rsidRPr="0061273B">
          <w:rPr>
            <w:rFonts w:eastAsia="Times New Roman"/>
            <w:i/>
            <w:iCs/>
            <w:color w:val="000000"/>
            <w:sz w:val="23"/>
            <w:szCs w:val="23"/>
            <w:lang w:eastAsia="en-AU"/>
            <w14:ligatures w14:val="standardContextual"/>
          </w:rPr>
          <w:t>Education and Children's Services Act 2019</w:t>
        </w:r>
      </w:hyperlink>
      <w:r w:rsidRPr="0061273B">
        <w:rPr>
          <w:rFonts w:eastAsia="Times New Roman"/>
          <w:color w:val="000000"/>
          <w:sz w:val="23"/>
          <w:szCs w:val="23"/>
          <w:lang w:eastAsia="en-AU"/>
          <w14:ligatures w14:val="standardContextual"/>
        </w:rPr>
        <w:t>;</w:t>
      </w:r>
    </w:p>
    <w:p w14:paraId="67C9106E"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courses of training or education comprising higher education or vocational education and training provided in accordance with the </w:t>
      </w:r>
      <w:hyperlink r:id="rId164" w:history="1">
        <w:r w:rsidRPr="0061273B">
          <w:rPr>
            <w:rFonts w:eastAsia="Times New Roman"/>
            <w:i/>
            <w:iCs/>
            <w:color w:val="000000"/>
            <w:sz w:val="23"/>
            <w:szCs w:val="23"/>
            <w:lang w:eastAsia="en-AU"/>
            <w14:ligatures w14:val="standardContextual"/>
          </w:rPr>
          <w:t>South Australian Skills Act 2008</w:t>
        </w:r>
      </w:hyperlink>
      <w:r w:rsidRPr="0061273B">
        <w:rPr>
          <w:rFonts w:eastAsia="Times New Roman"/>
          <w:color w:val="000000"/>
          <w:sz w:val="23"/>
          <w:szCs w:val="23"/>
          <w:lang w:eastAsia="en-AU"/>
          <w14:ligatures w14:val="standardContextual"/>
        </w:rPr>
        <w:t>;</w:t>
      </w:r>
    </w:p>
    <w:p w14:paraId="2788347D"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courses of training or higher education provided by an institution (within the meaning of the </w:t>
      </w:r>
      <w:r w:rsidRPr="0061273B">
        <w:rPr>
          <w:rFonts w:eastAsia="Times New Roman"/>
          <w:i/>
          <w:iCs/>
          <w:color w:val="000000"/>
          <w:sz w:val="23"/>
          <w:szCs w:val="23"/>
          <w:lang w:eastAsia="en-AU"/>
          <w14:ligatures w14:val="standardContextual"/>
        </w:rPr>
        <w:t>Higher Education Funding Act 1988</w:t>
      </w:r>
      <w:r w:rsidRPr="0061273B">
        <w:rPr>
          <w:rFonts w:eastAsia="Times New Roman"/>
          <w:color w:val="000000"/>
          <w:sz w:val="23"/>
          <w:szCs w:val="23"/>
          <w:lang w:eastAsia="en-AU"/>
          <w14:ligatures w14:val="standardContextual"/>
        </w:rPr>
        <w:t xml:space="preserve"> of the Commonwealth);</w:t>
      </w:r>
    </w:p>
    <w:p w14:paraId="2F5261CC"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courses of training or education required to be undertaken as a condition of parole under the </w:t>
      </w:r>
      <w:hyperlink r:id="rId165" w:history="1">
        <w:r w:rsidRPr="0061273B">
          <w:rPr>
            <w:rFonts w:eastAsia="Times New Roman"/>
            <w:i/>
            <w:iCs/>
            <w:color w:val="000000"/>
            <w:sz w:val="23"/>
            <w:szCs w:val="23"/>
            <w:lang w:eastAsia="en-AU"/>
            <w14:ligatures w14:val="standardContextual"/>
          </w:rPr>
          <w:t>Correctional Services Act 1982</w:t>
        </w:r>
      </w:hyperlink>
      <w:r w:rsidRPr="0061273B">
        <w:rPr>
          <w:rFonts w:eastAsia="Times New Roman"/>
          <w:color w:val="000000"/>
          <w:sz w:val="23"/>
          <w:szCs w:val="23"/>
          <w:lang w:eastAsia="en-AU"/>
          <w14:ligatures w14:val="standardContextual"/>
        </w:rPr>
        <w:t>;</w:t>
      </w:r>
    </w:p>
    <w:p w14:paraId="067EA66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 xml:space="preserve">courses of training or education provided in accordance with the </w:t>
      </w:r>
      <w:hyperlink r:id="rId166" w:history="1">
        <w:r w:rsidRPr="0061273B">
          <w:rPr>
            <w:rFonts w:eastAsia="Times New Roman"/>
            <w:i/>
            <w:iCs/>
            <w:color w:val="000000"/>
            <w:sz w:val="23"/>
            <w:szCs w:val="23"/>
            <w:lang w:eastAsia="en-AU"/>
            <w14:ligatures w14:val="standardContextual"/>
          </w:rPr>
          <w:t>Family and Community Services Act 1972</w:t>
        </w:r>
      </w:hyperlink>
      <w:r w:rsidRPr="0061273B">
        <w:rPr>
          <w:rFonts w:eastAsia="Times New Roman"/>
          <w:color w:val="000000"/>
          <w:sz w:val="23"/>
          <w:szCs w:val="23"/>
          <w:lang w:eastAsia="en-AU"/>
          <w14:ligatures w14:val="standardContextual"/>
        </w:rPr>
        <w:t xml:space="preserve"> or the </w:t>
      </w:r>
      <w:hyperlink r:id="rId167" w:history="1">
        <w:r w:rsidRPr="0061273B">
          <w:rPr>
            <w:rFonts w:eastAsia="Times New Roman"/>
            <w:i/>
            <w:iCs/>
            <w:color w:val="000000"/>
            <w:sz w:val="23"/>
            <w:szCs w:val="23"/>
            <w:lang w:eastAsia="en-AU"/>
            <w14:ligatures w14:val="standardContextual"/>
          </w:rPr>
          <w:t>Youth Justice Administration Act 2016</w:t>
        </w:r>
      </w:hyperlink>
      <w:r w:rsidRPr="0061273B">
        <w:rPr>
          <w:rFonts w:eastAsia="Times New Roman"/>
          <w:color w:val="000000"/>
          <w:sz w:val="23"/>
          <w:szCs w:val="23"/>
          <w:lang w:eastAsia="en-AU"/>
          <w14:ligatures w14:val="standardContextual"/>
        </w:rPr>
        <w:t>;</w:t>
      </w:r>
    </w:p>
    <w:p w14:paraId="43C2885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(f)</w:t>
      </w:r>
      <w:r w:rsidRPr="0061273B">
        <w:rPr>
          <w:rFonts w:eastAsia="Times New Roman"/>
          <w:color w:val="000000"/>
          <w:sz w:val="23"/>
          <w:szCs w:val="23"/>
          <w:lang w:eastAsia="en-AU"/>
          <w14:ligatures w14:val="standardContextual"/>
        </w:rPr>
        <w:tab/>
        <w:t xml:space="preserve">courses of training or education provided in accordance with the </w:t>
      </w:r>
      <w:hyperlink r:id="rId168" w:history="1">
        <w:r w:rsidRPr="0061273B">
          <w:rPr>
            <w:rFonts w:eastAsia="Times New Roman"/>
            <w:i/>
            <w:iCs/>
            <w:color w:val="000000"/>
            <w:sz w:val="23"/>
            <w:szCs w:val="23"/>
            <w:lang w:eastAsia="en-AU"/>
            <w14:ligatures w14:val="standardContextual"/>
          </w:rPr>
          <w:t>Children and Young People (Safety) Act 2017</w:t>
        </w:r>
      </w:hyperlink>
      <w:r w:rsidRPr="0061273B">
        <w:rPr>
          <w:rFonts w:eastAsia="Times New Roman"/>
          <w:color w:val="000000"/>
          <w:sz w:val="23"/>
          <w:szCs w:val="23"/>
          <w:lang w:eastAsia="en-AU"/>
          <w14:ligatures w14:val="standardContextual"/>
        </w:rPr>
        <w:t>;</w:t>
      </w:r>
    </w:p>
    <w:p w14:paraId="18F58A6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(g)</w:t>
      </w:r>
      <w:r w:rsidRPr="0061273B">
        <w:rPr>
          <w:rFonts w:eastAsia="Times New Roman"/>
          <w:color w:val="000000"/>
          <w:sz w:val="23"/>
          <w:szCs w:val="23"/>
          <w:lang w:eastAsia="en-AU"/>
          <w14:ligatures w14:val="standardContextual"/>
        </w:rPr>
        <w:tab/>
        <w:t xml:space="preserve">courses of training or education in relation to which a youth is granted a leave of absence under section 34 of the </w:t>
      </w:r>
      <w:hyperlink r:id="rId169" w:history="1">
        <w:r w:rsidRPr="0061273B">
          <w:rPr>
            <w:rFonts w:eastAsia="Times New Roman"/>
            <w:i/>
            <w:iCs/>
            <w:color w:val="000000"/>
            <w:sz w:val="23"/>
            <w:szCs w:val="23"/>
            <w:lang w:eastAsia="en-AU"/>
            <w14:ligatures w14:val="standardContextual"/>
          </w:rPr>
          <w:t>Youth Justice Administration Act 2016</w:t>
        </w:r>
      </w:hyperlink>
      <w:r w:rsidRPr="0061273B">
        <w:rPr>
          <w:rFonts w:eastAsia="Times New Roman"/>
          <w:color w:val="000000"/>
          <w:sz w:val="23"/>
          <w:szCs w:val="23"/>
          <w:lang w:eastAsia="en-AU"/>
          <w14:ligatures w14:val="standardContextual"/>
        </w:rPr>
        <w:t>.</w:t>
      </w:r>
    </w:p>
    <w:p w14:paraId="1ECAB974"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19" w:name="ided6191c3_3d38_4efb_b0d8_59f1bab45c"/>
      <w:r w:rsidRPr="0061273B">
        <w:rPr>
          <w:rFonts w:eastAsia="Times New Roman"/>
          <w:color w:val="000000"/>
          <w:sz w:val="23"/>
          <w:szCs w:val="23"/>
          <w:lang w:eastAsia="en-AU"/>
          <w14:ligatures w14:val="standardContextual"/>
        </w:rPr>
        <w:tab/>
        <w:t>(2)</w:t>
      </w:r>
      <w:r w:rsidRPr="0061273B">
        <w:rPr>
          <w:rFonts w:eastAsia="Times New Roman"/>
          <w:color w:val="000000"/>
          <w:sz w:val="23"/>
          <w:szCs w:val="23"/>
          <w:lang w:eastAsia="en-AU"/>
          <w14:ligatures w14:val="standardContextual"/>
        </w:rPr>
        <w:tab/>
        <w:t>For the purposes of section 35(6)(d) of the Act, rehabilitation, counselling or therapy sessions of the following kinds are prescribed:</w:t>
      </w:r>
      <w:bookmarkEnd w:id="719"/>
    </w:p>
    <w:p w14:paraId="6239678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rehabilitation, counselling or therapy sessions conducted by or provided by a charitable organisation;</w:t>
      </w:r>
    </w:p>
    <w:p w14:paraId="4F45EF2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20" w:name="id0b94d33e_4c7f_4dc7_9286_eb67f0bad0"/>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 xml:space="preserve">rehabilitation, counselling or therapy sessions conducted or provided in the course of the provision of a health service (within the meaning of the </w:t>
      </w:r>
      <w:hyperlink r:id="rId170" w:history="1">
        <w:r w:rsidRPr="0061273B">
          <w:rPr>
            <w:rFonts w:eastAsia="Times New Roman"/>
            <w:i/>
            <w:iCs/>
            <w:color w:val="000000"/>
            <w:sz w:val="23"/>
            <w:szCs w:val="23"/>
            <w:lang w:eastAsia="en-AU"/>
            <w14:ligatures w14:val="standardContextual"/>
          </w:rPr>
          <w:t>Health Care Act 2008</w:t>
        </w:r>
      </w:hyperlink>
      <w:r w:rsidRPr="0061273B">
        <w:rPr>
          <w:rFonts w:eastAsia="Times New Roman"/>
          <w:color w:val="000000"/>
          <w:sz w:val="23"/>
          <w:szCs w:val="23"/>
          <w:lang w:eastAsia="en-AU"/>
          <w14:ligatures w14:val="standardContextual"/>
        </w:rPr>
        <w:t>);</w:t>
      </w:r>
      <w:bookmarkEnd w:id="720"/>
    </w:p>
    <w:p w14:paraId="48F472B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 xml:space="preserve">rehabilitation, counselling or therapy sessions conducted or provided in accordance with the </w:t>
      </w:r>
      <w:hyperlink r:id="rId171" w:history="1">
        <w:r w:rsidRPr="0061273B">
          <w:rPr>
            <w:rFonts w:eastAsia="Times New Roman"/>
            <w:i/>
            <w:iCs/>
            <w:color w:val="000000"/>
            <w:sz w:val="23"/>
            <w:szCs w:val="23"/>
            <w:lang w:eastAsia="en-AU"/>
            <w14:ligatures w14:val="standardContextual"/>
          </w:rPr>
          <w:t>Children and Young People (Safety) Act 2017</w:t>
        </w:r>
      </w:hyperlink>
      <w:r w:rsidRPr="0061273B">
        <w:rPr>
          <w:rFonts w:eastAsia="Times New Roman"/>
          <w:color w:val="000000"/>
          <w:sz w:val="23"/>
          <w:szCs w:val="23"/>
          <w:lang w:eastAsia="en-AU"/>
          <w14:ligatures w14:val="standardContextual"/>
        </w:rPr>
        <w:t>;</w:t>
      </w:r>
    </w:p>
    <w:p w14:paraId="64E20EF4"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rehabilitation, counselling or therapy sessions conducted or provided in accordance with the </w:t>
      </w:r>
      <w:hyperlink r:id="rId172" w:history="1">
        <w:r w:rsidRPr="0061273B">
          <w:rPr>
            <w:rFonts w:eastAsia="Times New Roman"/>
            <w:i/>
            <w:iCs/>
            <w:color w:val="000000"/>
            <w:sz w:val="23"/>
            <w:szCs w:val="23"/>
            <w:lang w:eastAsia="en-AU"/>
            <w14:ligatures w14:val="standardContextual"/>
          </w:rPr>
          <w:t>Family and Community Services Act 1972</w:t>
        </w:r>
      </w:hyperlink>
      <w:r w:rsidRPr="0061273B">
        <w:rPr>
          <w:rFonts w:eastAsia="Times New Roman"/>
          <w:color w:val="000000"/>
          <w:sz w:val="23"/>
          <w:szCs w:val="23"/>
          <w:lang w:eastAsia="en-AU"/>
          <w14:ligatures w14:val="standardContextual"/>
        </w:rPr>
        <w:t xml:space="preserve"> or the </w:t>
      </w:r>
      <w:hyperlink r:id="rId173" w:history="1">
        <w:r w:rsidRPr="0061273B">
          <w:rPr>
            <w:rFonts w:eastAsia="Times New Roman"/>
            <w:i/>
            <w:iCs/>
            <w:color w:val="000000"/>
            <w:sz w:val="23"/>
            <w:szCs w:val="23"/>
            <w:lang w:eastAsia="en-AU"/>
            <w14:ligatures w14:val="standardContextual"/>
          </w:rPr>
          <w:t>Youth Justice Administration Act 2016</w:t>
        </w:r>
      </w:hyperlink>
      <w:r w:rsidRPr="0061273B">
        <w:rPr>
          <w:rFonts w:eastAsia="Times New Roman"/>
          <w:color w:val="000000"/>
          <w:sz w:val="23"/>
          <w:szCs w:val="23"/>
          <w:lang w:eastAsia="en-AU"/>
          <w14:ligatures w14:val="standardContextual"/>
        </w:rPr>
        <w:t>;</w:t>
      </w:r>
    </w:p>
    <w:p w14:paraId="4F64881F"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 xml:space="preserve">rehabilitation, counselling or therapy sessions in relation to which a youth is granted a leave of absence under section 34 of the </w:t>
      </w:r>
      <w:hyperlink r:id="rId174" w:history="1">
        <w:r w:rsidRPr="0061273B">
          <w:rPr>
            <w:rFonts w:eastAsia="Times New Roman"/>
            <w:i/>
            <w:iCs/>
            <w:color w:val="000000"/>
            <w:sz w:val="23"/>
            <w:szCs w:val="23"/>
            <w:lang w:eastAsia="en-AU"/>
            <w14:ligatures w14:val="standardContextual"/>
          </w:rPr>
          <w:t>Youth Justice Administration Act 2016</w:t>
        </w:r>
      </w:hyperlink>
      <w:r w:rsidRPr="0061273B">
        <w:rPr>
          <w:rFonts w:eastAsia="Times New Roman"/>
          <w:color w:val="000000"/>
          <w:sz w:val="23"/>
          <w:szCs w:val="23"/>
          <w:lang w:eastAsia="en-AU"/>
          <w14:ligatures w14:val="standardContextual"/>
        </w:rPr>
        <w:t>.</w:t>
      </w:r>
    </w:p>
    <w:p w14:paraId="5EC6F32A"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(3)</w:t>
      </w:r>
      <w:r w:rsidRPr="0061273B">
        <w:rPr>
          <w:rFonts w:eastAsia="Times New Roman"/>
          <w:color w:val="000000"/>
          <w:sz w:val="23"/>
          <w:szCs w:val="23"/>
          <w:lang w:eastAsia="en-AU"/>
          <w14:ligatures w14:val="standardContextual"/>
        </w:rPr>
        <w:tab/>
        <w:t>For the purposes of section 35(6)(f) of the Act, associations of the following kinds are prescribed:</w:t>
      </w:r>
    </w:p>
    <w:p w14:paraId="116B6D4D"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associations between persons residing (whether permanently or temporarily)—</w:t>
      </w:r>
    </w:p>
    <w:p w14:paraId="614CCAAF"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 xml:space="preserve">in a supported residential facility (within the meaning of the </w:t>
      </w:r>
      <w:hyperlink r:id="rId175" w:history="1">
        <w:r w:rsidRPr="0061273B">
          <w:rPr>
            <w:rFonts w:eastAsia="Times New Roman"/>
            <w:i/>
            <w:iCs/>
            <w:color w:val="000000"/>
            <w:sz w:val="23"/>
            <w:szCs w:val="23"/>
            <w:lang w:eastAsia="en-AU"/>
            <w14:ligatures w14:val="standardContextual"/>
          </w:rPr>
          <w:t>Supported Residential Facilities Act 1992</w:t>
        </w:r>
      </w:hyperlink>
      <w:r w:rsidRPr="0061273B">
        <w:rPr>
          <w:rFonts w:eastAsia="Times New Roman"/>
          <w:color w:val="000000"/>
          <w:sz w:val="23"/>
          <w:szCs w:val="23"/>
          <w:lang w:eastAsia="en-AU"/>
          <w14:ligatures w14:val="standardContextual"/>
        </w:rPr>
        <w:t>); or</w:t>
      </w:r>
    </w:p>
    <w:p w14:paraId="5A087FC1"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(ii)</w:t>
      </w:r>
      <w:r w:rsidRPr="0061273B">
        <w:rPr>
          <w:rFonts w:eastAsia="Times New Roman"/>
          <w:color w:val="000000"/>
          <w:sz w:val="23"/>
          <w:szCs w:val="23"/>
          <w:lang w:eastAsia="en-AU"/>
          <w14:ligatures w14:val="standardContextual"/>
        </w:rPr>
        <w:tab/>
        <w:t xml:space="preserve">in an approved treatment centre (within the meaning of the </w:t>
      </w:r>
      <w:hyperlink r:id="rId176" w:history="1">
        <w:r w:rsidRPr="0061273B">
          <w:rPr>
            <w:rFonts w:eastAsia="Times New Roman"/>
            <w:i/>
            <w:iCs/>
            <w:color w:val="000000"/>
            <w:sz w:val="23"/>
            <w:szCs w:val="23"/>
            <w:lang w:eastAsia="en-AU"/>
            <w14:ligatures w14:val="standardContextual"/>
          </w:rPr>
          <w:t>Mental Health Act 2009</w:t>
        </w:r>
      </w:hyperlink>
      <w:r w:rsidRPr="0061273B">
        <w:rPr>
          <w:rFonts w:eastAsia="Times New Roman"/>
          <w:color w:val="000000"/>
          <w:sz w:val="23"/>
          <w:szCs w:val="23"/>
          <w:lang w:eastAsia="en-AU"/>
          <w14:ligatures w14:val="standardContextual"/>
        </w:rPr>
        <w:t>); or</w:t>
      </w:r>
    </w:p>
    <w:p w14:paraId="1319E356"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(iii)</w:t>
      </w:r>
      <w:r w:rsidRPr="0061273B">
        <w:rPr>
          <w:rFonts w:eastAsia="Times New Roman"/>
          <w:color w:val="000000"/>
          <w:sz w:val="23"/>
          <w:szCs w:val="23"/>
          <w:lang w:eastAsia="en-AU"/>
          <w14:ligatures w14:val="standardContextual"/>
        </w:rPr>
        <w:tab/>
        <w:t>in a facility providing emergency housing operated by State, Commonwealth or local government, or by a charitable organisation;</w:t>
      </w:r>
    </w:p>
    <w:p w14:paraId="63331403"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associations occurring for the genuine purpose of political communication;</w:t>
      </w:r>
    </w:p>
    <w:p w14:paraId="399392A7"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associations occurring in the course of legal proceedings;</w:t>
      </w:r>
    </w:p>
    <w:p w14:paraId="6D6DE928"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(d)</w:t>
      </w:r>
      <w:r w:rsidRPr="0061273B">
        <w:rPr>
          <w:rFonts w:eastAsia="Times New Roman"/>
          <w:color w:val="000000"/>
          <w:sz w:val="23"/>
          <w:szCs w:val="23"/>
          <w:lang w:eastAsia="en-AU"/>
          <w14:ligatures w14:val="standardContextual"/>
        </w:rPr>
        <w:tab/>
        <w:t xml:space="preserve">associations occurring in the course of the provision of a health service (within the meaning of the </w:t>
      </w:r>
      <w:hyperlink r:id="rId177" w:history="1">
        <w:r w:rsidRPr="0061273B">
          <w:rPr>
            <w:rFonts w:eastAsia="Times New Roman"/>
            <w:i/>
            <w:iCs/>
            <w:color w:val="000000"/>
            <w:sz w:val="23"/>
            <w:szCs w:val="23"/>
            <w:lang w:eastAsia="en-AU"/>
            <w14:ligatures w14:val="standardContextual"/>
          </w:rPr>
          <w:t>Health Care Act 2008</w:t>
        </w:r>
      </w:hyperlink>
      <w:r w:rsidRPr="0061273B">
        <w:rPr>
          <w:rFonts w:eastAsia="Times New Roman"/>
          <w:color w:val="000000"/>
          <w:sz w:val="23"/>
          <w:szCs w:val="23"/>
          <w:lang w:eastAsia="en-AU"/>
          <w14:ligatures w14:val="standardContextual"/>
        </w:rPr>
        <w:t xml:space="preserve">) (other than in relation to a rehabilitation, counselling or therapy session referred to in </w:t>
      </w:r>
      <w:hyperlink w:anchor="id0b94d33e_4c7f_4dc7_9286_eb67f0bad0" w:history="1">
        <w:r w:rsidRPr="0061273B">
          <w:rPr>
            <w:rFonts w:eastAsia="Times New Roman"/>
            <w:color w:val="000000"/>
            <w:sz w:val="23"/>
            <w:szCs w:val="23"/>
            <w:lang w:eastAsia="en-AU"/>
            <w14:ligatures w14:val="standardContextual"/>
          </w:rPr>
          <w:t>subregulation (2)(b)</w:t>
        </w:r>
      </w:hyperlink>
      <w:r w:rsidRPr="0061273B">
        <w:rPr>
          <w:rFonts w:eastAsia="Times New Roman"/>
          <w:color w:val="000000"/>
          <w:sz w:val="23"/>
          <w:szCs w:val="23"/>
          <w:lang w:eastAsia="en-AU"/>
          <w14:ligatures w14:val="standardContextual"/>
        </w:rPr>
        <w:t>);</w:t>
      </w:r>
    </w:p>
    <w:p w14:paraId="2C96913A"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(e)</w:t>
      </w:r>
      <w:r w:rsidRPr="0061273B">
        <w:rPr>
          <w:rFonts w:eastAsia="Times New Roman"/>
          <w:color w:val="000000"/>
          <w:sz w:val="23"/>
          <w:szCs w:val="23"/>
          <w:lang w:eastAsia="en-AU"/>
          <w14:ligatures w14:val="standardContextual"/>
        </w:rPr>
        <w:tab/>
        <w:t>associations occurring in the course of complying with a lawful direction of a person exercising a power, or carrying out official duties, under an Act (whether of this State or another jurisdiction).</w:t>
      </w:r>
    </w:p>
    <w:p w14:paraId="274E34EA" w14:textId="77777777" w:rsidR="0061273B" w:rsidRPr="0061273B" w:rsidRDefault="0061273B" w:rsidP="0061273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(4)</w:t>
      </w:r>
      <w:r w:rsidRPr="0061273B">
        <w:rPr>
          <w:rFonts w:eastAsia="Times New Roman"/>
          <w:color w:val="000000"/>
          <w:sz w:val="23"/>
          <w:szCs w:val="23"/>
          <w:lang w:eastAsia="en-AU"/>
          <w14:ligatures w14:val="standardContextual"/>
        </w:rPr>
        <w:tab/>
        <w:t>In this regulation—</w:t>
      </w:r>
    </w:p>
    <w:p w14:paraId="7E50BC7C"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b/>
          <w:bCs/>
          <w:i/>
          <w:iCs/>
          <w:color w:val="000000"/>
          <w:sz w:val="23"/>
          <w:szCs w:val="23"/>
          <w:lang w:eastAsia="en-AU"/>
          <w14:ligatures w14:val="standardContextual"/>
        </w:rPr>
        <w:t>charitable organisation</w:t>
      </w:r>
      <w:r w:rsidRPr="0061273B">
        <w:rPr>
          <w:rFonts w:eastAsia="Times New Roman"/>
          <w:color w:val="000000"/>
          <w:sz w:val="23"/>
          <w:szCs w:val="23"/>
          <w:lang w:eastAsia="en-AU"/>
          <w14:ligatures w14:val="standardContextual"/>
        </w:rPr>
        <w:t xml:space="preserve"> means an organisation, society, institution or body carried on for a religious, educational, benevolent or charitable purpose, provided that it is not also carried on for the purpose of securing pecuniary benefit for its members.</w:t>
      </w:r>
    </w:p>
    <w:p w14:paraId="7A5BEC2F"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10—Registration of corresponding declaration—prescribed manner</w:t>
      </w:r>
    </w:p>
    <w:p w14:paraId="3380D31E"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In accordance with section 39(2)(a) of the Act, an application for registration of a corresponding declaration must be made by providing the registrar with a written request for registration setting out—</w:t>
      </w:r>
    </w:p>
    <w:p w14:paraId="702FEC1B"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the name of the respondent; and</w:t>
      </w:r>
    </w:p>
    <w:p w14:paraId="7981A93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 statement indicating that none of the matters set out in paragraphs (a) to (f) of section 39(4) apply in relation to the application; and</w:t>
      </w:r>
    </w:p>
    <w:p w14:paraId="7E4581E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either—</w:t>
      </w:r>
    </w:p>
    <w:p w14:paraId="4B95CD3E"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the date on which the corresponding declaration will cease to be in force in the jurisdiction in which it was made (if not revoked sooner); or</w:t>
      </w:r>
    </w:p>
    <w:p w14:paraId="4CEF9844"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(ii)</w:t>
      </w:r>
      <w:r w:rsidRPr="0061273B">
        <w:rPr>
          <w:rFonts w:eastAsia="Times New Roman"/>
          <w:color w:val="000000"/>
          <w:sz w:val="23"/>
          <w:szCs w:val="23"/>
          <w:lang w:eastAsia="en-AU"/>
          <w14:ligatures w14:val="standardContextual"/>
        </w:rPr>
        <w:tab/>
        <w:t xml:space="preserve">a statement indicating that under the law of the jurisdiction in which it was made, the corresponding declaration will remain in force for an indefinite period. </w:t>
      </w:r>
    </w:p>
    <w:p w14:paraId="1EB15341" w14:textId="77777777" w:rsidR="0061273B" w:rsidRPr="0061273B" w:rsidRDefault="0061273B" w:rsidP="006127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11—Registration of corresponding control order—prescribed manner</w:t>
      </w:r>
    </w:p>
    <w:p w14:paraId="13D3A355" w14:textId="77777777" w:rsidR="0061273B" w:rsidRPr="0061273B" w:rsidRDefault="0061273B" w:rsidP="0061273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In accordance with section 39I(2)(a) of the Act, an application for registration of a corresponding control order must be made by providing the registrar with a written request for registration setting out—</w:t>
      </w:r>
    </w:p>
    <w:p w14:paraId="392DA8A1"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(a)</w:t>
      </w:r>
      <w:r w:rsidRPr="0061273B">
        <w:rPr>
          <w:rFonts w:eastAsia="Times New Roman"/>
          <w:color w:val="000000"/>
          <w:sz w:val="23"/>
          <w:szCs w:val="23"/>
          <w:lang w:eastAsia="en-AU"/>
          <w14:ligatures w14:val="standardContextual"/>
        </w:rPr>
        <w:tab/>
        <w:t>the name of the respondent; and</w:t>
      </w:r>
    </w:p>
    <w:p w14:paraId="27AAFD89"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(b)</w:t>
      </w:r>
      <w:r w:rsidRPr="0061273B">
        <w:rPr>
          <w:rFonts w:eastAsia="Times New Roman"/>
          <w:color w:val="000000"/>
          <w:sz w:val="23"/>
          <w:szCs w:val="23"/>
          <w:lang w:eastAsia="en-AU"/>
          <w14:ligatures w14:val="standardContextual"/>
        </w:rPr>
        <w:tab/>
        <w:t>a statement indicating that none of the matters set out in paragraphs (a) to (c) of section 39I(4) apply in relation to the application; and</w:t>
      </w:r>
    </w:p>
    <w:p w14:paraId="65CD2A76" w14:textId="77777777" w:rsidR="0061273B" w:rsidRPr="0061273B" w:rsidRDefault="0061273B" w:rsidP="0061273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(c)</w:t>
      </w:r>
      <w:r w:rsidRPr="0061273B">
        <w:rPr>
          <w:rFonts w:eastAsia="Times New Roman"/>
          <w:color w:val="000000"/>
          <w:sz w:val="23"/>
          <w:szCs w:val="23"/>
          <w:lang w:eastAsia="en-AU"/>
          <w14:ligatures w14:val="standardContextual"/>
        </w:rPr>
        <w:tab/>
        <w:t>either—</w:t>
      </w:r>
    </w:p>
    <w:p w14:paraId="0AE2EBD4"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w:t>
      </w:r>
      <w:r w:rsidRPr="0061273B">
        <w:rPr>
          <w:rFonts w:eastAsia="Times New Roman"/>
          <w:color w:val="000000"/>
          <w:sz w:val="23"/>
          <w:szCs w:val="23"/>
          <w:lang w:eastAsia="en-AU"/>
          <w14:ligatures w14:val="standardContextual"/>
        </w:rPr>
        <w:tab/>
        <w:t>the date on which the corresponding control order will cease to be in force in the jurisdiction in which it was made (if not revoked sooner); or</w:t>
      </w:r>
    </w:p>
    <w:p w14:paraId="3E7DDA44" w14:textId="77777777" w:rsidR="0061273B" w:rsidRPr="0061273B" w:rsidRDefault="0061273B" w:rsidP="0061273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ab/>
        <w:t>(ii)</w:t>
      </w:r>
      <w:r w:rsidRPr="0061273B">
        <w:rPr>
          <w:rFonts w:eastAsia="Times New Roman"/>
          <w:color w:val="000000"/>
          <w:sz w:val="23"/>
          <w:szCs w:val="23"/>
          <w:lang w:eastAsia="en-AU"/>
          <w14:ligatures w14:val="standardContextual"/>
        </w:rPr>
        <w:tab/>
        <w:t xml:space="preserve">a statement indicating that under the law of the jurisdiction in which it was made, the corresponding control order will remain in force for an indefinite period. </w:t>
      </w:r>
    </w:p>
    <w:p w14:paraId="7D2B29A8" w14:textId="77777777" w:rsidR="0061273B" w:rsidRPr="0061273B" w:rsidRDefault="0061273B" w:rsidP="0061273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1273B">
        <w:rPr>
          <w:rFonts w:eastAsia="Times New Roman"/>
          <w:b/>
          <w:bCs/>
          <w:color w:val="000000"/>
          <w:sz w:val="32"/>
          <w:szCs w:val="32"/>
          <w:lang w:eastAsia="en-AU"/>
          <w14:ligatures w14:val="standardContextual"/>
        </w:rPr>
        <w:t xml:space="preserve">Schedule 1—Repeal of </w:t>
      </w:r>
      <w:r w:rsidRPr="0061273B">
        <w:rPr>
          <w:rFonts w:eastAsia="Times New Roman"/>
          <w:b/>
          <w:bCs/>
          <w:i/>
          <w:iCs/>
          <w:color w:val="000000"/>
          <w:sz w:val="32"/>
          <w:szCs w:val="32"/>
          <w:lang w:eastAsia="en-AU"/>
          <w14:ligatures w14:val="standardContextual"/>
        </w:rPr>
        <w:t>Serious and Organised Crime (Control) Regulations 2008</w:t>
      </w:r>
    </w:p>
    <w:p w14:paraId="7BEA12C1" w14:textId="77777777" w:rsidR="0061273B" w:rsidRPr="0061273B" w:rsidRDefault="0061273B" w:rsidP="0061273B">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 xml:space="preserve">The </w:t>
      </w:r>
      <w:hyperlink r:id="rId178" w:history="1">
        <w:r w:rsidRPr="0061273B">
          <w:rPr>
            <w:rFonts w:eastAsia="Times New Roman"/>
            <w:i/>
            <w:iCs/>
            <w:color w:val="000000"/>
            <w:sz w:val="23"/>
            <w:szCs w:val="23"/>
            <w:lang w:eastAsia="en-AU"/>
            <w14:ligatures w14:val="standardContextual"/>
          </w:rPr>
          <w:t>Serious and Organised Crime (Control) Regulations 2008</w:t>
        </w:r>
      </w:hyperlink>
      <w:r w:rsidRPr="0061273B">
        <w:rPr>
          <w:rFonts w:eastAsia="Times New Roman"/>
          <w:color w:val="000000"/>
          <w:sz w:val="23"/>
          <w:szCs w:val="23"/>
          <w:lang w:eastAsia="en-AU"/>
          <w14:ligatures w14:val="standardContextual"/>
        </w:rPr>
        <w:t xml:space="preserve"> are repealed.</w:t>
      </w:r>
    </w:p>
    <w:p w14:paraId="5DDE78B6" w14:textId="77777777" w:rsidR="0061273B" w:rsidRPr="0061273B" w:rsidRDefault="0061273B" w:rsidP="0061273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1273B">
        <w:rPr>
          <w:rFonts w:eastAsia="Times New Roman"/>
          <w:b/>
          <w:bCs/>
          <w:color w:val="000000"/>
          <w:sz w:val="20"/>
          <w:szCs w:val="20"/>
          <w:lang w:eastAsia="en-AU"/>
          <w14:ligatures w14:val="standardContextual"/>
        </w:rPr>
        <w:t>Editorial note—</w:t>
      </w:r>
    </w:p>
    <w:p w14:paraId="3AC9CF09" w14:textId="77777777" w:rsidR="0061273B" w:rsidRPr="0061273B" w:rsidRDefault="0061273B" w:rsidP="0061273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1273B">
        <w:rPr>
          <w:rFonts w:eastAsia="Times New Roman"/>
          <w:color w:val="000000"/>
          <w:sz w:val="20"/>
          <w:szCs w:val="20"/>
          <w:lang w:eastAsia="en-AU"/>
          <w14:ligatures w14:val="standardContextual"/>
        </w:rPr>
        <w:t xml:space="preserve">As required by section 10AA(2) of the </w:t>
      </w:r>
      <w:hyperlink r:id="rId179" w:history="1">
        <w:r w:rsidRPr="0061273B">
          <w:rPr>
            <w:rFonts w:eastAsia="Times New Roman"/>
            <w:i/>
            <w:iCs/>
            <w:color w:val="000000"/>
            <w:sz w:val="20"/>
            <w:szCs w:val="20"/>
            <w:lang w:eastAsia="en-AU"/>
            <w14:ligatures w14:val="standardContextual"/>
          </w:rPr>
          <w:t>Legislative Instruments Act 1978</w:t>
        </w:r>
      </w:hyperlink>
      <w:r w:rsidRPr="0061273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B185BD7" w14:textId="77777777" w:rsidR="0061273B" w:rsidRPr="0061273B" w:rsidRDefault="0061273B" w:rsidP="0061273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1273B">
        <w:rPr>
          <w:rFonts w:eastAsia="Times New Roman"/>
          <w:b/>
          <w:bCs/>
          <w:color w:val="000000"/>
          <w:sz w:val="26"/>
          <w:szCs w:val="26"/>
          <w:lang w:eastAsia="en-AU"/>
          <w14:ligatures w14:val="standardContextual"/>
        </w:rPr>
        <w:t>Made by the Governor</w:t>
      </w:r>
    </w:p>
    <w:p w14:paraId="20884390"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with the advice and consent of the Executive Council</w:t>
      </w:r>
    </w:p>
    <w:p w14:paraId="2694B9EA" w14:textId="77777777" w:rsidR="0061273B" w:rsidRPr="0061273B" w:rsidRDefault="0061273B" w:rsidP="0061273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on 3 August 2023</w:t>
      </w:r>
    </w:p>
    <w:p w14:paraId="32AD0E3D" w14:textId="77777777" w:rsidR="0061273B" w:rsidRPr="0061273B" w:rsidRDefault="0061273B" w:rsidP="0061273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1273B">
        <w:rPr>
          <w:rFonts w:eastAsia="Times New Roman"/>
          <w:color w:val="000000"/>
          <w:sz w:val="23"/>
          <w:szCs w:val="23"/>
          <w:lang w:eastAsia="en-AU"/>
          <w14:ligatures w14:val="standardContextual"/>
        </w:rPr>
        <w:t>No 81 of 2023</w:t>
      </w:r>
    </w:p>
    <w:p w14:paraId="10035D59" w14:textId="6440D607" w:rsidR="0061273B" w:rsidRDefault="0061273B">
      <w:pPr>
        <w:spacing w:after="0" w:line="240" w:lineRule="auto"/>
        <w:jc w:val="left"/>
        <w:rPr>
          <w:rFonts w:eastAsia="Times New Roman"/>
          <w:szCs w:val="17"/>
          <w:lang w:val="en-US"/>
        </w:rPr>
      </w:pPr>
      <w:r>
        <w:rPr>
          <w:lang w:val="en-US"/>
        </w:rPr>
        <w:br w:type="page"/>
      </w:r>
    </w:p>
    <w:p w14:paraId="1F0B8FBE" w14:textId="77777777" w:rsidR="003559F6" w:rsidRPr="003559F6" w:rsidRDefault="003559F6" w:rsidP="003559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59F6">
        <w:rPr>
          <w:rFonts w:eastAsia="Times New Roman"/>
          <w:color w:val="000000"/>
          <w:sz w:val="28"/>
          <w:szCs w:val="28"/>
          <w:lang w:eastAsia="en-AU"/>
          <w14:ligatures w14:val="standardContextual"/>
        </w:rPr>
        <w:t>South Australia</w:t>
      </w:r>
    </w:p>
    <w:p w14:paraId="19963EF9" w14:textId="77777777" w:rsidR="003559F6" w:rsidRPr="003559F6" w:rsidRDefault="003559F6" w:rsidP="00490361">
      <w:pPr>
        <w:pStyle w:val="Heading3"/>
        <w:rPr>
          <w:lang w:eastAsia="en-AU"/>
        </w:rPr>
      </w:pPr>
      <w:bookmarkStart w:id="721" w:name="_Toc141955340"/>
      <w:r w:rsidRPr="003559F6">
        <w:rPr>
          <w:lang w:eastAsia="en-AU"/>
        </w:rPr>
        <w:t>Young Offenders Regulations 2023</w:t>
      </w:r>
      <w:bookmarkEnd w:id="721"/>
    </w:p>
    <w:p w14:paraId="33FA8CDB" w14:textId="77777777" w:rsidR="003559F6" w:rsidRPr="003559F6" w:rsidRDefault="003559F6" w:rsidP="003559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59F6">
        <w:rPr>
          <w:rFonts w:eastAsia="Times New Roman"/>
          <w:color w:val="000000"/>
          <w:sz w:val="24"/>
          <w:szCs w:val="24"/>
          <w:lang w:eastAsia="en-AU"/>
          <w14:ligatures w14:val="standardContextual"/>
        </w:rPr>
        <w:t xml:space="preserve">under the </w:t>
      </w:r>
      <w:r w:rsidRPr="003559F6">
        <w:rPr>
          <w:rFonts w:eastAsia="Times New Roman"/>
          <w:i/>
          <w:iCs/>
          <w:color w:val="000000"/>
          <w:sz w:val="24"/>
          <w:szCs w:val="24"/>
          <w:lang w:eastAsia="en-AU"/>
          <w14:ligatures w14:val="standardContextual"/>
        </w:rPr>
        <w:t>Young Offenders Act 1993</w:t>
      </w:r>
    </w:p>
    <w:p w14:paraId="2DFA8274"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E6B6E42" w14:textId="77777777" w:rsidR="003559F6" w:rsidRPr="003559F6" w:rsidRDefault="003559F6" w:rsidP="003559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Contents</w:t>
      </w:r>
    </w:p>
    <w:p w14:paraId="7A71DD2C" w14:textId="77777777" w:rsidR="003559F6" w:rsidRPr="003559F6" w:rsidRDefault="00072310" w:rsidP="003559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559F6" w:rsidRPr="003559F6">
          <w:rPr>
            <w:rFonts w:eastAsia="Times New Roman"/>
            <w:color w:val="000000"/>
            <w:sz w:val="28"/>
            <w:szCs w:val="28"/>
            <w:lang w:eastAsia="en-AU"/>
            <w14:ligatures w14:val="standardContextual"/>
          </w:rPr>
          <w:t>Part 1—Preliminary</w:t>
        </w:r>
      </w:hyperlink>
    </w:p>
    <w:p w14:paraId="7D3EE348"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559F6" w:rsidRPr="003559F6">
          <w:rPr>
            <w:rFonts w:eastAsia="Times New Roman"/>
            <w:color w:val="000000"/>
            <w:sz w:val="22"/>
            <w:lang w:eastAsia="en-AU"/>
            <w14:ligatures w14:val="standardContextual"/>
          </w:rPr>
          <w:t>1</w:t>
        </w:r>
        <w:r w:rsidR="003559F6" w:rsidRPr="003559F6">
          <w:rPr>
            <w:rFonts w:eastAsia="Times New Roman"/>
            <w:color w:val="000000"/>
            <w:sz w:val="22"/>
            <w:lang w:eastAsia="en-AU"/>
            <w14:ligatures w14:val="standardContextual"/>
          </w:rPr>
          <w:tab/>
          <w:t>Short title</w:t>
        </w:r>
      </w:hyperlink>
    </w:p>
    <w:p w14:paraId="70A23C8F"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559F6" w:rsidRPr="003559F6">
          <w:rPr>
            <w:rFonts w:eastAsia="Times New Roman"/>
            <w:color w:val="000000"/>
            <w:sz w:val="22"/>
            <w:lang w:eastAsia="en-AU"/>
            <w14:ligatures w14:val="standardContextual"/>
          </w:rPr>
          <w:t>2</w:t>
        </w:r>
        <w:r w:rsidR="003559F6" w:rsidRPr="003559F6">
          <w:rPr>
            <w:rFonts w:eastAsia="Times New Roman"/>
            <w:color w:val="000000"/>
            <w:sz w:val="22"/>
            <w:lang w:eastAsia="en-AU"/>
            <w14:ligatures w14:val="standardContextual"/>
          </w:rPr>
          <w:tab/>
          <w:t>Commencement</w:t>
        </w:r>
      </w:hyperlink>
    </w:p>
    <w:p w14:paraId="1AFA4073"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3559F6" w:rsidRPr="003559F6">
          <w:rPr>
            <w:rFonts w:eastAsia="Times New Roman"/>
            <w:color w:val="000000"/>
            <w:sz w:val="22"/>
            <w:lang w:eastAsia="en-AU"/>
            <w14:ligatures w14:val="standardContextual"/>
          </w:rPr>
          <w:t>3</w:t>
        </w:r>
        <w:r w:rsidR="003559F6" w:rsidRPr="003559F6">
          <w:rPr>
            <w:rFonts w:eastAsia="Times New Roman"/>
            <w:color w:val="000000"/>
            <w:sz w:val="22"/>
            <w:lang w:eastAsia="en-AU"/>
            <w14:ligatures w14:val="standardContextual"/>
          </w:rPr>
          <w:tab/>
          <w:t>Interpretation</w:t>
        </w:r>
      </w:hyperlink>
    </w:p>
    <w:p w14:paraId="0D87310E" w14:textId="77777777" w:rsidR="003559F6" w:rsidRPr="003559F6" w:rsidRDefault="00072310" w:rsidP="003559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 w:history="1">
        <w:r w:rsidR="003559F6" w:rsidRPr="003559F6">
          <w:rPr>
            <w:rFonts w:eastAsia="Times New Roman"/>
            <w:color w:val="000000"/>
            <w:sz w:val="28"/>
            <w:szCs w:val="28"/>
            <w:lang w:eastAsia="en-AU"/>
            <w14:ligatures w14:val="standardContextual"/>
          </w:rPr>
          <w:t>Part 2—Practice and procedure of Training Centre Review Board</w:t>
        </w:r>
      </w:hyperlink>
    </w:p>
    <w:p w14:paraId="16719F2F"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559F6" w:rsidRPr="003559F6">
          <w:rPr>
            <w:rFonts w:eastAsia="Times New Roman"/>
            <w:color w:val="000000"/>
            <w:sz w:val="22"/>
            <w:lang w:eastAsia="en-AU"/>
            <w14:ligatures w14:val="standardContextual"/>
          </w:rPr>
          <w:t>4</w:t>
        </w:r>
        <w:r w:rsidR="003559F6" w:rsidRPr="003559F6">
          <w:rPr>
            <w:rFonts w:eastAsia="Times New Roman"/>
            <w:color w:val="000000"/>
            <w:sz w:val="22"/>
            <w:lang w:eastAsia="en-AU"/>
            <w14:ligatures w14:val="standardContextual"/>
          </w:rPr>
          <w:tab/>
          <w:t>Training Centre Review Board meeting procedures</w:t>
        </w:r>
      </w:hyperlink>
    </w:p>
    <w:p w14:paraId="1FF4914A"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559F6" w:rsidRPr="003559F6">
          <w:rPr>
            <w:rFonts w:eastAsia="Times New Roman"/>
            <w:color w:val="000000"/>
            <w:sz w:val="22"/>
            <w:lang w:eastAsia="en-AU"/>
            <w14:ligatures w14:val="standardContextual"/>
          </w:rPr>
          <w:t>5</w:t>
        </w:r>
        <w:r w:rsidR="003559F6" w:rsidRPr="003559F6">
          <w:rPr>
            <w:rFonts w:eastAsia="Times New Roman"/>
            <w:color w:val="000000"/>
            <w:sz w:val="22"/>
            <w:lang w:eastAsia="en-AU"/>
            <w14:ligatures w14:val="standardContextual"/>
          </w:rPr>
          <w:tab/>
          <w:t>Obtaining information from Youth Court</w:t>
        </w:r>
      </w:hyperlink>
    </w:p>
    <w:p w14:paraId="047674B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559F6" w:rsidRPr="003559F6">
          <w:rPr>
            <w:rFonts w:eastAsia="Times New Roman"/>
            <w:color w:val="000000"/>
            <w:sz w:val="22"/>
            <w:lang w:eastAsia="en-AU"/>
            <w14:ligatures w14:val="standardContextual"/>
          </w:rPr>
          <w:t>6</w:t>
        </w:r>
        <w:r w:rsidR="003559F6" w:rsidRPr="003559F6">
          <w:rPr>
            <w:rFonts w:eastAsia="Times New Roman"/>
            <w:color w:val="000000"/>
            <w:sz w:val="22"/>
            <w:lang w:eastAsia="en-AU"/>
            <w14:ligatures w14:val="standardContextual"/>
          </w:rPr>
          <w:tab/>
          <w:t>Reviews etc and proceedings of Training Centre Review Board</w:t>
        </w:r>
      </w:hyperlink>
    </w:p>
    <w:p w14:paraId="4F693A9F"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3559F6" w:rsidRPr="003559F6">
          <w:rPr>
            <w:rFonts w:eastAsia="Times New Roman"/>
            <w:color w:val="000000"/>
            <w:sz w:val="22"/>
            <w:lang w:eastAsia="en-AU"/>
            <w14:ligatures w14:val="standardContextual"/>
          </w:rPr>
          <w:t>7</w:t>
        </w:r>
        <w:r w:rsidR="003559F6" w:rsidRPr="003559F6">
          <w:rPr>
            <w:rFonts w:eastAsia="Times New Roman"/>
            <w:color w:val="000000"/>
            <w:sz w:val="22"/>
            <w:lang w:eastAsia="en-AU"/>
            <w14:ligatures w14:val="standardContextual"/>
          </w:rPr>
          <w:tab/>
          <w:t>Conditional release from detention</w:t>
        </w:r>
      </w:hyperlink>
    </w:p>
    <w:p w14:paraId="12FAB5F0" w14:textId="77777777" w:rsidR="003559F6" w:rsidRPr="003559F6" w:rsidRDefault="00072310" w:rsidP="003559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0" w:history="1">
        <w:r w:rsidR="003559F6" w:rsidRPr="003559F6">
          <w:rPr>
            <w:rFonts w:eastAsia="Times New Roman"/>
            <w:color w:val="000000"/>
            <w:sz w:val="28"/>
            <w:szCs w:val="28"/>
            <w:lang w:eastAsia="en-AU"/>
            <w14:ligatures w14:val="standardContextual"/>
          </w:rPr>
          <w:t>Part 3—Miscellaneous</w:t>
        </w:r>
      </w:hyperlink>
    </w:p>
    <w:p w14:paraId="3722794D"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3559F6" w:rsidRPr="003559F6">
          <w:rPr>
            <w:rFonts w:eastAsia="Times New Roman"/>
            <w:color w:val="000000"/>
            <w:sz w:val="22"/>
            <w:lang w:eastAsia="en-AU"/>
            <w14:ligatures w14:val="standardContextual"/>
          </w:rPr>
          <w:t>8</w:t>
        </w:r>
        <w:r w:rsidR="003559F6" w:rsidRPr="003559F6">
          <w:rPr>
            <w:rFonts w:eastAsia="Times New Roman"/>
            <w:color w:val="000000"/>
            <w:sz w:val="22"/>
            <w:lang w:eastAsia="en-AU"/>
            <w14:ligatures w14:val="standardContextual"/>
          </w:rPr>
          <w:tab/>
          <w:t>Definition of terrorist offence</w:t>
        </w:r>
      </w:hyperlink>
    </w:p>
    <w:p w14:paraId="409452E5"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3559F6" w:rsidRPr="003559F6">
          <w:rPr>
            <w:rFonts w:eastAsia="Times New Roman"/>
            <w:color w:val="000000"/>
            <w:sz w:val="22"/>
            <w:lang w:eastAsia="en-AU"/>
            <w14:ligatures w14:val="standardContextual"/>
          </w:rPr>
          <w:t>9</w:t>
        </w:r>
        <w:r w:rsidR="003559F6" w:rsidRPr="003559F6">
          <w:rPr>
            <w:rFonts w:eastAsia="Times New Roman"/>
            <w:color w:val="000000"/>
            <w:sz w:val="22"/>
            <w:lang w:eastAsia="en-AU"/>
            <w14:ligatures w14:val="standardContextual"/>
          </w:rPr>
          <w:tab/>
          <w:t>Detention of youths outside specified area</w:t>
        </w:r>
      </w:hyperlink>
    </w:p>
    <w:p w14:paraId="153CDF74"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3559F6" w:rsidRPr="003559F6">
          <w:rPr>
            <w:rFonts w:eastAsia="Times New Roman"/>
            <w:color w:val="000000"/>
            <w:sz w:val="22"/>
            <w:lang w:eastAsia="en-AU"/>
            <w14:ligatures w14:val="standardContextual"/>
          </w:rPr>
          <w:t>10</w:t>
        </w:r>
        <w:r w:rsidR="003559F6" w:rsidRPr="003559F6">
          <w:rPr>
            <w:rFonts w:eastAsia="Times New Roman"/>
            <w:color w:val="000000"/>
            <w:sz w:val="22"/>
            <w:lang w:eastAsia="en-AU"/>
            <w14:ligatures w14:val="standardContextual"/>
          </w:rPr>
          <w:tab/>
          <w:t>Written statement of youth's rights in respect of legal representation</w:t>
        </w:r>
      </w:hyperlink>
    </w:p>
    <w:p w14:paraId="5B552AD3"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3559F6" w:rsidRPr="003559F6">
          <w:rPr>
            <w:rFonts w:eastAsia="Times New Roman"/>
            <w:color w:val="000000"/>
            <w:sz w:val="22"/>
            <w:lang w:eastAsia="en-AU"/>
            <w14:ligatures w14:val="standardContextual"/>
          </w:rPr>
          <w:t>11</w:t>
        </w:r>
        <w:r w:rsidR="003559F6" w:rsidRPr="003559F6">
          <w:rPr>
            <w:rFonts w:eastAsia="Times New Roman"/>
            <w:color w:val="000000"/>
            <w:sz w:val="22"/>
            <w:lang w:eastAsia="en-AU"/>
            <w14:ligatures w14:val="standardContextual"/>
          </w:rPr>
          <w:tab/>
          <w:t>Dealing with surrendered items</w:t>
        </w:r>
      </w:hyperlink>
    </w:p>
    <w:p w14:paraId="6D58B7A4" w14:textId="77777777" w:rsidR="003559F6" w:rsidRPr="003559F6" w:rsidRDefault="00072310" w:rsidP="003559F6">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 w:history="1">
        <w:r w:rsidR="003559F6" w:rsidRPr="003559F6">
          <w:rPr>
            <w:rFonts w:eastAsia="Times New Roman"/>
            <w:color w:val="000000"/>
            <w:sz w:val="28"/>
            <w:szCs w:val="28"/>
            <w:lang w:eastAsia="en-AU"/>
            <w14:ligatures w14:val="standardContextual"/>
          </w:rPr>
          <w:t xml:space="preserve">Schedule 1—Repeal of </w:t>
        </w:r>
        <w:r w:rsidR="003559F6" w:rsidRPr="003559F6">
          <w:rPr>
            <w:rFonts w:eastAsia="Times New Roman"/>
            <w:i/>
            <w:iCs/>
            <w:color w:val="000000"/>
            <w:sz w:val="28"/>
            <w:szCs w:val="28"/>
            <w:lang w:eastAsia="en-AU"/>
            <w14:ligatures w14:val="standardContextual"/>
          </w:rPr>
          <w:t>Young Offenders Regulations 2008</w:t>
        </w:r>
      </w:hyperlink>
    </w:p>
    <w:p w14:paraId="7F8A0A5B"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DBC47F5"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Part 1—Preliminary</w:t>
      </w:r>
    </w:p>
    <w:p w14:paraId="6B21686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1—Short title</w:t>
      </w:r>
    </w:p>
    <w:p w14:paraId="7BB0297C"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These regulations may be cited as the </w:t>
      </w:r>
      <w:r w:rsidRPr="003559F6">
        <w:rPr>
          <w:rFonts w:eastAsia="Times New Roman"/>
          <w:i/>
          <w:iCs/>
          <w:color w:val="000000"/>
          <w:sz w:val="23"/>
          <w:szCs w:val="23"/>
          <w:lang w:eastAsia="en-AU"/>
          <w14:ligatures w14:val="standardContextual"/>
        </w:rPr>
        <w:t>Young Offenders Regulations 2023</w:t>
      </w:r>
      <w:r w:rsidRPr="003559F6">
        <w:rPr>
          <w:rFonts w:eastAsia="Times New Roman"/>
          <w:color w:val="000000"/>
          <w:sz w:val="23"/>
          <w:szCs w:val="23"/>
          <w:lang w:eastAsia="en-AU"/>
          <w14:ligatures w14:val="standardContextual"/>
        </w:rPr>
        <w:t>.</w:t>
      </w:r>
    </w:p>
    <w:p w14:paraId="30347F0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2—Commencement</w:t>
      </w:r>
    </w:p>
    <w:p w14:paraId="68FAB2B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These regulations come into operation on the day on which they are made.</w:t>
      </w:r>
    </w:p>
    <w:p w14:paraId="74A721F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3—Interpretation</w:t>
      </w:r>
    </w:p>
    <w:p w14:paraId="4AD015B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In these regulations—</w:t>
      </w:r>
    </w:p>
    <w:p w14:paraId="2BDE04D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Act</w:t>
      </w:r>
      <w:r w:rsidRPr="003559F6">
        <w:rPr>
          <w:rFonts w:eastAsia="Times New Roman"/>
          <w:color w:val="000000"/>
          <w:sz w:val="23"/>
          <w:szCs w:val="23"/>
          <w:lang w:eastAsia="en-AU"/>
          <w14:ligatures w14:val="standardContextual"/>
        </w:rPr>
        <w:t xml:space="preserve"> means the </w:t>
      </w:r>
      <w:hyperlink r:id="rId180" w:history="1">
        <w:r w:rsidRPr="003559F6">
          <w:rPr>
            <w:rFonts w:eastAsia="Times New Roman"/>
            <w:i/>
            <w:iCs/>
            <w:color w:val="000000"/>
            <w:sz w:val="23"/>
            <w:szCs w:val="23"/>
            <w:lang w:eastAsia="en-AU"/>
            <w14:ligatures w14:val="standardContextual"/>
          </w:rPr>
          <w:t>Young Offenders Act 1993</w:t>
        </w:r>
      </w:hyperlink>
      <w:r w:rsidRPr="003559F6">
        <w:rPr>
          <w:rFonts w:eastAsia="Times New Roman"/>
          <w:color w:val="000000"/>
          <w:sz w:val="23"/>
          <w:szCs w:val="23"/>
          <w:lang w:eastAsia="en-AU"/>
          <w14:ligatures w14:val="standardContextual"/>
        </w:rPr>
        <w:t>.</w:t>
      </w:r>
    </w:p>
    <w:p w14:paraId="7F6C9381"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In these regulations, a reference to the </w:t>
      </w:r>
      <w:r w:rsidRPr="003559F6">
        <w:rPr>
          <w:rFonts w:eastAsia="Times New Roman"/>
          <w:b/>
          <w:bCs/>
          <w:i/>
          <w:iCs/>
          <w:color w:val="000000"/>
          <w:sz w:val="23"/>
          <w:szCs w:val="23"/>
          <w:lang w:eastAsia="en-AU"/>
          <w14:ligatures w14:val="standardContextual"/>
        </w:rPr>
        <w:t>Training Centre Review Board</w:t>
      </w:r>
      <w:r w:rsidRPr="003559F6">
        <w:rPr>
          <w:rFonts w:eastAsia="Times New Roman"/>
          <w:color w:val="000000"/>
          <w:sz w:val="23"/>
          <w:szCs w:val="23"/>
          <w:lang w:eastAsia="en-AU"/>
          <w14:ligatures w14:val="standardContextual"/>
        </w:rPr>
        <w:t xml:space="preserve">, or the </w:t>
      </w:r>
      <w:r w:rsidRPr="003559F6">
        <w:rPr>
          <w:rFonts w:eastAsia="Times New Roman"/>
          <w:b/>
          <w:bCs/>
          <w:i/>
          <w:iCs/>
          <w:color w:val="000000"/>
          <w:sz w:val="23"/>
          <w:szCs w:val="23"/>
          <w:lang w:eastAsia="en-AU"/>
          <w14:ligatures w14:val="standardContextual"/>
        </w:rPr>
        <w:t>Board</w:t>
      </w:r>
      <w:r w:rsidRPr="003559F6">
        <w:rPr>
          <w:rFonts w:eastAsia="Times New Roman"/>
          <w:color w:val="000000"/>
          <w:sz w:val="23"/>
          <w:szCs w:val="23"/>
          <w:lang w:eastAsia="en-AU"/>
          <w14:ligatures w14:val="standardContextual"/>
        </w:rPr>
        <w:t>, if made in relation to a youth who is a recidivist young offender, will be taken to be a reference to the Training Centre Review Board sitting as the Youth Parole Board and constituted in accordance with section 39(2)(b) of the Act.</w:t>
      </w:r>
    </w:p>
    <w:p w14:paraId="0363AF2F"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22" w:name="Elkera_Print_BK5"/>
      <w:r w:rsidRPr="003559F6">
        <w:rPr>
          <w:rFonts w:eastAsia="Times New Roman"/>
          <w:b/>
          <w:bCs/>
          <w:color w:val="000000"/>
          <w:sz w:val="32"/>
          <w:szCs w:val="32"/>
          <w:lang w:eastAsia="en-AU"/>
          <w14:ligatures w14:val="standardContextual"/>
        </w:rPr>
        <w:t>Part 2—Practice and procedure of Training Centre Review Board</w:t>
      </w:r>
      <w:bookmarkEnd w:id="722"/>
    </w:p>
    <w:p w14:paraId="2244402B"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4—Training Centre Review Board meeting procedures</w:t>
      </w:r>
    </w:p>
    <w:p w14:paraId="2F5E7DE6"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The Training Centre Review Board—</w:t>
      </w:r>
    </w:p>
    <w:p w14:paraId="5710B6F2"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must meet at each training centre at least once in each calendar month; and</w:t>
      </w:r>
    </w:p>
    <w:p w14:paraId="37474C5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may meet at such other times as the Chief Executive requests or as the Board considers appropriate.</w:t>
      </w:r>
    </w:p>
    <w:p w14:paraId="45477034"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A decision carried by the votes of a majority of the members of the Board present and voting at a meeting is a decision of the Board.</w:t>
      </w:r>
    </w:p>
    <w:p w14:paraId="60A85E3E"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Each member present at a meeting of the Board has 1 vote on a question arising for decision and, if the votes are equal, the member presiding at the meeting may exercise a casting vote.</w:t>
      </w:r>
    </w:p>
    <w:p w14:paraId="36346B2F"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(4)</w:t>
      </w:r>
      <w:r w:rsidRPr="003559F6">
        <w:rPr>
          <w:rFonts w:eastAsia="Times New Roman"/>
          <w:color w:val="000000"/>
          <w:sz w:val="23"/>
          <w:szCs w:val="23"/>
          <w:lang w:eastAsia="en-AU"/>
          <w14:ligatures w14:val="standardContextual"/>
        </w:rPr>
        <w:tab/>
        <w:t>A telephone or video conference between members will, for the purposes of this regulation, be taken to be a meeting of the Board at which the participating members are present.</w:t>
      </w:r>
    </w:p>
    <w:p w14:paraId="1400AAD1"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(5)</w:t>
      </w:r>
      <w:r w:rsidRPr="003559F6">
        <w:rPr>
          <w:rFonts w:eastAsia="Times New Roman"/>
          <w:color w:val="000000"/>
          <w:sz w:val="23"/>
          <w:szCs w:val="23"/>
          <w:lang w:eastAsia="en-AU"/>
          <w14:ligatures w14:val="standardContextual"/>
        </w:rPr>
        <w:tab/>
        <w:t>A proposed resolution of the Board becomes a valid decision of the Board despite the fact that it is not voted on at a meeting of the Board if—</w:t>
      </w:r>
    </w:p>
    <w:p w14:paraId="78A5C50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notice of the proposed resolution is given to all members of the Board in accordance with procedures determined by the Board; and</w:t>
      </w:r>
    </w:p>
    <w:p w14:paraId="0A83903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majority of the members express their concurrence in the proposed resolution by letter, fax or other written communication setting out the terms of the resolution.</w:t>
      </w:r>
    </w:p>
    <w:p w14:paraId="7440EB64"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(6)</w:t>
      </w:r>
      <w:r w:rsidRPr="003559F6">
        <w:rPr>
          <w:rFonts w:eastAsia="Times New Roman"/>
          <w:color w:val="000000"/>
          <w:sz w:val="23"/>
          <w:szCs w:val="23"/>
          <w:lang w:eastAsia="en-AU"/>
          <w14:ligatures w14:val="standardContextual"/>
        </w:rPr>
        <w:tab/>
        <w:t>The manager of the training centre at which a meeting of the Board is held, or a nominee of the manager, is entitled to attend the meeting.</w:t>
      </w:r>
    </w:p>
    <w:p w14:paraId="799351DD"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(7)</w:t>
      </w:r>
      <w:r w:rsidRPr="003559F6">
        <w:rPr>
          <w:rFonts w:eastAsia="Times New Roman"/>
          <w:color w:val="000000"/>
          <w:sz w:val="23"/>
          <w:szCs w:val="23"/>
          <w:lang w:eastAsia="en-AU"/>
          <w14:ligatures w14:val="standardContextual"/>
        </w:rPr>
        <w:tab/>
        <w:t>However, the Board may exclude the manger of the training centre or nominee from a meeting while it deliberates any matter before it for decision.</w:t>
      </w:r>
    </w:p>
    <w:p w14:paraId="23B872EA"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(8)</w:t>
      </w:r>
      <w:r w:rsidRPr="003559F6">
        <w:rPr>
          <w:rFonts w:eastAsia="Times New Roman"/>
          <w:color w:val="000000"/>
          <w:sz w:val="23"/>
          <w:szCs w:val="23"/>
          <w:lang w:eastAsia="en-AU"/>
          <w14:ligatures w14:val="standardContextual"/>
        </w:rPr>
        <w:tab/>
        <w:t>The Board may inform itself on any matter before it in such manner as it thinks fit.</w:t>
      </w:r>
    </w:p>
    <w:p w14:paraId="761D369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5—Obtaining information from Youth Court</w:t>
      </w:r>
    </w:p>
    <w:p w14:paraId="59C38EC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Registrar of the Youth Court must, at the request of the Training Centre Review Board, provide the Board with a copy of any records, depositions, notes of evidence, exhibits or other things that relate to a matter heard in the Court which the Board considers relevant to a matter under consideration by the Board.</w:t>
      </w:r>
    </w:p>
    <w:p w14:paraId="3E48449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6—Reviews etc and proceedings of Training Centre Review Board</w:t>
      </w:r>
    </w:p>
    <w:p w14:paraId="757B99A9"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If the Training Centre Review Board is to meet at a training centre—</w:t>
      </w:r>
    </w:p>
    <w:p w14:paraId="21C2D59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to conduct a review of the progress and circumstances of a youth while in the training centre; or</w:t>
      </w:r>
    </w:p>
    <w:p w14:paraId="4A87E82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to hear and determine any other matter relating to the youth,</w:t>
      </w:r>
    </w:p>
    <w:p w14:paraId="5AE2F1A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manager of the training centre must, not later than 7 days (or such lesser period as is approved by the Board) before the meeting, provide the Board and the youth with a copy of a report in respect of the youth.</w:t>
      </w:r>
    </w:p>
    <w:p w14:paraId="4F5D24FA"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The Board must give consideration to a report under this regulation and any explanation of the report given by the manager of a training centre at a meeting of the Board.</w:t>
      </w:r>
    </w:p>
    <w:p w14:paraId="43606316"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The following persons (and only the following persons) may attend a meeting of the Board during a review by the Board of the progress and circumstances of a youth while in a training centre:</w:t>
      </w:r>
    </w:p>
    <w:p w14:paraId="63C61BC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manager of the training centre;</w:t>
      </w:r>
    </w:p>
    <w:p w14:paraId="4224AAD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youth to whom the review relates;</w:t>
      </w:r>
    </w:p>
    <w:p w14:paraId="13BBA6A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a guardian of the youth;</w:t>
      </w:r>
    </w:p>
    <w:p w14:paraId="20F4D0EC"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the legal representative of the youth;</w:t>
      </w:r>
    </w:p>
    <w:p w14:paraId="6AFFC46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if, in relation to an offence for which the youth was sentenced to detention or imprisonment, there is a registered victim and they have made prior arrangement with the Board to attend the meeting—the registered victim;</w:t>
      </w:r>
    </w:p>
    <w:p w14:paraId="711F698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(f)</w:t>
      </w:r>
      <w:r w:rsidRPr="003559F6">
        <w:rPr>
          <w:rFonts w:eastAsia="Times New Roman"/>
          <w:color w:val="000000"/>
          <w:sz w:val="23"/>
          <w:szCs w:val="23"/>
          <w:lang w:eastAsia="en-AU"/>
          <w14:ligatures w14:val="standardContextual"/>
        </w:rPr>
        <w:tab/>
        <w:t>any other person who has the permission of the Board to so attend.</w:t>
      </w:r>
    </w:p>
    <w:p w14:paraId="5D1F66E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7—Conditional release from detention</w:t>
      </w:r>
    </w:p>
    <w:p w14:paraId="18BAD10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The Training Centre Review Board must give consideration to the recommendations of the manager of a training centre as to—</w:t>
      </w:r>
    </w:p>
    <w:p w14:paraId="51F1ED1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authorising the Chief Executive to grant a youth a period of unsupervised leave from the training centre under section 40A of the Act; or</w:t>
      </w:r>
    </w:p>
    <w:p w14:paraId="49211BEA"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releasing a youth from detention in the training centre under Part 5 Division 3 Subdivision 3 of the Act.</w:t>
      </w:r>
    </w:p>
    <w:p w14:paraId="1638BF52"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If the Board makes an order under Part 5 Division 3 Subdivision 3 of the Act, the order must be signed on behalf of the Board by 2 members (1 of whom must be a Judge) and must be endorsed by the youth and—</w:t>
      </w:r>
    </w:p>
    <w:p w14:paraId="1A10621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1 copy retained by the manager of the training centre; and</w:t>
      </w:r>
    </w:p>
    <w:p w14:paraId="018EDF4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1 copy given to the youth on their release; and</w:t>
      </w:r>
    </w:p>
    <w:p w14:paraId="611843A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1 copy provided to the Commissioner of Police; and</w:t>
      </w:r>
    </w:p>
    <w:p w14:paraId="7AE7C1C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1 copy retained by the Board.</w:t>
      </w:r>
    </w:p>
    <w:p w14:paraId="28027E89"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The Board must give a youth who is conditionally released from a training centre under Part 5 Division 3 Subdivision 3 of the Act written notice of the youth's right to apply under section 42 of the Act for absolute discharge from the detention order.</w:t>
      </w:r>
    </w:p>
    <w:p w14:paraId="02BD15EE"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Part 3—Miscellaneous</w:t>
      </w:r>
    </w:p>
    <w:p w14:paraId="2AFEFBDE"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8—Definition of terrorist offence</w:t>
      </w:r>
    </w:p>
    <w:p w14:paraId="1311342B"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For the purposes of paragraph (e) of the definition of </w:t>
      </w:r>
      <w:r w:rsidRPr="003559F6">
        <w:rPr>
          <w:rFonts w:eastAsia="Times New Roman"/>
          <w:b/>
          <w:bCs/>
          <w:i/>
          <w:iCs/>
          <w:color w:val="000000"/>
          <w:sz w:val="23"/>
          <w:szCs w:val="23"/>
          <w:lang w:eastAsia="en-AU"/>
          <w14:ligatures w14:val="standardContextual"/>
        </w:rPr>
        <w:t>terrorist offence</w:t>
      </w:r>
      <w:r w:rsidRPr="003559F6">
        <w:rPr>
          <w:rFonts w:eastAsia="Times New Roman"/>
          <w:color w:val="000000"/>
          <w:sz w:val="23"/>
          <w:szCs w:val="23"/>
          <w:lang w:eastAsia="en-AU"/>
          <w14:ligatures w14:val="standardContextual"/>
        </w:rPr>
        <w:t xml:space="preserve"> in section 4(1) of the Act, the following kinds of offences against the laws of South Australia are prescribed:</w:t>
      </w:r>
    </w:p>
    <w:p w14:paraId="160B08C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an offence against section 83CA of the </w:t>
      </w:r>
      <w:hyperlink r:id="rId181" w:history="1">
        <w:r w:rsidRPr="003559F6">
          <w:rPr>
            <w:rFonts w:eastAsia="Times New Roman"/>
            <w:i/>
            <w:iCs/>
            <w:color w:val="000000"/>
            <w:sz w:val="23"/>
            <w:szCs w:val="23"/>
            <w:lang w:eastAsia="en-AU"/>
            <w14:ligatures w14:val="standardContextual"/>
          </w:rPr>
          <w:t>Criminal Law Consolidation Act 1935</w:t>
        </w:r>
      </w:hyperlink>
      <w:r w:rsidRPr="003559F6">
        <w:rPr>
          <w:rFonts w:eastAsia="Times New Roman"/>
          <w:color w:val="000000"/>
          <w:sz w:val="23"/>
          <w:szCs w:val="23"/>
          <w:lang w:eastAsia="en-AU"/>
          <w14:ligatures w14:val="standardContextual"/>
        </w:rPr>
        <w:t>;</w:t>
      </w:r>
    </w:p>
    <w:p w14:paraId="405D564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any offence against Part 3D of the </w:t>
      </w:r>
      <w:hyperlink r:id="rId182" w:history="1">
        <w:r w:rsidRPr="003559F6">
          <w:rPr>
            <w:rFonts w:eastAsia="Times New Roman"/>
            <w:i/>
            <w:iCs/>
            <w:color w:val="000000"/>
            <w:sz w:val="23"/>
            <w:szCs w:val="23"/>
            <w:lang w:eastAsia="en-AU"/>
            <w14:ligatures w14:val="standardContextual"/>
          </w:rPr>
          <w:t>Criminal Law Consolidation Act 1935</w:t>
        </w:r>
      </w:hyperlink>
      <w:r w:rsidRPr="003559F6">
        <w:rPr>
          <w:rFonts w:eastAsia="Times New Roman"/>
          <w:color w:val="000000"/>
          <w:sz w:val="23"/>
          <w:szCs w:val="23"/>
          <w:lang w:eastAsia="en-AU"/>
          <w14:ligatures w14:val="standardContextual"/>
        </w:rPr>
        <w:t>;</w:t>
      </w:r>
    </w:p>
    <w:p w14:paraId="57C37EF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 xml:space="preserve">an offence against section 37 of the </w:t>
      </w:r>
      <w:hyperlink r:id="rId183" w:history="1">
        <w:r w:rsidRPr="003559F6">
          <w:rPr>
            <w:rFonts w:eastAsia="Times New Roman"/>
            <w:i/>
            <w:iCs/>
            <w:color w:val="000000"/>
            <w:sz w:val="23"/>
            <w:szCs w:val="23"/>
            <w:lang w:eastAsia="en-AU"/>
            <w14:ligatures w14:val="standardContextual"/>
          </w:rPr>
          <w:t>Summary Offences Act 1953</w:t>
        </w:r>
      </w:hyperlink>
      <w:r w:rsidRPr="003559F6">
        <w:rPr>
          <w:rFonts w:eastAsia="Times New Roman"/>
          <w:color w:val="000000"/>
          <w:sz w:val="23"/>
          <w:szCs w:val="23"/>
          <w:lang w:eastAsia="en-AU"/>
          <w14:ligatures w14:val="standardContextual"/>
        </w:rPr>
        <w:t>.</w:t>
      </w:r>
    </w:p>
    <w:p w14:paraId="01E9B04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For the purposes of paragraph (e) of the definition of </w:t>
      </w:r>
      <w:r w:rsidRPr="003559F6">
        <w:rPr>
          <w:rFonts w:eastAsia="Times New Roman"/>
          <w:b/>
          <w:bCs/>
          <w:i/>
          <w:iCs/>
          <w:color w:val="000000"/>
          <w:sz w:val="23"/>
          <w:szCs w:val="23"/>
          <w:lang w:eastAsia="en-AU"/>
          <w14:ligatures w14:val="standardContextual"/>
        </w:rPr>
        <w:t>terrorist offence</w:t>
      </w:r>
      <w:r w:rsidRPr="003559F6">
        <w:rPr>
          <w:rFonts w:eastAsia="Times New Roman"/>
          <w:color w:val="000000"/>
          <w:sz w:val="23"/>
          <w:szCs w:val="23"/>
          <w:lang w:eastAsia="en-AU"/>
          <w14:ligatures w14:val="standardContextual"/>
        </w:rPr>
        <w:t xml:space="preserve"> in section 4(1) of the Act, the following kinds of offences against the laws of other States and Territories of the Commonwealth are prescribed:</w:t>
      </w:r>
    </w:p>
    <w:p w14:paraId="7D1C6DA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an offence against section 310J of the </w:t>
      </w:r>
      <w:r w:rsidRPr="003559F6">
        <w:rPr>
          <w:rFonts w:eastAsia="Times New Roman"/>
          <w:i/>
          <w:iCs/>
          <w:color w:val="000000"/>
          <w:sz w:val="23"/>
          <w:szCs w:val="23"/>
          <w:lang w:eastAsia="en-AU"/>
          <w14:ligatures w14:val="standardContextual"/>
        </w:rPr>
        <w:t>Crimes Act 1900</w:t>
      </w:r>
      <w:r w:rsidRPr="003559F6">
        <w:rPr>
          <w:rFonts w:eastAsia="Times New Roman"/>
          <w:color w:val="000000"/>
          <w:sz w:val="23"/>
          <w:szCs w:val="23"/>
          <w:lang w:eastAsia="en-AU"/>
          <w14:ligatures w14:val="standardContextual"/>
        </w:rPr>
        <w:t xml:space="preserve"> of New South Wales;</w:t>
      </w:r>
    </w:p>
    <w:p w14:paraId="46A6B18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the following offences against Schedule 1 of the </w:t>
      </w:r>
      <w:r w:rsidRPr="003559F6">
        <w:rPr>
          <w:rFonts w:eastAsia="Times New Roman"/>
          <w:i/>
          <w:iCs/>
          <w:color w:val="000000"/>
          <w:sz w:val="23"/>
          <w:szCs w:val="23"/>
          <w:lang w:eastAsia="en-AU"/>
          <w14:ligatures w14:val="standardContextual"/>
        </w:rPr>
        <w:t>Criminal Code Act 1983</w:t>
      </w:r>
      <w:r w:rsidRPr="003559F6">
        <w:rPr>
          <w:rFonts w:eastAsia="Times New Roman"/>
          <w:color w:val="000000"/>
          <w:sz w:val="23"/>
          <w:szCs w:val="23"/>
          <w:lang w:eastAsia="en-AU"/>
          <w14:ligatures w14:val="standardContextual"/>
        </w:rPr>
        <w:t xml:space="preserve"> of the Northern Territory:</w:t>
      </w:r>
    </w:p>
    <w:p w14:paraId="03F55227"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an offence against section 51 where the unlawful organisation to which the offence relates is a terrorist organisation;</w:t>
      </w:r>
    </w:p>
    <w:p w14:paraId="755D47EE"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an offence against section 53 where the unlawful organisation to which the offence relates is a terrorist organisation;</w:t>
      </w:r>
    </w:p>
    <w:p w14:paraId="169D6448"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an offence against section 54;</w:t>
      </w:r>
    </w:p>
    <w:p w14:paraId="2F1CEA82"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(iv)</w:t>
      </w:r>
      <w:r w:rsidRPr="003559F6">
        <w:rPr>
          <w:rFonts w:eastAsia="Times New Roman"/>
          <w:color w:val="000000"/>
          <w:sz w:val="23"/>
          <w:szCs w:val="23"/>
          <w:lang w:eastAsia="en-AU"/>
          <w14:ligatures w14:val="standardContextual"/>
        </w:rPr>
        <w:tab/>
        <w:t>an offence against section 55;</w:t>
      </w:r>
    </w:p>
    <w:p w14:paraId="035D5A9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 xml:space="preserve">an offence against section 4B of the </w:t>
      </w:r>
      <w:r w:rsidRPr="003559F6">
        <w:rPr>
          <w:rFonts w:eastAsia="Times New Roman"/>
          <w:i/>
          <w:iCs/>
          <w:color w:val="000000"/>
          <w:sz w:val="23"/>
          <w:szCs w:val="23"/>
          <w:lang w:eastAsia="en-AU"/>
          <w14:ligatures w14:val="standardContextual"/>
        </w:rPr>
        <w:t>Terrorism (Community Protection) Act 2003</w:t>
      </w:r>
      <w:r w:rsidRPr="003559F6">
        <w:rPr>
          <w:rFonts w:eastAsia="Times New Roman"/>
          <w:color w:val="000000"/>
          <w:sz w:val="23"/>
          <w:szCs w:val="23"/>
          <w:lang w:eastAsia="en-AU"/>
          <w14:ligatures w14:val="standardContextual"/>
        </w:rPr>
        <w:t xml:space="preserve"> of Victoria.</w:t>
      </w:r>
    </w:p>
    <w:p w14:paraId="2F6912C5"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In this regulation—</w:t>
      </w:r>
    </w:p>
    <w:p w14:paraId="6D01E71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terrorist organisation</w:t>
      </w:r>
      <w:r w:rsidRPr="003559F6">
        <w:rPr>
          <w:rFonts w:eastAsia="Times New Roman"/>
          <w:color w:val="000000"/>
          <w:sz w:val="23"/>
          <w:szCs w:val="23"/>
          <w:lang w:eastAsia="en-AU"/>
          <w14:ligatures w14:val="standardContextual"/>
        </w:rPr>
        <w:t xml:space="preserve"> means an organisation referred to in paragraph (b) of the definition of </w:t>
      </w:r>
      <w:r w:rsidRPr="003559F6">
        <w:rPr>
          <w:rFonts w:eastAsia="Times New Roman"/>
          <w:b/>
          <w:bCs/>
          <w:i/>
          <w:iCs/>
          <w:color w:val="000000"/>
          <w:sz w:val="23"/>
          <w:szCs w:val="23"/>
          <w:lang w:eastAsia="en-AU"/>
          <w14:ligatures w14:val="standardContextual"/>
        </w:rPr>
        <w:t>terrorist organisation</w:t>
      </w:r>
      <w:r w:rsidRPr="003559F6">
        <w:rPr>
          <w:rFonts w:eastAsia="Times New Roman"/>
          <w:color w:val="000000"/>
          <w:sz w:val="23"/>
          <w:szCs w:val="23"/>
          <w:lang w:eastAsia="en-AU"/>
          <w14:ligatures w14:val="standardContextual"/>
        </w:rPr>
        <w:t xml:space="preserve"> in Division 102 of the Commonwealth Criminal Code.</w:t>
      </w:r>
    </w:p>
    <w:p w14:paraId="7D0AF075"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9—Detention of youths outside specified area</w:t>
      </w:r>
    </w:p>
    <w:p w14:paraId="27B7C4FF"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the purposes of sections 15(2) and 59A(4) of the Act, the area within a 40 kilometre radius of the General Post Office at Adelaide is the specified area outside of which a youth may be detained in a police prison or approved police station, watch</w:t>
      </w:r>
      <w:r w:rsidRPr="003559F6">
        <w:rPr>
          <w:rFonts w:eastAsia="Times New Roman"/>
          <w:color w:val="000000"/>
          <w:sz w:val="23"/>
          <w:szCs w:val="23"/>
          <w:lang w:eastAsia="en-AU"/>
          <w14:ligatures w14:val="standardContextual"/>
        </w:rPr>
        <w:noBreakHyphen/>
        <w:t>house or lock</w:t>
      </w:r>
      <w:r w:rsidRPr="003559F6">
        <w:rPr>
          <w:rFonts w:eastAsia="Times New Roman"/>
          <w:color w:val="000000"/>
          <w:sz w:val="23"/>
          <w:szCs w:val="23"/>
          <w:lang w:eastAsia="en-AU"/>
          <w14:ligatures w14:val="standardContextual"/>
        </w:rPr>
        <w:noBreakHyphen/>
        <w:t>up in accordance with those sections.</w:t>
      </w:r>
    </w:p>
    <w:p w14:paraId="500D344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10—Written statement of youth's rights in respect of legal representation</w:t>
      </w:r>
    </w:p>
    <w:p w14:paraId="259BE9EE"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For the purposes of section 30(2)(b) of the Act, the written statement to be provided to the youth must contain the following information:</w:t>
      </w:r>
    </w:p>
    <w:p w14:paraId="696A0A4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statement (in bold type) to the effect that, before a person goes to the Youth Court, the person is entitled to obtain legal advice and be represented by a lawyer in court;</w:t>
      </w:r>
    </w:p>
    <w:p w14:paraId="24193630"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information about how to obtain the services of a lawyer;</w:t>
      </w:r>
    </w:p>
    <w:p w14:paraId="7640949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information about how to contact the Legal Services Commission;</w:t>
      </w:r>
    </w:p>
    <w:p w14:paraId="26917E2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information about how to contact the Aboriginal Legal Rights Movement.</w:t>
      </w:r>
    </w:p>
    <w:p w14:paraId="36A1B6F3"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11—Dealing with surrendered items</w:t>
      </w:r>
    </w:p>
    <w:p w14:paraId="74F449C3"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For the purposes of section 42A(4) of the Act, the Commissioner of Police must deal with a surrendered item in accordance with this regulation.</w:t>
      </w:r>
    </w:p>
    <w:p w14:paraId="5ABEB49A"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3" w:name="id0c6040a7_dd09_41a6_9904_d9e589bce7"/>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A surrendered item that is a prohibited weapon (within the meaning of the </w:t>
      </w:r>
      <w:hyperlink r:id="rId184" w:history="1">
        <w:r w:rsidRPr="003559F6">
          <w:rPr>
            <w:rFonts w:eastAsia="Times New Roman"/>
            <w:i/>
            <w:iCs/>
            <w:color w:val="000000"/>
            <w:sz w:val="23"/>
            <w:szCs w:val="23"/>
            <w:lang w:eastAsia="en-AU"/>
            <w14:ligatures w14:val="standardContextual"/>
          </w:rPr>
          <w:t>Summary Offences Act 1953</w:t>
        </w:r>
      </w:hyperlink>
      <w:r w:rsidRPr="003559F6">
        <w:rPr>
          <w:rFonts w:eastAsia="Times New Roman"/>
          <w:color w:val="000000"/>
          <w:sz w:val="23"/>
          <w:szCs w:val="23"/>
          <w:lang w:eastAsia="en-AU"/>
          <w14:ligatures w14:val="standardContextual"/>
        </w:rPr>
        <w:t>), or that is an item that cannot otherwise be lawfully possessed in this State, is, by force of this subregulation, forfeited to the Crown.</w:t>
      </w:r>
      <w:bookmarkEnd w:id="723"/>
    </w:p>
    <w:p w14:paraId="61234E09"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 xml:space="preserve">The Commissioner of Police must retain a surrendered item (other than a surrendered item forfeited under </w:t>
      </w:r>
      <w:hyperlink w:anchor="id0c6040a7_dd09_41a6_9904_d9e589bce7" w:history="1">
        <w:r w:rsidRPr="003559F6">
          <w:rPr>
            <w:rFonts w:eastAsia="Times New Roman"/>
            <w:color w:val="000000"/>
            <w:sz w:val="23"/>
            <w:szCs w:val="23"/>
            <w:lang w:eastAsia="en-AU"/>
            <w14:ligatures w14:val="standardContextual"/>
          </w:rPr>
          <w:t>subregulation (2)</w:t>
        </w:r>
      </w:hyperlink>
      <w:r w:rsidRPr="003559F6">
        <w:rPr>
          <w:rFonts w:eastAsia="Times New Roman"/>
          <w:color w:val="000000"/>
          <w:sz w:val="23"/>
          <w:szCs w:val="23"/>
          <w:lang w:eastAsia="en-AU"/>
          <w14:ligatures w14:val="standardContextual"/>
        </w:rPr>
        <w:t>) in a location determined by the Commissioner of Police until—</w:t>
      </w:r>
    </w:p>
    <w:p w14:paraId="2275A42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surrendered item is forfeited to the Crown under this or any other Act; or</w:t>
      </w:r>
    </w:p>
    <w:p w14:paraId="16277A2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surrendered item is returned in accordance with this regulation to the youth who surrendered it; or</w:t>
      </w:r>
    </w:p>
    <w:p w14:paraId="0386326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the surrendered item is seized or surrendered under the provisions of another Act,</w:t>
      </w:r>
    </w:p>
    <w:p w14:paraId="4E47E258"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whichever occurs first.</w:t>
      </w:r>
    </w:p>
    <w:p w14:paraId="36C336C4"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4" w:name="idc8eac0ce_9517_49b0_a679_3cd26cb697"/>
      <w:r w:rsidRPr="003559F6">
        <w:rPr>
          <w:rFonts w:eastAsia="Times New Roman"/>
          <w:color w:val="000000"/>
          <w:sz w:val="23"/>
          <w:szCs w:val="23"/>
          <w:lang w:eastAsia="en-AU"/>
          <w14:ligatures w14:val="standardContextual"/>
        </w:rPr>
        <w:tab/>
        <w:t>(4)</w:t>
      </w:r>
      <w:r w:rsidRPr="003559F6">
        <w:rPr>
          <w:rFonts w:eastAsia="Times New Roman"/>
          <w:color w:val="000000"/>
          <w:sz w:val="23"/>
          <w:szCs w:val="23"/>
          <w:lang w:eastAsia="en-AU"/>
          <w14:ligatures w14:val="standardContextual"/>
        </w:rPr>
        <w:tab/>
        <w:t>If the condition imposed under section 41A(2)(c)(iia) or 41A(3)(c)(iia) on the conditional release from detention of the youth who surrendered the surrendered item is revoked, or the youth is discharged from detention absolutely, the youth may notify the Commissioner of Police of that fact.</w:t>
      </w:r>
      <w:bookmarkEnd w:id="724"/>
    </w:p>
    <w:p w14:paraId="7A18CD26"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5" w:name="idcd6774ed_ac01_4c3a_9a37_18bb55479f"/>
      <w:r w:rsidRPr="003559F6">
        <w:rPr>
          <w:rFonts w:eastAsia="Times New Roman"/>
          <w:color w:val="000000"/>
          <w:sz w:val="23"/>
          <w:szCs w:val="23"/>
          <w:lang w:eastAsia="en-AU"/>
          <w14:ligatures w14:val="standardContextual"/>
        </w:rPr>
        <w:tab/>
        <w:t>(5)</w:t>
      </w:r>
      <w:r w:rsidRPr="003559F6">
        <w:rPr>
          <w:rFonts w:eastAsia="Times New Roman"/>
          <w:color w:val="000000"/>
          <w:sz w:val="23"/>
          <w:szCs w:val="23"/>
          <w:lang w:eastAsia="en-AU"/>
          <w14:ligatures w14:val="standardContextual"/>
        </w:rPr>
        <w:tab/>
        <w:t>Subject to this regulation, if the Commissioner of Police—</w:t>
      </w:r>
      <w:bookmarkEnd w:id="725"/>
    </w:p>
    <w:p w14:paraId="248323B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is notified pursuant to </w:t>
      </w:r>
      <w:hyperlink w:anchor="idc8eac0ce_9517_49b0_a679_3cd26cb697" w:history="1">
        <w:r w:rsidRPr="003559F6">
          <w:rPr>
            <w:rFonts w:eastAsia="Times New Roman"/>
            <w:color w:val="000000"/>
            <w:sz w:val="23"/>
            <w:szCs w:val="23"/>
            <w:lang w:eastAsia="en-AU"/>
            <w14:ligatures w14:val="standardContextual"/>
          </w:rPr>
          <w:t>subregulation (4)</w:t>
        </w:r>
      </w:hyperlink>
      <w:r w:rsidRPr="003559F6">
        <w:rPr>
          <w:rFonts w:eastAsia="Times New Roman"/>
          <w:color w:val="000000"/>
          <w:sz w:val="23"/>
          <w:szCs w:val="23"/>
          <w:lang w:eastAsia="en-AU"/>
          <w14:ligatures w14:val="standardContextual"/>
        </w:rPr>
        <w:t>; or</w:t>
      </w:r>
    </w:p>
    <w:p w14:paraId="55FEEA1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otherwise becomes aware that the conditional release from detention of the youth is no longer subject to the condition imposed under section 41A(2)(c)(iia) or 41A(3)(c)(iia) (as the case requires), or the youth is discharged from detention absolutely,</w:t>
      </w:r>
    </w:p>
    <w:p w14:paraId="2F676BCB"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Commissioner of Police must cause the surrendered item to be returned to the youth who surrendered the item.</w:t>
      </w:r>
    </w:p>
    <w:p w14:paraId="2D9F12C1"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6" w:name="id2f3a2e92_3d6e_45a7_8c92_dedc2c1e28"/>
      <w:r w:rsidRPr="003559F6">
        <w:rPr>
          <w:rFonts w:eastAsia="Times New Roman"/>
          <w:color w:val="000000"/>
          <w:sz w:val="23"/>
          <w:szCs w:val="23"/>
          <w:lang w:eastAsia="en-AU"/>
          <w14:ligatures w14:val="standardContextual"/>
        </w:rPr>
        <w:tab/>
        <w:t>(6)</w:t>
      </w:r>
      <w:r w:rsidRPr="003559F6">
        <w:rPr>
          <w:rFonts w:eastAsia="Times New Roman"/>
          <w:color w:val="000000"/>
          <w:sz w:val="23"/>
          <w:szCs w:val="23"/>
          <w:lang w:eastAsia="en-AU"/>
          <w14:ligatures w14:val="standardContextual"/>
        </w:rPr>
        <w:tab/>
        <w:t xml:space="preserve">If the Commissioner of Police is required to return a surrendered item under </w:t>
      </w:r>
      <w:hyperlink w:anchor="idcd6774ed_ac01_4c3a_9a37_18bb55479f" w:history="1">
        <w:r w:rsidRPr="003559F6">
          <w:rPr>
            <w:rFonts w:eastAsia="Times New Roman"/>
            <w:color w:val="000000"/>
            <w:sz w:val="23"/>
            <w:szCs w:val="23"/>
            <w:lang w:eastAsia="en-AU"/>
            <w14:ligatures w14:val="standardContextual"/>
          </w:rPr>
          <w:t>subregulation (5)</w:t>
        </w:r>
      </w:hyperlink>
      <w:r w:rsidRPr="003559F6">
        <w:rPr>
          <w:rFonts w:eastAsia="Times New Roman"/>
          <w:color w:val="000000"/>
          <w:sz w:val="23"/>
          <w:szCs w:val="23"/>
          <w:lang w:eastAsia="en-AU"/>
          <w14:ligatures w14:val="standardContextual"/>
        </w:rPr>
        <w:t>, the Commissioner of Police must give notice in writing to the youth who surrendered the item setting out—</w:t>
      </w:r>
      <w:bookmarkEnd w:id="726"/>
    </w:p>
    <w:p w14:paraId="4A9F3EF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that the surrendered items specified in the notice are to be returned to the youth; and</w:t>
      </w:r>
    </w:p>
    <w:p w14:paraId="5A3E92AB"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location at which the surrendered items may be collected; and</w:t>
      </w:r>
    </w:p>
    <w:p w14:paraId="2D8D924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27" w:name="ida5f7264f_0abd_4c7e_9158_36e4079079"/>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that the surrendered items must be collected from the specified location within 3 months of the date specified in the notice (or such longer time as may be specified by the Commissioner of Police); and</w:t>
      </w:r>
      <w:bookmarkEnd w:id="727"/>
    </w:p>
    <w:p w14:paraId="2B314D5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 xml:space="preserve">that the surrendered items will only be returned if the youth holds any necessary authorisation under the </w:t>
      </w:r>
      <w:hyperlink r:id="rId185" w:history="1">
        <w:r w:rsidRPr="003559F6">
          <w:rPr>
            <w:rFonts w:eastAsia="Times New Roman"/>
            <w:i/>
            <w:iCs/>
            <w:color w:val="000000"/>
            <w:sz w:val="23"/>
            <w:szCs w:val="23"/>
            <w:lang w:eastAsia="en-AU"/>
            <w14:ligatures w14:val="standardContextual"/>
          </w:rPr>
          <w:t>Firearms Act 2015</w:t>
        </w:r>
      </w:hyperlink>
      <w:r w:rsidRPr="003559F6">
        <w:rPr>
          <w:rFonts w:eastAsia="Times New Roman"/>
          <w:color w:val="000000"/>
          <w:sz w:val="23"/>
          <w:szCs w:val="23"/>
          <w:lang w:eastAsia="en-AU"/>
          <w14:ligatures w14:val="standardContextual"/>
        </w:rPr>
        <w:t xml:space="preserve"> or any other Act to possess the surrendered item; and</w:t>
      </w:r>
    </w:p>
    <w:p w14:paraId="1D70C82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 xml:space="preserve">the effect of </w:t>
      </w:r>
      <w:hyperlink w:anchor="id575443d0_7402_45f7_901c_543da83a24" w:history="1">
        <w:r w:rsidRPr="003559F6">
          <w:rPr>
            <w:rFonts w:eastAsia="Times New Roman"/>
            <w:color w:val="000000"/>
            <w:sz w:val="23"/>
            <w:szCs w:val="23"/>
            <w:lang w:eastAsia="en-AU"/>
            <w14:ligatures w14:val="standardContextual"/>
          </w:rPr>
          <w:t>subregulations (7)</w:t>
        </w:r>
      </w:hyperlink>
      <w:r w:rsidRPr="003559F6">
        <w:rPr>
          <w:rFonts w:eastAsia="Times New Roman"/>
          <w:color w:val="000000"/>
          <w:sz w:val="23"/>
          <w:szCs w:val="23"/>
          <w:lang w:eastAsia="en-AU"/>
          <w14:ligatures w14:val="standardContextual"/>
        </w:rPr>
        <w:t xml:space="preserve"> and </w:t>
      </w:r>
      <w:hyperlink w:anchor="idc464bd3d_c040_48d8_8b49_1602f30c19" w:history="1">
        <w:r w:rsidRPr="003559F6">
          <w:rPr>
            <w:rFonts w:eastAsia="Times New Roman"/>
            <w:color w:val="000000"/>
            <w:sz w:val="23"/>
            <w:szCs w:val="23"/>
            <w:lang w:eastAsia="en-AU"/>
            <w14:ligatures w14:val="standardContextual"/>
          </w:rPr>
          <w:t>(8)</w:t>
        </w:r>
      </w:hyperlink>
      <w:r w:rsidRPr="003559F6">
        <w:rPr>
          <w:rFonts w:eastAsia="Times New Roman"/>
          <w:color w:val="000000"/>
          <w:sz w:val="23"/>
          <w:szCs w:val="23"/>
          <w:lang w:eastAsia="en-AU"/>
          <w14:ligatures w14:val="standardContextual"/>
        </w:rPr>
        <w:t>.</w:t>
      </w:r>
    </w:p>
    <w:p w14:paraId="0ABAD623"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8" w:name="id575443d0_7402_45f7_901c_543da83a24"/>
      <w:r w:rsidRPr="003559F6">
        <w:rPr>
          <w:rFonts w:eastAsia="Times New Roman"/>
          <w:color w:val="000000"/>
          <w:sz w:val="23"/>
          <w:szCs w:val="23"/>
          <w:lang w:eastAsia="en-AU"/>
          <w14:ligatures w14:val="standardContextual"/>
        </w:rPr>
        <w:tab/>
        <w:t>(7)</w:t>
      </w:r>
      <w:r w:rsidRPr="003559F6">
        <w:rPr>
          <w:rFonts w:eastAsia="Times New Roman"/>
          <w:color w:val="000000"/>
          <w:sz w:val="23"/>
          <w:szCs w:val="23"/>
          <w:lang w:eastAsia="en-AU"/>
          <w14:ligatures w14:val="standardContextual"/>
        </w:rPr>
        <w:tab/>
        <w:t>However, the Commissioner of Police may refuse to return a surrendered item to a youth if—</w:t>
      </w:r>
      <w:bookmarkEnd w:id="728"/>
    </w:p>
    <w:p w14:paraId="3CB5B40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29" w:name="ide946240e_07e7_468b_b2f1_08aab017bf"/>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youth is on conditional release that is subject to a condition prohibiting the youth from possessing a firearm, ammunition or part of a firearm; or</w:t>
      </w:r>
      <w:bookmarkEnd w:id="729"/>
    </w:p>
    <w:p w14:paraId="21C7B2E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the youth does not hold any necessary authorisation under the </w:t>
      </w:r>
      <w:hyperlink r:id="rId186" w:history="1">
        <w:r w:rsidRPr="003559F6">
          <w:rPr>
            <w:rFonts w:eastAsia="Times New Roman"/>
            <w:i/>
            <w:iCs/>
            <w:color w:val="000000"/>
            <w:sz w:val="23"/>
            <w:szCs w:val="23"/>
            <w:lang w:eastAsia="en-AU"/>
            <w14:ligatures w14:val="standardContextual"/>
          </w:rPr>
          <w:t>Firearms Act 2015</w:t>
        </w:r>
      </w:hyperlink>
      <w:r w:rsidRPr="003559F6">
        <w:rPr>
          <w:rFonts w:eastAsia="Times New Roman"/>
          <w:color w:val="000000"/>
          <w:sz w:val="23"/>
          <w:szCs w:val="23"/>
          <w:lang w:eastAsia="en-AU"/>
          <w14:ligatures w14:val="standardContextual"/>
        </w:rPr>
        <w:t xml:space="preserve"> or any other Act to possess the surrendered item, or is otherwise prohibited from possessing the surrendered item,</w:t>
      </w:r>
    </w:p>
    <w:p w14:paraId="052628C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and, if the Commissioner of Police does so refuse, they must give notice in writing to the youth who surrendered the surrendered item setting out—</w:t>
      </w:r>
    </w:p>
    <w:p w14:paraId="23F6EEE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the reasons for the refusal; and</w:t>
      </w:r>
    </w:p>
    <w:p w14:paraId="5337C58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 xml:space="preserve">in the case of a refusal contemplated by </w:t>
      </w:r>
      <w:hyperlink w:anchor="ide946240e_07e7_468b_b2f1_08aab017bf" w:history="1">
        <w:r w:rsidRPr="003559F6">
          <w:rPr>
            <w:rFonts w:eastAsia="Times New Roman"/>
            <w:color w:val="000000"/>
            <w:sz w:val="23"/>
            <w:szCs w:val="23"/>
            <w:lang w:eastAsia="en-AU"/>
            <w14:ligatures w14:val="standardContextual"/>
          </w:rPr>
          <w:t>subregulation (7)(a)</w:t>
        </w:r>
      </w:hyperlink>
      <w:r w:rsidRPr="003559F6">
        <w:rPr>
          <w:rFonts w:eastAsia="Times New Roman"/>
          <w:color w:val="000000"/>
          <w:sz w:val="23"/>
          <w:szCs w:val="23"/>
          <w:lang w:eastAsia="en-AU"/>
          <w14:ligatures w14:val="standardContextual"/>
        </w:rPr>
        <w:t xml:space="preserve">—the effect of </w:t>
      </w:r>
      <w:hyperlink w:anchor="id30c1b3e5_bb1a_43cd_83cd_082d2fdbe5" w:history="1">
        <w:r w:rsidRPr="003559F6">
          <w:rPr>
            <w:rFonts w:eastAsia="Times New Roman"/>
            <w:color w:val="000000"/>
            <w:sz w:val="23"/>
            <w:szCs w:val="23"/>
            <w:lang w:eastAsia="en-AU"/>
            <w14:ligatures w14:val="standardContextual"/>
          </w:rPr>
          <w:t>subregulation (9)</w:t>
        </w:r>
      </w:hyperlink>
      <w:r w:rsidRPr="003559F6">
        <w:rPr>
          <w:rFonts w:eastAsia="Times New Roman"/>
          <w:color w:val="000000"/>
          <w:sz w:val="23"/>
          <w:szCs w:val="23"/>
          <w:lang w:eastAsia="en-AU"/>
          <w14:ligatures w14:val="standardContextual"/>
        </w:rPr>
        <w:t>.</w:t>
      </w:r>
    </w:p>
    <w:p w14:paraId="1DA16299"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30" w:name="idc464bd3d_c040_48d8_8b49_1602f30c19"/>
      <w:r w:rsidRPr="003559F6">
        <w:rPr>
          <w:rFonts w:eastAsia="Times New Roman"/>
          <w:color w:val="000000"/>
          <w:sz w:val="23"/>
          <w:szCs w:val="23"/>
          <w:lang w:eastAsia="en-AU"/>
          <w14:ligatures w14:val="standardContextual"/>
        </w:rPr>
        <w:tab/>
        <w:t>(8)</w:t>
      </w:r>
      <w:r w:rsidRPr="003559F6">
        <w:rPr>
          <w:rFonts w:eastAsia="Times New Roman"/>
          <w:color w:val="000000"/>
          <w:sz w:val="23"/>
          <w:szCs w:val="23"/>
          <w:lang w:eastAsia="en-AU"/>
          <w14:ligatures w14:val="standardContextual"/>
        </w:rPr>
        <w:tab/>
        <w:t>If—</w:t>
      </w:r>
      <w:bookmarkEnd w:id="730"/>
    </w:p>
    <w:p w14:paraId="535054E8"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 xml:space="preserve">a surrendered item is not collected within the period specified in </w:t>
      </w:r>
      <w:hyperlink w:anchor="ida5f7264f_0abd_4c7e_9158_36e4079079" w:history="1">
        <w:r w:rsidRPr="003559F6">
          <w:rPr>
            <w:rFonts w:eastAsia="Times New Roman"/>
            <w:color w:val="000000"/>
            <w:sz w:val="23"/>
            <w:szCs w:val="23"/>
            <w:lang w:eastAsia="en-AU"/>
            <w14:ligatures w14:val="standardContextual"/>
          </w:rPr>
          <w:t>subregulation (6)(c)</w:t>
        </w:r>
      </w:hyperlink>
      <w:r w:rsidRPr="003559F6">
        <w:rPr>
          <w:rFonts w:eastAsia="Times New Roman"/>
          <w:color w:val="000000"/>
          <w:sz w:val="23"/>
          <w:szCs w:val="23"/>
          <w:lang w:eastAsia="en-AU"/>
          <w14:ligatures w14:val="standardContextual"/>
        </w:rPr>
        <w:t>; or</w:t>
      </w:r>
    </w:p>
    <w:p w14:paraId="4BD63381"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the youth does not, at the end of the period specified in </w:t>
      </w:r>
      <w:hyperlink w:anchor="ida5f7264f_0abd_4c7e_9158_36e4079079" w:history="1">
        <w:r w:rsidRPr="003559F6">
          <w:rPr>
            <w:rFonts w:eastAsia="Times New Roman"/>
            <w:color w:val="000000"/>
            <w:sz w:val="23"/>
            <w:szCs w:val="23"/>
            <w:lang w:eastAsia="en-AU"/>
            <w14:ligatures w14:val="standardContextual"/>
          </w:rPr>
          <w:t>subregulation (6)(c)</w:t>
        </w:r>
      </w:hyperlink>
      <w:r w:rsidRPr="003559F6">
        <w:rPr>
          <w:rFonts w:eastAsia="Times New Roman"/>
          <w:color w:val="000000"/>
          <w:sz w:val="23"/>
          <w:szCs w:val="23"/>
          <w:lang w:eastAsia="en-AU"/>
          <w14:ligatures w14:val="standardContextual"/>
        </w:rPr>
        <w:t xml:space="preserve">, hold the necessary authorisation under the </w:t>
      </w:r>
      <w:hyperlink r:id="rId187" w:history="1">
        <w:r w:rsidRPr="003559F6">
          <w:rPr>
            <w:rFonts w:eastAsia="Times New Roman"/>
            <w:i/>
            <w:iCs/>
            <w:color w:val="000000"/>
            <w:sz w:val="23"/>
            <w:szCs w:val="23"/>
            <w:lang w:eastAsia="en-AU"/>
            <w14:ligatures w14:val="standardContextual"/>
          </w:rPr>
          <w:t>Firearms Act 2015</w:t>
        </w:r>
      </w:hyperlink>
      <w:r w:rsidRPr="003559F6">
        <w:rPr>
          <w:rFonts w:eastAsia="Times New Roman"/>
          <w:color w:val="000000"/>
          <w:sz w:val="23"/>
          <w:szCs w:val="23"/>
          <w:lang w:eastAsia="en-AU"/>
          <w14:ligatures w14:val="standardContextual"/>
        </w:rPr>
        <w:t xml:space="preserve"> or any other Act to possess the surrendered item, or is otherwise prohibited from possessing the surrendered item,</w:t>
      </w:r>
    </w:p>
    <w:p w14:paraId="7382B2ED"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 surrendered item is, by force of this regulation, forfeited to the Crown.</w:t>
      </w:r>
    </w:p>
    <w:p w14:paraId="781730D8"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31" w:name="id30c1b3e5_bb1a_43cd_83cd_082d2fdbe5"/>
      <w:r w:rsidRPr="003559F6">
        <w:rPr>
          <w:rFonts w:eastAsia="Times New Roman"/>
          <w:color w:val="000000"/>
          <w:sz w:val="23"/>
          <w:szCs w:val="23"/>
          <w:lang w:eastAsia="en-AU"/>
          <w14:ligatures w14:val="standardContextual"/>
        </w:rPr>
        <w:tab/>
        <w:t>(9)</w:t>
      </w:r>
      <w:r w:rsidRPr="003559F6">
        <w:rPr>
          <w:rFonts w:eastAsia="Times New Roman"/>
          <w:color w:val="000000"/>
          <w:sz w:val="23"/>
          <w:szCs w:val="23"/>
          <w:lang w:eastAsia="en-AU"/>
          <w14:ligatures w14:val="standardContextual"/>
        </w:rPr>
        <w:tab/>
        <w:t xml:space="preserve">If the Commissioner of Police refuses to return a surrendered item to a youth pursuant to </w:t>
      </w:r>
      <w:hyperlink w:anchor="ide946240e_07e7_468b_b2f1_08aab017bf" w:history="1">
        <w:r w:rsidRPr="003559F6">
          <w:rPr>
            <w:rFonts w:eastAsia="Times New Roman"/>
            <w:color w:val="000000"/>
            <w:sz w:val="23"/>
            <w:szCs w:val="23"/>
            <w:lang w:eastAsia="en-AU"/>
            <w14:ligatures w14:val="standardContextual"/>
          </w:rPr>
          <w:t>subregulation (7)(a)</w:t>
        </w:r>
      </w:hyperlink>
      <w:r w:rsidRPr="003559F6">
        <w:rPr>
          <w:rFonts w:eastAsia="Times New Roman"/>
          <w:color w:val="000000"/>
          <w:sz w:val="23"/>
          <w:szCs w:val="23"/>
          <w:lang w:eastAsia="en-AU"/>
          <w14:ligatures w14:val="standardContextual"/>
        </w:rPr>
        <w:t>—</w:t>
      </w:r>
      <w:bookmarkEnd w:id="731"/>
    </w:p>
    <w:p w14:paraId="2CB9CD53"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the surrendered item will be taken to have been surrendered pursuant to a direction under the provision of the Act under which the conditional release was granted (corresponding to section 42A(1) of the Act); and</w:t>
      </w:r>
    </w:p>
    <w:p w14:paraId="6F06B08E"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the surrendered item must be dealt with in accordance with that Act.</w:t>
      </w:r>
    </w:p>
    <w:p w14:paraId="6EB03BC2"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(10)</w:t>
      </w:r>
      <w:r w:rsidRPr="003559F6">
        <w:rPr>
          <w:rFonts w:eastAsia="Times New Roman"/>
          <w:color w:val="000000"/>
          <w:sz w:val="23"/>
          <w:szCs w:val="23"/>
          <w:lang w:eastAsia="en-AU"/>
          <w14:ligatures w14:val="standardContextual"/>
        </w:rPr>
        <w:tab/>
        <w:t>The Commissioner of Police may recover from the youth who surrendered the surrendered item the reasonable costs incurred in connection with the storage of the surrendered item.</w:t>
      </w:r>
    </w:p>
    <w:p w14:paraId="79F16B32"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(11)</w:t>
      </w:r>
      <w:r w:rsidRPr="003559F6">
        <w:rPr>
          <w:rFonts w:eastAsia="Times New Roman"/>
          <w:color w:val="000000"/>
          <w:sz w:val="23"/>
          <w:szCs w:val="23"/>
          <w:lang w:eastAsia="en-AU"/>
          <w14:ligatures w14:val="standardContextual"/>
        </w:rPr>
        <w:tab/>
        <w:t>This regulation is in addition to, and does not derogate from, the operation of any other Act or law.</w:t>
      </w:r>
    </w:p>
    <w:p w14:paraId="3DAA68C2" w14:textId="77777777" w:rsidR="003559F6" w:rsidRPr="003559F6" w:rsidRDefault="003559F6" w:rsidP="003559F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(12)</w:t>
      </w:r>
      <w:r w:rsidRPr="003559F6">
        <w:rPr>
          <w:rFonts w:eastAsia="Times New Roman"/>
          <w:color w:val="000000"/>
          <w:sz w:val="23"/>
          <w:szCs w:val="23"/>
          <w:lang w:eastAsia="en-AU"/>
          <w14:ligatures w14:val="standardContextual"/>
        </w:rPr>
        <w:tab/>
        <w:t>No compensation is payable by the Crown in respect of the forfeiture of a surrendered item under this regulation.</w:t>
      </w:r>
    </w:p>
    <w:p w14:paraId="4D819D3D"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(13)</w:t>
      </w:r>
      <w:r w:rsidRPr="003559F6">
        <w:rPr>
          <w:rFonts w:eastAsia="Times New Roman"/>
          <w:color w:val="000000"/>
          <w:sz w:val="23"/>
          <w:szCs w:val="23"/>
          <w:lang w:eastAsia="en-AU"/>
          <w14:ligatures w14:val="standardContextual"/>
        </w:rPr>
        <w:tab/>
        <w:t>A notice required to be given to a youth under this regulation may—</w:t>
      </w:r>
    </w:p>
    <w:p w14:paraId="007A00EF"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be given to the youth personally; or</w:t>
      </w:r>
    </w:p>
    <w:p w14:paraId="6382872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be posted in an envelope addressed to the youth—</w:t>
      </w:r>
    </w:p>
    <w:p w14:paraId="21878ABC"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at the youth's last known address; or</w:t>
      </w:r>
    </w:p>
    <w:p w14:paraId="67E209A3" w14:textId="77777777" w:rsidR="003559F6" w:rsidRPr="003559F6" w:rsidRDefault="003559F6" w:rsidP="003559F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at the youth's address for service; or</w:t>
      </w:r>
    </w:p>
    <w:p w14:paraId="6598AD05"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be left for the youth at the youth's last known address or address for service with someone apparently over the age of 16 years.</w:t>
      </w:r>
    </w:p>
    <w:p w14:paraId="2D328DDB"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(14)</w:t>
      </w:r>
      <w:r w:rsidRPr="003559F6">
        <w:rPr>
          <w:rFonts w:eastAsia="Times New Roman"/>
          <w:color w:val="000000"/>
          <w:sz w:val="23"/>
          <w:szCs w:val="23"/>
          <w:lang w:eastAsia="en-AU"/>
          <w14:ligatures w14:val="standardContextual"/>
        </w:rPr>
        <w:tab/>
        <w:t>In this regulation—</w:t>
      </w:r>
    </w:p>
    <w:p w14:paraId="0778D9C3"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conditional release</w:t>
      </w:r>
      <w:r w:rsidRPr="003559F6">
        <w:rPr>
          <w:rFonts w:eastAsia="Times New Roman"/>
          <w:color w:val="000000"/>
          <w:sz w:val="23"/>
          <w:szCs w:val="23"/>
          <w:lang w:eastAsia="en-AU"/>
          <w14:ligatures w14:val="standardContextual"/>
        </w:rPr>
        <w:t xml:space="preserve"> means conditional release from detention under the Act or any of the following under another Act of the State where a condition is imposed requiring surrender of a firearm, ammunition or any part of a firearm:</w:t>
      </w:r>
    </w:p>
    <w:p w14:paraId="4246C117"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 grant of bail;</w:t>
      </w:r>
    </w:p>
    <w:p w14:paraId="2F6A727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a bond;</w:t>
      </w:r>
    </w:p>
    <w:p w14:paraId="21B6E4CD"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home detention;</w:t>
      </w:r>
    </w:p>
    <w:p w14:paraId="00745994"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parole;</w:t>
      </w:r>
    </w:p>
    <w:p w14:paraId="0A9D32B9"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release on licence;</w:t>
      </w:r>
    </w:p>
    <w:p w14:paraId="4BAFA046" w14:textId="77777777" w:rsidR="003559F6" w:rsidRPr="003559F6" w:rsidRDefault="003559F6" w:rsidP="003559F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(f)</w:t>
      </w:r>
      <w:r w:rsidRPr="003559F6">
        <w:rPr>
          <w:rFonts w:eastAsia="Times New Roman"/>
          <w:color w:val="000000"/>
          <w:sz w:val="23"/>
          <w:szCs w:val="23"/>
          <w:lang w:eastAsia="en-AU"/>
          <w14:ligatures w14:val="standardContextual"/>
        </w:rPr>
        <w:tab/>
        <w:t xml:space="preserve">a community based custodial sentence (within the meaning of the </w:t>
      </w:r>
      <w:hyperlink r:id="rId188" w:history="1">
        <w:r w:rsidRPr="003559F6">
          <w:rPr>
            <w:rFonts w:eastAsia="Times New Roman"/>
            <w:i/>
            <w:iCs/>
            <w:color w:val="000000"/>
            <w:sz w:val="23"/>
            <w:szCs w:val="23"/>
            <w:lang w:eastAsia="en-AU"/>
            <w14:ligatures w14:val="standardContextual"/>
          </w:rPr>
          <w:t>Sentencing Act 2017</w:t>
        </w:r>
      </w:hyperlink>
      <w:r w:rsidRPr="003559F6">
        <w:rPr>
          <w:rFonts w:eastAsia="Times New Roman"/>
          <w:color w:val="000000"/>
          <w:sz w:val="23"/>
          <w:szCs w:val="23"/>
          <w:lang w:eastAsia="en-AU"/>
          <w14:ligatures w14:val="standardContextual"/>
        </w:rPr>
        <w:t>);</w:t>
      </w:r>
    </w:p>
    <w:p w14:paraId="2BA48432"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surrendered item</w:t>
      </w:r>
      <w:r w:rsidRPr="003559F6">
        <w:rPr>
          <w:rFonts w:eastAsia="Times New Roman"/>
          <w:color w:val="000000"/>
          <w:sz w:val="23"/>
          <w:szCs w:val="23"/>
          <w:lang w:eastAsia="en-AU"/>
          <w14:ligatures w14:val="standardContextual"/>
        </w:rPr>
        <w:t xml:space="preserve"> means a firearm, ammunition or any part of a firearm surrendered pursuant to a direction under section 42A(1) of the Act.</w:t>
      </w:r>
    </w:p>
    <w:p w14:paraId="61703D64"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 xml:space="preserve">Schedule 1—Repeal of </w:t>
      </w:r>
      <w:r w:rsidRPr="003559F6">
        <w:rPr>
          <w:rFonts w:eastAsia="Times New Roman"/>
          <w:b/>
          <w:bCs/>
          <w:i/>
          <w:iCs/>
          <w:color w:val="000000"/>
          <w:sz w:val="32"/>
          <w:szCs w:val="32"/>
          <w:lang w:eastAsia="en-AU"/>
          <w14:ligatures w14:val="standardContextual"/>
        </w:rPr>
        <w:t>Young Offenders Regulations 2008</w:t>
      </w:r>
    </w:p>
    <w:p w14:paraId="29F00D41" w14:textId="77777777" w:rsidR="003559F6" w:rsidRPr="003559F6" w:rsidRDefault="003559F6" w:rsidP="003559F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 </w:t>
      </w:r>
      <w:hyperlink r:id="rId189" w:history="1">
        <w:r w:rsidRPr="003559F6">
          <w:rPr>
            <w:rFonts w:eastAsia="Times New Roman"/>
            <w:i/>
            <w:iCs/>
            <w:color w:val="000000"/>
            <w:sz w:val="23"/>
            <w:szCs w:val="23"/>
            <w:lang w:eastAsia="en-AU"/>
            <w14:ligatures w14:val="standardContextual"/>
          </w:rPr>
          <w:t>Young Offenders Regulations 2008</w:t>
        </w:r>
      </w:hyperlink>
      <w:r w:rsidRPr="003559F6">
        <w:rPr>
          <w:rFonts w:eastAsia="Times New Roman"/>
          <w:color w:val="000000"/>
          <w:sz w:val="23"/>
          <w:szCs w:val="23"/>
          <w:lang w:eastAsia="en-AU"/>
          <w14:ligatures w14:val="standardContextual"/>
        </w:rPr>
        <w:t xml:space="preserve"> are repealed.</w:t>
      </w:r>
    </w:p>
    <w:p w14:paraId="79394DFA"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Editorial note—</w:t>
      </w:r>
    </w:p>
    <w:p w14:paraId="26716815"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As required by section 10AA(2) of the </w:t>
      </w:r>
      <w:hyperlink r:id="rId190" w:history="1">
        <w:r w:rsidRPr="003559F6">
          <w:rPr>
            <w:rFonts w:eastAsia="Times New Roman"/>
            <w:i/>
            <w:iCs/>
            <w:color w:val="000000"/>
            <w:sz w:val="20"/>
            <w:szCs w:val="20"/>
            <w:lang w:eastAsia="en-AU"/>
            <w14:ligatures w14:val="standardContextual"/>
          </w:rPr>
          <w:t>Legislative Instruments Act 1978</w:t>
        </w:r>
      </w:hyperlink>
      <w:r w:rsidRPr="003559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7B2B5A2"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Made by the Governor</w:t>
      </w:r>
    </w:p>
    <w:p w14:paraId="4DEEF70B"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with the advice and consent of the Executive Council</w:t>
      </w:r>
    </w:p>
    <w:p w14:paraId="6388501D" w14:textId="77777777" w:rsidR="003559F6" w:rsidRPr="003559F6" w:rsidRDefault="003559F6" w:rsidP="003559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on 3 August 2023</w:t>
      </w:r>
    </w:p>
    <w:p w14:paraId="7F7650AF"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No 82 of 2023</w:t>
      </w:r>
    </w:p>
    <w:p w14:paraId="265FB4B8" w14:textId="4E6B7D77" w:rsidR="003559F6" w:rsidRDefault="003559F6">
      <w:pPr>
        <w:spacing w:after="0" w:line="240" w:lineRule="auto"/>
        <w:jc w:val="left"/>
        <w:rPr>
          <w:rFonts w:eastAsia="Times New Roman"/>
          <w:szCs w:val="17"/>
          <w:lang w:val="en-US"/>
        </w:rPr>
      </w:pPr>
      <w:r>
        <w:rPr>
          <w:lang w:val="en-US"/>
        </w:rPr>
        <w:br w:type="page"/>
      </w:r>
    </w:p>
    <w:p w14:paraId="081D3274" w14:textId="77777777" w:rsidR="003559F6" w:rsidRPr="003559F6" w:rsidRDefault="003559F6" w:rsidP="003559F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559F6">
        <w:rPr>
          <w:rFonts w:eastAsia="Times New Roman"/>
          <w:color w:val="000000"/>
          <w:sz w:val="28"/>
          <w:szCs w:val="28"/>
          <w:lang w:eastAsia="en-AU"/>
          <w14:ligatures w14:val="standardContextual"/>
        </w:rPr>
        <w:t>South Australia</w:t>
      </w:r>
    </w:p>
    <w:p w14:paraId="632532F4" w14:textId="77777777" w:rsidR="003559F6" w:rsidRPr="003559F6" w:rsidRDefault="003559F6" w:rsidP="00490361">
      <w:pPr>
        <w:pStyle w:val="Heading3"/>
        <w:rPr>
          <w:lang w:eastAsia="en-AU"/>
        </w:rPr>
      </w:pPr>
      <w:bookmarkStart w:id="732" w:name="_Toc141955341"/>
      <w:r w:rsidRPr="003559F6">
        <w:rPr>
          <w:lang w:eastAsia="en-AU"/>
        </w:rPr>
        <w:t>Work Health and Safety (Engineered Stone) Amendment Regulations 2023</w:t>
      </w:r>
      <w:bookmarkEnd w:id="732"/>
    </w:p>
    <w:p w14:paraId="252097EE" w14:textId="77777777" w:rsidR="003559F6" w:rsidRPr="003559F6" w:rsidRDefault="003559F6" w:rsidP="003559F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559F6">
        <w:rPr>
          <w:rFonts w:eastAsia="Times New Roman"/>
          <w:color w:val="000000"/>
          <w:sz w:val="24"/>
          <w:szCs w:val="24"/>
          <w:lang w:eastAsia="en-AU"/>
          <w14:ligatures w14:val="standardContextual"/>
        </w:rPr>
        <w:t xml:space="preserve">under the </w:t>
      </w:r>
      <w:r w:rsidRPr="003559F6">
        <w:rPr>
          <w:rFonts w:eastAsia="Times New Roman"/>
          <w:i/>
          <w:iCs/>
          <w:color w:val="000000"/>
          <w:sz w:val="24"/>
          <w:szCs w:val="24"/>
          <w:lang w:eastAsia="en-AU"/>
          <w14:ligatures w14:val="standardContextual"/>
        </w:rPr>
        <w:t>Work Health and Safety Act 2012</w:t>
      </w:r>
    </w:p>
    <w:p w14:paraId="6E713E67"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973F76C" w14:textId="77777777" w:rsidR="003559F6" w:rsidRPr="003559F6" w:rsidRDefault="003559F6" w:rsidP="003559F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Contents</w:t>
      </w:r>
    </w:p>
    <w:p w14:paraId="40E7A368" w14:textId="77777777" w:rsidR="003559F6" w:rsidRPr="003559F6" w:rsidRDefault="00072310" w:rsidP="003559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559F6" w:rsidRPr="003559F6">
          <w:rPr>
            <w:rFonts w:eastAsia="Times New Roman"/>
            <w:color w:val="000000"/>
            <w:sz w:val="28"/>
            <w:szCs w:val="28"/>
            <w:lang w:eastAsia="en-AU"/>
            <w14:ligatures w14:val="standardContextual"/>
          </w:rPr>
          <w:t>Part 1—Preliminary</w:t>
        </w:r>
      </w:hyperlink>
    </w:p>
    <w:p w14:paraId="117496F7"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559F6" w:rsidRPr="003559F6">
          <w:rPr>
            <w:rFonts w:eastAsia="Times New Roman"/>
            <w:color w:val="000000"/>
            <w:sz w:val="22"/>
            <w:lang w:eastAsia="en-AU"/>
            <w14:ligatures w14:val="standardContextual"/>
          </w:rPr>
          <w:t>1</w:t>
        </w:r>
        <w:r w:rsidR="003559F6" w:rsidRPr="003559F6">
          <w:rPr>
            <w:rFonts w:eastAsia="Times New Roman"/>
            <w:color w:val="000000"/>
            <w:sz w:val="22"/>
            <w:lang w:eastAsia="en-AU"/>
            <w14:ligatures w14:val="standardContextual"/>
          </w:rPr>
          <w:tab/>
          <w:t>Short title</w:t>
        </w:r>
      </w:hyperlink>
    </w:p>
    <w:p w14:paraId="40D02E77"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559F6" w:rsidRPr="003559F6">
          <w:rPr>
            <w:rFonts w:eastAsia="Times New Roman"/>
            <w:color w:val="000000"/>
            <w:sz w:val="22"/>
            <w:lang w:eastAsia="en-AU"/>
            <w14:ligatures w14:val="standardContextual"/>
          </w:rPr>
          <w:t>2</w:t>
        </w:r>
        <w:r w:rsidR="003559F6" w:rsidRPr="003559F6">
          <w:rPr>
            <w:rFonts w:eastAsia="Times New Roman"/>
            <w:color w:val="000000"/>
            <w:sz w:val="22"/>
            <w:lang w:eastAsia="en-AU"/>
            <w14:ligatures w14:val="standardContextual"/>
          </w:rPr>
          <w:tab/>
          <w:t>Commencement</w:t>
        </w:r>
      </w:hyperlink>
    </w:p>
    <w:p w14:paraId="0D934F92" w14:textId="77777777" w:rsidR="003559F6" w:rsidRPr="003559F6" w:rsidRDefault="00072310" w:rsidP="003559F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559F6" w:rsidRPr="003559F6">
          <w:rPr>
            <w:rFonts w:eastAsia="Times New Roman"/>
            <w:color w:val="000000"/>
            <w:sz w:val="28"/>
            <w:szCs w:val="28"/>
            <w:lang w:eastAsia="en-AU"/>
            <w14:ligatures w14:val="standardContextual"/>
          </w:rPr>
          <w:t xml:space="preserve">Part 2—Amendment of </w:t>
        </w:r>
        <w:r w:rsidR="003559F6" w:rsidRPr="003559F6">
          <w:rPr>
            <w:rFonts w:eastAsia="Times New Roman"/>
            <w:i/>
            <w:iCs/>
            <w:color w:val="000000"/>
            <w:sz w:val="28"/>
            <w:szCs w:val="28"/>
            <w:lang w:eastAsia="en-AU"/>
            <w14:ligatures w14:val="standardContextual"/>
          </w:rPr>
          <w:t>Work Health and Safety Regulations 2012</w:t>
        </w:r>
      </w:hyperlink>
    </w:p>
    <w:p w14:paraId="67603A53"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559F6" w:rsidRPr="003559F6">
          <w:rPr>
            <w:rFonts w:eastAsia="Times New Roman"/>
            <w:color w:val="000000"/>
            <w:sz w:val="22"/>
            <w:lang w:eastAsia="en-AU"/>
            <w14:ligatures w14:val="standardContextual"/>
          </w:rPr>
          <w:t>3</w:t>
        </w:r>
        <w:r w:rsidR="003559F6" w:rsidRPr="003559F6">
          <w:rPr>
            <w:rFonts w:eastAsia="Times New Roman"/>
            <w:color w:val="000000"/>
            <w:sz w:val="22"/>
            <w:lang w:eastAsia="en-AU"/>
            <w14:ligatures w14:val="standardContextual"/>
          </w:rPr>
          <w:tab/>
          <w:t>Amendment of regulation 5—Definitions</w:t>
        </w:r>
      </w:hyperlink>
    </w:p>
    <w:p w14:paraId="71AA7B62"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559F6" w:rsidRPr="003559F6">
          <w:rPr>
            <w:rFonts w:eastAsia="Times New Roman"/>
            <w:color w:val="000000"/>
            <w:sz w:val="22"/>
            <w:lang w:eastAsia="en-AU"/>
            <w14:ligatures w14:val="standardContextual"/>
          </w:rPr>
          <w:t>4</w:t>
        </w:r>
        <w:r w:rsidR="003559F6" w:rsidRPr="003559F6">
          <w:rPr>
            <w:rFonts w:eastAsia="Times New Roman"/>
            <w:color w:val="000000"/>
            <w:sz w:val="22"/>
            <w:lang w:eastAsia="en-AU"/>
            <w14:ligatures w14:val="standardContextual"/>
          </w:rPr>
          <w:tab/>
          <w:t xml:space="preserve">Amendment of regulation 144—Meaning of </w:t>
        </w:r>
        <w:r w:rsidR="003559F6" w:rsidRPr="003559F6">
          <w:rPr>
            <w:rFonts w:eastAsia="Times New Roman"/>
            <w:i/>
            <w:iCs/>
            <w:color w:val="000000"/>
            <w:sz w:val="22"/>
            <w:lang w:eastAsia="en-AU"/>
            <w14:ligatures w14:val="standardContextual"/>
          </w:rPr>
          <w:t>electrical equipment</w:t>
        </w:r>
      </w:hyperlink>
    </w:p>
    <w:p w14:paraId="344C5AC2"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559F6" w:rsidRPr="003559F6">
          <w:rPr>
            <w:rFonts w:eastAsia="Times New Roman"/>
            <w:color w:val="000000"/>
            <w:sz w:val="22"/>
            <w:lang w:eastAsia="en-AU"/>
            <w14:ligatures w14:val="standardContextual"/>
          </w:rPr>
          <w:t>5</w:t>
        </w:r>
        <w:r w:rsidR="003559F6" w:rsidRPr="003559F6">
          <w:rPr>
            <w:rFonts w:eastAsia="Times New Roman"/>
            <w:color w:val="000000"/>
            <w:sz w:val="22"/>
            <w:lang w:eastAsia="en-AU"/>
            <w14:ligatures w14:val="standardContextual"/>
          </w:rPr>
          <w:tab/>
          <w:t>Amendment of regulation 163—Duty of person conducting business or undertaking</w:t>
        </w:r>
      </w:hyperlink>
    </w:p>
    <w:p w14:paraId="70429D90"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559F6" w:rsidRPr="003559F6">
          <w:rPr>
            <w:rFonts w:eastAsia="Times New Roman"/>
            <w:color w:val="000000"/>
            <w:sz w:val="22"/>
            <w:lang w:eastAsia="en-AU"/>
            <w14:ligatures w14:val="standardContextual"/>
          </w:rPr>
          <w:t>6</w:t>
        </w:r>
        <w:r w:rsidR="003559F6" w:rsidRPr="003559F6">
          <w:rPr>
            <w:rFonts w:eastAsia="Times New Roman"/>
            <w:color w:val="000000"/>
            <w:sz w:val="22"/>
            <w:lang w:eastAsia="en-AU"/>
            <w14:ligatures w14:val="standardContextual"/>
          </w:rPr>
          <w:tab/>
          <w:t>Insertion of Chapter 4 Part 9</w:t>
        </w:r>
      </w:hyperlink>
    </w:p>
    <w:p w14:paraId="46A39C64" w14:textId="77777777" w:rsidR="003559F6" w:rsidRPr="003559F6" w:rsidRDefault="00072310" w:rsidP="003559F6">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9" w:history="1">
        <w:r w:rsidR="003559F6" w:rsidRPr="003559F6">
          <w:rPr>
            <w:rFonts w:eastAsia="Times New Roman"/>
            <w:color w:val="000000"/>
            <w:sz w:val="24"/>
            <w:szCs w:val="24"/>
            <w:lang w:eastAsia="en-AU"/>
            <w14:ligatures w14:val="standardContextual"/>
          </w:rPr>
          <w:t>Part 9—Processing engineered stone containing crystalline silica</w:t>
        </w:r>
      </w:hyperlink>
    </w:p>
    <w:p w14:paraId="0DB38491" w14:textId="77777777" w:rsidR="003559F6" w:rsidRPr="003559F6" w:rsidRDefault="00072310" w:rsidP="003559F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003559F6" w:rsidRPr="003559F6">
          <w:rPr>
            <w:rFonts w:eastAsia="Times New Roman"/>
            <w:color w:val="000000"/>
            <w:sz w:val="18"/>
            <w:szCs w:val="18"/>
            <w:lang w:eastAsia="en-AU"/>
            <w14:ligatures w14:val="standardContextual"/>
          </w:rPr>
          <w:t>184A</w:t>
        </w:r>
        <w:r w:rsidR="003559F6" w:rsidRPr="003559F6">
          <w:rPr>
            <w:rFonts w:eastAsia="Times New Roman"/>
            <w:color w:val="000000"/>
            <w:sz w:val="18"/>
            <w:szCs w:val="18"/>
            <w:lang w:eastAsia="en-AU"/>
            <w14:ligatures w14:val="standardContextual"/>
          </w:rPr>
          <w:tab/>
          <w:t>Duty to prevent uncontrolled processing of engineered stone</w:t>
        </w:r>
      </w:hyperlink>
    </w:p>
    <w:p w14:paraId="3AF17928"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3559F6" w:rsidRPr="003559F6">
          <w:rPr>
            <w:rFonts w:eastAsia="Times New Roman"/>
            <w:color w:val="000000"/>
            <w:sz w:val="22"/>
            <w:lang w:eastAsia="en-AU"/>
            <w14:ligatures w14:val="standardContextual"/>
          </w:rPr>
          <w:t>7</w:t>
        </w:r>
        <w:r w:rsidR="003559F6" w:rsidRPr="003559F6">
          <w:rPr>
            <w:rFonts w:eastAsia="Times New Roman"/>
            <w:color w:val="000000"/>
            <w:sz w:val="22"/>
            <w:lang w:eastAsia="en-AU"/>
            <w14:ligatures w14:val="standardContextual"/>
          </w:rPr>
          <w:tab/>
          <w:t>Amendment of regulation 221—Plant used in connection with tree lopping</w:t>
        </w:r>
      </w:hyperlink>
    </w:p>
    <w:p w14:paraId="5CC1BC23" w14:textId="77777777" w:rsidR="003559F6" w:rsidRPr="003559F6" w:rsidRDefault="00072310" w:rsidP="003559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3559F6" w:rsidRPr="003559F6">
          <w:rPr>
            <w:rFonts w:eastAsia="Times New Roman"/>
            <w:color w:val="000000"/>
            <w:sz w:val="22"/>
            <w:lang w:eastAsia="en-AU"/>
            <w14:ligatures w14:val="standardContextual"/>
          </w:rPr>
          <w:t>8</w:t>
        </w:r>
        <w:r w:rsidR="003559F6" w:rsidRPr="003559F6">
          <w:rPr>
            <w:rFonts w:eastAsia="Times New Roman"/>
            <w:color w:val="000000"/>
            <w:sz w:val="22"/>
            <w:lang w:eastAsia="en-AU"/>
            <w14:ligatures w14:val="standardContextual"/>
          </w:rPr>
          <w:tab/>
          <w:t>Amendment of Schedule 13—Placard requirements</w:t>
        </w:r>
      </w:hyperlink>
    </w:p>
    <w:p w14:paraId="0F5B64EF" w14:textId="77777777" w:rsidR="003559F6" w:rsidRPr="003559F6" w:rsidRDefault="003559F6" w:rsidP="003559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03BCC9D"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Part 1—Preliminary</w:t>
      </w:r>
    </w:p>
    <w:p w14:paraId="512567D2"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1—Short title</w:t>
      </w:r>
    </w:p>
    <w:p w14:paraId="230CB364"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These regulations may be cited as the </w:t>
      </w:r>
      <w:r w:rsidRPr="003559F6">
        <w:rPr>
          <w:rFonts w:eastAsia="Times New Roman"/>
          <w:i/>
          <w:iCs/>
          <w:color w:val="000000"/>
          <w:sz w:val="23"/>
          <w:szCs w:val="23"/>
          <w:lang w:eastAsia="en-AU"/>
          <w14:ligatures w14:val="standardContextual"/>
        </w:rPr>
        <w:t>Work Health and Safety (Engineered Stone) Amendment Regulations 2023</w:t>
      </w:r>
      <w:r w:rsidRPr="003559F6">
        <w:rPr>
          <w:rFonts w:eastAsia="Times New Roman"/>
          <w:color w:val="000000"/>
          <w:sz w:val="23"/>
          <w:szCs w:val="23"/>
          <w:lang w:eastAsia="en-AU"/>
          <w14:ligatures w14:val="standardContextual"/>
        </w:rPr>
        <w:t>.</w:t>
      </w:r>
    </w:p>
    <w:p w14:paraId="394ABD79"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2—Commencement</w:t>
      </w:r>
    </w:p>
    <w:p w14:paraId="0353A300"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These regulations come into operation on 1 September 2023.</w:t>
      </w:r>
    </w:p>
    <w:p w14:paraId="3AA0FAE3" w14:textId="77777777" w:rsidR="003559F6" w:rsidRPr="003559F6" w:rsidRDefault="003559F6" w:rsidP="003559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 xml:space="preserve">Part 2—Amendment of </w:t>
      </w:r>
      <w:r w:rsidRPr="003559F6">
        <w:rPr>
          <w:rFonts w:eastAsia="Times New Roman"/>
          <w:b/>
          <w:bCs/>
          <w:i/>
          <w:iCs/>
          <w:color w:val="000000"/>
          <w:sz w:val="32"/>
          <w:szCs w:val="32"/>
          <w:lang w:eastAsia="en-AU"/>
          <w14:ligatures w14:val="standardContextual"/>
        </w:rPr>
        <w:t>Work Health and Safety Regulations 2012</w:t>
      </w:r>
    </w:p>
    <w:p w14:paraId="4CC59FA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3—Amendment of regulation 5—Definitions</w:t>
      </w:r>
    </w:p>
    <w:p w14:paraId="548B65B8"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Regulation 5, definition of </w:t>
      </w:r>
      <w:r w:rsidRPr="003559F6">
        <w:rPr>
          <w:rFonts w:eastAsia="Times New Roman"/>
          <w:b/>
          <w:bCs/>
          <w:i/>
          <w:iCs/>
          <w:color w:val="000000"/>
          <w:sz w:val="23"/>
          <w:szCs w:val="23"/>
          <w:lang w:eastAsia="en-AU"/>
          <w14:ligatures w14:val="standardContextual"/>
        </w:rPr>
        <w:t>boiler</w:t>
      </w:r>
      <w:r w:rsidRPr="003559F6">
        <w:rPr>
          <w:rFonts w:eastAsia="Times New Roman"/>
          <w:color w:val="000000"/>
          <w:sz w:val="23"/>
          <w:szCs w:val="23"/>
          <w:lang w:eastAsia="en-AU"/>
          <w14:ligatures w14:val="standardContextual"/>
        </w:rPr>
        <w:t>, (e)(iii)—delete "AS 2593:2004" and substitute:</w:t>
      </w:r>
    </w:p>
    <w:p w14:paraId="02CA34B1"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 2593:2021</w:t>
      </w:r>
    </w:p>
    <w:p w14:paraId="22540C8C"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 xml:space="preserve">4—Amendment of regulation 144—Meaning of </w:t>
      </w:r>
      <w:r w:rsidRPr="003559F6">
        <w:rPr>
          <w:rFonts w:eastAsia="Times New Roman"/>
          <w:b/>
          <w:bCs/>
          <w:i/>
          <w:iCs/>
          <w:color w:val="000000"/>
          <w:sz w:val="26"/>
          <w:szCs w:val="26"/>
          <w:lang w:eastAsia="en-AU"/>
          <w14:ligatures w14:val="standardContextual"/>
        </w:rPr>
        <w:t>electrical equipment</w:t>
      </w:r>
    </w:p>
    <w:p w14:paraId="0D720AB7"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Regulation 144(1), definition of </w:t>
      </w:r>
      <w:r w:rsidRPr="003559F6">
        <w:rPr>
          <w:rFonts w:eastAsia="Times New Roman"/>
          <w:b/>
          <w:bCs/>
          <w:i/>
          <w:iCs/>
          <w:color w:val="000000"/>
          <w:sz w:val="23"/>
          <w:szCs w:val="23"/>
          <w:lang w:eastAsia="en-AU"/>
          <w14:ligatures w14:val="standardContextual"/>
        </w:rPr>
        <w:t>electrical equipment</w:t>
      </w:r>
      <w:r w:rsidRPr="003559F6">
        <w:rPr>
          <w:rFonts w:eastAsia="Times New Roman"/>
          <w:color w:val="000000"/>
          <w:sz w:val="23"/>
          <w:szCs w:val="23"/>
          <w:lang w:eastAsia="en-AU"/>
          <w14:ligatures w14:val="standardContextual"/>
        </w:rPr>
        <w:t>, (d)—delete "AS 2832.1</w:t>
      </w:r>
      <w:r w:rsidRPr="003559F6">
        <w:rPr>
          <w:rFonts w:eastAsia="Times New Roman"/>
          <w:color w:val="000000"/>
          <w:sz w:val="23"/>
          <w:szCs w:val="23"/>
          <w:lang w:eastAsia="en-AU"/>
          <w14:ligatures w14:val="standardContextual"/>
        </w:rPr>
        <w:noBreakHyphen/>
        <w:t>2004" and substitute:</w:t>
      </w:r>
    </w:p>
    <w:p w14:paraId="6B11CD45"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 2832.1:2015</w:t>
      </w:r>
    </w:p>
    <w:p w14:paraId="24FCB226"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5—Amendment of regulation 163—Duty of person conducting business or undertaking</w:t>
      </w:r>
    </w:p>
    <w:p w14:paraId="0D4B2CCE"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Regulation 163—delete "AS/NZS 3012:2010" wherever occurring and substitute in each case:</w:t>
      </w:r>
    </w:p>
    <w:p w14:paraId="18029BE0"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AS/NZS 3012:2019</w:t>
      </w:r>
    </w:p>
    <w:p w14:paraId="3722AD54"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6—Insertion of Chapter 4 Part 9</w:t>
      </w:r>
    </w:p>
    <w:p w14:paraId="486037E5"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Chapter 4—after Part 8 insert:</w:t>
      </w:r>
    </w:p>
    <w:p w14:paraId="2E4D37DD" w14:textId="77777777" w:rsidR="003559F6" w:rsidRPr="003559F6" w:rsidRDefault="003559F6" w:rsidP="003559F6">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3559F6">
        <w:rPr>
          <w:rFonts w:eastAsia="Times New Roman"/>
          <w:b/>
          <w:bCs/>
          <w:color w:val="000000"/>
          <w:sz w:val="32"/>
          <w:szCs w:val="32"/>
          <w:lang w:eastAsia="en-AU"/>
          <w14:ligatures w14:val="standardContextual"/>
        </w:rPr>
        <w:t>Part 9—Processing engineered stone containing crystalline silica</w:t>
      </w:r>
    </w:p>
    <w:p w14:paraId="6364F3CC" w14:textId="77777777" w:rsidR="003559F6" w:rsidRPr="003559F6" w:rsidRDefault="003559F6" w:rsidP="003559F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184A—Duty to prevent uncontrolled processing of engineered stone</w:t>
      </w:r>
    </w:p>
    <w:p w14:paraId="32E9C322" w14:textId="77777777" w:rsidR="003559F6" w:rsidRPr="003559F6" w:rsidRDefault="003559F6" w:rsidP="003559F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733" w:name="id1226e781_c881_4ce6_8cad_03d9eae0d0"/>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A person conducting a business or undertaking must not process, or direct or allow a worker to process, engineered stone unless the processing of the stone is controlled.</w:t>
      </w:r>
      <w:bookmarkEnd w:id="733"/>
    </w:p>
    <w:p w14:paraId="4CEFCA04" w14:textId="77777777" w:rsidR="003559F6" w:rsidRPr="003559F6" w:rsidRDefault="003559F6" w:rsidP="003559F6">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Maximum penalty: </w:t>
      </w:r>
    </w:p>
    <w:p w14:paraId="2625CD0D"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In the case of an individual—$6 000.</w:t>
      </w:r>
    </w:p>
    <w:p w14:paraId="13383E26"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In the case of a body corporate—$30 000.</w:t>
      </w:r>
    </w:p>
    <w:p w14:paraId="6FB4E3C9" w14:textId="77777777" w:rsidR="003559F6" w:rsidRPr="003559F6" w:rsidRDefault="003559F6" w:rsidP="003559F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734" w:name="id1e327b05_1964_45e7_a15b_28ac1546c2"/>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 xml:space="preserve">In </w:t>
      </w:r>
      <w:hyperlink w:anchor="id1226e781_c881_4ce6_8cad_03d9eae0d0" w:history="1">
        <w:r w:rsidRPr="003559F6">
          <w:rPr>
            <w:rFonts w:eastAsia="Times New Roman"/>
            <w:color w:val="000000"/>
            <w:sz w:val="23"/>
            <w:szCs w:val="23"/>
            <w:lang w:eastAsia="en-AU"/>
            <w14:ligatures w14:val="standardContextual"/>
          </w:rPr>
          <w:t>subregulation (1)</w:t>
        </w:r>
      </w:hyperlink>
      <w:r w:rsidRPr="003559F6">
        <w:rPr>
          <w:rFonts w:eastAsia="Times New Roman"/>
          <w:color w:val="000000"/>
          <w:sz w:val="23"/>
          <w:szCs w:val="23"/>
          <w:lang w:eastAsia="en-AU"/>
          <w14:ligatures w14:val="standardContextual"/>
        </w:rPr>
        <w:t xml:space="preserve">, processing of engineered stone is </w:t>
      </w:r>
      <w:r w:rsidRPr="003559F6">
        <w:rPr>
          <w:rFonts w:eastAsia="Times New Roman"/>
          <w:b/>
          <w:bCs/>
          <w:i/>
          <w:iCs/>
          <w:color w:val="000000"/>
          <w:sz w:val="23"/>
          <w:szCs w:val="23"/>
          <w:lang w:eastAsia="en-AU"/>
          <w14:ligatures w14:val="standardContextual"/>
        </w:rPr>
        <w:t>controlled</w:t>
      </w:r>
      <w:r w:rsidRPr="003559F6">
        <w:rPr>
          <w:rFonts w:eastAsia="Times New Roman"/>
          <w:color w:val="000000"/>
          <w:sz w:val="23"/>
          <w:szCs w:val="23"/>
          <w:lang w:eastAsia="en-AU"/>
          <w14:ligatures w14:val="standardContextual"/>
        </w:rPr>
        <w:t xml:space="preserve"> if—</w:t>
      </w:r>
      <w:bookmarkEnd w:id="734"/>
    </w:p>
    <w:p w14:paraId="099387C4"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at least 1 of the following systems is used while the engineered stone is processed:</w:t>
      </w:r>
    </w:p>
    <w:p w14:paraId="7BCC137C"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a water delivery system that supplies a continuous feed of water over the stone being processed to suppress the generation of dust;</w:t>
      </w:r>
    </w:p>
    <w:p w14:paraId="5F147F78"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w:t>
      </w:r>
      <w:r w:rsidRPr="003559F6">
        <w:rPr>
          <w:rFonts w:eastAsia="Times New Roman"/>
          <w:color w:val="000000"/>
          <w:sz w:val="23"/>
          <w:szCs w:val="23"/>
          <w:lang w:eastAsia="en-AU"/>
          <w14:ligatures w14:val="standardContextual"/>
        </w:rPr>
        <w:tab/>
        <w:t>an on</w:t>
      </w:r>
      <w:r w:rsidRPr="003559F6">
        <w:rPr>
          <w:rFonts w:eastAsia="Times New Roman"/>
          <w:color w:val="000000"/>
          <w:sz w:val="23"/>
          <w:szCs w:val="23"/>
          <w:lang w:eastAsia="en-AU"/>
          <w14:ligatures w14:val="standardContextual"/>
        </w:rPr>
        <w:noBreakHyphen/>
        <w:t>tool extraction system;</w:t>
      </w:r>
    </w:p>
    <w:p w14:paraId="306B0F83" w14:textId="77777777" w:rsidR="003559F6" w:rsidRPr="003559F6" w:rsidRDefault="003559F6" w:rsidP="003559F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(iii)</w:t>
      </w:r>
      <w:r w:rsidRPr="003559F6">
        <w:rPr>
          <w:rFonts w:eastAsia="Times New Roman"/>
          <w:color w:val="000000"/>
          <w:sz w:val="23"/>
          <w:szCs w:val="23"/>
          <w:lang w:eastAsia="en-AU"/>
          <w14:ligatures w14:val="standardContextual"/>
        </w:rPr>
        <w:tab/>
        <w:t>a local exhaust ventilation system; and</w:t>
      </w:r>
    </w:p>
    <w:p w14:paraId="163EE42B"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35" w:name="idf6c10528_a0ec_40a4_b4e2_05fdc0cfe3"/>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each worker who is processing engineered stone is provided with respiratory protective equipment.</w:t>
      </w:r>
      <w:bookmarkEnd w:id="735"/>
    </w:p>
    <w:p w14:paraId="05C3F55B" w14:textId="77777777" w:rsidR="003559F6" w:rsidRPr="003559F6" w:rsidRDefault="003559F6" w:rsidP="003559F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(3)</w:t>
      </w:r>
      <w:r w:rsidRPr="003559F6">
        <w:rPr>
          <w:rFonts w:eastAsia="Times New Roman"/>
          <w:color w:val="000000"/>
          <w:sz w:val="23"/>
          <w:szCs w:val="23"/>
          <w:lang w:eastAsia="en-AU"/>
          <w14:ligatures w14:val="standardContextual"/>
        </w:rPr>
        <w:tab/>
        <w:t>In this regulation—</w:t>
      </w:r>
    </w:p>
    <w:p w14:paraId="49A84C38" w14:textId="77777777" w:rsidR="003559F6" w:rsidRPr="003559F6" w:rsidRDefault="003559F6" w:rsidP="003559F6">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engineered stone</w:t>
      </w:r>
      <w:r w:rsidRPr="003559F6">
        <w:rPr>
          <w:rFonts w:eastAsia="Times New Roman"/>
          <w:color w:val="000000"/>
          <w:sz w:val="23"/>
          <w:szCs w:val="23"/>
          <w:lang w:eastAsia="en-AU"/>
          <w14:ligatures w14:val="standardContextual"/>
        </w:rPr>
        <w:t xml:space="preserve"> means an artificial product that—</w:t>
      </w:r>
    </w:p>
    <w:p w14:paraId="5880E7F8"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contains crystalline silica; and</w:t>
      </w:r>
    </w:p>
    <w:p w14:paraId="644FF6F3"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is created by combining natural stone materials with other chemical constituents such as water, resins or pigments; and</w:t>
      </w:r>
    </w:p>
    <w:p w14:paraId="6AC1AAA8"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(c)</w:t>
      </w:r>
      <w:r w:rsidRPr="003559F6">
        <w:rPr>
          <w:rFonts w:eastAsia="Times New Roman"/>
          <w:color w:val="000000"/>
          <w:sz w:val="23"/>
          <w:szCs w:val="23"/>
          <w:lang w:eastAsia="en-AU"/>
          <w14:ligatures w14:val="standardContextual"/>
        </w:rPr>
        <w:tab/>
        <w:t>undergoes a process to become hardened,</w:t>
      </w:r>
    </w:p>
    <w:p w14:paraId="22BCDBD4" w14:textId="77777777" w:rsidR="003559F6" w:rsidRPr="003559F6" w:rsidRDefault="003559F6" w:rsidP="003559F6">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but does not include the following:</w:t>
      </w:r>
    </w:p>
    <w:p w14:paraId="424A23F7"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(d)</w:t>
      </w:r>
      <w:r w:rsidRPr="003559F6">
        <w:rPr>
          <w:rFonts w:eastAsia="Times New Roman"/>
          <w:color w:val="000000"/>
          <w:sz w:val="23"/>
          <w:szCs w:val="23"/>
          <w:lang w:eastAsia="en-AU"/>
          <w14:ligatures w14:val="standardContextual"/>
        </w:rPr>
        <w:tab/>
        <w:t>concrete and cement products;</w:t>
      </w:r>
    </w:p>
    <w:p w14:paraId="31528D4D"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(e)</w:t>
      </w:r>
      <w:r w:rsidRPr="003559F6">
        <w:rPr>
          <w:rFonts w:eastAsia="Times New Roman"/>
          <w:color w:val="000000"/>
          <w:sz w:val="23"/>
          <w:szCs w:val="23"/>
          <w:lang w:eastAsia="en-AU"/>
          <w14:ligatures w14:val="standardContextual"/>
        </w:rPr>
        <w:tab/>
        <w:t>bricks, pavers and other similar blocks;</w:t>
      </w:r>
    </w:p>
    <w:p w14:paraId="4703A341"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(f)</w:t>
      </w:r>
      <w:r w:rsidRPr="003559F6">
        <w:rPr>
          <w:rFonts w:eastAsia="Times New Roman"/>
          <w:color w:val="000000"/>
          <w:sz w:val="23"/>
          <w:szCs w:val="23"/>
          <w:lang w:eastAsia="en-AU"/>
          <w14:ligatures w14:val="standardContextual"/>
        </w:rPr>
        <w:tab/>
        <w:t>ceramic and porcelain wall and floor tiles;</w:t>
      </w:r>
    </w:p>
    <w:p w14:paraId="719ADE1C"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(g)</w:t>
      </w:r>
      <w:r w:rsidRPr="003559F6">
        <w:rPr>
          <w:rFonts w:eastAsia="Times New Roman"/>
          <w:color w:val="000000"/>
          <w:sz w:val="23"/>
          <w:szCs w:val="23"/>
          <w:lang w:eastAsia="en-AU"/>
          <w14:ligatures w14:val="standardContextual"/>
        </w:rPr>
        <w:tab/>
        <w:t>roof tiles;</w:t>
      </w:r>
    </w:p>
    <w:p w14:paraId="5D47CEC8"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(h)</w:t>
      </w:r>
      <w:r w:rsidRPr="003559F6">
        <w:rPr>
          <w:rFonts w:eastAsia="Times New Roman"/>
          <w:color w:val="000000"/>
          <w:sz w:val="23"/>
          <w:szCs w:val="23"/>
          <w:lang w:eastAsia="en-AU"/>
          <w14:ligatures w14:val="standardContextual"/>
        </w:rPr>
        <w:tab/>
        <w:t>grout, mortar and render;</w:t>
      </w:r>
    </w:p>
    <w:p w14:paraId="26D4BD2D"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(i)</w:t>
      </w:r>
      <w:r w:rsidRPr="003559F6">
        <w:rPr>
          <w:rFonts w:eastAsia="Times New Roman"/>
          <w:color w:val="000000"/>
          <w:sz w:val="23"/>
          <w:szCs w:val="23"/>
          <w:lang w:eastAsia="en-AU"/>
          <w14:ligatures w14:val="standardContextual"/>
        </w:rPr>
        <w:tab/>
        <w:t>plasterboard;</w:t>
      </w:r>
    </w:p>
    <w:p w14:paraId="4A6A3E1D" w14:textId="77777777" w:rsidR="003559F6" w:rsidRPr="003559F6" w:rsidRDefault="003559F6" w:rsidP="003559F6">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processing</w:t>
      </w:r>
      <w:r w:rsidRPr="003559F6">
        <w:rPr>
          <w:rFonts w:eastAsia="Times New Roman"/>
          <w:color w:val="000000"/>
          <w:sz w:val="23"/>
          <w:szCs w:val="23"/>
          <w:lang w:eastAsia="en-AU"/>
          <w14:ligatures w14:val="standardContextual"/>
        </w:rPr>
        <w:t>, in relation to engineered stone, means using power tools or other mechanical plant to cut, grind, trim, sand, abrasive polish or drill the engineered stone;</w:t>
      </w:r>
    </w:p>
    <w:p w14:paraId="68DDC569" w14:textId="77777777" w:rsidR="003559F6" w:rsidRPr="003559F6" w:rsidRDefault="003559F6" w:rsidP="003559F6">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559F6">
        <w:rPr>
          <w:rFonts w:eastAsia="Times New Roman"/>
          <w:b/>
          <w:bCs/>
          <w:i/>
          <w:iCs/>
          <w:color w:val="000000"/>
          <w:sz w:val="23"/>
          <w:szCs w:val="23"/>
          <w:lang w:eastAsia="en-AU"/>
          <w14:ligatures w14:val="standardContextual"/>
        </w:rPr>
        <w:t>respiratory protective equipment</w:t>
      </w:r>
      <w:r w:rsidRPr="003559F6">
        <w:rPr>
          <w:rFonts w:eastAsia="Times New Roman"/>
          <w:color w:val="000000"/>
          <w:sz w:val="23"/>
          <w:szCs w:val="23"/>
          <w:lang w:eastAsia="en-AU"/>
          <w14:ligatures w14:val="standardContextual"/>
        </w:rPr>
        <w:t xml:space="preserve"> means personal protective equipment that—</w:t>
      </w:r>
    </w:p>
    <w:p w14:paraId="1EEB360C"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(a)</w:t>
      </w:r>
      <w:r w:rsidRPr="003559F6">
        <w:rPr>
          <w:rFonts w:eastAsia="Times New Roman"/>
          <w:color w:val="000000"/>
          <w:sz w:val="23"/>
          <w:szCs w:val="23"/>
          <w:lang w:eastAsia="en-AU"/>
          <w14:ligatures w14:val="standardContextual"/>
        </w:rPr>
        <w:tab/>
        <w:t>is designed to prevent a person wearing the equipment from inhaling airborne contaminants; and</w:t>
      </w:r>
    </w:p>
    <w:p w14:paraId="40852939" w14:textId="77777777" w:rsidR="003559F6" w:rsidRPr="003559F6" w:rsidRDefault="003559F6" w:rsidP="003559F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(b)</w:t>
      </w:r>
      <w:r w:rsidRPr="003559F6">
        <w:rPr>
          <w:rFonts w:eastAsia="Times New Roman"/>
          <w:color w:val="000000"/>
          <w:sz w:val="23"/>
          <w:szCs w:val="23"/>
          <w:lang w:eastAsia="en-AU"/>
          <w14:ligatures w14:val="standardContextual"/>
        </w:rPr>
        <w:tab/>
        <w:t xml:space="preserve">complies with AS/NZS 1716:2012 </w:t>
      </w:r>
      <w:r w:rsidRPr="003559F6">
        <w:rPr>
          <w:rFonts w:eastAsia="Times New Roman"/>
          <w:i/>
          <w:iCs/>
          <w:color w:val="000000"/>
          <w:sz w:val="23"/>
          <w:szCs w:val="23"/>
          <w:lang w:eastAsia="en-AU"/>
          <w14:ligatures w14:val="standardContextual"/>
        </w:rPr>
        <w:t>(Respiratory protective devices)</w:t>
      </w:r>
      <w:r w:rsidRPr="003559F6">
        <w:rPr>
          <w:rFonts w:eastAsia="Times New Roman"/>
          <w:color w:val="000000"/>
          <w:sz w:val="23"/>
          <w:szCs w:val="23"/>
          <w:lang w:eastAsia="en-AU"/>
          <w14:ligatures w14:val="standardContextual"/>
        </w:rPr>
        <w:t>.</w:t>
      </w:r>
    </w:p>
    <w:p w14:paraId="4F8B58C2" w14:textId="77777777" w:rsidR="003559F6" w:rsidRPr="003559F6" w:rsidRDefault="003559F6" w:rsidP="003559F6">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Note—</w:t>
      </w:r>
    </w:p>
    <w:p w14:paraId="2FD8D748" w14:textId="77777777" w:rsidR="003559F6" w:rsidRPr="003559F6" w:rsidRDefault="003559F6" w:rsidP="003559F6">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Regulations 44 and 46 apply to the use of personal protective equipment, including the respiratory protective equipment provided under </w:t>
      </w:r>
      <w:hyperlink w:anchor="idf6c10528_a0ec_40a4_b4e2_05fdc0cfe3" w:history="1">
        <w:r w:rsidRPr="003559F6">
          <w:rPr>
            <w:rFonts w:eastAsia="Times New Roman"/>
            <w:color w:val="000000"/>
            <w:sz w:val="20"/>
            <w:szCs w:val="20"/>
            <w:lang w:eastAsia="en-AU"/>
            <w14:ligatures w14:val="standardContextual"/>
          </w:rPr>
          <w:t>subregulation (2)(b)</w:t>
        </w:r>
      </w:hyperlink>
      <w:r w:rsidRPr="003559F6">
        <w:rPr>
          <w:rFonts w:eastAsia="Times New Roman"/>
          <w:color w:val="000000"/>
          <w:sz w:val="20"/>
          <w:szCs w:val="20"/>
          <w:lang w:eastAsia="en-AU"/>
          <w14:ligatures w14:val="standardContextual"/>
        </w:rPr>
        <w:t>.</w:t>
      </w:r>
    </w:p>
    <w:p w14:paraId="2CC79F9A"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7—Amendment of regulation 221—Plant used in connection with tree lopping</w:t>
      </w:r>
    </w:p>
    <w:p w14:paraId="0142A480" w14:textId="77777777" w:rsidR="003559F6" w:rsidRPr="003559F6" w:rsidRDefault="003559F6" w:rsidP="003559F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Regulation 221(2), definition of </w:t>
      </w:r>
      <w:r w:rsidRPr="003559F6">
        <w:rPr>
          <w:rFonts w:eastAsia="Times New Roman"/>
          <w:b/>
          <w:bCs/>
          <w:i/>
          <w:iCs/>
          <w:color w:val="000000"/>
          <w:sz w:val="23"/>
          <w:szCs w:val="23"/>
          <w:lang w:eastAsia="en-AU"/>
          <w14:ligatures w14:val="standardContextual"/>
        </w:rPr>
        <w:t>harness</w:t>
      </w:r>
      <w:r w:rsidRPr="003559F6">
        <w:rPr>
          <w:rFonts w:eastAsia="Times New Roman"/>
          <w:color w:val="000000"/>
          <w:sz w:val="23"/>
          <w:szCs w:val="23"/>
          <w:lang w:eastAsia="en-AU"/>
          <w14:ligatures w14:val="standardContextual"/>
        </w:rPr>
        <w:t xml:space="preserve">—delete "AS/NZS 1891.1:2007 </w:t>
      </w:r>
      <w:r w:rsidRPr="003559F6">
        <w:rPr>
          <w:rFonts w:eastAsia="Times New Roman"/>
          <w:i/>
          <w:iCs/>
          <w:color w:val="000000"/>
          <w:sz w:val="23"/>
          <w:szCs w:val="23"/>
          <w:lang w:eastAsia="en-AU"/>
          <w14:ligatures w14:val="standardContextual"/>
        </w:rPr>
        <w:t>(Industrial fall</w:t>
      </w:r>
      <w:r w:rsidRPr="003559F6">
        <w:rPr>
          <w:rFonts w:eastAsia="Times New Roman"/>
          <w:i/>
          <w:iCs/>
          <w:color w:val="000000"/>
          <w:sz w:val="23"/>
          <w:szCs w:val="23"/>
          <w:lang w:eastAsia="en-AU"/>
          <w14:ligatures w14:val="standardContextual"/>
        </w:rPr>
        <w:noBreakHyphen/>
        <w:t>arrest systems—Harnesses and ancillary equipment)</w:t>
      </w:r>
      <w:r w:rsidRPr="003559F6">
        <w:rPr>
          <w:rFonts w:eastAsia="Times New Roman"/>
          <w:color w:val="000000"/>
          <w:sz w:val="23"/>
          <w:szCs w:val="23"/>
          <w:lang w:eastAsia="en-AU"/>
          <w14:ligatures w14:val="standardContextual"/>
        </w:rPr>
        <w:t>" and substitute:</w:t>
      </w:r>
    </w:p>
    <w:p w14:paraId="74AD75E6"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 xml:space="preserve">AS/NZS 1891.1:2020 </w:t>
      </w:r>
      <w:r w:rsidRPr="003559F6">
        <w:rPr>
          <w:rFonts w:eastAsia="Times New Roman"/>
          <w:i/>
          <w:iCs/>
          <w:color w:val="000000"/>
          <w:sz w:val="23"/>
          <w:szCs w:val="23"/>
          <w:lang w:eastAsia="en-AU"/>
          <w14:ligatures w14:val="standardContextual"/>
        </w:rPr>
        <w:t>(Personal equipment for work at height—Manufacturing requirements for full body combination and lower body harnesses)</w:t>
      </w:r>
    </w:p>
    <w:p w14:paraId="3D90E9A0" w14:textId="77777777" w:rsidR="003559F6" w:rsidRPr="003559F6" w:rsidRDefault="003559F6" w:rsidP="003559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8—Amendment of Schedule 13—Placard requirements</w:t>
      </w:r>
    </w:p>
    <w:p w14:paraId="7B5F61E2"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(1)</w:t>
      </w:r>
      <w:r w:rsidRPr="003559F6">
        <w:rPr>
          <w:rFonts w:eastAsia="Times New Roman"/>
          <w:color w:val="000000"/>
          <w:sz w:val="23"/>
          <w:szCs w:val="23"/>
          <w:lang w:eastAsia="en-AU"/>
          <w14:ligatures w14:val="standardContextual"/>
        </w:rPr>
        <w:tab/>
        <w:t xml:space="preserve">Schedule 13, clause 3(3), definition of </w:t>
      </w:r>
      <w:r w:rsidRPr="003559F6">
        <w:rPr>
          <w:rFonts w:eastAsia="Times New Roman"/>
          <w:b/>
          <w:bCs/>
          <w:i/>
          <w:iCs/>
          <w:color w:val="000000"/>
          <w:sz w:val="23"/>
          <w:szCs w:val="23"/>
          <w:lang w:eastAsia="en-AU"/>
          <w14:ligatures w14:val="standardContextual"/>
        </w:rPr>
        <w:t>red</w:t>
      </w:r>
      <w:r w:rsidRPr="003559F6">
        <w:rPr>
          <w:rFonts w:eastAsia="Times New Roman"/>
          <w:color w:val="000000"/>
          <w:sz w:val="23"/>
          <w:szCs w:val="23"/>
          <w:lang w:eastAsia="en-AU"/>
          <w14:ligatures w14:val="standardContextual"/>
        </w:rPr>
        <w:t>—delete "AS 2700S–1996" and substitute:</w:t>
      </w:r>
    </w:p>
    <w:p w14:paraId="153B153D" w14:textId="77777777" w:rsidR="003559F6" w:rsidRPr="003559F6" w:rsidRDefault="003559F6" w:rsidP="003559F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AS 2700S–2011</w:t>
      </w:r>
    </w:p>
    <w:p w14:paraId="16AA7BA3" w14:textId="77777777" w:rsidR="003559F6" w:rsidRPr="003559F6" w:rsidRDefault="003559F6" w:rsidP="003559F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ab/>
        <w:t>(2)</w:t>
      </w:r>
      <w:r w:rsidRPr="003559F6">
        <w:rPr>
          <w:rFonts w:eastAsia="Times New Roman"/>
          <w:color w:val="000000"/>
          <w:sz w:val="23"/>
          <w:szCs w:val="23"/>
          <w:lang w:eastAsia="en-AU"/>
          <w14:ligatures w14:val="standardContextual"/>
        </w:rPr>
        <w:tab/>
        <w:t>Schedule 13, clause 5(3)(d), Figure 13.3—delete Figure 13.3 and substitute:</w:t>
      </w:r>
    </w:p>
    <w:p w14:paraId="2555D1B7" w14:textId="5676B980" w:rsidR="003559F6" w:rsidRPr="003559F6" w:rsidRDefault="003559F6" w:rsidP="003559F6">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3559F6">
        <w:rPr>
          <w:rFonts w:eastAsia="Times New Roman"/>
          <w:noProof/>
          <w:color w:val="000000"/>
          <w:sz w:val="23"/>
          <w:szCs w:val="23"/>
          <w:lang w:eastAsia="en-AU"/>
          <w14:ligatures w14:val="standardContextual"/>
        </w:rPr>
        <w:drawing>
          <wp:inline distT="0" distB="0" distL="0" distR="0" wp14:anchorId="346B014A" wp14:editId="00945B14">
            <wp:extent cx="5400040" cy="3510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00040" cy="3510915"/>
                    </a:xfrm>
                    <a:prstGeom prst="rect">
                      <a:avLst/>
                    </a:prstGeom>
                    <a:noFill/>
                    <a:ln>
                      <a:noFill/>
                    </a:ln>
                  </pic:spPr>
                </pic:pic>
              </a:graphicData>
            </a:graphic>
          </wp:inline>
        </w:drawing>
      </w:r>
    </w:p>
    <w:p w14:paraId="685B277B" w14:textId="77777777" w:rsidR="003559F6" w:rsidRPr="003559F6" w:rsidRDefault="003559F6" w:rsidP="003559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559F6">
        <w:rPr>
          <w:rFonts w:eastAsia="Times New Roman"/>
          <w:b/>
          <w:bCs/>
          <w:color w:val="000000"/>
          <w:sz w:val="20"/>
          <w:szCs w:val="20"/>
          <w:lang w:eastAsia="en-AU"/>
          <w14:ligatures w14:val="standardContextual"/>
        </w:rPr>
        <w:t>Editorial note—</w:t>
      </w:r>
    </w:p>
    <w:p w14:paraId="0C0676E6" w14:textId="77777777" w:rsidR="003559F6" w:rsidRPr="003559F6" w:rsidRDefault="003559F6" w:rsidP="003559F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559F6">
        <w:rPr>
          <w:rFonts w:eastAsia="Times New Roman"/>
          <w:color w:val="000000"/>
          <w:sz w:val="20"/>
          <w:szCs w:val="20"/>
          <w:lang w:eastAsia="en-AU"/>
          <w14:ligatures w14:val="standardContextual"/>
        </w:rPr>
        <w:t xml:space="preserve">As required by section 10AA(2) of the </w:t>
      </w:r>
      <w:hyperlink r:id="rId192" w:history="1">
        <w:r w:rsidRPr="003559F6">
          <w:rPr>
            <w:rFonts w:eastAsia="Times New Roman"/>
            <w:i/>
            <w:iCs/>
            <w:color w:val="000000"/>
            <w:sz w:val="20"/>
            <w:szCs w:val="20"/>
            <w:lang w:eastAsia="en-AU"/>
            <w14:ligatures w14:val="standardContextual"/>
          </w:rPr>
          <w:t>Legislative Instruments Act 1978</w:t>
        </w:r>
      </w:hyperlink>
      <w:r w:rsidRPr="003559F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F0C0788" w14:textId="77777777" w:rsidR="003559F6" w:rsidRPr="003559F6" w:rsidRDefault="003559F6" w:rsidP="003559F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559F6">
        <w:rPr>
          <w:rFonts w:eastAsia="Times New Roman"/>
          <w:b/>
          <w:bCs/>
          <w:color w:val="000000"/>
          <w:sz w:val="26"/>
          <w:szCs w:val="26"/>
          <w:lang w:eastAsia="en-AU"/>
          <w14:ligatures w14:val="standardContextual"/>
        </w:rPr>
        <w:t>Made by the Governor</w:t>
      </w:r>
    </w:p>
    <w:p w14:paraId="3B89CC2A"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with the advice and consent of the Executive Council</w:t>
      </w:r>
    </w:p>
    <w:p w14:paraId="306A467E" w14:textId="77777777" w:rsidR="003559F6" w:rsidRPr="003559F6" w:rsidRDefault="003559F6" w:rsidP="003559F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on 3 August 2023</w:t>
      </w:r>
    </w:p>
    <w:p w14:paraId="781F2470" w14:textId="77777777" w:rsidR="003559F6" w:rsidRPr="003559F6" w:rsidRDefault="003559F6" w:rsidP="003559F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559F6">
        <w:rPr>
          <w:rFonts w:eastAsia="Times New Roman"/>
          <w:color w:val="000000"/>
          <w:sz w:val="23"/>
          <w:szCs w:val="23"/>
          <w:lang w:eastAsia="en-AU"/>
          <w14:ligatures w14:val="standardContextual"/>
        </w:rPr>
        <w:t>No 83 of 2023</w:t>
      </w:r>
    </w:p>
    <w:p w14:paraId="0CB92616" w14:textId="281FBD58" w:rsidR="003559F6" w:rsidRDefault="003559F6">
      <w:pPr>
        <w:spacing w:after="0" w:line="240" w:lineRule="auto"/>
        <w:jc w:val="left"/>
        <w:rPr>
          <w:rFonts w:eastAsia="Times New Roman"/>
          <w:szCs w:val="17"/>
          <w:lang w:val="en-US"/>
        </w:rPr>
      </w:pPr>
    </w:p>
    <w:p w14:paraId="1C6510FE" w14:textId="37CEB8C5" w:rsidR="00A771FE" w:rsidRPr="009D1E2E" w:rsidRDefault="00694D0A" w:rsidP="00480D2A">
      <w:pPr>
        <w:pStyle w:val="Heading2"/>
      </w:pPr>
      <w:r>
        <w:br w:type="page"/>
      </w:r>
      <w:bookmarkStart w:id="736" w:name="_Toc33707982"/>
      <w:bookmarkStart w:id="737" w:name="_Toc33708153"/>
    </w:p>
    <w:p w14:paraId="5E84F51C" w14:textId="14D03CAF" w:rsidR="009D1E2E" w:rsidRPr="009D1E2E" w:rsidRDefault="009D1E2E" w:rsidP="00F80EF5">
      <w:pPr>
        <w:pStyle w:val="Heading1"/>
      </w:pPr>
      <w:bookmarkStart w:id="738" w:name="_Toc141955342"/>
      <w:r w:rsidRPr="009D1E2E">
        <w:t>State Government Instruments</w:t>
      </w:r>
      <w:bookmarkEnd w:id="736"/>
      <w:bookmarkEnd w:id="737"/>
      <w:bookmarkEnd w:id="738"/>
    </w:p>
    <w:p w14:paraId="666A046B" w14:textId="77777777" w:rsidR="008B4246" w:rsidRPr="008B4246" w:rsidRDefault="008B4246" w:rsidP="00490361">
      <w:pPr>
        <w:pStyle w:val="Heading2"/>
      </w:pPr>
      <w:bookmarkStart w:id="739" w:name="_Toc141955343"/>
      <w:r w:rsidRPr="008B4246">
        <w:t>Associations Incorporation Act 1985</w:t>
      </w:r>
      <w:bookmarkEnd w:id="739"/>
      <w:r w:rsidRPr="008B4246">
        <w:t xml:space="preserve"> </w:t>
      </w:r>
    </w:p>
    <w:p w14:paraId="0C385A4F" w14:textId="77777777" w:rsidR="008B4246" w:rsidRPr="008B4246" w:rsidRDefault="008B4246" w:rsidP="008B4246">
      <w:pPr>
        <w:jc w:val="center"/>
        <w:rPr>
          <w:smallCaps/>
          <w:szCs w:val="17"/>
        </w:rPr>
      </w:pPr>
      <w:r w:rsidRPr="008B4246">
        <w:rPr>
          <w:smallCaps/>
          <w:szCs w:val="17"/>
        </w:rPr>
        <w:t>Section 43A</w:t>
      </w:r>
    </w:p>
    <w:p w14:paraId="68ED4F94" w14:textId="77777777" w:rsidR="008B4246" w:rsidRPr="008B4246" w:rsidRDefault="008B4246" w:rsidP="008B4246">
      <w:pPr>
        <w:jc w:val="center"/>
        <w:rPr>
          <w:bCs/>
          <w:i/>
          <w:szCs w:val="17"/>
        </w:rPr>
      </w:pPr>
      <w:r w:rsidRPr="008B4246">
        <w:rPr>
          <w:bCs/>
          <w:i/>
          <w:szCs w:val="17"/>
        </w:rPr>
        <w:t>Deregistration of Associations</w:t>
      </w:r>
    </w:p>
    <w:p w14:paraId="7312DA85" w14:textId="77777777" w:rsidR="008B4246" w:rsidRPr="008B4246" w:rsidRDefault="008B4246" w:rsidP="008B4246">
      <w:pPr>
        <w:rPr>
          <w:rFonts w:eastAsia="Times New Roman"/>
          <w:szCs w:val="17"/>
        </w:rPr>
      </w:pPr>
      <w:r w:rsidRPr="008B4246">
        <w:rPr>
          <w:rFonts w:eastAsia="Times New Roman"/>
          <w:szCs w:val="17"/>
        </w:rPr>
        <w:t xml:space="preserve">NOTICE is hereby given that the Corporate Affairs Commission approves the applications for deregistration received from the associations named below pursuant to section 43A of the </w:t>
      </w:r>
      <w:r w:rsidRPr="008B4246">
        <w:rPr>
          <w:rFonts w:eastAsia="Times New Roman"/>
          <w:i/>
          <w:iCs/>
          <w:szCs w:val="17"/>
        </w:rPr>
        <w:t>Associations Incorporation Act 1985</w:t>
      </w:r>
      <w:r w:rsidRPr="008B4246">
        <w:rPr>
          <w:rFonts w:eastAsia="Times New Roman"/>
          <w:szCs w:val="17"/>
        </w:rPr>
        <w:t xml:space="preserve"> (SA). Deregistration takes effect on the date of publication of this notice.</w:t>
      </w:r>
    </w:p>
    <w:p w14:paraId="355626E3" w14:textId="77777777" w:rsidR="008B4246" w:rsidRPr="008B4246" w:rsidRDefault="008B4246" w:rsidP="008B4246">
      <w:pPr>
        <w:spacing w:after="20"/>
        <w:ind w:left="142"/>
        <w:rPr>
          <w:rFonts w:eastAsia="Times New Roman"/>
          <w:szCs w:val="17"/>
        </w:rPr>
      </w:pPr>
      <w:r w:rsidRPr="008B4246">
        <w:rPr>
          <w:rFonts w:eastAsia="Times New Roman"/>
          <w:szCs w:val="17"/>
        </w:rPr>
        <w:t>FAITH AND LIFE SERVICES INCORPORATED (A36316)</w:t>
      </w:r>
    </w:p>
    <w:p w14:paraId="451EB4FF" w14:textId="77777777" w:rsidR="008B4246" w:rsidRPr="008B4246" w:rsidRDefault="008B4246" w:rsidP="008B4246">
      <w:pPr>
        <w:spacing w:after="20"/>
        <w:ind w:left="142"/>
        <w:rPr>
          <w:rFonts w:eastAsia="Times New Roman"/>
          <w:szCs w:val="17"/>
        </w:rPr>
      </w:pPr>
      <w:r w:rsidRPr="008B4246">
        <w:rPr>
          <w:rFonts w:eastAsia="Times New Roman"/>
          <w:szCs w:val="17"/>
        </w:rPr>
        <w:t>KIWANIS CLUB OF MITCHAM INCORPORATED (A6379)</w:t>
      </w:r>
    </w:p>
    <w:p w14:paraId="46126F02" w14:textId="77777777" w:rsidR="008B4246" w:rsidRPr="008B4246" w:rsidRDefault="008B4246" w:rsidP="008B4246">
      <w:pPr>
        <w:spacing w:after="20"/>
        <w:ind w:left="142"/>
        <w:rPr>
          <w:rFonts w:eastAsia="Times New Roman"/>
          <w:szCs w:val="17"/>
        </w:rPr>
      </w:pPr>
      <w:r w:rsidRPr="008B4246">
        <w:rPr>
          <w:rFonts w:eastAsia="Times New Roman"/>
          <w:szCs w:val="17"/>
        </w:rPr>
        <w:t>ASSOCIATION OF BLIND INDOOR BOWLERS SOUTH AUSTRALIA INCORPORATED (A24414)</w:t>
      </w:r>
    </w:p>
    <w:p w14:paraId="4C39676F" w14:textId="77777777" w:rsidR="008B4246" w:rsidRPr="008B4246" w:rsidRDefault="008B4246" w:rsidP="008B4246">
      <w:pPr>
        <w:spacing w:after="20"/>
        <w:ind w:left="142"/>
        <w:rPr>
          <w:rFonts w:eastAsia="Times New Roman"/>
          <w:szCs w:val="17"/>
        </w:rPr>
      </w:pPr>
      <w:r w:rsidRPr="008B4246">
        <w:rPr>
          <w:rFonts w:eastAsia="Times New Roman"/>
          <w:szCs w:val="17"/>
        </w:rPr>
        <w:t>CLEARVIEW BOWLING CLUB INCORPORATED (A2665)</w:t>
      </w:r>
    </w:p>
    <w:p w14:paraId="5141E0A5" w14:textId="77777777" w:rsidR="008B4246" w:rsidRPr="008B4246" w:rsidRDefault="008B4246" w:rsidP="008B4246">
      <w:pPr>
        <w:spacing w:after="20"/>
        <w:ind w:left="142"/>
        <w:rPr>
          <w:rFonts w:eastAsia="Times New Roman"/>
          <w:szCs w:val="17"/>
        </w:rPr>
      </w:pPr>
      <w:r w:rsidRPr="008B4246">
        <w:rPr>
          <w:rFonts w:eastAsia="Times New Roman"/>
          <w:szCs w:val="17"/>
        </w:rPr>
        <w:t>CAMBELLTOWN SCHOOL MINISTRY COUNCIL INCORPORATED (A23069)</w:t>
      </w:r>
    </w:p>
    <w:p w14:paraId="6753F32E" w14:textId="77777777" w:rsidR="008B4246" w:rsidRPr="008B4246" w:rsidRDefault="008B4246" w:rsidP="008B4246">
      <w:pPr>
        <w:spacing w:after="20"/>
        <w:ind w:left="142"/>
        <w:rPr>
          <w:rFonts w:eastAsia="Times New Roman"/>
          <w:szCs w:val="17"/>
        </w:rPr>
      </w:pPr>
      <w:r w:rsidRPr="008B4246">
        <w:rPr>
          <w:rFonts w:eastAsia="Times New Roman"/>
          <w:szCs w:val="17"/>
        </w:rPr>
        <w:t>WHYALLA AGED CARE INCORPORATED (A3407)</w:t>
      </w:r>
    </w:p>
    <w:p w14:paraId="1AA5125E" w14:textId="77777777" w:rsidR="008B4246" w:rsidRPr="008B4246" w:rsidRDefault="008B4246" w:rsidP="008B4246">
      <w:pPr>
        <w:spacing w:after="20"/>
        <w:ind w:left="142"/>
        <w:rPr>
          <w:rFonts w:eastAsia="Times New Roman"/>
          <w:szCs w:val="17"/>
        </w:rPr>
      </w:pPr>
      <w:r w:rsidRPr="008B4246">
        <w:rPr>
          <w:rFonts w:eastAsia="Times New Roman"/>
          <w:szCs w:val="17"/>
        </w:rPr>
        <w:t>COCKTAILS MUSICAL VARIETY INCORPORATED (A37627)</w:t>
      </w:r>
    </w:p>
    <w:p w14:paraId="49BE4DC8" w14:textId="77777777" w:rsidR="008B4246" w:rsidRPr="008B4246" w:rsidRDefault="008B4246" w:rsidP="008B4246">
      <w:pPr>
        <w:spacing w:after="20"/>
        <w:ind w:left="142"/>
        <w:rPr>
          <w:rFonts w:eastAsia="Times New Roman"/>
          <w:szCs w:val="17"/>
        </w:rPr>
      </w:pPr>
      <w:r w:rsidRPr="008B4246">
        <w:rPr>
          <w:rFonts w:eastAsia="Times New Roman"/>
          <w:szCs w:val="17"/>
        </w:rPr>
        <w:t>BEACHSIDE VILLAGE ESTATE RESIDENTS’ ASSOCIATION INCORPORATED (A39292)</w:t>
      </w:r>
    </w:p>
    <w:p w14:paraId="24BABCE3" w14:textId="77777777" w:rsidR="008B4246" w:rsidRPr="008B4246" w:rsidRDefault="008B4246" w:rsidP="008B4246">
      <w:pPr>
        <w:spacing w:after="20"/>
        <w:ind w:left="142"/>
        <w:rPr>
          <w:rFonts w:eastAsia="Times New Roman"/>
          <w:szCs w:val="17"/>
        </w:rPr>
      </w:pPr>
      <w:r w:rsidRPr="008B4246">
        <w:rPr>
          <w:rFonts w:eastAsia="Times New Roman"/>
          <w:szCs w:val="17"/>
        </w:rPr>
        <w:t>MARASSA ASSOCIATION INCORPORATED (A23958)</w:t>
      </w:r>
    </w:p>
    <w:p w14:paraId="2AED1207" w14:textId="77777777" w:rsidR="008B4246" w:rsidRPr="008B4246" w:rsidRDefault="008B4246" w:rsidP="008B4246">
      <w:pPr>
        <w:spacing w:after="20"/>
        <w:ind w:left="142"/>
        <w:rPr>
          <w:rFonts w:eastAsia="Times New Roman"/>
          <w:szCs w:val="17"/>
        </w:rPr>
      </w:pPr>
      <w:r w:rsidRPr="008B4246">
        <w:rPr>
          <w:rFonts w:eastAsia="Times New Roman"/>
          <w:szCs w:val="17"/>
        </w:rPr>
        <w:t>QUEEN ELIZABETH PARK TRUST INCORPORATED (A2718)</w:t>
      </w:r>
    </w:p>
    <w:p w14:paraId="63D96DE8" w14:textId="77777777" w:rsidR="008B4246" w:rsidRPr="008B4246" w:rsidRDefault="008B4246" w:rsidP="008B4246">
      <w:pPr>
        <w:spacing w:after="20"/>
        <w:ind w:left="142"/>
        <w:rPr>
          <w:rFonts w:eastAsia="Times New Roman"/>
          <w:szCs w:val="17"/>
        </w:rPr>
      </w:pPr>
      <w:r w:rsidRPr="008B4246">
        <w:rPr>
          <w:rFonts w:eastAsia="Times New Roman"/>
          <w:szCs w:val="17"/>
        </w:rPr>
        <w:t>SOUTH COAST ENVIRONMENT CENTRE INCORPORATED (A41668)</w:t>
      </w:r>
    </w:p>
    <w:p w14:paraId="275A558B" w14:textId="77777777" w:rsidR="008B4246" w:rsidRPr="008B4246" w:rsidRDefault="008B4246" w:rsidP="008B4246">
      <w:pPr>
        <w:spacing w:after="20"/>
        <w:ind w:left="142"/>
        <w:rPr>
          <w:rFonts w:eastAsia="Times New Roman"/>
          <w:szCs w:val="17"/>
        </w:rPr>
      </w:pPr>
      <w:r w:rsidRPr="008B4246">
        <w:rPr>
          <w:rFonts w:eastAsia="Times New Roman"/>
          <w:szCs w:val="17"/>
        </w:rPr>
        <w:t>THE LADIES PROBUS CLUB OF FULLARTON INCORPORATED (A19496)</w:t>
      </w:r>
    </w:p>
    <w:p w14:paraId="4F907D6D" w14:textId="77777777" w:rsidR="008B4246" w:rsidRPr="008B4246" w:rsidRDefault="008B4246" w:rsidP="008B4246">
      <w:pPr>
        <w:spacing w:after="20"/>
        <w:ind w:left="142"/>
        <w:rPr>
          <w:rFonts w:eastAsia="Times New Roman"/>
          <w:szCs w:val="17"/>
        </w:rPr>
      </w:pPr>
      <w:r w:rsidRPr="008B4246">
        <w:rPr>
          <w:rFonts w:eastAsia="Times New Roman"/>
          <w:szCs w:val="17"/>
        </w:rPr>
        <w:t>PROBUS CLUB OF POORAKA INCORPORATED (A20595)</w:t>
      </w:r>
    </w:p>
    <w:p w14:paraId="7528A6D2" w14:textId="77777777" w:rsidR="008B4246" w:rsidRPr="008B4246" w:rsidRDefault="008B4246" w:rsidP="008B4246">
      <w:pPr>
        <w:spacing w:after="20"/>
        <w:ind w:left="142"/>
        <w:rPr>
          <w:rFonts w:eastAsia="Times New Roman"/>
          <w:szCs w:val="17"/>
        </w:rPr>
      </w:pPr>
      <w:r w:rsidRPr="008B4246">
        <w:rPr>
          <w:rFonts w:eastAsia="Times New Roman"/>
          <w:szCs w:val="17"/>
        </w:rPr>
        <w:t>COPPER COAST DANCESPORT COMMITTEE INCORPORATED (A24441)</w:t>
      </w:r>
    </w:p>
    <w:p w14:paraId="3394B988" w14:textId="77777777" w:rsidR="008B4246" w:rsidRPr="008B4246" w:rsidRDefault="008B4246" w:rsidP="008B4246">
      <w:pPr>
        <w:spacing w:after="20"/>
        <w:ind w:left="142"/>
        <w:rPr>
          <w:rFonts w:eastAsia="Times New Roman"/>
          <w:szCs w:val="17"/>
        </w:rPr>
      </w:pPr>
      <w:r w:rsidRPr="008B4246">
        <w:rPr>
          <w:rFonts w:eastAsia="Times New Roman"/>
          <w:szCs w:val="17"/>
        </w:rPr>
        <w:t>DEVELOPING ALTERNATIVE SOLUTIONS TO HOUSING (DASH) INCORPORATED (A36296)</w:t>
      </w:r>
    </w:p>
    <w:p w14:paraId="6B9E57F7" w14:textId="77777777" w:rsidR="008B4246" w:rsidRPr="008B4246" w:rsidRDefault="008B4246" w:rsidP="008B4246">
      <w:pPr>
        <w:ind w:left="142"/>
        <w:rPr>
          <w:rFonts w:eastAsia="Times New Roman"/>
          <w:szCs w:val="17"/>
        </w:rPr>
      </w:pPr>
      <w:r w:rsidRPr="008B4246">
        <w:rPr>
          <w:rFonts w:eastAsia="Times New Roman"/>
          <w:szCs w:val="17"/>
        </w:rPr>
        <w:t>CITTASLOW AUSTRALASIA INCORPORATED (A41083)</w:t>
      </w:r>
    </w:p>
    <w:p w14:paraId="34A19C76" w14:textId="77777777" w:rsidR="008B4246" w:rsidRPr="008B4246" w:rsidRDefault="008B4246" w:rsidP="008B4246">
      <w:pPr>
        <w:rPr>
          <w:rFonts w:eastAsia="Times New Roman"/>
          <w:szCs w:val="17"/>
        </w:rPr>
      </w:pPr>
      <w:r w:rsidRPr="008B4246">
        <w:rPr>
          <w:rFonts w:eastAsia="Times New Roman"/>
          <w:szCs w:val="17"/>
        </w:rPr>
        <w:t>Given under the seal of the Commission at Adelaide this 1</w:t>
      </w:r>
      <w:r w:rsidRPr="008B4246">
        <w:rPr>
          <w:rFonts w:eastAsia="Times New Roman"/>
          <w:szCs w:val="17"/>
          <w:vertAlign w:val="superscript"/>
        </w:rPr>
        <w:t>st</w:t>
      </w:r>
      <w:r w:rsidRPr="008B4246">
        <w:rPr>
          <w:rFonts w:eastAsia="Times New Roman"/>
          <w:szCs w:val="17"/>
        </w:rPr>
        <w:t xml:space="preserve"> day of </w:t>
      </w:r>
      <w:r w:rsidRPr="008B4246">
        <w:rPr>
          <w:rFonts w:eastAsia="Times New Roman"/>
          <w:b/>
          <w:bCs/>
          <w:szCs w:val="17"/>
        </w:rPr>
        <w:t>AUGUST 2023.</w:t>
      </w:r>
    </w:p>
    <w:p w14:paraId="36FC2CEA" w14:textId="77777777" w:rsidR="008B4246" w:rsidRPr="008B4246" w:rsidRDefault="008B4246" w:rsidP="008B4246">
      <w:pPr>
        <w:spacing w:after="0"/>
        <w:jc w:val="right"/>
        <w:rPr>
          <w:rFonts w:eastAsia="Times New Roman"/>
          <w:smallCaps/>
          <w:szCs w:val="20"/>
        </w:rPr>
      </w:pPr>
      <w:r w:rsidRPr="008B4246">
        <w:rPr>
          <w:rFonts w:eastAsia="Times New Roman"/>
          <w:smallCaps/>
          <w:szCs w:val="20"/>
        </w:rPr>
        <w:t>Lisa Berry</w:t>
      </w:r>
    </w:p>
    <w:p w14:paraId="0353E2E1" w14:textId="77777777" w:rsidR="008B4246" w:rsidRPr="008B4246" w:rsidRDefault="008B4246" w:rsidP="008B4246">
      <w:pPr>
        <w:spacing w:after="0"/>
        <w:jc w:val="right"/>
        <w:rPr>
          <w:rFonts w:eastAsia="Times New Roman"/>
          <w:szCs w:val="17"/>
        </w:rPr>
      </w:pPr>
      <w:r w:rsidRPr="008B4246">
        <w:rPr>
          <w:rFonts w:eastAsia="Times New Roman"/>
          <w:szCs w:val="17"/>
        </w:rPr>
        <w:t>Team Leader, Lotteries &amp; Associations</w:t>
      </w:r>
    </w:p>
    <w:p w14:paraId="44338B5C" w14:textId="77777777" w:rsidR="008B4246" w:rsidRPr="008B4246" w:rsidRDefault="008B4246" w:rsidP="008B4246">
      <w:pPr>
        <w:spacing w:after="0"/>
        <w:jc w:val="right"/>
        <w:rPr>
          <w:rFonts w:eastAsia="Times New Roman"/>
          <w:szCs w:val="17"/>
        </w:rPr>
      </w:pPr>
      <w:r w:rsidRPr="008B4246">
        <w:rPr>
          <w:rFonts w:eastAsia="Times New Roman"/>
          <w:szCs w:val="17"/>
        </w:rPr>
        <w:t>A delegate of the Corporate Affairs Commission</w:t>
      </w:r>
    </w:p>
    <w:p w14:paraId="0876160E" w14:textId="77777777" w:rsidR="008B4246" w:rsidRPr="008B4246" w:rsidRDefault="008B4246" w:rsidP="008B4246">
      <w:pPr>
        <w:pBdr>
          <w:bottom w:val="single" w:sz="4" w:space="1" w:color="auto"/>
        </w:pBdr>
        <w:spacing w:after="0" w:line="52" w:lineRule="exact"/>
        <w:jc w:val="center"/>
        <w:rPr>
          <w:rFonts w:eastAsia="Times New Roman"/>
          <w:szCs w:val="17"/>
        </w:rPr>
      </w:pPr>
    </w:p>
    <w:p w14:paraId="3538C219" w14:textId="77777777" w:rsidR="008B4246" w:rsidRPr="008B4246" w:rsidRDefault="008B4246" w:rsidP="008B4246">
      <w:pPr>
        <w:pBdr>
          <w:top w:val="single" w:sz="4" w:space="1" w:color="auto"/>
        </w:pBdr>
        <w:spacing w:before="34" w:after="0" w:line="14" w:lineRule="exact"/>
        <w:jc w:val="center"/>
        <w:rPr>
          <w:rFonts w:eastAsia="Times New Roman"/>
          <w:szCs w:val="17"/>
        </w:rPr>
      </w:pPr>
    </w:p>
    <w:p w14:paraId="5D7AF699" w14:textId="77777777" w:rsidR="008B4246" w:rsidRDefault="008B4246" w:rsidP="008B42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3C4DEB3F" w14:textId="77777777" w:rsidR="008B4246" w:rsidRPr="0073072A" w:rsidRDefault="008B4246" w:rsidP="00490361">
      <w:pPr>
        <w:pStyle w:val="Heading2"/>
      </w:pPr>
      <w:bookmarkStart w:id="740" w:name="_Toc141955344"/>
      <w:r w:rsidRPr="0073072A">
        <w:t>Fisheries Management (General) Regulations 2017</w:t>
      </w:r>
      <w:bookmarkEnd w:id="740"/>
    </w:p>
    <w:p w14:paraId="1446A635" w14:textId="77777777" w:rsidR="008B4246" w:rsidRDefault="008B4246" w:rsidP="008B4246">
      <w:pPr>
        <w:pStyle w:val="GG-Title2"/>
      </w:pPr>
      <w:r w:rsidRPr="0073072A">
        <w:t>Regulation 3</w:t>
      </w:r>
    </w:p>
    <w:p w14:paraId="7562FC51" w14:textId="77777777" w:rsidR="008B4246" w:rsidRDefault="008B4246" w:rsidP="008B4246">
      <w:pPr>
        <w:pStyle w:val="GG-body"/>
        <w:jc w:val="center"/>
        <w:rPr>
          <w:rFonts w:eastAsia="Calibri"/>
          <w:i/>
        </w:rPr>
      </w:pPr>
      <w:r w:rsidRPr="00F11B51">
        <w:rPr>
          <w:rFonts w:eastAsia="Calibri"/>
          <w:i/>
        </w:rPr>
        <w:t xml:space="preserve">Approval </w:t>
      </w:r>
      <w:r>
        <w:rPr>
          <w:rFonts w:eastAsia="Calibri"/>
          <w:i/>
        </w:rPr>
        <w:t>o</w:t>
      </w:r>
      <w:r w:rsidRPr="00F11B51">
        <w:rPr>
          <w:rFonts w:eastAsia="Calibri"/>
          <w:i/>
        </w:rPr>
        <w:t xml:space="preserve">f The Omega Mesh Gauge </w:t>
      </w:r>
      <w:r>
        <w:rPr>
          <w:rFonts w:eastAsia="Calibri"/>
          <w:i/>
        </w:rPr>
        <w:t>a</w:t>
      </w:r>
      <w:r w:rsidRPr="00F11B51">
        <w:rPr>
          <w:rFonts w:eastAsia="Calibri"/>
          <w:i/>
        </w:rPr>
        <w:t xml:space="preserve">s </w:t>
      </w:r>
      <w:r>
        <w:rPr>
          <w:rFonts w:eastAsia="Calibri"/>
          <w:i/>
        </w:rPr>
        <w:t xml:space="preserve">a </w:t>
      </w:r>
      <w:r w:rsidRPr="00F11B51">
        <w:rPr>
          <w:rFonts w:eastAsia="Calibri"/>
          <w:i/>
        </w:rPr>
        <w:t>Measuring Instrument</w:t>
      </w:r>
    </w:p>
    <w:p w14:paraId="7176B10D" w14:textId="77777777" w:rsidR="008B4246" w:rsidRPr="00B451BA" w:rsidRDefault="008B4246" w:rsidP="008B4246">
      <w:pPr>
        <w:pStyle w:val="GG-body"/>
      </w:pPr>
      <w:r w:rsidRPr="00B451BA">
        <w:t xml:space="preserve">As the delegate of the Minister for Primary Industries and Regional Development, I Professor Gavin Begg, Executive Director of Fisheries and Aquaculture, approve </w:t>
      </w:r>
      <w:r w:rsidRPr="00B451BA">
        <w:rPr>
          <w:iCs/>
        </w:rPr>
        <w:t xml:space="preserve">the </w:t>
      </w:r>
      <w:r w:rsidRPr="00B451BA">
        <w:t xml:space="preserve">OMEGA Mesh Gauge as a measuring instrument that may be used to determine the mesh size of a net for the purposes of Regulation 3 (3) of the </w:t>
      </w:r>
      <w:r w:rsidRPr="00B451BA">
        <w:rPr>
          <w:i/>
          <w:iCs/>
        </w:rPr>
        <w:t xml:space="preserve">Fisheries Management (General) Regulations 2017 </w:t>
      </w:r>
      <w:r w:rsidRPr="00B451BA">
        <w:t>in so far as it is used in accordance with the manufacturer’s operating instructions and the procedure below, unless this notice is otherwise revoked.</w:t>
      </w:r>
    </w:p>
    <w:p w14:paraId="717322DA" w14:textId="77777777" w:rsidR="008B4246" w:rsidRPr="00B451BA" w:rsidRDefault="008B4246" w:rsidP="008B4246">
      <w:pPr>
        <w:jc w:val="left"/>
        <w:rPr>
          <w:szCs w:val="17"/>
        </w:rPr>
      </w:pPr>
      <w:r w:rsidRPr="00B451BA">
        <w:rPr>
          <w:szCs w:val="17"/>
        </w:rPr>
        <w:t>The mesh size of a net is to determined using the Omega Mesh Gauge as follows;</w:t>
      </w:r>
    </w:p>
    <w:p w14:paraId="690CEB05" w14:textId="77777777" w:rsidR="008B4246" w:rsidRPr="00B451BA" w:rsidRDefault="008B4246" w:rsidP="0060794F">
      <w:pPr>
        <w:numPr>
          <w:ilvl w:val="0"/>
          <w:numId w:val="4"/>
        </w:numPr>
        <w:ind w:left="567" w:hanging="425"/>
        <w:jc w:val="left"/>
        <w:rPr>
          <w:szCs w:val="17"/>
        </w:rPr>
      </w:pPr>
      <w:r w:rsidRPr="00B451BA">
        <w:rPr>
          <w:szCs w:val="17"/>
        </w:rPr>
        <w:t xml:space="preserve">10 meshes of the net are to be measured by the method referred to in paragraph (b) and the sum is to be divided by 10, for each type of </w:t>
      </w:r>
      <w:r w:rsidRPr="00B451BA">
        <w:rPr>
          <w:b/>
          <w:bCs/>
          <w:szCs w:val="17"/>
        </w:rPr>
        <w:t>net construction</w:t>
      </w:r>
      <w:r w:rsidRPr="00B451BA">
        <w:rPr>
          <w:szCs w:val="17"/>
        </w:rPr>
        <w:t xml:space="preserve"> making up the net;</w:t>
      </w:r>
    </w:p>
    <w:p w14:paraId="2FA11953" w14:textId="77777777" w:rsidR="008B4246" w:rsidRPr="00B451BA" w:rsidRDefault="008B4246" w:rsidP="0060794F">
      <w:pPr>
        <w:numPr>
          <w:ilvl w:val="0"/>
          <w:numId w:val="4"/>
        </w:numPr>
        <w:ind w:left="567" w:hanging="425"/>
        <w:jc w:val="left"/>
        <w:rPr>
          <w:szCs w:val="17"/>
        </w:rPr>
      </w:pPr>
      <w:r w:rsidRPr="00B451BA">
        <w:rPr>
          <w:szCs w:val="17"/>
        </w:rPr>
        <w:t>the distance between 1 corner of the mesh of the net and the corner of the same mesh diagonally opposite to that corner (with the corners extended so that as near as is practicable there is no space between adjacent threads of mesh) is to be measured as follows:</w:t>
      </w:r>
    </w:p>
    <w:p w14:paraId="52555E51" w14:textId="77777777" w:rsidR="008B4246" w:rsidRPr="00B451BA" w:rsidRDefault="008B4246" w:rsidP="0060794F">
      <w:pPr>
        <w:numPr>
          <w:ilvl w:val="0"/>
          <w:numId w:val="5"/>
        </w:numPr>
        <w:spacing w:after="40"/>
        <w:ind w:left="993" w:hanging="426"/>
        <w:jc w:val="left"/>
        <w:rPr>
          <w:szCs w:val="17"/>
        </w:rPr>
      </w:pPr>
      <w:r w:rsidRPr="00B451BA">
        <w:rPr>
          <w:szCs w:val="17"/>
        </w:rPr>
        <w:t>the parts of the net containing the mesh to be measured must be soaked in water for a least 5 minutes; and</w:t>
      </w:r>
    </w:p>
    <w:p w14:paraId="3010291C" w14:textId="77777777" w:rsidR="008B4246" w:rsidRPr="00B451BA" w:rsidRDefault="008B4246" w:rsidP="0060794F">
      <w:pPr>
        <w:numPr>
          <w:ilvl w:val="0"/>
          <w:numId w:val="5"/>
        </w:numPr>
        <w:spacing w:after="40"/>
        <w:ind w:left="993" w:hanging="426"/>
        <w:jc w:val="left"/>
        <w:rPr>
          <w:szCs w:val="17"/>
        </w:rPr>
      </w:pPr>
      <w:r w:rsidRPr="00B451BA">
        <w:rPr>
          <w:szCs w:val="17"/>
        </w:rPr>
        <w:t>immediately after soaking, a force of 20 Newtons (or equal to 20 Newtons) must be applied to the mesh to be measured; and</w:t>
      </w:r>
    </w:p>
    <w:p w14:paraId="7705EF49" w14:textId="77777777" w:rsidR="008B4246" w:rsidRPr="00B451BA" w:rsidRDefault="008B4246" w:rsidP="0060794F">
      <w:pPr>
        <w:numPr>
          <w:ilvl w:val="0"/>
          <w:numId w:val="5"/>
        </w:numPr>
        <w:spacing w:after="40"/>
        <w:ind w:left="993" w:hanging="426"/>
        <w:jc w:val="left"/>
        <w:rPr>
          <w:szCs w:val="17"/>
        </w:rPr>
      </w:pPr>
      <w:r w:rsidRPr="00B451BA">
        <w:rPr>
          <w:szCs w:val="17"/>
        </w:rPr>
        <w:t xml:space="preserve">for knotted netting, a measurement is taken from the longest distance between two opposite knots in the same mesh when fully extended, as shown in </w:t>
      </w:r>
      <w:r w:rsidRPr="00B451BA">
        <w:rPr>
          <w:b/>
          <w:bCs/>
          <w:szCs w:val="17"/>
        </w:rPr>
        <w:t>Diagram 1</w:t>
      </w:r>
      <w:r w:rsidRPr="00B451BA">
        <w:rPr>
          <w:szCs w:val="17"/>
        </w:rPr>
        <w:t>; and</w:t>
      </w:r>
    </w:p>
    <w:p w14:paraId="39B9B4BD" w14:textId="77777777" w:rsidR="008B4246" w:rsidRPr="00B451BA" w:rsidRDefault="008B4246" w:rsidP="0060794F">
      <w:pPr>
        <w:numPr>
          <w:ilvl w:val="0"/>
          <w:numId w:val="5"/>
        </w:numPr>
        <w:ind w:left="993" w:hanging="426"/>
        <w:jc w:val="left"/>
        <w:rPr>
          <w:szCs w:val="17"/>
        </w:rPr>
      </w:pPr>
      <w:r w:rsidRPr="00B451BA">
        <w:rPr>
          <w:szCs w:val="17"/>
        </w:rPr>
        <w:t>for knotless netting, the inside distance between the opposite joints in the same mesh when fully extended along its longest possible axis.</w:t>
      </w:r>
    </w:p>
    <w:p w14:paraId="24577BD2" w14:textId="77777777" w:rsidR="008B4246" w:rsidRPr="00B451BA" w:rsidRDefault="008B4246" w:rsidP="008B4246">
      <w:pPr>
        <w:jc w:val="left"/>
        <w:rPr>
          <w:szCs w:val="17"/>
        </w:rPr>
      </w:pPr>
      <w:r w:rsidRPr="00B451BA">
        <w:rPr>
          <w:i/>
          <w:iCs/>
          <w:szCs w:val="17"/>
        </w:rPr>
        <w:t>Diagram 1</w:t>
      </w:r>
      <w:r w:rsidRPr="00B451BA">
        <w:rPr>
          <w:szCs w:val="17"/>
        </w:rPr>
        <w:t>: Mesh size and N-direction and T-direction of netting twine</w:t>
      </w:r>
    </w:p>
    <w:p w14:paraId="4B35F3DE" w14:textId="77777777" w:rsidR="008B4246" w:rsidRPr="00B451BA" w:rsidRDefault="008B4246" w:rsidP="008B4246">
      <w:pPr>
        <w:spacing w:line="240" w:lineRule="auto"/>
        <w:ind w:left="709"/>
        <w:jc w:val="left"/>
        <w:rPr>
          <w:b/>
          <w:bCs/>
          <w:szCs w:val="17"/>
        </w:rPr>
      </w:pPr>
      <w:r w:rsidRPr="00B451BA">
        <w:rPr>
          <w:i/>
          <w:iCs/>
          <w:noProof/>
          <w:szCs w:val="17"/>
          <w:lang w:eastAsia="en-AU"/>
        </w:rPr>
        <w:drawing>
          <wp:inline distT="0" distB="0" distL="0" distR="0" wp14:anchorId="63251CC7" wp14:editId="21CDE7F2">
            <wp:extent cx="2316756" cy="211689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46207" cy="2143810"/>
                    </a:xfrm>
                    <a:prstGeom prst="rect">
                      <a:avLst/>
                    </a:prstGeom>
                    <a:noFill/>
                    <a:ln>
                      <a:noFill/>
                    </a:ln>
                  </pic:spPr>
                </pic:pic>
              </a:graphicData>
            </a:graphic>
          </wp:inline>
        </w:drawing>
      </w:r>
    </w:p>
    <w:p w14:paraId="6FD9578C" w14:textId="77777777" w:rsidR="008B4246" w:rsidRPr="00B451BA" w:rsidRDefault="008B4246" w:rsidP="0060794F">
      <w:pPr>
        <w:numPr>
          <w:ilvl w:val="0"/>
          <w:numId w:val="6"/>
        </w:numPr>
        <w:spacing w:after="40"/>
        <w:ind w:left="426" w:hanging="284"/>
        <w:jc w:val="left"/>
        <w:rPr>
          <w:szCs w:val="17"/>
        </w:rPr>
      </w:pPr>
      <w:r w:rsidRPr="00B451BA">
        <w:rPr>
          <w:szCs w:val="17"/>
        </w:rPr>
        <w:t>Size of mesh</w:t>
      </w:r>
    </w:p>
    <w:p w14:paraId="00009624" w14:textId="77777777" w:rsidR="008B4246" w:rsidRPr="00B451BA" w:rsidRDefault="008B4246" w:rsidP="0060794F">
      <w:pPr>
        <w:numPr>
          <w:ilvl w:val="0"/>
          <w:numId w:val="6"/>
        </w:numPr>
        <w:spacing w:after="40"/>
        <w:ind w:left="426" w:hanging="284"/>
        <w:jc w:val="left"/>
        <w:rPr>
          <w:szCs w:val="17"/>
        </w:rPr>
      </w:pPr>
      <w:r w:rsidRPr="00B451BA">
        <w:rPr>
          <w:szCs w:val="17"/>
        </w:rPr>
        <w:t>T-direction</w:t>
      </w:r>
    </w:p>
    <w:p w14:paraId="318C955B" w14:textId="77777777" w:rsidR="008B4246" w:rsidRPr="00B451BA" w:rsidRDefault="008B4246" w:rsidP="0060794F">
      <w:pPr>
        <w:numPr>
          <w:ilvl w:val="0"/>
          <w:numId w:val="6"/>
        </w:numPr>
        <w:spacing w:after="40"/>
        <w:ind w:left="426" w:hanging="284"/>
        <w:jc w:val="left"/>
        <w:rPr>
          <w:szCs w:val="17"/>
        </w:rPr>
      </w:pPr>
      <w:r w:rsidRPr="00B451BA">
        <w:rPr>
          <w:szCs w:val="17"/>
        </w:rPr>
        <w:t>General course of the netting</w:t>
      </w:r>
    </w:p>
    <w:p w14:paraId="794A9953" w14:textId="77777777" w:rsidR="008B4246" w:rsidRPr="00B451BA" w:rsidRDefault="008B4246" w:rsidP="0060794F">
      <w:pPr>
        <w:numPr>
          <w:ilvl w:val="0"/>
          <w:numId w:val="6"/>
        </w:numPr>
        <w:ind w:left="426" w:hanging="284"/>
        <w:jc w:val="left"/>
        <w:rPr>
          <w:szCs w:val="17"/>
        </w:rPr>
      </w:pPr>
      <w:r w:rsidRPr="00B451BA">
        <w:rPr>
          <w:szCs w:val="17"/>
        </w:rPr>
        <w:t>N-direction</w:t>
      </w:r>
    </w:p>
    <w:p w14:paraId="3DE907E7" w14:textId="77777777" w:rsidR="008B4246" w:rsidRPr="00B451BA" w:rsidRDefault="008B4246" w:rsidP="008B4246">
      <w:pPr>
        <w:jc w:val="left"/>
        <w:rPr>
          <w:szCs w:val="17"/>
        </w:rPr>
      </w:pPr>
      <w:r w:rsidRPr="00B451BA">
        <w:rPr>
          <w:b/>
          <w:bCs/>
          <w:szCs w:val="17"/>
        </w:rPr>
        <w:t xml:space="preserve">net construction </w:t>
      </w:r>
      <w:r w:rsidRPr="00B451BA">
        <w:rPr>
          <w:szCs w:val="17"/>
        </w:rPr>
        <w:t>means the material used to make the net twine e.g. Polypropylene, nylon, monofilament, etc.</w:t>
      </w:r>
    </w:p>
    <w:p w14:paraId="2FE10169" w14:textId="77777777" w:rsidR="008B4246" w:rsidRPr="0073072A" w:rsidRDefault="008B4246" w:rsidP="008B4246">
      <w:pPr>
        <w:pStyle w:val="GG-SDated"/>
      </w:pPr>
      <w:r w:rsidRPr="0073072A">
        <w:t>Dated</w:t>
      </w:r>
      <w:r>
        <w:t>: 28 July 2023</w:t>
      </w:r>
    </w:p>
    <w:p w14:paraId="65FFE079" w14:textId="77777777" w:rsidR="008B4246" w:rsidRDefault="008B4246" w:rsidP="008B4246">
      <w:pPr>
        <w:pStyle w:val="GG-SName"/>
      </w:pPr>
      <w:r>
        <w:t>Professor Gavin Begg</w:t>
      </w:r>
    </w:p>
    <w:p w14:paraId="24537F2A" w14:textId="77777777" w:rsidR="008B4246" w:rsidRDefault="008B4246" w:rsidP="008B4246">
      <w:pPr>
        <w:pStyle w:val="GG-body"/>
        <w:spacing w:after="0"/>
        <w:jc w:val="right"/>
      </w:pPr>
      <w:r>
        <w:t>Executive Director, Fisheries and Aquaculture</w:t>
      </w:r>
    </w:p>
    <w:p w14:paraId="324235BE" w14:textId="77777777" w:rsidR="008B4246" w:rsidRDefault="008B4246" w:rsidP="008B4246">
      <w:pPr>
        <w:pStyle w:val="GG-body"/>
        <w:spacing w:after="0"/>
        <w:jc w:val="right"/>
      </w:pPr>
      <w:r>
        <w:t>As delegate of the Minister for Primary Industries and Regional Development</w:t>
      </w:r>
    </w:p>
    <w:p w14:paraId="31147871" w14:textId="77777777" w:rsidR="008B4246" w:rsidRDefault="008B4246" w:rsidP="008B4246">
      <w:pPr>
        <w:pStyle w:val="GG-body"/>
        <w:pBdr>
          <w:bottom w:val="single" w:sz="4" w:space="1" w:color="auto"/>
        </w:pBdr>
        <w:spacing w:after="0" w:line="52" w:lineRule="exact"/>
        <w:jc w:val="center"/>
      </w:pPr>
    </w:p>
    <w:p w14:paraId="795D4649" w14:textId="77777777" w:rsidR="008B4246" w:rsidRDefault="008B4246" w:rsidP="008B4246">
      <w:pPr>
        <w:pStyle w:val="GG-body"/>
        <w:pBdr>
          <w:top w:val="single" w:sz="4" w:space="1" w:color="auto"/>
        </w:pBdr>
        <w:spacing w:before="34" w:after="0" w:line="14" w:lineRule="exact"/>
        <w:jc w:val="center"/>
      </w:pPr>
    </w:p>
    <w:p w14:paraId="0A5E6A6A" w14:textId="77777777" w:rsidR="008B4246" w:rsidRPr="00E9562E" w:rsidRDefault="008B4246" w:rsidP="008B4246">
      <w:pPr>
        <w:pStyle w:val="GG-SName"/>
      </w:pPr>
    </w:p>
    <w:p w14:paraId="174A75E0" w14:textId="77777777" w:rsidR="008B4246" w:rsidRDefault="008B4246" w:rsidP="00490361">
      <w:pPr>
        <w:pStyle w:val="Heading2"/>
      </w:pPr>
      <w:bookmarkStart w:id="741" w:name="_Toc141955345"/>
      <w:r>
        <w:t>Fisheries Management Act 2007</w:t>
      </w:r>
      <w:bookmarkEnd w:id="741"/>
    </w:p>
    <w:p w14:paraId="1E98C57A" w14:textId="77777777" w:rsidR="008B4246" w:rsidRDefault="008B4246" w:rsidP="008B4246">
      <w:pPr>
        <w:pStyle w:val="GG-Title2"/>
      </w:pPr>
      <w:r>
        <w:t>Section 79</w:t>
      </w:r>
    </w:p>
    <w:p w14:paraId="65DCAE83" w14:textId="77777777" w:rsidR="008B4246" w:rsidRPr="00315E53" w:rsidRDefault="008B4246" w:rsidP="008B4246">
      <w:pPr>
        <w:pStyle w:val="GG-Title3"/>
        <w:rPr>
          <w:bCs/>
        </w:rPr>
      </w:pPr>
      <w:r w:rsidRPr="00315E53">
        <w:rPr>
          <w:bCs/>
        </w:rPr>
        <w:t>Temporary prohibition of certain fishing activities in the Lakes and Coorong</w:t>
      </w:r>
    </w:p>
    <w:p w14:paraId="5E1FC595" w14:textId="77777777" w:rsidR="008B4246" w:rsidRDefault="008B4246" w:rsidP="008B4246">
      <w:pPr>
        <w:pStyle w:val="GG-body"/>
      </w:pPr>
      <w:r w:rsidRPr="00315E53">
        <w:t xml:space="preserve">Pursuant to section 79 of the </w:t>
      </w:r>
      <w:r w:rsidRPr="00315E53">
        <w:rPr>
          <w:i/>
        </w:rPr>
        <w:t>Fisheries Management Act 2007</w:t>
      </w:r>
      <w:r w:rsidRPr="00315E53">
        <w:t>, I Professor Gavin Begg, Executive Director Fisheries and Aquaculture, delegate of the Minister for Primary Industries and Regional Development, hereby declare that it shall be unlawful for any person</w:t>
      </w:r>
      <w:r>
        <w:t xml:space="preserve"> -</w:t>
      </w:r>
    </w:p>
    <w:p w14:paraId="03EBD7D9" w14:textId="77777777" w:rsidR="008B4246" w:rsidRPr="00315E53" w:rsidRDefault="008B4246" w:rsidP="0060794F">
      <w:pPr>
        <w:pStyle w:val="GG-body"/>
        <w:numPr>
          <w:ilvl w:val="0"/>
          <w:numId w:val="7"/>
        </w:numPr>
        <w:spacing w:after="40"/>
        <w:ind w:left="426" w:hanging="284"/>
      </w:pPr>
      <w:r w:rsidRPr="00315E53">
        <w:t>to engage in the act of taking Black Bream (</w:t>
      </w:r>
      <w:r w:rsidRPr="00315E53">
        <w:rPr>
          <w:i/>
          <w:iCs/>
        </w:rPr>
        <w:t>Acanthopagrus butcheri</w:t>
      </w:r>
      <w:r w:rsidRPr="00315E53">
        <w:t xml:space="preserve">); or </w:t>
      </w:r>
    </w:p>
    <w:p w14:paraId="09C456D5" w14:textId="77777777" w:rsidR="008B4246" w:rsidRPr="00315E53" w:rsidRDefault="008B4246" w:rsidP="0060794F">
      <w:pPr>
        <w:pStyle w:val="GG-body"/>
        <w:numPr>
          <w:ilvl w:val="0"/>
          <w:numId w:val="7"/>
        </w:numPr>
        <w:ind w:left="426" w:hanging="284"/>
      </w:pPr>
      <w:r w:rsidRPr="00315E53">
        <w:t>to have possession or control of Black Bream (</w:t>
      </w:r>
      <w:r w:rsidRPr="00315E53">
        <w:rPr>
          <w:i/>
          <w:iCs/>
        </w:rPr>
        <w:t>Acanthopagrus butcheri</w:t>
      </w:r>
      <w:r w:rsidRPr="00315E53">
        <w:t>),</w:t>
      </w:r>
    </w:p>
    <w:p w14:paraId="4C43E94B" w14:textId="77777777" w:rsidR="008B4246" w:rsidRPr="00315E53" w:rsidRDefault="008B4246" w:rsidP="008B4246">
      <w:pPr>
        <w:pStyle w:val="GG-body"/>
      </w:pPr>
      <w:r w:rsidRPr="00315E53">
        <w:t xml:space="preserve">in the waters of the Lakes and Coorong, as defined in </w:t>
      </w:r>
      <w:r w:rsidRPr="00315E53">
        <w:rPr>
          <w:i/>
          <w:iCs/>
        </w:rPr>
        <w:t>the Fisheries Management (Lakes and Coorong Fishery) Regulations 2009</w:t>
      </w:r>
      <w:r w:rsidRPr="00315E53">
        <w:t xml:space="preserve">, during the period commencing 0001 hours on 4 August 2023 and ending 2359 hours on 31 January 2024. </w:t>
      </w:r>
    </w:p>
    <w:p w14:paraId="6459B9C3" w14:textId="77777777" w:rsidR="008B4246" w:rsidRDefault="008B4246" w:rsidP="008B4246">
      <w:pPr>
        <w:pStyle w:val="GG-SDated"/>
      </w:pPr>
      <w:r>
        <w:t>Dated: 1 August 2023</w:t>
      </w:r>
    </w:p>
    <w:p w14:paraId="61384DAC" w14:textId="77777777" w:rsidR="008B4246" w:rsidRDefault="008B4246" w:rsidP="008B4246">
      <w:pPr>
        <w:pStyle w:val="GG-SName"/>
      </w:pPr>
      <w:r>
        <w:t>Professor Gavin Begg</w:t>
      </w:r>
    </w:p>
    <w:p w14:paraId="4808A589" w14:textId="77777777" w:rsidR="008B4246" w:rsidRDefault="008B4246" w:rsidP="008B4246">
      <w:pPr>
        <w:pStyle w:val="GG-Signature"/>
      </w:pPr>
      <w:r>
        <w:t>Executive Director</w:t>
      </w:r>
    </w:p>
    <w:p w14:paraId="0EC361BF" w14:textId="77777777" w:rsidR="008B4246" w:rsidRDefault="008B4246" w:rsidP="008B4246">
      <w:pPr>
        <w:pStyle w:val="GG-Signature"/>
      </w:pPr>
      <w:r>
        <w:t>Fisheries and Aquaculture</w:t>
      </w:r>
    </w:p>
    <w:p w14:paraId="3FBBA239" w14:textId="77777777" w:rsidR="00823310" w:rsidRDefault="008B4246" w:rsidP="00823310">
      <w:pPr>
        <w:pStyle w:val="GG-body"/>
        <w:spacing w:after="0"/>
        <w:jc w:val="right"/>
      </w:pPr>
      <w:r>
        <w:t>Delegate of the Minister for Primary Industries and Regional Development</w:t>
      </w:r>
    </w:p>
    <w:p w14:paraId="1C4B4C2F" w14:textId="77777777" w:rsidR="00823310" w:rsidRDefault="00823310" w:rsidP="00823310">
      <w:pPr>
        <w:pStyle w:val="GG-body"/>
        <w:pBdr>
          <w:bottom w:val="single" w:sz="4" w:space="1" w:color="auto"/>
        </w:pBdr>
        <w:spacing w:after="0" w:line="52" w:lineRule="exact"/>
        <w:jc w:val="center"/>
      </w:pPr>
    </w:p>
    <w:p w14:paraId="0FB67AFF" w14:textId="77777777" w:rsidR="00823310" w:rsidRDefault="00823310" w:rsidP="00823310">
      <w:pPr>
        <w:pStyle w:val="GG-body"/>
        <w:pBdr>
          <w:top w:val="single" w:sz="4" w:space="1" w:color="auto"/>
        </w:pBdr>
        <w:spacing w:before="34" w:after="0" w:line="14" w:lineRule="exact"/>
        <w:jc w:val="center"/>
      </w:pPr>
    </w:p>
    <w:p w14:paraId="4DEE5C6B" w14:textId="77777777" w:rsidR="008B4246" w:rsidRDefault="008B4246" w:rsidP="008B42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D8FEA9A" w14:textId="77777777" w:rsidR="00823310" w:rsidRDefault="00823310" w:rsidP="00490361">
      <w:pPr>
        <w:pStyle w:val="Heading2"/>
      </w:pPr>
      <w:bookmarkStart w:id="742" w:name="_Toc141955346"/>
      <w:r>
        <w:t>Health care Act 2008</w:t>
      </w:r>
      <w:bookmarkEnd w:id="742"/>
    </w:p>
    <w:p w14:paraId="75281027" w14:textId="77777777" w:rsidR="00823310" w:rsidRDefault="00823310" w:rsidP="00823310">
      <w:pPr>
        <w:pStyle w:val="GG-Title2"/>
      </w:pPr>
      <w:r>
        <w:t>Section 15</w:t>
      </w:r>
    </w:p>
    <w:p w14:paraId="1D008BD3" w14:textId="77777777" w:rsidR="00823310" w:rsidRDefault="00823310" w:rsidP="00823310">
      <w:pPr>
        <w:pStyle w:val="GG-Title3"/>
      </w:pPr>
      <w:r>
        <w:t>Notice by the Minister</w:t>
      </w:r>
    </w:p>
    <w:p w14:paraId="3900E79B" w14:textId="77777777" w:rsidR="00823310" w:rsidRPr="001A1D94" w:rsidRDefault="00823310" w:rsidP="00823310">
      <w:pPr>
        <w:pStyle w:val="GG-body"/>
      </w:pPr>
      <w:r w:rsidRPr="001A1D94">
        <w:t>TAKE notice that I, Christopher Picton, Minister for Health and Wellbeing, do hereby:</w:t>
      </w:r>
    </w:p>
    <w:p w14:paraId="72C209DC" w14:textId="77777777" w:rsidR="00823310" w:rsidRPr="001A1D94" w:rsidRDefault="00823310" w:rsidP="00823310">
      <w:pPr>
        <w:pStyle w:val="GG-body"/>
        <w:ind w:left="426" w:hanging="284"/>
        <w:rPr>
          <w:lang w:eastAsia="en-AU"/>
        </w:rPr>
      </w:pPr>
      <w:r w:rsidRPr="001A1D94">
        <w:rPr>
          <w:lang w:eastAsia="en-AU"/>
        </w:rPr>
        <w:t>1.</w:t>
      </w:r>
      <w:r>
        <w:rPr>
          <w:lang w:eastAsia="en-AU"/>
        </w:rPr>
        <w:tab/>
      </w:r>
      <w:r w:rsidRPr="001A1D94">
        <w:rPr>
          <w:lang w:eastAsia="en-AU"/>
        </w:rPr>
        <w:t xml:space="preserve">Pursuant to section 15( 1) of the </w:t>
      </w:r>
      <w:r w:rsidRPr="001A1D94">
        <w:rPr>
          <w:i/>
          <w:iCs/>
          <w:lang w:eastAsia="en-AU"/>
        </w:rPr>
        <w:t xml:space="preserve">Health Care Act 2008, </w:t>
      </w:r>
      <w:r w:rsidRPr="001A1D94">
        <w:rPr>
          <w:lang w:eastAsia="en-AU"/>
        </w:rPr>
        <w:t>establish the body</w:t>
      </w:r>
      <w:r>
        <w:rPr>
          <w:lang w:eastAsia="en-AU"/>
        </w:rPr>
        <w:t xml:space="preserve"> </w:t>
      </w:r>
      <w:r w:rsidRPr="001A1D94">
        <w:rPr>
          <w:lang w:eastAsia="en-AU"/>
        </w:rPr>
        <w:t>listed in Column A of the Schedule as a Health Advisory Council ("HAC").</w:t>
      </w:r>
    </w:p>
    <w:p w14:paraId="190133FC" w14:textId="77777777" w:rsidR="00823310" w:rsidRPr="001A1D94" w:rsidRDefault="00823310" w:rsidP="00823310">
      <w:pPr>
        <w:pStyle w:val="GG-body"/>
        <w:ind w:left="426" w:hanging="284"/>
        <w:rPr>
          <w:lang w:eastAsia="en-AU"/>
        </w:rPr>
      </w:pPr>
      <w:r w:rsidRPr="001A1D94">
        <w:rPr>
          <w:lang w:eastAsia="en-AU"/>
        </w:rPr>
        <w:t>2.</w:t>
      </w:r>
      <w:r>
        <w:rPr>
          <w:lang w:eastAsia="en-AU"/>
        </w:rPr>
        <w:tab/>
      </w:r>
      <w:r w:rsidRPr="001A1D94">
        <w:rPr>
          <w:lang w:eastAsia="en-AU"/>
        </w:rPr>
        <w:t xml:space="preserve">Pursuant to section 15(3)(a) of the </w:t>
      </w:r>
      <w:r w:rsidRPr="001A1D94">
        <w:rPr>
          <w:i/>
          <w:iCs/>
          <w:lang w:eastAsia="en-AU"/>
        </w:rPr>
        <w:t xml:space="preserve">Health Care Act 2008, </w:t>
      </w:r>
      <w:r w:rsidRPr="001A1D94">
        <w:rPr>
          <w:lang w:eastAsia="en-AU"/>
        </w:rPr>
        <w:t>designate the</w:t>
      </w:r>
      <w:r>
        <w:rPr>
          <w:lang w:eastAsia="en-AU"/>
        </w:rPr>
        <w:t xml:space="preserve"> </w:t>
      </w:r>
      <w:r w:rsidRPr="001A1D94">
        <w:rPr>
          <w:lang w:eastAsia="en-AU"/>
        </w:rPr>
        <w:t>corresponding entities listed in Column B of the Schedule to be the entities in</w:t>
      </w:r>
      <w:r>
        <w:rPr>
          <w:lang w:eastAsia="en-AU"/>
        </w:rPr>
        <w:t xml:space="preserve"> </w:t>
      </w:r>
      <w:r w:rsidRPr="001A1D94">
        <w:rPr>
          <w:lang w:eastAsia="en-AU"/>
        </w:rPr>
        <w:t>relation to which the HAC listed in Column A is established.</w:t>
      </w:r>
    </w:p>
    <w:p w14:paraId="5E341626" w14:textId="77777777" w:rsidR="00823310" w:rsidRPr="001A1D94" w:rsidRDefault="00823310" w:rsidP="00823310">
      <w:pPr>
        <w:pStyle w:val="GG-body"/>
        <w:ind w:left="426" w:hanging="284"/>
        <w:rPr>
          <w:lang w:eastAsia="en-AU"/>
        </w:rPr>
      </w:pPr>
      <w:r w:rsidRPr="001A1D94">
        <w:rPr>
          <w:lang w:eastAsia="en-AU"/>
        </w:rPr>
        <w:t>3.</w:t>
      </w:r>
      <w:r>
        <w:rPr>
          <w:lang w:eastAsia="en-AU"/>
        </w:rPr>
        <w:tab/>
      </w:r>
      <w:r w:rsidRPr="001A1D94">
        <w:rPr>
          <w:lang w:eastAsia="en-AU"/>
        </w:rPr>
        <w:t xml:space="preserve">Pursuant to section 15(3)( c) of the </w:t>
      </w:r>
      <w:r w:rsidRPr="001A1D94">
        <w:rPr>
          <w:i/>
          <w:iCs/>
          <w:lang w:eastAsia="en-AU"/>
        </w:rPr>
        <w:t xml:space="preserve">Health Care Act 2008, </w:t>
      </w:r>
      <w:r w:rsidRPr="001A1D94">
        <w:rPr>
          <w:lang w:eastAsia="en-AU"/>
        </w:rPr>
        <w:t>assign the name</w:t>
      </w:r>
      <w:r>
        <w:rPr>
          <w:lang w:eastAsia="en-AU"/>
        </w:rPr>
        <w:t xml:space="preserve"> </w:t>
      </w:r>
      <w:r w:rsidRPr="001A1D94">
        <w:rPr>
          <w:lang w:eastAsia="en-AU"/>
        </w:rPr>
        <w:t>appearing in the schedule to be the name of the HAC, and declare that the</w:t>
      </w:r>
      <w:r>
        <w:rPr>
          <w:lang w:eastAsia="en-AU"/>
        </w:rPr>
        <w:t xml:space="preserve"> </w:t>
      </w:r>
      <w:r w:rsidRPr="001A1D94">
        <w:rPr>
          <w:lang w:eastAsia="en-AU"/>
        </w:rPr>
        <w:t>HAC listed is an incorporated body.</w:t>
      </w:r>
    </w:p>
    <w:p w14:paraId="0F429436" w14:textId="77777777" w:rsidR="00823310" w:rsidRPr="001A1D94" w:rsidRDefault="00823310" w:rsidP="00823310">
      <w:pPr>
        <w:pStyle w:val="GG-body"/>
        <w:ind w:left="426" w:hanging="284"/>
        <w:rPr>
          <w:i/>
          <w:iCs/>
          <w:lang w:eastAsia="en-AU"/>
        </w:rPr>
      </w:pPr>
      <w:r w:rsidRPr="001A1D94">
        <w:rPr>
          <w:lang w:eastAsia="en-AU"/>
        </w:rPr>
        <w:t>4.</w:t>
      </w:r>
      <w:r>
        <w:rPr>
          <w:lang w:eastAsia="en-AU"/>
        </w:rPr>
        <w:tab/>
      </w:r>
      <w:r w:rsidRPr="001A1D94">
        <w:rPr>
          <w:lang w:eastAsia="en-AU"/>
        </w:rPr>
        <w:t xml:space="preserve">Pursuant to section 15(3)(b) and 15(3)( d) of the </w:t>
      </w:r>
      <w:r w:rsidRPr="001A1D94">
        <w:rPr>
          <w:i/>
          <w:iCs/>
          <w:lang w:eastAsia="en-AU"/>
        </w:rPr>
        <w:t>Health Care Act 2008,</w:t>
      </w:r>
      <w:r>
        <w:rPr>
          <w:i/>
          <w:iCs/>
          <w:lang w:eastAsia="en-AU"/>
        </w:rPr>
        <w:t xml:space="preserve"> </w:t>
      </w:r>
      <w:r w:rsidRPr="001A1D94">
        <w:rPr>
          <w:lang w:eastAsia="en-AU"/>
        </w:rPr>
        <w:t>provide that the incorporated HAC will have the powers and functions set out</w:t>
      </w:r>
      <w:r>
        <w:rPr>
          <w:i/>
          <w:iCs/>
          <w:lang w:eastAsia="en-AU"/>
        </w:rPr>
        <w:t xml:space="preserve"> </w:t>
      </w:r>
      <w:r w:rsidRPr="001A1D94">
        <w:rPr>
          <w:lang w:eastAsia="en-AU"/>
        </w:rPr>
        <w:t>in the constitution determined by me for the HAC in accordance with section</w:t>
      </w:r>
      <w:r>
        <w:rPr>
          <w:lang w:eastAsia="en-AU"/>
        </w:rPr>
        <w:t xml:space="preserve"> </w:t>
      </w:r>
      <w:r w:rsidRPr="001A1D94">
        <w:rPr>
          <w:lang w:eastAsia="en-AU"/>
        </w:rPr>
        <w:t xml:space="preserve">17 of the </w:t>
      </w:r>
      <w:r w:rsidRPr="001A1D94">
        <w:rPr>
          <w:i/>
          <w:iCs/>
          <w:lang w:eastAsia="en-AU"/>
        </w:rPr>
        <w:t>Health Care Act 2008.</w:t>
      </w:r>
      <w:r w:rsidRPr="001A1D94">
        <w:t xml:space="preserve"> </w:t>
      </w:r>
    </w:p>
    <w:p w14:paraId="083C9E62" w14:textId="77777777" w:rsidR="00823310" w:rsidRDefault="00823310" w:rsidP="00823310">
      <w:pPr>
        <w:pStyle w:val="GG-body"/>
        <w:jc w:val="center"/>
        <w:rPr>
          <w:smallCaps/>
        </w:rPr>
      </w:pPr>
      <w:r w:rsidRPr="001A1D94">
        <w:rPr>
          <w:smallCaps/>
        </w:rPr>
        <w:t>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93"/>
      </w:tblGrid>
      <w:tr w:rsidR="00823310" w:rsidRPr="001A1D94" w14:paraId="024F5F24" w14:textId="77777777" w:rsidTr="00A6145F">
        <w:trPr>
          <w:trHeight w:val="460"/>
        </w:trPr>
        <w:tc>
          <w:tcPr>
            <w:tcW w:w="4957" w:type="dxa"/>
            <w:tcBorders>
              <w:top w:val="single" w:sz="4" w:space="0" w:color="auto"/>
              <w:bottom w:val="single" w:sz="4" w:space="0" w:color="auto"/>
            </w:tcBorders>
          </w:tcPr>
          <w:p w14:paraId="1894C303" w14:textId="77777777" w:rsidR="00823310" w:rsidRPr="001A1D94" w:rsidRDefault="00823310" w:rsidP="00A6145F">
            <w:pPr>
              <w:autoSpaceDE w:val="0"/>
              <w:autoSpaceDN w:val="0"/>
              <w:adjustRightInd w:val="0"/>
              <w:spacing w:before="40" w:after="40"/>
              <w:jc w:val="left"/>
              <w:rPr>
                <w:b/>
                <w:bCs/>
                <w:szCs w:val="17"/>
                <w:lang w:eastAsia="en-AU"/>
              </w:rPr>
            </w:pPr>
            <w:r w:rsidRPr="001A1D94">
              <w:rPr>
                <w:b/>
                <w:bCs/>
                <w:szCs w:val="17"/>
                <w:lang w:eastAsia="en-AU"/>
              </w:rPr>
              <w:t xml:space="preserve">Column A </w:t>
            </w:r>
          </w:p>
          <w:p w14:paraId="1E0A006A" w14:textId="77777777" w:rsidR="00823310" w:rsidRPr="001A1D94" w:rsidRDefault="00823310" w:rsidP="00A6145F">
            <w:pPr>
              <w:autoSpaceDE w:val="0"/>
              <w:autoSpaceDN w:val="0"/>
              <w:adjustRightInd w:val="0"/>
              <w:spacing w:before="40" w:after="40"/>
              <w:jc w:val="left"/>
              <w:rPr>
                <w:b/>
                <w:bCs/>
                <w:szCs w:val="17"/>
                <w:lang w:eastAsia="en-AU"/>
              </w:rPr>
            </w:pPr>
            <w:r w:rsidRPr="001A1D94">
              <w:rPr>
                <w:b/>
                <w:bCs/>
                <w:szCs w:val="17"/>
                <w:lang w:eastAsia="en-AU"/>
              </w:rPr>
              <w:t xml:space="preserve">HAC </w:t>
            </w:r>
          </w:p>
        </w:tc>
        <w:tc>
          <w:tcPr>
            <w:tcW w:w="4393" w:type="dxa"/>
            <w:tcBorders>
              <w:top w:val="single" w:sz="4" w:space="0" w:color="auto"/>
              <w:bottom w:val="single" w:sz="4" w:space="0" w:color="auto"/>
            </w:tcBorders>
          </w:tcPr>
          <w:p w14:paraId="00BEB070" w14:textId="77777777" w:rsidR="00823310" w:rsidRPr="001A1D94" w:rsidRDefault="00823310" w:rsidP="00A6145F">
            <w:pPr>
              <w:autoSpaceDE w:val="0"/>
              <w:autoSpaceDN w:val="0"/>
              <w:adjustRightInd w:val="0"/>
              <w:spacing w:before="40" w:after="40"/>
              <w:jc w:val="left"/>
              <w:rPr>
                <w:b/>
                <w:bCs/>
                <w:szCs w:val="17"/>
                <w:lang w:eastAsia="en-AU"/>
              </w:rPr>
            </w:pPr>
            <w:r w:rsidRPr="001A1D94">
              <w:rPr>
                <w:b/>
                <w:bCs/>
                <w:szCs w:val="17"/>
                <w:lang w:eastAsia="en-AU"/>
              </w:rPr>
              <w:t>Column B</w:t>
            </w:r>
          </w:p>
          <w:p w14:paraId="2E836891" w14:textId="77777777" w:rsidR="00823310" w:rsidRPr="001A1D94" w:rsidRDefault="00823310" w:rsidP="00A6145F">
            <w:pPr>
              <w:autoSpaceDE w:val="0"/>
              <w:autoSpaceDN w:val="0"/>
              <w:adjustRightInd w:val="0"/>
              <w:spacing w:before="40" w:after="40"/>
              <w:jc w:val="left"/>
              <w:rPr>
                <w:b/>
                <w:bCs/>
                <w:szCs w:val="17"/>
                <w:lang w:eastAsia="en-AU"/>
              </w:rPr>
            </w:pPr>
            <w:r w:rsidRPr="001A1D94">
              <w:rPr>
                <w:b/>
                <w:bCs/>
                <w:szCs w:val="17"/>
                <w:lang w:eastAsia="en-AU"/>
              </w:rPr>
              <w:t>Entities in relation to which HAC is established</w:t>
            </w:r>
          </w:p>
        </w:tc>
      </w:tr>
      <w:tr w:rsidR="00823310" w:rsidRPr="001A1D94" w14:paraId="498883F0" w14:textId="77777777" w:rsidTr="00A6145F">
        <w:trPr>
          <w:trHeight w:val="425"/>
        </w:trPr>
        <w:tc>
          <w:tcPr>
            <w:tcW w:w="4957" w:type="dxa"/>
            <w:tcBorders>
              <w:top w:val="single" w:sz="4" w:space="0" w:color="auto"/>
              <w:bottom w:val="single" w:sz="4" w:space="0" w:color="auto"/>
            </w:tcBorders>
          </w:tcPr>
          <w:p w14:paraId="3A01AC9A" w14:textId="77777777" w:rsidR="00823310" w:rsidRPr="001A1D94" w:rsidRDefault="00823310" w:rsidP="00A6145F">
            <w:pPr>
              <w:autoSpaceDE w:val="0"/>
              <w:autoSpaceDN w:val="0"/>
              <w:adjustRightInd w:val="0"/>
              <w:spacing w:before="40" w:after="40"/>
              <w:jc w:val="left"/>
              <w:rPr>
                <w:szCs w:val="17"/>
                <w:lang w:eastAsia="en-AU"/>
              </w:rPr>
            </w:pPr>
            <w:r w:rsidRPr="001A1D94">
              <w:rPr>
                <w:szCs w:val="17"/>
                <w:lang w:eastAsia="en-AU"/>
              </w:rPr>
              <w:t>Keith and District Health Advisory</w:t>
            </w:r>
            <w:r>
              <w:rPr>
                <w:szCs w:val="17"/>
                <w:lang w:eastAsia="en-AU"/>
              </w:rPr>
              <w:t xml:space="preserve"> </w:t>
            </w:r>
            <w:r w:rsidRPr="001A1D94">
              <w:rPr>
                <w:szCs w:val="17"/>
                <w:lang w:eastAsia="en-AU"/>
              </w:rPr>
              <w:t>Council Inc.</w:t>
            </w:r>
          </w:p>
        </w:tc>
        <w:tc>
          <w:tcPr>
            <w:tcW w:w="4393" w:type="dxa"/>
            <w:tcBorders>
              <w:top w:val="single" w:sz="4" w:space="0" w:color="auto"/>
              <w:bottom w:val="single" w:sz="4" w:space="0" w:color="auto"/>
            </w:tcBorders>
          </w:tcPr>
          <w:p w14:paraId="6D475AD6" w14:textId="77777777" w:rsidR="00823310" w:rsidRPr="00AE4E2F" w:rsidRDefault="00823310" w:rsidP="0060794F">
            <w:pPr>
              <w:pStyle w:val="ListParagraph"/>
              <w:numPr>
                <w:ilvl w:val="0"/>
                <w:numId w:val="8"/>
              </w:numPr>
              <w:tabs>
                <w:tab w:val="clear" w:pos="160"/>
                <w:tab w:val="clear" w:pos="320"/>
                <w:tab w:val="clear" w:pos="480"/>
                <w:tab w:val="clear" w:pos="640"/>
                <w:tab w:val="clear" w:pos="800"/>
              </w:tabs>
              <w:autoSpaceDE w:val="0"/>
              <w:autoSpaceDN w:val="0"/>
              <w:adjustRightInd w:val="0"/>
              <w:spacing w:before="40" w:after="40"/>
              <w:ind w:left="424" w:hanging="252"/>
              <w:jc w:val="left"/>
              <w:rPr>
                <w:szCs w:val="17"/>
                <w:lang w:eastAsia="en-AU"/>
              </w:rPr>
            </w:pPr>
            <w:r w:rsidRPr="00AE4E2F">
              <w:rPr>
                <w:szCs w:val="17"/>
                <w:lang w:eastAsia="en-AU"/>
              </w:rPr>
              <w:t>The Minister for Health and Wellbeing</w:t>
            </w:r>
          </w:p>
          <w:p w14:paraId="6574B675" w14:textId="77777777" w:rsidR="00823310" w:rsidRPr="001A1D94" w:rsidRDefault="00823310" w:rsidP="0060794F">
            <w:pPr>
              <w:pStyle w:val="GG-body"/>
              <w:numPr>
                <w:ilvl w:val="0"/>
                <w:numId w:val="8"/>
              </w:numPr>
              <w:tabs>
                <w:tab w:val="clear" w:pos="160"/>
                <w:tab w:val="clear" w:pos="320"/>
                <w:tab w:val="clear" w:pos="480"/>
                <w:tab w:val="clear" w:pos="640"/>
                <w:tab w:val="clear" w:pos="800"/>
              </w:tabs>
              <w:spacing w:before="40" w:after="40"/>
              <w:ind w:left="424" w:hanging="252"/>
              <w:rPr>
                <w:lang w:eastAsia="en-AU"/>
              </w:rPr>
            </w:pPr>
            <w:r w:rsidRPr="001A1D94">
              <w:rPr>
                <w:lang w:eastAsia="en-AU"/>
              </w:rPr>
              <w:t>Limestone Coast Local Health Network Inc .</w:t>
            </w:r>
          </w:p>
        </w:tc>
      </w:tr>
    </w:tbl>
    <w:p w14:paraId="153A7B70" w14:textId="77777777" w:rsidR="00823310" w:rsidRDefault="00823310" w:rsidP="00823310">
      <w:pPr>
        <w:pStyle w:val="GG-SDated"/>
        <w:spacing w:before="80"/>
      </w:pPr>
      <w:r>
        <w:t>Dated: 1 August 2023</w:t>
      </w:r>
    </w:p>
    <w:p w14:paraId="7F9E24B7" w14:textId="77777777" w:rsidR="00823310" w:rsidRDefault="00823310" w:rsidP="00823310">
      <w:pPr>
        <w:pStyle w:val="GG-SName"/>
      </w:pPr>
      <w:r>
        <w:t>Chris Picton</w:t>
      </w:r>
    </w:p>
    <w:p w14:paraId="70F3870D" w14:textId="77777777" w:rsidR="00823310" w:rsidRDefault="00823310" w:rsidP="00823310">
      <w:pPr>
        <w:pStyle w:val="GG-Signature"/>
      </w:pPr>
      <w:r>
        <w:t>Minister for Health and Wellbeing</w:t>
      </w:r>
    </w:p>
    <w:p w14:paraId="4990E041" w14:textId="77777777" w:rsidR="00823310" w:rsidRDefault="00823310" w:rsidP="00823310">
      <w:pPr>
        <w:pStyle w:val="GG-Signature"/>
        <w:pBdr>
          <w:bottom w:val="single" w:sz="4" w:space="1" w:color="auto"/>
        </w:pBdr>
        <w:spacing w:line="52" w:lineRule="exact"/>
        <w:jc w:val="center"/>
      </w:pPr>
    </w:p>
    <w:p w14:paraId="55F7F20E" w14:textId="77777777" w:rsidR="00823310" w:rsidRDefault="00823310" w:rsidP="00823310">
      <w:pPr>
        <w:pStyle w:val="GG-Signature"/>
        <w:pBdr>
          <w:top w:val="single" w:sz="4" w:space="1" w:color="auto"/>
        </w:pBdr>
        <w:spacing w:before="34" w:line="14" w:lineRule="exact"/>
        <w:jc w:val="center"/>
      </w:pPr>
    </w:p>
    <w:p w14:paraId="240DF820" w14:textId="77777777" w:rsidR="00823310" w:rsidRPr="007D2F27" w:rsidRDefault="00823310" w:rsidP="00823310">
      <w:pPr>
        <w:pStyle w:val="GG-body"/>
        <w:spacing w:after="0"/>
      </w:pPr>
    </w:p>
    <w:p w14:paraId="48765400" w14:textId="77777777" w:rsidR="00823310" w:rsidRDefault="00823310" w:rsidP="00490361">
      <w:pPr>
        <w:pStyle w:val="Heading2"/>
      </w:pPr>
      <w:bookmarkStart w:id="743" w:name="_Toc141955347"/>
      <w:r w:rsidRPr="00302C7E">
        <w:t>Housing Improvement Act 2016</w:t>
      </w:r>
      <w:bookmarkEnd w:id="743"/>
    </w:p>
    <w:p w14:paraId="7E815A50" w14:textId="77777777" w:rsidR="00823310" w:rsidRPr="00302C7E" w:rsidRDefault="00823310" w:rsidP="00823310">
      <w:pPr>
        <w:pStyle w:val="GG-Title3"/>
      </w:pPr>
      <w:r w:rsidRPr="00302C7E">
        <w:t>Rent Control</w:t>
      </w:r>
      <w:r>
        <w:t xml:space="preserve"> Revocations</w:t>
      </w:r>
    </w:p>
    <w:p w14:paraId="4372B8DB" w14:textId="77777777" w:rsidR="00823310" w:rsidRPr="00ED48F6" w:rsidRDefault="00823310" w:rsidP="00823310">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823310" w:rsidRPr="00AE6DC3" w14:paraId="13B1C0A7" w14:textId="77777777" w:rsidTr="00A6145F">
        <w:tc>
          <w:tcPr>
            <w:tcW w:w="1742" w:type="pct"/>
            <w:tcBorders>
              <w:top w:val="single" w:sz="4" w:space="0" w:color="auto"/>
              <w:bottom w:val="single" w:sz="4" w:space="0" w:color="auto"/>
            </w:tcBorders>
            <w:vAlign w:val="center"/>
          </w:tcPr>
          <w:p w14:paraId="232A84E6"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31392F24"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79D24BC5"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823310" w:rsidRPr="00AE6DC3" w14:paraId="4132F13D" w14:textId="77777777" w:rsidTr="00A6145F">
        <w:tc>
          <w:tcPr>
            <w:tcW w:w="1742" w:type="pct"/>
            <w:tcBorders>
              <w:top w:val="single" w:sz="4" w:space="0" w:color="auto"/>
            </w:tcBorders>
          </w:tcPr>
          <w:p w14:paraId="2538725A"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187BC91"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4F59C04C"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823310" w:rsidRPr="00AE6DC3" w14:paraId="4F014C76" w14:textId="77777777" w:rsidTr="00A6145F">
        <w:tc>
          <w:tcPr>
            <w:tcW w:w="1742" w:type="pct"/>
            <w:tcBorders>
              <w:bottom w:val="single" w:sz="4" w:space="0" w:color="auto"/>
            </w:tcBorders>
          </w:tcPr>
          <w:p w14:paraId="5A5D76FE"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24521F">
              <w:t xml:space="preserve">26 Sedgehill Road, Elizabeth North, </w:t>
            </w:r>
            <w:r>
              <w:br/>
            </w:r>
            <w:r w:rsidRPr="0024521F">
              <w:t xml:space="preserve">SA 5113 </w:t>
            </w:r>
          </w:p>
        </w:tc>
        <w:tc>
          <w:tcPr>
            <w:tcW w:w="2120" w:type="pct"/>
            <w:tcBorders>
              <w:bottom w:val="single" w:sz="4" w:space="0" w:color="auto"/>
            </w:tcBorders>
          </w:tcPr>
          <w:p w14:paraId="4EAAD334" w14:textId="77777777" w:rsidR="00823310" w:rsidRPr="00E50D4C"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24521F">
              <w:t xml:space="preserve">Lot 9171 Primary Community Plan 26603 </w:t>
            </w:r>
            <w:r>
              <w:br/>
            </w:r>
            <w:r w:rsidRPr="0024521F">
              <w:t>Hundred of Munno Para</w:t>
            </w:r>
          </w:p>
        </w:tc>
        <w:tc>
          <w:tcPr>
            <w:tcW w:w="1138" w:type="pct"/>
            <w:tcBorders>
              <w:bottom w:val="single" w:sz="4" w:space="0" w:color="auto"/>
            </w:tcBorders>
          </w:tcPr>
          <w:p w14:paraId="0A753F12"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17"/>
              </w:rPr>
            </w:pPr>
            <w:r w:rsidRPr="0024521F">
              <w:t>CT6073/134</w:t>
            </w:r>
          </w:p>
        </w:tc>
      </w:tr>
      <w:tr w:rsidR="00823310" w:rsidRPr="00AE6DC3" w14:paraId="582B19CF" w14:textId="77777777" w:rsidTr="00A6145F">
        <w:tc>
          <w:tcPr>
            <w:tcW w:w="1742" w:type="pct"/>
            <w:tcBorders>
              <w:top w:val="single" w:sz="4" w:space="0" w:color="auto"/>
            </w:tcBorders>
          </w:tcPr>
          <w:p w14:paraId="7FDF2A2C"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2F61DBFC"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58413214" w14:textId="77777777" w:rsidR="00823310" w:rsidRPr="00AE6DC3" w:rsidRDefault="00823310" w:rsidP="00A6145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0889ED4C" w14:textId="77777777" w:rsidR="00823310" w:rsidRDefault="00823310" w:rsidP="00823310">
      <w:pPr>
        <w:pStyle w:val="GG-SDated"/>
      </w:pPr>
      <w:r w:rsidRPr="00302C7E">
        <w:t>Dated</w:t>
      </w:r>
      <w:r>
        <w:t>:</w:t>
      </w:r>
      <w:r w:rsidRPr="00302C7E">
        <w:t xml:space="preserve"> </w:t>
      </w:r>
      <w:r>
        <w:t xml:space="preserve">3 August </w:t>
      </w:r>
      <w:r w:rsidRPr="00302C7E">
        <w:t>2023</w:t>
      </w:r>
    </w:p>
    <w:p w14:paraId="2E6140F2" w14:textId="77777777" w:rsidR="00823310" w:rsidRPr="00302C7E" w:rsidRDefault="00823310" w:rsidP="00823310">
      <w:pPr>
        <w:pStyle w:val="GG-SName"/>
      </w:pPr>
      <w:r w:rsidRPr="00302C7E">
        <w:t>Craig Thompson</w:t>
      </w:r>
    </w:p>
    <w:p w14:paraId="64055090" w14:textId="77777777" w:rsidR="00823310" w:rsidRPr="00302C7E" w:rsidRDefault="00823310" w:rsidP="00823310">
      <w:pPr>
        <w:pStyle w:val="GG-Signature"/>
      </w:pPr>
      <w:r w:rsidRPr="00302C7E">
        <w:t xml:space="preserve">Housing Regulator </w:t>
      </w:r>
      <w:r>
        <w:t>a</w:t>
      </w:r>
      <w:r w:rsidRPr="00302C7E">
        <w:t>nd Registrar</w:t>
      </w:r>
    </w:p>
    <w:p w14:paraId="3AF09D8C" w14:textId="77777777" w:rsidR="00823310" w:rsidRPr="00302C7E" w:rsidRDefault="00823310" w:rsidP="00823310">
      <w:pPr>
        <w:pStyle w:val="GG-Signature"/>
      </w:pPr>
      <w:r w:rsidRPr="00302C7E">
        <w:t>Housing Safety Authority, SAHA</w:t>
      </w:r>
    </w:p>
    <w:p w14:paraId="3BD8D9A7" w14:textId="77777777" w:rsidR="00823310" w:rsidRDefault="00823310" w:rsidP="00823310">
      <w:pPr>
        <w:pStyle w:val="GG-Signature"/>
      </w:pPr>
      <w:r w:rsidRPr="00302C7E">
        <w:t>Delegate of Minister for Human Services</w:t>
      </w:r>
    </w:p>
    <w:p w14:paraId="0922B4B0" w14:textId="77777777" w:rsidR="00823310" w:rsidRDefault="00823310" w:rsidP="00823310">
      <w:pPr>
        <w:pStyle w:val="GG-Signature"/>
        <w:pBdr>
          <w:bottom w:val="single" w:sz="4" w:space="1" w:color="auto"/>
        </w:pBdr>
        <w:spacing w:line="52" w:lineRule="exact"/>
        <w:jc w:val="center"/>
      </w:pPr>
    </w:p>
    <w:p w14:paraId="137A6F53" w14:textId="77777777" w:rsidR="00823310" w:rsidRDefault="00823310" w:rsidP="00823310">
      <w:pPr>
        <w:pStyle w:val="GG-Signature"/>
        <w:pBdr>
          <w:top w:val="single" w:sz="4" w:space="1" w:color="auto"/>
        </w:pBdr>
        <w:spacing w:before="34" w:line="14" w:lineRule="exact"/>
        <w:jc w:val="center"/>
      </w:pPr>
    </w:p>
    <w:p w14:paraId="5B0D7D25" w14:textId="34CF6744" w:rsidR="00823310" w:rsidRDefault="00823310">
      <w:pPr>
        <w:spacing w:after="0" w:line="240" w:lineRule="auto"/>
        <w:jc w:val="left"/>
        <w:rPr>
          <w:rFonts w:eastAsia="Times New Roman"/>
          <w:szCs w:val="17"/>
        </w:rPr>
      </w:pPr>
      <w:r>
        <w:br w:type="page"/>
      </w:r>
    </w:p>
    <w:p w14:paraId="28A18C43" w14:textId="77777777" w:rsidR="00823310" w:rsidRDefault="00823310" w:rsidP="00490361">
      <w:pPr>
        <w:pStyle w:val="Heading2"/>
      </w:pPr>
      <w:bookmarkStart w:id="744" w:name="_Toc141955348"/>
      <w:r>
        <w:t>Justices of the Peace Act 2005</w:t>
      </w:r>
      <w:bookmarkEnd w:id="744"/>
    </w:p>
    <w:p w14:paraId="588EA509" w14:textId="77777777" w:rsidR="00823310" w:rsidRDefault="00823310" w:rsidP="00823310">
      <w:pPr>
        <w:pStyle w:val="GG-Title2"/>
      </w:pPr>
      <w:r>
        <w:t>Section 4</w:t>
      </w:r>
    </w:p>
    <w:p w14:paraId="735E2D3F" w14:textId="77777777" w:rsidR="00823310" w:rsidRDefault="00823310" w:rsidP="00823310">
      <w:pPr>
        <w:pStyle w:val="GG-Title3"/>
      </w:pPr>
      <w:r>
        <w:t xml:space="preserve">Notice of Appointment of Justices of the Peace for South Australia </w:t>
      </w:r>
      <w:r>
        <w:br/>
        <w:t>by the Commissioner for Consumer Affairs</w:t>
      </w:r>
    </w:p>
    <w:p w14:paraId="7EFAC810" w14:textId="77777777" w:rsidR="00823310" w:rsidRDefault="00823310" w:rsidP="00823310">
      <w:pPr>
        <w:pStyle w:val="GG-body"/>
      </w:pPr>
      <w:r>
        <w:t xml:space="preserve">I, Fraser Stroud, Commissioner for Consumer Affairs, delegate of the Attorney-General, pursuant to Section 4 of the </w:t>
      </w:r>
      <w:r w:rsidRPr="00106556">
        <w:rPr>
          <w:i/>
          <w:iCs/>
        </w:rPr>
        <w:t>Justices of the Peace Act 2005</w:t>
      </w:r>
      <w:r>
        <w:t>, do hereby appoint the people listed as Justices of the Peace for South Australia as set out below.</w:t>
      </w:r>
    </w:p>
    <w:p w14:paraId="75DA0984" w14:textId="77777777" w:rsidR="00823310" w:rsidRDefault="00823310" w:rsidP="00823310">
      <w:pPr>
        <w:pStyle w:val="GG-body"/>
      </w:pPr>
      <w:r>
        <w:t xml:space="preserve">For a period of ten years for a term commencing on </w:t>
      </w:r>
      <w:r w:rsidRPr="00A304C6">
        <w:t>8 August 2023 and expiring on 7 August 2033</w:t>
      </w:r>
      <w:r>
        <w:t>:</w:t>
      </w:r>
    </w:p>
    <w:p w14:paraId="48AC08F6" w14:textId="77777777" w:rsidR="00823310" w:rsidRPr="00A304C6" w:rsidRDefault="00823310" w:rsidP="00823310">
      <w:pPr>
        <w:pStyle w:val="GG-body"/>
        <w:spacing w:after="0"/>
        <w:ind w:left="142"/>
      </w:pPr>
      <w:r w:rsidRPr="00A304C6">
        <w:t>Matthew Daniel WOODS</w:t>
      </w:r>
    </w:p>
    <w:p w14:paraId="0AE09086" w14:textId="77777777" w:rsidR="00823310" w:rsidRPr="00A304C6" w:rsidRDefault="00823310" w:rsidP="00823310">
      <w:pPr>
        <w:pStyle w:val="GG-body"/>
        <w:spacing w:after="0"/>
        <w:ind w:left="142"/>
      </w:pPr>
      <w:r w:rsidRPr="00A304C6">
        <w:t>Richard VUONG</w:t>
      </w:r>
    </w:p>
    <w:p w14:paraId="64151F46" w14:textId="77777777" w:rsidR="00823310" w:rsidRPr="00A304C6" w:rsidRDefault="00823310" w:rsidP="00823310">
      <w:pPr>
        <w:pStyle w:val="GG-body"/>
        <w:spacing w:after="0"/>
        <w:ind w:left="142"/>
      </w:pPr>
      <w:r w:rsidRPr="00A304C6">
        <w:t>Russell William VINE</w:t>
      </w:r>
    </w:p>
    <w:p w14:paraId="195D9BEB" w14:textId="77777777" w:rsidR="00823310" w:rsidRPr="00A304C6" w:rsidRDefault="00823310" w:rsidP="00823310">
      <w:pPr>
        <w:pStyle w:val="GG-body"/>
        <w:spacing w:after="0"/>
        <w:ind w:left="142"/>
      </w:pPr>
      <w:r w:rsidRPr="00A304C6">
        <w:t>Olga TASOVAC</w:t>
      </w:r>
    </w:p>
    <w:p w14:paraId="373357E5" w14:textId="77777777" w:rsidR="00823310" w:rsidRPr="00A304C6" w:rsidRDefault="00823310" w:rsidP="00823310">
      <w:pPr>
        <w:pStyle w:val="GG-body"/>
        <w:spacing w:after="0"/>
        <w:ind w:left="142"/>
      </w:pPr>
      <w:r w:rsidRPr="00A304C6">
        <w:t>Tony John STACEY</w:t>
      </w:r>
    </w:p>
    <w:p w14:paraId="47BFB7A5" w14:textId="77777777" w:rsidR="00823310" w:rsidRPr="00A304C6" w:rsidRDefault="00823310" w:rsidP="00823310">
      <w:pPr>
        <w:pStyle w:val="GG-body"/>
        <w:spacing w:after="0"/>
        <w:ind w:left="142"/>
      </w:pPr>
      <w:r w:rsidRPr="00A304C6">
        <w:t>Justin David SARA</w:t>
      </w:r>
    </w:p>
    <w:p w14:paraId="20F50B69" w14:textId="77777777" w:rsidR="00823310" w:rsidRPr="00A304C6" w:rsidRDefault="00823310" w:rsidP="00823310">
      <w:pPr>
        <w:pStyle w:val="GG-body"/>
        <w:spacing w:after="0"/>
        <w:ind w:left="142"/>
      </w:pPr>
      <w:r w:rsidRPr="00A304C6">
        <w:t>Natalie ROLLINSON</w:t>
      </w:r>
    </w:p>
    <w:p w14:paraId="73C38625" w14:textId="77777777" w:rsidR="00823310" w:rsidRPr="00A304C6" w:rsidRDefault="00823310" w:rsidP="00823310">
      <w:pPr>
        <w:pStyle w:val="GG-body"/>
        <w:spacing w:after="0"/>
        <w:ind w:left="142"/>
      </w:pPr>
      <w:r w:rsidRPr="00A304C6">
        <w:t>Peter Mobsby READ</w:t>
      </w:r>
    </w:p>
    <w:p w14:paraId="2EFE32D4" w14:textId="77777777" w:rsidR="00823310" w:rsidRPr="00A304C6" w:rsidRDefault="00823310" w:rsidP="00823310">
      <w:pPr>
        <w:pStyle w:val="GG-body"/>
        <w:spacing w:after="0"/>
        <w:ind w:left="142"/>
      </w:pPr>
      <w:r w:rsidRPr="00A304C6">
        <w:t>Maria PAPA</w:t>
      </w:r>
    </w:p>
    <w:p w14:paraId="68F0AC61" w14:textId="77777777" w:rsidR="00823310" w:rsidRPr="00A304C6" w:rsidRDefault="00823310" w:rsidP="00823310">
      <w:pPr>
        <w:pStyle w:val="GG-body"/>
        <w:spacing w:after="0"/>
        <w:ind w:left="142"/>
      </w:pPr>
      <w:r w:rsidRPr="00A304C6">
        <w:t>Michael Robert Sidney NEWMAN</w:t>
      </w:r>
    </w:p>
    <w:p w14:paraId="7411FC5F" w14:textId="77777777" w:rsidR="00823310" w:rsidRPr="00A304C6" w:rsidRDefault="00823310" w:rsidP="00823310">
      <w:pPr>
        <w:pStyle w:val="GG-body"/>
        <w:spacing w:after="0"/>
        <w:ind w:left="142"/>
      </w:pPr>
      <w:r w:rsidRPr="00A304C6">
        <w:t>Robert Francis MOULTON</w:t>
      </w:r>
    </w:p>
    <w:p w14:paraId="710BC15E" w14:textId="77777777" w:rsidR="00823310" w:rsidRPr="00A304C6" w:rsidRDefault="00823310" w:rsidP="00823310">
      <w:pPr>
        <w:pStyle w:val="GG-body"/>
        <w:spacing w:after="0"/>
        <w:ind w:left="142"/>
      </w:pPr>
      <w:r w:rsidRPr="00A304C6">
        <w:t>Neil Alexander MORRISON</w:t>
      </w:r>
    </w:p>
    <w:p w14:paraId="6B0632E6" w14:textId="77777777" w:rsidR="00823310" w:rsidRPr="00A304C6" w:rsidRDefault="00823310" w:rsidP="00823310">
      <w:pPr>
        <w:pStyle w:val="GG-body"/>
        <w:spacing w:after="0"/>
        <w:ind w:left="142"/>
      </w:pPr>
      <w:r w:rsidRPr="00A304C6">
        <w:t>Kym Robert MASLEN</w:t>
      </w:r>
    </w:p>
    <w:p w14:paraId="67DB9637" w14:textId="77777777" w:rsidR="00823310" w:rsidRPr="00A304C6" w:rsidRDefault="00823310" w:rsidP="00823310">
      <w:pPr>
        <w:pStyle w:val="GG-body"/>
        <w:spacing w:after="0"/>
        <w:ind w:left="142"/>
      </w:pPr>
      <w:r w:rsidRPr="00A304C6">
        <w:t>Peter Maurice MASE</w:t>
      </w:r>
    </w:p>
    <w:p w14:paraId="6E1EB523" w14:textId="77777777" w:rsidR="00823310" w:rsidRPr="00A304C6" w:rsidRDefault="00823310" w:rsidP="00823310">
      <w:pPr>
        <w:pStyle w:val="GG-body"/>
        <w:spacing w:after="0"/>
        <w:ind w:left="142"/>
      </w:pPr>
      <w:r w:rsidRPr="00A304C6">
        <w:t>Spiros KARANIKOS-MIMIS</w:t>
      </w:r>
    </w:p>
    <w:p w14:paraId="2B17F4E7" w14:textId="77777777" w:rsidR="00823310" w:rsidRPr="00A304C6" w:rsidRDefault="00823310" w:rsidP="00823310">
      <w:pPr>
        <w:pStyle w:val="GG-body"/>
        <w:spacing w:after="0"/>
        <w:ind w:left="142"/>
      </w:pPr>
      <w:r w:rsidRPr="00A304C6">
        <w:t>Alvin Phillip JUPP</w:t>
      </w:r>
    </w:p>
    <w:p w14:paraId="511B1F0E" w14:textId="77777777" w:rsidR="00823310" w:rsidRPr="00A304C6" w:rsidRDefault="00823310" w:rsidP="00823310">
      <w:pPr>
        <w:pStyle w:val="GG-body"/>
        <w:spacing w:after="0"/>
        <w:ind w:left="142"/>
      </w:pPr>
      <w:r w:rsidRPr="00A304C6">
        <w:t>David Alan JOHNSTON</w:t>
      </w:r>
    </w:p>
    <w:p w14:paraId="18832D76" w14:textId="77777777" w:rsidR="00823310" w:rsidRPr="00A304C6" w:rsidRDefault="00823310" w:rsidP="00823310">
      <w:pPr>
        <w:pStyle w:val="GG-body"/>
        <w:spacing w:after="0"/>
        <w:ind w:left="142"/>
      </w:pPr>
      <w:r w:rsidRPr="00A304C6">
        <w:t>Robert Arthur HUTCHINS</w:t>
      </w:r>
    </w:p>
    <w:p w14:paraId="7B73C561" w14:textId="77777777" w:rsidR="00823310" w:rsidRPr="00A304C6" w:rsidRDefault="00823310" w:rsidP="00823310">
      <w:pPr>
        <w:pStyle w:val="GG-body"/>
        <w:spacing w:after="0"/>
        <w:ind w:left="142"/>
      </w:pPr>
      <w:r w:rsidRPr="00A304C6">
        <w:t>Martina HARPAS</w:t>
      </w:r>
    </w:p>
    <w:p w14:paraId="23681F50" w14:textId="77777777" w:rsidR="00823310" w:rsidRPr="00A304C6" w:rsidRDefault="00823310" w:rsidP="00823310">
      <w:pPr>
        <w:pStyle w:val="GG-body"/>
        <w:spacing w:after="0"/>
        <w:ind w:left="142"/>
      </w:pPr>
      <w:r w:rsidRPr="00A304C6">
        <w:t>Pamela Keryn GRIFFITHS</w:t>
      </w:r>
    </w:p>
    <w:p w14:paraId="6C860A50" w14:textId="77777777" w:rsidR="00823310" w:rsidRPr="00A304C6" w:rsidRDefault="00823310" w:rsidP="00823310">
      <w:pPr>
        <w:pStyle w:val="GG-body"/>
        <w:spacing w:after="0"/>
        <w:ind w:left="142"/>
      </w:pPr>
      <w:r w:rsidRPr="00A304C6">
        <w:t>Carole-Anne FOOKS</w:t>
      </w:r>
    </w:p>
    <w:p w14:paraId="6D469F7D" w14:textId="77777777" w:rsidR="00823310" w:rsidRPr="00A304C6" w:rsidRDefault="00823310" w:rsidP="00823310">
      <w:pPr>
        <w:pStyle w:val="GG-body"/>
        <w:spacing w:after="0"/>
        <w:ind w:left="142"/>
      </w:pPr>
      <w:r w:rsidRPr="00A304C6">
        <w:t>Yvonne Joy CALLISS</w:t>
      </w:r>
    </w:p>
    <w:p w14:paraId="49616523" w14:textId="77777777" w:rsidR="00823310" w:rsidRPr="00A304C6" w:rsidRDefault="00823310" w:rsidP="00823310">
      <w:pPr>
        <w:pStyle w:val="GG-body"/>
        <w:spacing w:after="0"/>
        <w:ind w:left="142"/>
      </w:pPr>
      <w:r w:rsidRPr="00A304C6">
        <w:t>Diane Joan BURNESS</w:t>
      </w:r>
    </w:p>
    <w:p w14:paraId="3871CAC1" w14:textId="77777777" w:rsidR="00823310" w:rsidRDefault="00823310" w:rsidP="00823310">
      <w:pPr>
        <w:pStyle w:val="GG-body"/>
        <w:ind w:left="142"/>
      </w:pPr>
      <w:r w:rsidRPr="00A304C6">
        <w:t>Sally Anne BENNETT</w:t>
      </w:r>
    </w:p>
    <w:p w14:paraId="007C1C31" w14:textId="77777777" w:rsidR="00823310" w:rsidRDefault="00823310" w:rsidP="00823310">
      <w:pPr>
        <w:pStyle w:val="GG-SDated"/>
      </w:pPr>
      <w:r>
        <w:t>Dated: 1 August 2023</w:t>
      </w:r>
    </w:p>
    <w:p w14:paraId="3452419E" w14:textId="77777777" w:rsidR="00823310" w:rsidRDefault="00823310" w:rsidP="00823310">
      <w:pPr>
        <w:pStyle w:val="GG-SName"/>
      </w:pPr>
      <w:r>
        <w:t>Dini Soulio</w:t>
      </w:r>
    </w:p>
    <w:p w14:paraId="52AC1E9E" w14:textId="77777777" w:rsidR="00823310" w:rsidRDefault="00823310" w:rsidP="00823310">
      <w:pPr>
        <w:pStyle w:val="GG-Signature"/>
      </w:pPr>
      <w:r>
        <w:t>Commissioner for Consumer Affairs</w:t>
      </w:r>
    </w:p>
    <w:p w14:paraId="301F7F09" w14:textId="77777777" w:rsidR="00823310" w:rsidRDefault="00823310" w:rsidP="00823310">
      <w:pPr>
        <w:pStyle w:val="GG-Signature"/>
      </w:pPr>
      <w:r>
        <w:t>Delegate of the Attorney-General</w:t>
      </w:r>
    </w:p>
    <w:p w14:paraId="43594028" w14:textId="77777777" w:rsidR="00823310" w:rsidRDefault="00823310" w:rsidP="00823310">
      <w:pPr>
        <w:pStyle w:val="GG-Signature"/>
        <w:pBdr>
          <w:bottom w:val="single" w:sz="4" w:space="1" w:color="auto"/>
        </w:pBdr>
        <w:spacing w:line="52" w:lineRule="exact"/>
        <w:jc w:val="center"/>
      </w:pPr>
    </w:p>
    <w:p w14:paraId="51FF07BC" w14:textId="77777777" w:rsidR="00823310" w:rsidRDefault="00823310" w:rsidP="00823310">
      <w:pPr>
        <w:pStyle w:val="GG-Signature"/>
        <w:pBdr>
          <w:top w:val="single" w:sz="4" w:space="1" w:color="auto"/>
        </w:pBdr>
        <w:spacing w:before="34" w:line="14" w:lineRule="exact"/>
        <w:jc w:val="center"/>
      </w:pPr>
    </w:p>
    <w:p w14:paraId="3FD8A2E5" w14:textId="77777777" w:rsidR="00823310" w:rsidRPr="007D2F27" w:rsidRDefault="00823310" w:rsidP="00823310">
      <w:pPr>
        <w:pStyle w:val="GG-body"/>
        <w:spacing w:after="0"/>
      </w:pPr>
    </w:p>
    <w:p w14:paraId="4790C3D6" w14:textId="77777777" w:rsidR="00823310" w:rsidRPr="00823310" w:rsidRDefault="00823310" w:rsidP="00490361">
      <w:pPr>
        <w:pStyle w:val="Heading2"/>
        <w:rPr>
          <w:rFonts w:eastAsia="Times New Roman"/>
        </w:rPr>
      </w:pPr>
      <w:bookmarkStart w:id="745" w:name="_Toc141955349"/>
      <w:r w:rsidRPr="00823310">
        <w:t>Land Acquisition Act 1969</w:t>
      </w:r>
      <w:bookmarkEnd w:id="745"/>
    </w:p>
    <w:p w14:paraId="17B5BC11" w14:textId="77777777" w:rsidR="00823310" w:rsidRPr="00823310" w:rsidRDefault="00823310" w:rsidP="00823310">
      <w:pPr>
        <w:jc w:val="center"/>
        <w:rPr>
          <w:smallCaps/>
          <w:szCs w:val="17"/>
        </w:rPr>
      </w:pPr>
      <w:r w:rsidRPr="00823310">
        <w:rPr>
          <w:smallCaps/>
          <w:szCs w:val="17"/>
        </w:rPr>
        <w:t>Section 16</w:t>
      </w:r>
    </w:p>
    <w:p w14:paraId="31FC8B0E" w14:textId="77777777" w:rsidR="00823310" w:rsidRPr="00823310" w:rsidRDefault="00823310" w:rsidP="00823310">
      <w:pPr>
        <w:jc w:val="center"/>
        <w:rPr>
          <w:i/>
          <w:szCs w:val="17"/>
        </w:rPr>
      </w:pPr>
      <w:r w:rsidRPr="00823310">
        <w:rPr>
          <w:i/>
          <w:szCs w:val="17"/>
        </w:rPr>
        <w:t>Form 5—Notice of Acquisition</w:t>
      </w:r>
    </w:p>
    <w:p w14:paraId="406F5860" w14:textId="77777777" w:rsidR="00823310" w:rsidRPr="00823310" w:rsidRDefault="00823310" w:rsidP="00823310">
      <w:pPr>
        <w:tabs>
          <w:tab w:val="left" w:pos="322"/>
        </w:tabs>
        <w:rPr>
          <w:rFonts w:eastAsia="Times New Roman"/>
          <w:b/>
          <w:szCs w:val="17"/>
        </w:rPr>
      </w:pPr>
      <w:r w:rsidRPr="00823310">
        <w:rPr>
          <w:rFonts w:eastAsia="Times New Roman"/>
          <w:b/>
          <w:szCs w:val="17"/>
        </w:rPr>
        <w:t>1.</w:t>
      </w:r>
      <w:r w:rsidRPr="00823310">
        <w:rPr>
          <w:rFonts w:eastAsia="Times New Roman"/>
          <w:b/>
          <w:szCs w:val="17"/>
        </w:rPr>
        <w:tab/>
        <w:t>Notice of acquisition</w:t>
      </w:r>
    </w:p>
    <w:p w14:paraId="0A9E2EE0" w14:textId="77777777" w:rsidR="00823310" w:rsidRPr="00823310" w:rsidRDefault="00823310" w:rsidP="00823310">
      <w:pPr>
        <w:ind w:left="320"/>
        <w:rPr>
          <w:rFonts w:eastAsia="Times New Roman"/>
          <w:szCs w:val="17"/>
        </w:rPr>
      </w:pPr>
      <w:r w:rsidRPr="00823310">
        <w:rPr>
          <w:rFonts w:eastAsia="Times New Roman"/>
          <w:szCs w:val="17"/>
        </w:rPr>
        <w:t>The Commissioner of Highways (the Authority), of 83 Pirie Street, Adelaide SA 5000, acquires the following interests in the following land:</w:t>
      </w:r>
    </w:p>
    <w:p w14:paraId="7178EC3D" w14:textId="77777777" w:rsidR="00823310" w:rsidRPr="00823310" w:rsidRDefault="00823310" w:rsidP="00823310">
      <w:pPr>
        <w:ind w:left="480"/>
        <w:rPr>
          <w:rFonts w:eastAsia="Times New Roman"/>
          <w:szCs w:val="17"/>
        </w:rPr>
      </w:pPr>
      <w:r w:rsidRPr="00823310">
        <w:rPr>
          <w:rFonts w:eastAsia="Times New Roman"/>
          <w:szCs w:val="17"/>
        </w:rPr>
        <w:t>Comprising an unencumbered estate in fee simple in that piece of land being portion of Allotment 21 in Deposited Plan 27003 comprised in Certificate of Title Volume 5397 Folio 64, and being the whole of the land identified as Allotment 2440 in D 132381 lodged in the Lands Titles Office.</w:t>
      </w:r>
    </w:p>
    <w:p w14:paraId="470BC816" w14:textId="77777777" w:rsidR="00823310" w:rsidRPr="00823310" w:rsidRDefault="00823310" w:rsidP="00823310">
      <w:pPr>
        <w:ind w:left="320"/>
        <w:rPr>
          <w:rFonts w:eastAsia="Times New Roman"/>
          <w:szCs w:val="17"/>
        </w:rPr>
      </w:pPr>
      <w:r w:rsidRPr="00823310">
        <w:rPr>
          <w:rFonts w:eastAsia="Times New Roman"/>
          <w:szCs w:val="17"/>
        </w:rPr>
        <w:t xml:space="preserve">This notice is given under section 16 of the </w:t>
      </w:r>
      <w:r w:rsidRPr="00823310">
        <w:rPr>
          <w:rFonts w:eastAsia="Times New Roman"/>
          <w:i/>
          <w:szCs w:val="17"/>
        </w:rPr>
        <w:t>Land Acquisition Act 1969.</w:t>
      </w:r>
    </w:p>
    <w:p w14:paraId="2A07CB6F" w14:textId="77777777" w:rsidR="00823310" w:rsidRPr="00823310" w:rsidRDefault="00823310" w:rsidP="00823310">
      <w:pPr>
        <w:tabs>
          <w:tab w:val="left" w:pos="322"/>
        </w:tabs>
        <w:rPr>
          <w:rFonts w:eastAsia="Times New Roman"/>
          <w:b/>
          <w:szCs w:val="17"/>
        </w:rPr>
      </w:pPr>
      <w:r w:rsidRPr="00823310">
        <w:rPr>
          <w:rFonts w:eastAsia="Times New Roman"/>
          <w:b/>
          <w:szCs w:val="17"/>
        </w:rPr>
        <w:t>2.</w:t>
      </w:r>
      <w:r w:rsidRPr="00823310">
        <w:rPr>
          <w:rFonts w:eastAsia="Times New Roman"/>
          <w:b/>
          <w:szCs w:val="17"/>
        </w:rPr>
        <w:tab/>
        <w:t>Compensation</w:t>
      </w:r>
    </w:p>
    <w:p w14:paraId="08143A31" w14:textId="77777777" w:rsidR="00823310" w:rsidRPr="00823310" w:rsidRDefault="00823310" w:rsidP="00823310">
      <w:pPr>
        <w:ind w:left="320"/>
        <w:rPr>
          <w:rFonts w:eastAsia="Times New Roman"/>
          <w:szCs w:val="17"/>
        </w:rPr>
      </w:pPr>
      <w:r w:rsidRPr="00823310">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B092D9D" w14:textId="77777777" w:rsidR="00823310" w:rsidRPr="00823310" w:rsidRDefault="00823310" w:rsidP="00823310">
      <w:pPr>
        <w:tabs>
          <w:tab w:val="left" w:pos="322"/>
        </w:tabs>
        <w:rPr>
          <w:rFonts w:eastAsia="Times New Roman"/>
          <w:b/>
          <w:szCs w:val="17"/>
        </w:rPr>
      </w:pPr>
      <w:r w:rsidRPr="00823310">
        <w:rPr>
          <w:rFonts w:eastAsia="Times New Roman"/>
          <w:b/>
          <w:szCs w:val="17"/>
        </w:rPr>
        <w:t>2A.</w:t>
      </w:r>
      <w:r w:rsidRPr="00823310">
        <w:rPr>
          <w:rFonts w:eastAsia="Times New Roman"/>
          <w:b/>
          <w:szCs w:val="17"/>
        </w:rPr>
        <w:tab/>
        <w:t xml:space="preserve">Payment of professional costs relating to acquisition (section 26B)   </w:t>
      </w:r>
    </w:p>
    <w:p w14:paraId="7A27A245" w14:textId="77777777" w:rsidR="00823310" w:rsidRPr="00823310" w:rsidRDefault="00823310" w:rsidP="00823310">
      <w:pPr>
        <w:ind w:left="320"/>
        <w:rPr>
          <w:rFonts w:eastAsia="Times New Roman"/>
          <w:szCs w:val="17"/>
        </w:rPr>
      </w:pPr>
      <w:r w:rsidRPr="00823310">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D8920C8" w14:textId="77777777" w:rsidR="00823310" w:rsidRPr="00823310" w:rsidRDefault="00823310" w:rsidP="00823310">
      <w:pPr>
        <w:ind w:left="320"/>
        <w:rPr>
          <w:rFonts w:eastAsia="Times New Roman"/>
          <w:i/>
          <w:szCs w:val="17"/>
        </w:rPr>
      </w:pPr>
      <w:r w:rsidRPr="00823310">
        <w:rPr>
          <w:rFonts w:eastAsia="Times New Roman"/>
          <w:szCs w:val="17"/>
        </w:rPr>
        <w:t xml:space="preserve">Professional costs include legal costs, valuation costs and any other costs prescribed by the </w:t>
      </w:r>
      <w:r w:rsidRPr="00823310">
        <w:rPr>
          <w:rFonts w:eastAsia="Times New Roman"/>
          <w:i/>
          <w:szCs w:val="17"/>
        </w:rPr>
        <w:t>Land Acquisition Regulations 2019.</w:t>
      </w:r>
    </w:p>
    <w:p w14:paraId="70BB9243" w14:textId="77777777" w:rsidR="00823310" w:rsidRPr="00823310" w:rsidRDefault="00823310" w:rsidP="00823310">
      <w:pPr>
        <w:tabs>
          <w:tab w:val="left" w:pos="322"/>
        </w:tabs>
        <w:rPr>
          <w:rFonts w:eastAsia="Times New Roman"/>
          <w:b/>
          <w:szCs w:val="17"/>
        </w:rPr>
      </w:pPr>
      <w:r w:rsidRPr="00823310">
        <w:rPr>
          <w:rFonts w:eastAsia="Times New Roman"/>
          <w:b/>
          <w:szCs w:val="17"/>
        </w:rPr>
        <w:t>3.</w:t>
      </w:r>
      <w:r w:rsidRPr="00823310">
        <w:rPr>
          <w:rFonts w:eastAsia="Times New Roman"/>
          <w:b/>
          <w:szCs w:val="17"/>
        </w:rPr>
        <w:tab/>
        <w:t>Inquiries</w:t>
      </w:r>
    </w:p>
    <w:p w14:paraId="66E70CF9" w14:textId="77777777" w:rsidR="00823310" w:rsidRPr="00823310" w:rsidRDefault="00823310" w:rsidP="00823310">
      <w:pPr>
        <w:spacing w:after="0"/>
        <w:ind w:left="320"/>
        <w:rPr>
          <w:rFonts w:eastAsia="Times New Roman"/>
          <w:szCs w:val="17"/>
        </w:rPr>
      </w:pPr>
      <w:r w:rsidRPr="00823310">
        <w:rPr>
          <w:rFonts w:eastAsia="Times New Roman"/>
          <w:szCs w:val="17"/>
        </w:rPr>
        <w:t>Inquiries should be directed to:</w:t>
      </w:r>
      <w:r w:rsidRPr="00823310">
        <w:rPr>
          <w:rFonts w:eastAsia="Times New Roman"/>
          <w:szCs w:val="17"/>
        </w:rPr>
        <w:tab/>
      </w:r>
      <w:r w:rsidRPr="00823310">
        <w:rPr>
          <w:rFonts w:eastAsia="Times New Roman"/>
          <w:szCs w:val="17"/>
          <w:lang w:val="en-US"/>
        </w:rPr>
        <w:t>Daniel Tuk</w:t>
      </w:r>
    </w:p>
    <w:p w14:paraId="48E99761" w14:textId="77777777" w:rsidR="00823310" w:rsidRPr="00823310" w:rsidRDefault="00823310" w:rsidP="00823310">
      <w:pPr>
        <w:spacing w:after="0"/>
        <w:ind w:left="2560"/>
        <w:rPr>
          <w:rFonts w:eastAsia="Times New Roman"/>
          <w:szCs w:val="17"/>
        </w:rPr>
      </w:pPr>
      <w:r w:rsidRPr="00823310">
        <w:rPr>
          <w:rFonts w:eastAsia="Times New Roman"/>
          <w:szCs w:val="17"/>
        </w:rPr>
        <w:t>GPO Box 1533</w:t>
      </w:r>
    </w:p>
    <w:p w14:paraId="446145CC" w14:textId="77777777" w:rsidR="00823310" w:rsidRPr="00823310" w:rsidRDefault="00823310" w:rsidP="00823310">
      <w:pPr>
        <w:spacing w:after="0"/>
        <w:ind w:left="2560"/>
        <w:rPr>
          <w:rFonts w:eastAsia="Times New Roman"/>
          <w:szCs w:val="17"/>
        </w:rPr>
      </w:pPr>
      <w:r w:rsidRPr="00823310">
        <w:rPr>
          <w:rFonts w:eastAsia="Times New Roman"/>
          <w:szCs w:val="17"/>
        </w:rPr>
        <w:t>Adelaide SA  5001</w:t>
      </w:r>
    </w:p>
    <w:p w14:paraId="62BF699D" w14:textId="77777777" w:rsidR="00823310" w:rsidRPr="00823310" w:rsidRDefault="00823310" w:rsidP="00823310">
      <w:pPr>
        <w:spacing w:after="0"/>
        <w:ind w:left="2560"/>
        <w:rPr>
          <w:rFonts w:eastAsia="Times New Roman"/>
          <w:szCs w:val="17"/>
        </w:rPr>
      </w:pPr>
      <w:r w:rsidRPr="00823310">
        <w:rPr>
          <w:rFonts w:eastAsia="Times New Roman"/>
          <w:szCs w:val="17"/>
        </w:rPr>
        <w:t>Telephone: (08) 7133 2479</w:t>
      </w:r>
    </w:p>
    <w:p w14:paraId="6443A950" w14:textId="77777777" w:rsidR="00823310" w:rsidRPr="00823310" w:rsidRDefault="00823310" w:rsidP="00823310">
      <w:pPr>
        <w:rPr>
          <w:rFonts w:eastAsia="Times New Roman"/>
          <w:szCs w:val="17"/>
        </w:rPr>
      </w:pPr>
      <w:r w:rsidRPr="00823310">
        <w:rPr>
          <w:rFonts w:eastAsia="Times New Roman"/>
          <w:szCs w:val="17"/>
        </w:rPr>
        <w:t xml:space="preserve">Dated: 1 August 2023 </w:t>
      </w:r>
    </w:p>
    <w:p w14:paraId="12C356E1" w14:textId="77777777" w:rsidR="00823310" w:rsidRPr="00823310" w:rsidRDefault="00823310" w:rsidP="00823310">
      <w:pPr>
        <w:rPr>
          <w:rFonts w:eastAsia="Times New Roman"/>
          <w:szCs w:val="17"/>
        </w:rPr>
      </w:pPr>
      <w:r w:rsidRPr="00823310">
        <w:rPr>
          <w:rFonts w:eastAsia="Times New Roman"/>
          <w:szCs w:val="17"/>
        </w:rPr>
        <w:t>The Common Seal of the COMMISSIONER OF HIGHWAYS was hereto affixed by authority of the Commissioner in the presence of:</w:t>
      </w:r>
    </w:p>
    <w:p w14:paraId="6AE8B008" w14:textId="77777777" w:rsidR="00823310" w:rsidRPr="00823310" w:rsidRDefault="00823310" w:rsidP="00823310">
      <w:pPr>
        <w:spacing w:after="0"/>
        <w:jc w:val="right"/>
        <w:rPr>
          <w:rFonts w:eastAsia="Times New Roman"/>
          <w:smallCaps/>
          <w:szCs w:val="20"/>
        </w:rPr>
      </w:pPr>
      <w:r w:rsidRPr="00823310">
        <w:rPr>
          <w:rFonts w:eastAsia="Times New Roman"/>
          <w:smallCaps/>
          <w:szCs w:val="20"/>
        </w:rPr>
        <w:t>Rocco Caruso</w:t>
      </w:r>
    </w:p>
    <w:p w14:paraId="7BB608E1" w14:textId="77777777" w:rsidR="00823310" w:rsidRPr="00823310" w:rsidRDefault="00823310" w:rsidP="00823310">
      <w:pPr>
        <w:spacing w:after="0"/>
        <w:jc w:val="right"/>
        <w:rPr>
          <w:rFonts w:eastAsia="Times New Roman"/>
          <w:szCs w:val="17"/>
        </w:rPr>
      </w:pPr>
      <w:r w:rsidRPr="00823310">
        <w:rPr>
          <w:rFonts w:eastAsia="Times New Roman"/>
          <w:szCs w:val="17"/>
        </w:rPr>
        <w:t>Manager, Property Acquisition (Authorised Officer)</w:t>
      </w:r>
    </w:p>
    <w:p w14:paraId="117FA830" w14:textId="77777777" w:rsidR="00823310" w:rsidRPr="00823310" w:rsidRDefault="00823310" w:rsidP="00823310">
      <w:pPr>
        <w:spacing w:after="0"/>
        <w:jc w:val="right"/>
        <w:rPr>
          <w:rFonts w:eastAsia="Times New Roman"/>
          <w:szCs w:val="17"/>
        </w:rPr>
      </w:pPr>
      <w:r w:rsidRPr="00823310">
        <w:rPr>
          <w:rFonts w:eastAsia="Times New Roman"/>
          <w:szCs w:val="17"/>
        </w:rPr>
        <w:t>Department for Infrastructure and Transport</w:t>
      </w:r>
    </w:p>
    <w:p w14:paraId="6963E412" w14:textId="77777777" w:rsidR="00823310" w:rsidRPr="00823310" w:rsidRDefault="00823310" w:rsidP="00823310">
      <w:pPr>
        <w:rPr>
          <w:rFonts w:eastAsia="Times New Roman"/>
          <w:szCs w:val="17"/>
        </w:rPr>
      </w:pPr>
      <w:r w:rsidRPr="00823310">
        <w:rPr>
          <w:rFonts w:eastAsia="Times New Roman"/>
          <w:szCs w:val="17"/>
        </w:rPr>
        <w:t>DIT 2021/12965/01</w:t>
      </w:r>
    </w:p>
    <w:p w14:paraId="38316DF1" w14:textId="77777777" w:rsidR="00823310" w:rsidRPr="00823310" w:rsidRDefault="00823310" w:rsidP="00823310">
      <w:pPr>
        <w:pBdr>
          <w:top w:val="single" w:sz="4" w:space="1" w:color="auto"/>
        </w:pBdr>
        <w:spacing w:before="100" w:after="0" w:line="14" w:lineRule="exact"/>
        <w:jc w:val="center"/>
        <w:rPr>
          <w:rFonts w:eastAsia="Times New Roman"/>
          <w:szCs w:val="17"/>
        </w:rPr>
      </w:pPr>
    </w:p>
    <w:p w14:paraId="13B95E51" w14:textId="53A7EC52" w:rsidR="00B021C9" w:rsidRDefault="00B021C9">
      <w:pPr>
        <w:spacing w:after="0" w:line="240" w:lineRule="auto"/>
        <w:jc w:val="left"/>
        <w:rPr>
          <w:rFonts w:eastAsia="Times New Roman"/>
          <w:szCs w:val="17"/>
        </w:rPr>
      </w:pPr>
      <w:r>
        <w:br w:type="page"/>
      </w:r>
    </w:p>
    <w:p w14:paraId="15B6B354" w14:textId="77777777" w:rsidR="00B021C9" w:rsidRPr="00B021C9" w:rsidRDefault="00B021C9" w:rsidP="00B021C9">
      <w:pPr>
        <w:jc w:val="center"/>
        <w:rPr>
          <w:rFonts w:eastAsia="Times New Roman"/>
          <w:caps/>
          <w:szCs w:val="17"/>
        </w:rPr>
      </w:pPr>
      <w:r w:rsidRPr="00B021C9">
        <w:rPr>
          <w:caps/>
          <w:szCs w:val="17"/>
        </w:rPr>
        <w:t>Land Acquisition Act 1969</w:t>
      </w:r>
    </w:p>
    <w:p w14:paraId="1D0A5291" w14:textId="77777777" w:rsidR="00B021C9" w:rsidRPr="00B021C9" w:rsidRDefault="00B021C9" w:rsidP="00B021C9">
      <w:pPr>
        <w:jc w:val="center"/>
        <w:rPr>
          <w:smallCaps/>
          <w:szCs w:val="17"/>
        </w:rPr>
      </w:pPr>
      <w:r w:rsidRPr="00B021C9">
        <w:rPr>
          <w:smallCaps/>
          <w:szCs w:val="17"/>
        </w:rPr>
        <w:t>Section 16</w:t>
      </w:r>
    </w:p>
    <w:p w14:paraId="300E4F3B" w14:textId="77777777" w:rsidR="00B021C9" w:rsidRPr="00B021C9" w:rsidRDefault="00B021C9" w:rsidP="00B021C9">
      <w:pPr>
        <w:jc w:val="center"/>
        <w:rPr>
          <w:i/>
          <w:szCs w:val="17"/>
        </w:rPr>
      </w:pPr>
      <w:r w:rsidRPr="00B021C9">
        <w:rPr>
          <w:i/>
          <w:szCs w:val="17"/>
        </w:rPr>
        <w:t>Form 5—Notice of Acquisition</w:t>
      </w:r>
    </w:p>
    <w:p w14:paraId="30025A02"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6543D4D1" w14:textId="77777777" w:rsidR="00B021C9" w:rsidRPr="00B021C9" w:rsidRDefault="00B021C9" w:rsidP="00B021C9">
      <w:pPr>
        <w:ind w:left="320"/>
        <w:rPr>
          <w:rFonts w:eastAsia="Times New Roman"/>
          <w:szCs w:val="17"/>
        </w:rPr>
      </w:pPr>
      <w:r w:rsidRPr="00B021C9">
        <w:rPr>
          <w:rFonts w:eastAsia="Times New Roman"/>
          <w:szCs w:val="17"/>
        </w:rPr>
        <w:t>The Commissioner of Highways (the Authority), of 83 Pirie Street, Adelaide SA 5000, acquires the following interests in the following land:</w:t>
      </w:r>
    </w:p>
    <w:p w14:paraId="76484AD0"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the whole of Allotment 88 in Filed Plan 12864 comprised in Certificate of Title Volume 5516 Folio 435.</w:t>
      </w:r>
    </w:p>
    <w:p w14:paraId="4E6AF530"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784D145E"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4013437F"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E1147F6"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380286A1"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3F3954B"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42B35109"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7438AA98"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Rob Gardner</w:t>
      </w:r>
    </w:p>
    <w:p w14:paraId="3CF591BD"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33E4D7B4"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6D33D846"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2415</w:t>
      </w:r>
    </w:p>
    <w:p w14:paraId="78FCE4FF"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18E9F650" w14:textId="77777777" w:rsidR="00B021C9" w:rsidRPr="00B021C9" w:rsidRDefault="00B021C9" w:rsidP="00B021C9">
      <w:pPr>
        <w:rPr>
          <w:rFonts w:eastAsia="Times New Roman"/>
          <w:szCs w:val="17"/>
        </w:rPr>
      </w:pPr>
      <w:r w:rsidRPr="00B021C9">
        <w:rPr>
          <w:rFonts w:eastAsia="Times New Roman"/>
          <w:szCs w:val="17"/>
        </w:rPr>
        <w:t>The Common Seal of the COMMISSIONER OF HIGHWAYS was hereto affixed by authority of the Commissioner in the presence of:</w:t>
      </w:r>
    </w:p>
    <w:p w14:paraId="629B0F49"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71A65482"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1504FC23"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7B497665" w14:textId="77777777" w:rsidR="00B021C9" w:rsidRPr="00B021C9" w:rsidRDefault="00B021C9" w:rsidP="00B021C9">
      <w:pPr>
        <w:rPr>
          <w:rFonts w:eastAsia="Times New Roman"/>
          <w:szCs w:val="17"/>
        </w:rPr>
      </w:pPr>
      <w:r w:rsidRPr="00B021C9">
        <w:rPr>
          <w:rFonts w:eastAsia="Times New Roman"/>
          <w:szCs w:val="17"/>
        </w:rPr>
        <w:t>DIT 2022/08297/01</w:t>
      </w:r>
    </w:p>
    <w:p w14:paraId="4C4FFCEC"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6C21E971" w14:textId="77777777" w:rsidR="00823310" w:rsidRDefault="00823310" w:rsidP="00823310">
      <w:pPr>
        <w:pStyle w:val="GG-body"/>
        <w:spacing w:after="0"/>
      </w:pPr>
    </w:p>
    <w:p w14:paraId="72352A47" w14:textId="77777777" w:rsidR="00B021C9" w:rsidRPr="00B021C9" w:rsidRDefault="00B021C9" w:rsidP="00B021C9">
      <w:pPr>
        <w:jc w:val="center"/>
        <w:rPr>
          <w:rFonts w:eastAsia="Times New Roman"/>
          <w:caps/>
          <w:szCs w:val="17"/>
        </w:rPr>
      </w:pPr>
      <w:r w:rsidRPr="00B021C9">
        <w:rPr>
          <w:caps/>
          <w:szCs w:val="17"/>
        </w:rPr>
        <w:t>Land Acquisition Act 1969</w:t>
      </w:r>
    </w:p>
    <w:p w14:paraId="7CA3EAF0" w14:textId="77777777" w:rsidR="00B021C9" w:rsidRPr="00B021C9" w:rsidRDefault="00B021C9" w:rsidP="00B021C9">
      <w:pPr>
        <w:jc w:val="center"/>
        <w:rPr>
          <w:smallCaps/>
          <w:szCs w:val="17"/>
        </w:rPr>
      </w:pPr>
      <w:r w:rsidRPr="00B021C9">
        <w:rPr>
          <w:smallCaps/>
          <w:szCs w:val="17"/>
        </w:rPr>
        <w:t>Section 16</w:t>
      </w:r>
    </w:p>
    <w:p w14:paraId="3778F0D9" w14:textId="77777777" w:rsidR="00B021C9" w:rsidRPr="00B021C9" w:rsidRDefault="00B021C9" w:rsidP="00B021C9">
      <w:pPr>
        <w:jc w:val="center"/>
        <w:rPr>
          <w:i/>
          <w:szCs w:val="17"/>
        </w:rPr>
      </w:pPr>
      <w:r w:rsidRPr="00B021C9">
        <w:rPr>
          <w:i/>
          <w:szCs w:val="17"/>
        </w:rPr>
        <w:t>Form 5—Notice of Acquisition</w:t>
      </w:r>
    </w:p>
    <w:p w14:paraId="35BC91D2"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1E32E8BA" w14:textId="77777777" w:rsidR="00B021C9" w:rsidRPr="00B021C9" w:rsidRDefault="00B021C9" w:rsidP="00B021C9">
      <w:pPr>
        <w:ind w:left="320"/>
        <w:rPr>
          <w:rFonts w:eastAsia="Times New Roman"/>
          <w:szCs w:val="17"/>
        </w:rPr>
      </w:pPr>
      <w:r w:rsidRPr="00B021C9">
        <w:rPr>
          <w:rFonts w:eastAsia="Times New Roman"/>
          <w:szCs w:val="17"/>
        </w:rPr>
        <w:t>The Commissioner of Highways (the Authority), of 83 Pirie Street, Adelaide SA 5000, acquires the following interests in the following land:</w:t>
      </w:r>
    </w:p>
    <w:p w14:paraId="2216ED55"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the whole of Unit 3 in Strata Plan 7019 comprised in Certificate of Title Volume 5006 Folio 319.</w:t>
      </w:r>
    </w:p>
    <w:p w14:paraId="649B8D79"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3E8F529E"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1B615450"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FEC3D87"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2501544A"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3F0B5241"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305F6A5F"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5780816C"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Rob Gardner</w:t>
      </w:r>
    </w:p>
    <w:p w14:paraId="77F1EDF0"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17420AFF"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5BACA763"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2415</w:t>
      </w:r>
    </w:p>
    <w:p w14:paraId="099E5723"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1A8188D9" w14:textId="77777777" w:rsidR="00B021C9" w:rsidRPr="00B021C9" w:rsidRDefault="00B021C9" w:rsidP="00B021C9">
      <w:pPr>
        <w:rPr>
          <w:rFonts w:eastAsia="Times New Roman"/>
          <w:szCs w:val="17"/>
        </w:rPr>
      </w:pPr>
      <w:r w:rsidRPr="00B021C9">
        <w:rPr>
          <w:rFonts w:eastAsia="Times New Roman"/>
          <w:szCs w:val="17"/>
        </w:rPr>
        <w:t>The Common Seal of the COMMISSIONER OF HIGHWAYS was hereto affixed by authority of the Commissioner in the presence of:</w:t>
      </w:r>
    </w:p>
    <w:p w14:paraId="766BA9F8"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1B6497B1"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7D1C19DE"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3A195F2C" w14:textId="77777777" w:rsidR="00B021C9" w:rsidRPr="00B021C9" w:rsidRDefault="00B021C9" w:rsidP="00B021C9">
      <w:pPr>
        <w:rPr>
          <w:rFonts w:eastAsia="Times New Roman"/>
          <w:szCs w:val="17"/>
        </w:rPr>
      </w:pPr>
      <w:r w:rsidRPr="00B021C9">
        <w:rPr>
          <w:rFonts w:eastAsia="Times New Roman"/>
          <w:szCs w:val="17"/>
        </w:rPr>
        <w:t>DIT 2022/10664/01</w:t>
      </w:r>
    </w:p>
    <w:p w14:paraId="7A64E8D5"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313A3B38" w14:textId="21937896" w:rsidR="00B021C9" w:rsidRDefault="00B021C9">
      <w:pPr>
        <w:spacing w:after="0" w:line="240" w:lineRule="auto"/>
        <w:jc w:val="left"/>
        <w:rPr>
          <w:rFonts w:eastAsia="Times New Roman"/>
          <w:szCs w:val="17"/>
        </w:rPr>
      </w:pPr>
      <w:r>
        <w:rPr>
          <w:rFonts w:eastAsia="Times New Roman"/>
          <w:szCs w:val="17"/>
        </w:rPr>
        <w:br w:type="page"/>
      </w:r>
    </w:p>
    <w:p w14:paraId="6815ABD8" w14:textId="77777777" w:rsidR="00B021C9" w:rsidRPr="00B021C9" w:rsidRDefault="00B021C9" w:rsidP="00B021C9">
      <w:pPr>
        <w:jc w:val="center"/>
        <w:rPr>
          <w:rFonts w:eastAsia="Times New Roman"/>
          <w:caps/>
          <w:szCs w:val="17"/>
        </w:rPr>
      </w:pPr>
      <w:r w:rsidRPr="00B021C9">
        <w:rPr>
          <w:caps/>
          <w:szCs w:val="17"/>
        </w:rPr>
        <w:t>Land Acquisition Act 1969</w:t>
      </w:r>
    </w:p>
    <w:p w14:paraId="226E7282" w14:textId="77777777" w:rsidR="00B021C9" w:rsidRPr="00B021C9" w:rsidRDefault="00B021C9" w:rsidP="00B021C9">
      <w:pPr>
        <w:jc w:val="center"/>
        <w:rPr>
          <w:smallCaps/>
          <w:szCs w:val="17"/>
        </w:rPr>
      </w:pPr>
      <w:r w:rsidRPr="00B021C9">
        <w:rPr>
          <w:smallCaps/>
          <w:szCs w:val="17"/>
        </w:rPr>
        <w:t>Section 16</w:t>
      </w:r>
    </w:p>
    <w:p w14:paraId="022BB46E" w14:textId="77777777" w:rsidR="00B021C9" w:rsidRPr="00B021C9" w:rsidRDefault="00B021C9" w:rsidP="00B021C9">
      <w:pPr>
        <w:jc w:val="center"/>
        <w:rPr>
          <w:i/>
          <w:szCs w:val="17"/>
        </w:rPr>
      </w:pPr>
      <w:r w:rsidRPr="00B021C9">
        <w:rPr>
          <w:i/>
          <w:szCs w:val="17"/>
        </w:rPr>
        <w:t>Form 5—Notice of Acquisition</w:t>
      </w:r>
    </w:p>
    <w:p w14:paraId="61B59336"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0DDD61C1" w14:textId="77777777" w:rsidR="00B021C9" w:rsidRPr="00B021C9" w:rsidRDefault="00B021C9" w:rsidP="00B021C9">
      <w:pPr>
        <w:ind w:left="320"/>
        <w:rPr>
          <w:rFonts w:eastAsia="Times New Roman"/>
          <w:szCs w:val="17"/>
        </w:rPr>
      </w:pPr>
      <w:r w:rsidRPr="00B021C9">
        <w:rPr>
          <w:rFonts w:eastAsia="Times New Roman"/>
          <w:szCs w:val="17"/>
        </w:rPr>
        <w:t>The Commissioner of Highways (the Authority), of 83 Pirie Street, Adelaide SA 5000, acquires the following interests in the following land:</w:t>
      </w:r>
    </w:p>
    <w:p w14:paraId="00FBD926"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the whole of Allotment 39 in Deposited Plan 3654 comprised in Certificate of Title Volume 5182 Folio 575.</w:t>
      </w:r>
    </w:p>
    <w:p w14:paraId="58C6247A"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44723377"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6C2D24AF"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AE54038"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67DD5485"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31006AA7"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78085790"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731439C7"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Rob Gardner</w:t>
      </w:r>
    </w:p>
    <w:p w14:paraId="69F97AE8"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22ECFA9D"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785714D3"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2415</w:t>
      </w:r>
    </w:p>
    <w:p w14:paraId="3FC6E0E8"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4BAF00AB" w14:textId="77777777" w:rsidR="00B021C9" w:rsidRPr="00B021C9" w:rsidRDefault="00B021C9" w:rsidP="00B021C9">
      <w:pPr>
        <w:rPr>
          <w:rFonts w:eastAsia="Times New Roman"/>
          <w:szCs w:val="17"/>
        </w:rPr>
      </w:pPr>
      <w:r w:rsidRPr="00B021C9">
        <w:rPr>
          <w:rFonts w:eastAsia="Times New Roman"/>
          <w:szCs w:val="17"/>
        </w:rPr>
        <w:t>The Common Seal of the COMMISSIONER OF HIGHWAYS was hereto affixed by authority of the Commissioner in the presence of:</w:t>
      </w:r>
    </w:p>
    <w:p w14:paraId="13B9788A"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4D52067F"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5ED01119"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6F2CD98D" w14:textId="77777777" w:rsidR="00B021C9" w:rsidRPr="00B021C9" w:rsidRDefault="00B021C9" w:rsidP="00B021C9">
      <w:pPr>
        <w:rPr>
          <w:rFonts w:eastAsia="Times New Roman"/>
          <w:szCs w:val="17"/>
        </w:rPr>
      </w:pPr>
      <w:r w:rsidRPr="00B021C9">
        <w:rPr>
          <w:rFonts w:eastAsia="Times New Roman"/>
          <w:szCs w:val="17"/>
        </w:rPr>
        <w:t>DIT 2022/08298/01</w:t>
      </w:r>
    </w:p>
    <w:p w14:paraId="26A2DE86"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205820F1" w14:textId="77777777" w:rsidR="00B021C9" w:rsidRDefault="00B021C9" w:rsidP="008B42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11BA9CBC" w14:textId="77777777" w:rsidR="00B021C9" w:rsidRPr="00B021C9" w:rsidRDefault="00B021C9" w:rsidP="00B021C9">
      <w:pPr>
        <w:jc w:val="center"/>
        <w:rPr>
          <w:rFonts w:eastAsia="Times New Roman"/>
          <w:caps/>
          <w:szCs w:val="17"/>
        </w:rPr>
      </w:pPr>
      <w:r w:rsidRPr="00B021C9">
        <w:rPr>
          <w:caps/>
          <w:szCs w:val="17"/>
        </w:rPr>
        <w:t>Land Acquisition Act 1969</w:t>
      </w:r>
    </w:p>
    <w:p w14:paraId="3F1B9BCF" w14:textId="77777777" w:rsidR="00B021C9" w:rsidRPr="00B021C9" w:rsidRDefault="00B021C9" w:rsidP="00B021C9">
      <w:pPr>
        <w:jc w:val="center"/>
        <w:rPr>
          <w:smallCaps/>
          <w:szCs w:val="17"/>
        </w:rPr>
      </w:pPr>
      <w:r w:rsidRPr="00B021C9">
        <w:rPr>
          <w:smallCaps/>
          <w:szCs w:val="17"/>
        </w:rPr>
        <w:t>Section 16</w:t>
      </w:r>
    </w:p>
    <w:p w14:paraId="213520EE" w14:textId="77777777" w:rsidR="00B021C9" w:rsidRPr="00B021C9" w:rsidRDefault="00B021C9" w:rsidP="00B021C9">
      <w:pPr>
        <w:jc w:val="center"/>
        <w:rPr>
          <w:i/>
          <w:szCs w:val="17"/>
        </w:rPr>
      </w:pPr>
      <w:r w:rsidRPr="00B021C9">
        <w:rPr>
          <w:i/>
          <w:szCs w:val="17"/>
        </w:rPr>
        <w:t>Form 5—Notice of Acquisition</w:t>
      </w:r>
    </w:p>
    <w:p w14:paraId="0E3CFDF1"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54E6B1DC" w14:textId="77777777" w:rsidR="00B021C9" w:rsidRPr="00B021C9" w:rsidRDefault="00B021C9" w:rsidP="00B021C9">
      <w:pPr>
        <w:ind w:left="320"/>
        <w:rPr>
          <w:rFonts w:eastAsia="Times New Roman"/>
          <w:szCs w:val="17"/>
        </w:rPr>
      </w:pPr>
      <w:r w:rsidRPr="00B021C9">
        <w:rPr>
          <w:rFonts w:eastAsia="Times New Roman"/>
          <w:szCs w:val="17"/>
        </w:rPr>
        <w:t>The Minister for Health and Wellbeing (the Authority), of 11 Hindmarsh Square, Adelaide SA 5000, acquires the following interests in the following land:</w:t>
      </w:r>
    </w:p>
    <w:p w14:paraId="31421E50"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portion of Allotment 51 in Filed Plan 154752 comprised in Certificate of Title Volume 5298 Folio 57 and being the whole of the land identified as Allotment 100 in D132426 lodged in the Lands Titles Office.</w:t>
      </w:r>
    </w:p>
    <w:p w14:paraId="5091B149"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004B2FA4"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5F6F4C31"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CAD4AF"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3F4E207B"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3340DF88"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5ACC3DDF"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686E6934"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Daniel Tuk</w:t>
      </w:r>
    </w:p>
    <w:p w14:paraId="6EC6DDE2"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5E3B19D1"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1C5A445D"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2479</w:t>
      </w:r>
    </w:p>
    <w:p w14:paraId="4DFD6AAB"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0DF1F585" w14:textId="77777777" w:rsidR="00B021C9" w:rsidRPr="00B021C9" w:rsidRDefault="00B021C9" w:rsidP="00B021C9">
      <w:pPr>
        <w:rPr>
          <w:rFonts w:eastAsia="Times New Roman"/>
          <w:spacing w:val="-2"/>
          <w:szCs w:val="17"/>
        </w:rPr>
      </w:pPr>
      <w:r w:rsidRPr="00B021C9">
        <w:rPr>
          <w:rFonts w:eastAsia="Times New Roman"/>
          <w:spacing w:val="-2"/>
          <w:szCs w:val="17"/>
        </w:rPr>
        <w:t>The Common Seal of the MINISTER FOR HEALTH AND WELLBEING was hereto affixed by authority of the Minister in the presence of:</w:t>
      </w:r>
    </w:p>
    <w:p w14:paraId="1664A92A"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Stephanie Bates</w:t>
      </w:r>
    </w:p>
    <w:p w14:paraId="2EBA6C6D" w14:textId="77777777" w:rsidR="00B021C9" w:rsidRPr="00B021C9" w:rsidRDefault="00B021C9" w:rsidP="00B021C9">
      <w:pPr>
        <w:spacing w:after="0"/>
        <w:jc w:val="right"/>
        <w:rPr>
          <w:rFonts w:eastAsia="Times New Roman"/>
          <w:szCs w:val="17"/>
        </w:rPr>
      </w:pPr>
      <w:r w:rsidRPr="00B021C9">
        <w:rPr>
          <w:rFonts w:eastAsia="Times New Roman"/>
          <w:szCs w:val="17"/>
        </w:rPr>
        <w:t>Witness</w:t>
      </w:r>
    </w:p>
    <w:p w14:paraId="40DE65F8" w14:textId="77777777" w:rsidR="00B021C9" w:rsidRPr="00B021C9" w:rsidRDefault="00B021C9" w:rsidP="00B021C9">
      <w:pPr>
        <w:rPr>
          <w:rFonts w:eastAsia="Times New Roman"/>
          <w:szCs w:val="17"/>
        </w:rPr>
      </w:pPr>
      <w:r w:rsidRPr="00B021C9">
        <w:rPr>
          <w:rFonts w:eastAsia="Times New Roman"/>
          <w:szCs w:val="17"/>
        </w:rPr>
        <w:t>DIT 2023/02018/01</w:t>
      </w:r>
    </w:p>
    <w:p w14:paraId="2EFAA2CD"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11F11094" w14:textId="09C4AFB2" w:rsidR="00B021C9" w:rsidRDefault="00B021C9">
      <w:pPr>
        <w:spacing w:after="0" w:line="240" w:lineRule="auto"/>
        <w:jc w:val="left"/>
        <w:rPr>
          <w:rFonts w:eastAsia="Times New Roman"/>
          <w:szCs w:val="17"/>
        </w:rPr>
      </w:pPr>
      <w:r>
        <w:rPr>
          <w:rFonts w:eastAsia="Times New Roman"/>
          <w:szCs w:val="17"/>
        </w:rPr>
        <w:br w:type="page"/>
      </w:r>
    </w:p>
    <w:p w14:paraId="281CFEDE" w14:textId="77777777" w:rsidR="00B021C9" w:rsidRPr="00B021C9" w:rsidRDefault="00B021C9" w:rsidP="00B021C9">
      <w:pPr>
        <w:jc w:val="center"/>
        <w:rPr>
          <w:rFonts w:eastAsia="Times New Roman"/>
          <w:caps/>
          <w:szCs w:val="17"/>
        </w:rPr>
      </w:pPr>
      <w:r w:rsidRPr="00B021C9">
        <w:rPr>
          <w:caps/>
          <w:szCs w:val="17"/>
        </w:rPr>
        <w:t>Land Acquisition Act 1969</w:t>
      </w:r>
    </w:p>
    <w:p w14:paraId="7B6A4936" w14:textId="77777777" w:rsidR="00B021C9" w:rsidRPr="00B021C9" w:rsidRDefault="00B021C9" w:rsidP="00B021C9">
      <w:pPr>
        <w:jc w:val="center"/>
        <w:rPr>
          <w:smallCaps/>
          <w:szCs w:val="17"/>
        </w:rPr>
      </w:pPr>
      <w:r w:rsidRPr="00B021C9">
        <w:rPr>
          <w:smallCaps/>
          <w:szCs w:val="17"/>
        </w:rPr>
        <w:t>Section 16</w:t>
      </w:r>
    </w:p>
    <w:p w14:paraId="37879028" w14:textId="77777777" w:rsidR="00B021C9" w:rsidRPr="00B021C9" w:rsidRDefault="00B021C9" w:rsidP="00B021C9">
      <w:pPr>
        <w:jc w:val="center"/>
        <w:rPr>
          <w:i/>
          <w:szCs w:val="17"/>
        </w:rPr>
      </w:pPr>
      <w:r w:rsidRPr="00B021C9">
        <w:rPr>
          <w:i/>
          <w:szCs w:val="17"/>
        </w:rPr>
        <w:t>Form 5—Notice of Acquisition</w:t>
      </w:r>
    </w:p>
    <w:p w14:paraId="66B22BF7"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5C4D8FF9" w14:textId="77777777" w:rsidR="00B021C9" w:rsidRPr="00B021C9" w:rsidRDefault="00B021C9" w:rsidP="00B021C9">
      <w:pPr>
        <w:ind w:left="320"/>
        <w:rPr>
          <w:rFonts w:eastAsia="Times New Roman"/>
          <w:szCs w:val="17"/>
        </w:rPr>
      </w:pPr>
      <w:r w:rsidRPr="00B021C9">
        <w:rPr>
          <w:rFonts w:eastAsia="Times New Roman"/>
          <w:szCs w:val="17"/>
        </w:rPr>
        <w:t>The Minister for Infrastructure and Transport (the Authority), of 83 Pirie Street, Adelaide SA 5000, acquires the following interests in the following land:</w:t>
      </w:r>
    </w:p>
    <w:p w14:paraId="26993D38"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the whole of Unit 1 in Strata Plan 2844 comprised in Certificate of Title Volume 5860 Folio 428.</w:t>
      </w:r>
    </w:p>
    <w:p w14:paraId="5FCE4730"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078DDEF9"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68AFA476"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54530F0"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3A733A82"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71986677"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7E9FC9E1"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5310B73F"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r>
      <w:r w:rsidRPr="00B021C9">
        <w:rPr>
          <w:rFonts w:eastAsia="Times New Roman"/>
          <w:szCs w:val="17"/>
          <w:lang w:val="en-US"/>
        </w:rPr>
        <w:t>Daniel Tuk</w:t>
      </w:r>
    </w:p>
    <w:p w14:paraId="4352C520"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59614347"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035ECECB"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2479</w:t>
      </w:r>
    </w:p>
    <w:p w14:paraId="672FE69C"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33AED699" w14:textId="77777777" w:rsidR="00B021C9" w:rsidRPr="00B021C9" w:rsidRDefault="00B021C9" w:rsidP="00B021C9">
      <w:pPr>
        <w:spacing w:after="0"/>
        <w:rPr>
          <w:rFonts w:eastAsia="Times New Roman"/>
          <w:spacing w:val="-2"/>
          <w:szCs w:val="17"/>
        </w:rPr>
      </w:pPr>
      <w:r w:rsidRPr="00B021C9">
        <w:rPr>
          <w:rFonts w:eastAsia="Times New Roman"/>
          <w:b/>
          <w:spacing w:val="-2"/>
          <w:szCs w:val="17"/>
        </w:rPr>
        <w:t>SIGNED</w:t>
      </w:r>
      <w:r w:rsidRPr="00B021C9">
        <w:rPr>
          <w:rFonts w:eastAsia="Times New Roman"/>
          <w:spacing w:val="-2"/>
          <w:szCs w:val="17"/>
        </w:rPr>
        <w:t xml:space="preserve"> for and on behalf of the </w:t>
      </w:r>
      <w:r w:rsidRPr="00B021C9">
        <w:rPr>
          <w:rFonts w:eastAsia="Times New Roman"/>
          <w:b/>
          <w:spacing w:val="-2"/>
          <w:szCs w:val="17"/>
        </w:rPr>
        <w:t>MINISTER FOR INFRASTRUCTURE AND</w:t>
      </w:r>
      <w:r w:rsidRPr="00B021C9">
        <w:rPr>
          <w:rFonts w:eastAsia="Times New Roman"/>
          <w:spacing w:val="-2"/>
          <w:szCs w:val="17"/>
        </w:rPr>
        <w:t xml:space="preserve"> </w:t>
      </w:r>
      <w:r w:rsidRPr="00B021C9">
        <w:rPr>
          <w:rFonts w:eastAsia="Times New Roman"/>
          <w:b/>
          <w:spacing w:val="-2"/>
          <w:szCs w:val="17"/>
        </w:rPr>
        <w:t>TRANSPORT</w:t>
      </w:r>
      <w:r w:rsidRPr="00B021C9">
        <w:rPr>
          <w:rFonts w:eastAsia="Times New Roman"/>
          <w:spacing w:val="-2"/>
          <w:szCs w:val="17"/>
        </w:rPr>
        <w:t xml:space="preserve"> by his duly constituted Attorney </w:t>
      </w:r>
    </w:p>
    <w:p w14:paraId="556B82F3" w14:textId="77777777" w:rsidR="00B021C9" w:rsidRPr="00B021C9" w:rsidRDefault="00B021C9" w:rsidP="00B021C9">
      <w:pPr>
        <w:rPr>
          <w:rFonts w:eastAsia="Times New Roman"/>
          <w:spacing w:val="-2"/>
          <w:szCs w:val="17"/>
        </w:rPr>
      </w:pPr>
      <w:r w:rsidRPr="00B021C9">
        <w:rPr>
          <w:rFonts w:eastAsia="Times New Roman"/>
          <w:spacing w:val="-2"/>
          <w:szCs w:val="17"/>
        </w:rPr>
        <w:t>Pursuant to Power of Attorney No. 13405184, who has not received a notice of the revocation of that Power of Attorney in the presence of:</w:t>
      </w:r>
    </w:p>
    <w:p w14:paraId="188B762D"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39416448"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1CB0E005"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488EECB1" w14:textId="77777777" w:rsidR="00B021C9" w:rsidRPr="00B021C9" w:rsidRDefault="00B021C9" w:rsidP="00B021C9">
      <w:pPr>
        <w:rPr>
          <w:rFonts w:eastAsia="Times New Roman"/>
          <w:szCs w:val="17"/>
        </w:rPr>
      </w:pPr>
      <w:r w:rsidRPr="00B021C9">
        <w:rPr>
          <w:rFonts w:eastAsia="Times New Roman"/>
          <w:szCs w:val="17"/>
        </w:rPr>
        <w:t>DIT 2022/09757/01</w:t>
      </w:r>
    </w:p>
    <w:p w14:paraId="2E1B2A14"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59950532" w14:textId="77777777" w:rsidR="00B021C9" w:rsidRDefault="00B021C9" w:rsidP="008B42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72F84AB7" w14:textId="77777777" w:rsidR="00B021C9" w:rsidRPr="00B021C9" w:rsidRDefault="00B021C9" w:rsidP="00B021C9">
      <w:pPr>
        <w:jc w:val="center"/>
        <w:rPr>
          <w:rFonts w:eastAsia="Times New Roman"/>
          <w:caps/>
          <w:szCs w:val="17"/>
        </w:rPr>
      </w:pPr>
      <w:r w:rsidRPr="00B021C9">
        <w:rPr>
          <w:caps/>
          <w:szCs w:val="17"/>
        </w:rPr>
        <w:t>Land Acquisition Act 1969</w:t>
      </w:r>
    </w:p>
    <w:p w14:paraId="3A5739C7" w14:textId="77777777" w:rsidR="00B021C9" w:rsidRPr="00B021C9" w:rsidRDefault="00B021C9" w:rsidP="00B021C9">
      <w:pPr>
        <w:jc w:val="center"/>
        <w:rPr>
          <w:smallCaps/>
          <w:szCs w:val="17"/>
        </w:rPr>
      </w:pPr>
      <w:r w:rsidRPr="00B021C9">
        <w:rPr>
          <w:smallCaps/>
          <w:szCs w:val="17"/>
        </w:rPr>
        <w:t>Section 16</w:t>
      </w:r>
    </w:p>
    <w:p w14:paraId="3F506554" w14:textId="77777777" w:rsidR="00B021C9" w:rsidRPr="00B021C9" w:rsidRDefault="00B021C9" w:rsidP="00B021C9">
      <w:pPr>
        <w:jc w:val="center"/>
        <w:rPr>
          <w:i/>
          <w:szCs w:val="17"/>
        </w:rPr>
      </w:pPr>
      <w:r w:rsidRPr="00B021C9">
        <w:rPr>
          <w:i/>
          <w:szCs w:val="17"/>
        </w:rPr>
        <w:t>Form 5—Notice of Acquisition</w:t>
      </w:r>
    </w:p>
    <w:p w14:paraId="0A4C1FC9" w14:textId="77777777" w:rsidR="00B021C9" w:rsidRPr="00B021C9" w:rsidRDefault="00B021C9" w:rsidP="00B021C9">
      <w:pPr>
        <w:tabs>
          <w:tab w:val="left" w:pos="322"/>
        </w:tabs>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256C1473" w14:textId="77777777" w:rsidR="00B021C9" w:rsidRPr="00B021C9" w:rsidRDefault="00B021C9" w:rsidP="00B021C9">
      <w:pPr>
        <w:ind w:left="320"/>
        <w:rPr>
          <w:rFonts w:eastAsia="Times New Roman"/>
          <w:szCs w:val="17"/>
        </w:rPr>
      </w:pPr>
      <w:r w:rsidRPr="00B021C9">
        <w:rPr>
          <w:rFonts w:eastAsia="Times New Roman"/>
          <w:szCs w:val="17"/>
        </w:rPr>
        <w:t>The Minister for Infrastructure and Transport (the Authority), of 83 Pirie Street, Adelaide SA 5000, acquires the following interests in the following land:</w:t>
      </w:r>
    </w:p>
    <w:p w14:paraId="3E593C9F" w14:textId="77777777" w:rsidR="00B021C9" w:rsidRPr="00B021C9" w:rsidRDefault="00B021C9" w:rsidP="00B021C9">
      <w:pPr>
        <w:ind w:left="480"/>
        <w:rPr>
          <w:rFonts w:eastAsia="Times New Roman"/>
          <w:szCs w:val="17"/>
        </w:rPr>
      </w:pPr>
      <w:r w:rsidRPr="00B021C9">
        <w:rPr>
          <w:rFonts w:eastAsia="Times New Roman"/>
          <w:szCs w:val="17"/>
        </w:rPr>
        <w:t>Comprising an unencumbered estate in fee simple in that piece of land being the whole of Unit 2 in Strata Plan 2844 comprised in Certificate of Title Volume 5860 Folio 429.</w:t>
      </w:r>
    </w:p>
    <w:p w14:paraId="00776620" w14:textId="77777777" w:rsidR="00B021C9" w:rsidRPr="00B021C9" w:rsidRDefault="00B021C9" w:rsidP="00B021C9">
      <w:pPr>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7F957C3D" w14:textId="77777777" w:rsidR="00B021C9" w:rsidRPr="00B021C9" w:rsidRDefault="00B021C9" w:rsidP="00B021C9">
      <w:pPr>
        <w:tabs>
          <w:tab w:val="left" w:pos="322"/>
        </w:tabs>
        <w:rPr>
          <w:rFonts w:eastAsia="Times New Roman"/>
          <w:b/>
          <w:szCs w:val="17"/>
        </w:rPr>
      </w:pPr>
      <w:r w:rsidRPr="00B021C9">
        <w:rPr>
          <w:rFonts w:eastAsia="Times New Roman"/>
          <w:b/>
          <w:szCs w:val="17"/>
        </w:rPr>
        <w:t>2.</w:t>
      </w:r>
      <w:r w:rsidRPr="00B021C9">
        <w:rPr>
          <w:rFonts w:eastAsia="Times New Roman"/>
          <w:b/>
          <w:szCs w:val="17"/>
        </w:rPr>
        <w:tab/>
        <w:t>Compensation</w:t>
      </w:r>
    </w:p>
    <w:p w14:paraId="24CC2D38" w14:textId="77777777" w:rsidR="00B021C9" w:rsidRPr="00B021C9" w:rsidRDefault="00B021C9" w:rsidP="00B021C9">
      <w:pPr>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EF8281" w14:textId="77777777" w:rsidR="00B021C9" w:rsidRPr="00B021C9" w:rsidRDefault="00B021C9" w:rsidP="00B021C9">
      <w:pPr>
        <w:tabs>
          <w:tab w:val="left" w:pos="322"/>
        </w:tabs>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4A6E5B71" w14:textId="77777777" w:rsidR="00B021C9" w:rsidRPr="00B021C9" w:rsidRDefault="00B021C9" w:rsidP="00B021C9">
      <w:pPr>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6B6C9F5" w14:textId="77777777" w:rsidR="00B021C9" w:rsidRPr="00B021C9" w:rsidRDefault="00B021C9" w:rsidP="00B021C9">
      <w:pPr>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2D6E6F8E" w14:textId="77777777" w:rsidR="00B021C9" w:rsidRPr="00B021C9" w:rsidRDefault="00B021C9" w:rsidP="00B021C9">
      <w:pPr>
        <w:tabs>
          <w:tab w:val="left" w:pos="322"/>
        </w:tabs>
        <w:rPr>
          <w:rFonts w:eastAsia="Times New Roman"/>
          <w:b/>
          <w:szCs w:val="17"/>
        </w:rPr>
      </w:pPr>
      <w:r w:rsidRPr="00B021C9">
        <w:rPr>
          <w:rFonts w:eastAsia="Times New Roman"/>
          <w:b/>
          <w:szCs w:val="17"/>
        </w:rPr>
        <w:t>3.</w:t>
      </w:r>
      <w:r w:rsidRPr="00B021C9">
        <w:rPr>
          <w:rFonts w:eastAsia="Times New Roman"/>
          <w:b/>
          <w:szCs w:val="17"/>
        </w:rPr>
        <w:tab/>
        <w:t>Inquiries</w:t>
      </w:r>
    </w:p>
    <w:p w14:paraId="00BA733B"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r>
      <w:r w:rsidRPr="00B021C9">
        <w:rPr>
          <w:rFonts w:eastAsia="Times New Roman"/>
          <w:szCs w:val="17"/>
          <w:lang w:val="en-US"/>
        </w:rPr>
        <w:t>Daniel Tuk</w:t>
      </w:r>
    </w:p>
    <w:p w14:paraId="0BE34D58"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2A1AD135"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61D8B1FC"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2479</w:t>
      </w:r>
    </w:p>
    <w:p w14:paraId="5130FCEE" w14:textId="77777777" w:rsidR="00B021C9" w:rsidRPr="00B021C9" w:rsidRDefault="00B021C9" w:rsidP="00B021C9">
      <w:pPr>
        <w:rPr>
          <w:rFonts w:eastAsia="Times New Roman"/>
          <w:szCs w:val="17"/>
        </w:rPr>
      </w:pPr>
      <w:r w:rsidRPr="00B021C9">
        <w:rPr>
          <w:rFonts w:eastAsia="Times New Roman"/>
          <w:szCs w:val="17"/>
        </w:rPr>
        <w:t xml:space="preserve">Dated: 1 August 2023 </w:t>
      </w:r>
    </w:p>
    <w:p w14:paraId="5F6419AA" w14:textId="77777777" w:rsidR="00B021C9" w:rsidRPr="00B021C9" w:rsidRDefault="00B021C9" w:rsidP="00B021C9">
      <w:pPr>
        <w:spacing w:after="0"/>
        <w:rPr>
          <w:rFonts w:eastAsia="Times New Roman"/>
          <w:spacing w:val="-2"/>
          <w:szCs w:val="17"/>
        </w:rPr>
      </w:pPr>
      <w:r w:rsidRPr="00B021C9">
        <w:rPr>
          <w:rFonts w:eastAsia="Times New Roman"/>
          <w:b/>
          <w:spacing w:val="-2"/>
          <w:szCs w:val="17"/>
        </w:rPr>
        <w:t>SIGNED</w:t>
      </w:r>
      <w:r w:rsidRPr="00B021C9">
        <w:rPr>
          <w:rFonts w:eastAsia="Times New Roman"/>
          <w:spacing w:val="-2"/>
          <w:szCs w:val="17"/>
        </w:rPr>
        <w:t xml:space="preserve"> for and on behalf of the </w:t>
      </w:r>
      <w:r w:rsidRPr="00B021C9">
        <w:rPr>
          <w:rFonts w:eastAsia="Times New Roman"/>
          <w:b/>
          <w:spacing w:val="-2"/>
          <w:szCs w:val="17"/>
        </w:rPr>
        <w:t>MINISTER FOR INFRASTRUCTURE AND</w:t>
      </w:r>
      <w:r w:rsidRPr="00B021C9">
        <w:rPr>
          <w:rFonts w:eastAsia="Times New Roman"/>
          <w:spacing w:val="-2"/>
          <w:szCs w:val="17"/>
        </w:rPr>
        <w:t xml:space="preserve"> </w:t>
      </w:r>
      <w:r w:rsidRPr="00B021C9">
        <w:rPr>
          <w:rFonts w:eastAsia="Times New Roman"/>
          <w:b/>
          <w:spacing w:val="-2"/>
          <w:szCs w:val="17"/>
        </w:rPr>
        <w:t>TRANSPORT</w:t>
      </w:r>
      <w:r w:rsidRPr="00B021C9">
        <w:rPr>
          <w:rFonts w:eastAsia="Times New Roman"/>
          <w:spacing w:val="-2"/>
          <w:szCs w:val="17"/>
        </w:rPr>
        <w:t xml:space="preserve"> by his duly constituted Attorney </w:t>
      </w:r>
    </w:p>
    <w:p w14:paraId="1E397B7B" w14:textId="77777777" w:rsidR="00B021C9" w:rsidRPr="00B021C9" w:rsidRDefault="00B021C9" w:rsidP="00B021C9">
      <w:pPr>
        <w:rPr>
          <w:rFonts w:eastAsia="Times New Roman"/>
          <w:spacing w:val="-2"/>
          <w:szCs w:val="17"/>
        </w:rPr>
      </w:pPr>
      <w:r w:rsidRPr="00B021C9">
        <w:rPr>
          <w:rFonts w:eastAsia="Times New Roman"/>
          <w:spacing w:val="-2"/>
          <w:szCs w:val="17"/>
        </w:rPr>
        <w:t>Pursuant to Power of Attorney No. 13405184, who has not received a notice of the revocation of that Power of Attorney in the presence of:</w:t>
      </w:r>
    </w:p>
    <w:p w14:paraId="1E42E6AB"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0797DE74"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683DC1AF"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243C4399" w14:textId="77777777" w:rsidR="00B021C9" w:rsidRPr="00B021C9" w:rsidRDefault="00B021C9" w:rsidP="00B021C9">
      <w:pPr>
        <w:rPr>
          <w:rFonts w:eastAsia="Times New Roman"/>
          <w:szCs w:val="17"/>
        </w:rPr>
      </w:pPr>
      <w:r w:rsidRPr="00B021C9">
        <w:rPr>
          <w:rFonts w:eastAsia="Times New Roman"/>
          <w:szCs w:val="17"/>
        </w:rPr>
        <w:t>DIT 2022/09758/01</w:t>
      </w:r>
    </w:p>
    <w:p w14:paraId="36FA0313" w14:textId="77777777" w:rsidR="00B021C9" w:rsidRPr="00B021C9" w:rsidRDefault="00B021C9" w:rsidP="00B021C9">
      <w:pPr>
        <w:pBdr>
          <w:top w:val="single" w:sz="4" w:space="1" w:color="auto"/>
        </w:pBdr>
        <w:spacing w:before="100" w:after="0" w:line="14" w:lineRule="exact"/>
        <w:jc w:val="center"/>
        <w:rPr>
          <w:rFonts w:eastAsia="Times New Roman"/>
          <w:szCs w:val="17"/>
        </w:rPr>
      </w:pPr>
    </w:p>
    <w:p w14:paraId="1D689330" w14:textId="36BE2697" w:rsidR="00B021C9" w:rsidRDefault="00B021C9">
      <w:pPr>
        <w:spacing w:after="0" w:line="240" w:lineRule="auto"/>
        <w:jc w:val="left"/>
        <w:rPr>
          <w:rFonts w:eastAsia="Times New Roman"/>
          <w:szCs w:val="17"/>
        </w:rPr>
      </w:pPr>
      <w:r>
        <w:rPr>
          <w:rFonts w:eastAsia="Times New Roman"/>
          <w:szCs w:val="17"/>
        </w:rPr>
        <w:br w:type="page"/>
      </w:r>
    </w:p>
    <w:p w14:paraId="32AFA2DB" w14:textId="77777777" w:rsidR="00B021C9" w:rsidRPr="00B021C9" w:rsidRDefault="00B021C9" w:rsidP="0074637B">
      <w:pPr>
        <w:spacing w:after="70"/>
        <w:jc w:val="center"/>
        <w:rPr>
          <w:rFonts w:eastAsia="Times New Roman"/>
          <w:caps/>
          <w:szCs w:val="17"/>
        </w:rPr>
      </w:pPr>
      <w:r w:rsidRPr="00B021C9">
        <w:rPr>
          <w:caps/>
          <w:szCs w:val="17"/>
        </w:rPr>
        <w:t>Land Acquisition Act 1969</w:t>
      </w:r>
    </w:p>
    <w:p w14:paraId="170774FE" w14:textId="77777777" w:rsidR="00B021C9" w:rsidRPr="00B021C9" w:rsidRDefault="00B021C9" w:rsidP="0074637B">
      <w:pPr>
        <w:spacing w:after="70"/>
        <w:jc w:val="center"/>
        <w:rPr>
          <w:smallCaps/>
          <w:szCs w:val="17"/>
        </w:rPr>
      </w:pPr>
      <w:r w:rsidRPr="00B021C9">
        <w:rPr>
          <w:smallCaps/>
          <w:szCs w:val="17"/>
        </w:rPr>
        <w:t>Section 16</w:t>
      </w:r>
    </w:p>
    <w:p w14:paraId="141FFF0E" w14:textId="77777777" w:rsidR="00B021C9" w:rsidRPr="00B021C9" w:rsidRDefault="00B021C9" w:rsidP="0074637B">
      <w:pPr>
        <w:spacing w:after="70"/>
        <w:jc w:val="center"/>
        <w:rPr>
          <w:i/>
          <w:szCs w:val="17"/>
        </w:rPr>
      </w:pPr>
      <w:r w:rsidRPr="00B021C9">
        <w:rPr>
          <w:i/>
          <w:szCs w:val="17"/>
        </w:rPr>
        <w:t>Form 5—Notice of Acquisition</w:t>
      </w:r>
    </w:p>
    <w:p w14:paraId="2A887A34"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50C4E69F" w14:textId="77777777" w:rsidR="00B021C9" w:rsidRPr="00B021C9" w:rsidRDefault="00B021C9" w:rsidP="00B021C9">
      <w:pPr>
        <w:spacing w:after="70"/>
        <w:ind w:left="320"/>
        <w:rPr>
          <w:rFonts w:eastAsia="Times New Roman"/>
          <w:szCs w:val="17"/>
        </w:rPr>
      </w:pPr>
      <w:r w:rsidRPr="00B021C9">
        <w:rPr>
          <w:rFonts w:eastAsia="Times New Roman"/>
          <w:szCs w:val="17"/>
        </w:rPr>
        <w:t>The Commissioner of Highways (the Authority), of 83 Pirie Street, Adelaide SA 5000, acquires the following interests in the following land:</w:t>
      </w:r>
    </w:p>
    <w:p w14:paraId="2CD03169" w14:textId="77777777" w:rsidR="00B021C9" w:rsidRPr="00B021C9" w:rsidRDefault="00B021C9" w:rsidP="00B021C9">
      <w:pPr>
        <w:spacing w:after="70"/>
        <w:ind w:left="480"/>
        <w:rPr>
          <w:rFonts w:eastAsia="Times New Roman"/>
          <w:szCs w:val="17"/>
        </w:rPr>
      </w:pPr>
      <w:r w:rsidRPr="00B021C9">
        <w:rPr>
          <w:rFonts w:eastAsia="Times New Roman"/>
          <w:szCs w:val="17"/>
        </w:rPr>
        <w:t>Comprising an unencumbered estate in fee simple in that piece of land being portion of Allotment 512 in Deposited Plan 127333 comprised in Certificate of Title Volume 6258 Folio 192, and being the whole of the land identified as Allotment 2160 in D132033 lodged in the Lands Titles Office.</w:t>
      </w:r>
    </w:p>
    <w:p w14:paraId="4A046635" w14:textId="77777777" w:rsidR="00B021C9" w:rsidRPr="00B021C9" w:rsidRDefault="00B021C9" w:rsidP="00B021C9">
      <w:pPr>
        <w:spacing w:after="70"/>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25D1C9A9"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2.</w:t>
      </w:r>
      <w:r w:rsidRPr="00B021C9">
        <w:rPr>
          <w:rFonts w:eastAsia="Times New Roman"/>
          <w:b/>
          <w:szCs w:val="17"/>
        </w:rPr>
        <w:tab/>
        <w:t>Compensation</w:t>
      </w:r>
    </w:p>
    <w:p w14:paraId="7C321A07" w14:textId="77777777" w:rsidR="00B021C9" w:rsidRPr="00B021C9" w:rsidRDefault="00B021C9" w:rsidP="00B021C9">
      <w:pPr>
        <w:spacing w:after="70"/>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91D833E" w14:textId="2976BAE6" w:rsidR="00B021C9" w:rsidRPr="00B021C9" w:rsidRDefault="00B021C9" w:rsidP="00B021C9">
      <w:pPr>
        <w:tabs>
          <w:tab w:val="left" w:pos="322"/>
        </w:tabs>
        <w:spacing w:after="70"/>
        <w:rPr>
          <w:rFonts w:eastAsia="Times New Roman"/>
          <w:b/>
          <w:szCs w:val="17"/>
        </w:rPr>
      </w:pPr>
      <w:r w:rsidRPr="00B021C9">
        <w:rPr>
          <w:rFonts w:eastAsia="Times New Roman"/>
          <w:b/>
          <w:szCs w:val="17"/>
        </w:rPr>
        <w:t>2A.</w:t>
      </w:r>
      <w:r w:rsidRPr="00B021C9">
        <w:rPr>
          <w:rFonts w:eastAsia="Times New Roman"/>
          <w:b/>
          <w:szCs w:val="17"/>
        </w:rPr>
        <w:tab/>
        <w:t>Payment of professional costs relating to acquisition (section 26B)</w:t>
      </w:r>
    </w:p>
    <w:p w14:paraId="6C40AF5F" w14:textId="77777777" w:rsidR="00B021C9" w:rsidRPr="00B021C9" w:rsidRDefault="00B021C9" w:rsidP="00B021C9">
      <w:pPr>
        <w:spacing w:after="70"/>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894C527" w14:textId="77777777" w:rsidR="00B021C9" w:rsidRPr="00B021C9" w:rsidRDefault="00B021C9" w:rsidP="00B021C9">
      <w:pPr>
        <w:spacing w:after="70"/>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4E5C2389"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3.</w:t>
      </w:r>
      <w:r w:rsidRPr="00B021C9">
        <w:rPr>
          <w:rFonts w:eastAsia="Times New Roman"/>
          <w:b/>
          <w:szCs w:val="17"/>
        </w:rPr>
        <w:tab/>
        <w:t>Inquiries</w:t>
      </w:r>
    </w:p>
    <w:p w14:paraId="3FCC2BB7"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Philip Cheffirs</w:t>
      </w:r>
    </w:p>
    <w:p w14:paraId="16B5E95E"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5BC6857A"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69FB7A5A"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2395</w:t>
      </w:r>
    </w:p>
    <w:p w14:paraId="6F91B126" w14:textId="77777777" w:rsidR="00B021C9" w:rsidRPr="00B021C9" w:rsidRDefault="00B021C9" w:rsidP="00B021C9">
      <w:pPr>
        <w:spacing w:after="70"/>
        <w:rPr>
          <w:rFonts w:eastAsia="Times New Roman"/>
          <w:szCs w:val="17"/>
        </w:rPr>
      </w:pPr>
      <w:r w:rsidRPr="00B021C9">
        <w:rPr>
          <w:rFonts w:eastAsia="Times New Roman"/>
          <w:szCs w:val="17"/>
        </w:rPr>
        <w:t xml:space="preserve">Dated: 1 August 2023 </w:t>
      </w:r>
    </w:p>
    <w:p w14:paraId="4345F292" w14:textId="77777777" w:rsidR="00B021C9" w:rsidRPr="00B021C9" w:rsidRDefault="00B021C9" w:rsidP="00B021C9">
      <w:pPr>
        <w:spacing w:after="70"/>
        <w:rPr>
          <w:rFonts w:eastAsia="Times New Roman"/>
          <w:szCs w:val="17"/>
        </w:rPr>
      </w:pPr>
      <w:r w:rsidRPr="00B021C9">
        <w:rPr>
          <w:rFonts w:eastAsia="Times New Roman"/>
          <w:szCs w:val="17"/>
        </w:rPr>
        <w:t>The Common Seal of the COMMISSIONER OF HIGHWAYS was hereto affixed by authority of the Commissioner in the presence of:</w:t>
      </w:r>
    </w:p>
    <w:p w14:paraId="6D7796F0"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1FE67578"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67352EDE"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7E53F647" w14:textId="77777777" w:rsidR="00B021C9" w:rsidRPr="00B021C9" w:rsidRDefault="00B021C9" w:rsidP="0074637B">
      <w:pPr>
        <w:spacing w:after="60"/>
        <w:rPr>
          <w:rFonts w:eastAsia="Times New Roman"/>
          <w:szCs w:val="17"/>
        </w:rPr>
      </w:pPr>
      <w:r w:rsidRPr="00B021C9">
        <w:rPr>
          <w:rFonts w:eastAsia="Times New Roman"/>
          <w:szCs w:val="17"/>
        </w:rPr>
        <w:t>DIT 2022/15467/01</w:t>
      </w:r>
    </w:p>
    <w:p w14:paraId="761BF6C1" w14:textId="77777777" w:rsidR="00B021C9" w:rsidRPr="00B021C9" w:rsidRDefault="00B021C9" w:rsidP="0074637B">
      <w:pPr>
        <w:pBdr>
          <w:top w:val="single" w:sz="4" w:space="1" w:color="auto"/>
        </w:pBdr>
        <w:spacing w:before="80" w:after="0" w:line="14" w:lineRule="exact"/>
        <w:jc w:val="center"/>
        <w:rPr>
          <w:rFonts w:eastAsia="Times New Roman"/>
          <w:szCs w:val="17"/>
        </w:rPr>
      </w:pPr>
    </w:p>
    <w:p w14:paraId="37DB3883" w14:textId="77777777" w:rsidR="00B021C9" w:rsidRDefault="00B021C9" w:rsidP="008B42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4EAC3E0B" w14:textId="77777777" w:rsidR="00B021C9" w:rsidRPr="00B021C9" w:rsidRDefault="00B021C9" w:rsidP="0074637B">
      <w:pPr>
        <w:spacing w:after="70"/>
        <w:jc w:val="center"/>
        <w:rPr>
          <w:rFonts w:eastAsia="Times New Roman"/>
          <w:caps/>
          <w:szCs w:val="17"/>
        </w:rPr>
      </w:pPr>
      <w:r w:rsidRPr="00B021C9">
        <w:rPr>
          <w:caps/>
          <w:szCs w:val="17"/>
        </w:rPr>
        <w:t>Land Acquisition Act 1969</w:t>
      </w:r>
    </w:p>
    <w:p w14:paraId="40D4FE91" w14:textId="77777777" w:rsidR="00B021C9" w:rsidRPr="00B021C9" w:rsidRDefault="00B021C9" w:rsidP="0074637B">
      <w:pPr>
        <w:spacing w:after="70"/>
        <w:jc w:val="center"/>
        <w:rPr>
          <w:smallCaps/>
          <w:szCs w:val="17"/>
        </w:rPr>
      </w:pPr>
      <w:r w:rsidRPr="00B021C9">
        <w:rPr>
          <w:smallCaps/>
          <w:szCs w:val="17"/>
        </w:rPr>
        <w:t>Section 16</w:t>
      </w:r>
    </w:p>
    <w:p w14:paraId="4636E0F5" w14:textId="77777777" w:rsidR="00B021C9" w:rsidRPr="00B021C9" w:rsidRDefault="00B021C9" w:rsidP="0074637B">
      <w:pPr>
        <w:spacing w:after="70"/>
        <w:jc w:val="center"/>
        <w:rPr>
          <w:i/>
          <w:szCs w:val="17"/>
        </w:rPr>
      </w:pPr>
      <w:r w:rsidRPr="00B021C9">
        <w:rPr>
          <w:i/>
          <w:szCs w:val="17"/>
        </w:rPr>
        <w:t>Form 5—Notice of Acquisition</w:t>
      </w:r>
    </w:p>
    <w:p w14:paraId="42610081"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1.</w:t>
      </w:r>
      <w:r w:rsidRPr="00B021C9">
        <w:rPr>
          <w:rFonts w:eastAsia="Times New Roman"/>
          <w:b/>
          <w:szCs w:val="17"/>
        </w:rPr>
        <w:tab/>
        <w:t>Notice of acquisition</w:t>
      </w:r>
    </w:p>
    <w:p w14:paraId="1E5D251D" w14:textId="77777777" w:rsidR="00B021C9" w:rsidRPr="00B021C9" w:rsidRDefault="00B021C9" w:rsidP="00B021C9">
      <w:pPr>
        <w:spacing w:after="70"/>
        <w:ind w:left="320"/>
        <w:rPr>
          <w:rFonts w:eastAsia="Times New Roman"/>
          <w:szCs w:val="17"/>
        </w:rPr>
      </w:pPr>
      <w:r w:rsidRPr="00B021C9">
        <w:rPr>
          <w:rFonts w:eastAsia="Times New Roman"/>
          <w:szCs w:val="17"/>
        </w:rPr>
        <w:t>The Commissioner of Highways (the Authority), of 83 Pirie Street, Adelaide SA 5000, acquires the following interests in the following land:</w:t>
      </w:r>
    </w:p>
    <w:p w14:paraId="7665919D" w14:textId="77777777" w:rsidR="00B021C9" w:rsidRPr="00B021C9" w:rsidRDefault="00B021C9" w:rsidP="00B021C9">
      <w:pPr>
        <w:spacing w:after="70"/>
        <w:ind w:left="480"/>
        <w:rPr>
          <w:rFonts w:eastAsia="Times New Roman"/>
          <w:szCs w:val="17"/>
        </w:rPr>
      </w:pPr>
      <w:r w:rsidRPr="00B021C9">
        <w:rPr>
          <w:rFonts w:eastAsia="Times New Roman"/>
          <w:szCs w:val="17"/>
        </w:rPr>
        <w:t>Comprising an unencumbered estate in fee simple in the whole of the land identified as Allotment 5001 in plan no. D131152, lodged in the Lands Titles Office, being:</w:t>
      </w:r>
    </w:p>
    <w:p w14:paraId="31902A33" w14:textId="77777777" w:rsidR="00B021C9" w:rsidRPr="00B021C9" w:rsidRDefault="00B021C9" w:rsidP="00B021C9">
      <w:pPr>
        <w:spacing w:after="70"/>
        <w:ind w:left="480"/>
        <w:rPr>
          <w:rFonts w:eastAsia="Times New Roman"/>
          <w:szCs w:val="17"/>
        </w:rPr>
      </w:pPr>
      <w:r w:rsidRPr="00B021C9">
        <w:rPr>
          <w:rFonts w:eastAsia="Times New Roman"/>
          <w:szCs w:val="17"/>
        </w:rPr>
        <w:t>First: Portion of the land comprised in Certificate of Title Volume 6221 Folio 506 and being the whole of Allotment 40 in Deposited Plan 118047, portion of Allotment 107 in Deposited Plan 93584 and portion of Allotment 2 in Deposited Plan 93697; and</w:t>
      </w:r>
    </w:p>
    <w:p w14:paraId="02AFAB3E" w14:textId="77777777" w:rsidR="00B021C9" w:rsidRPr="00B021C9" w:rsidRDefault="00B021C9" w:rsidP="00B021C9">
      <w:pPr>
        <w:spacing w:after="70"/>
        <w:ind w:left="480"/>
        <w:rPr>
          <w:rFonts w:eastAsia="Times New Roman"/>
          <w:szCs w:val="17"/>
        </w:rPr>
      </w:pPr>
      <w:r w:rsidRPr="00B021C9">
        <w:rPr>
          <w:rFonts w:eastAsia="Times New Roman"/>
          <w:szCs w:val="17"/>
        </w:rPr>
        <w:t xml:space="preserve">Secondly: Portion of the land comprised in Certificate of Title Volume 5436 Folio 231 being portion of Allotment 19 in Filed Plan 26399; and </w:t>
      </w:r>
    </w:p>
    <w:p w14:paraId="28490C4B" w14:textId="77777777" w:rsidR="00B021C9" w:rsidRPr="00B021C9" w:rsidRDefault="00B021C9" w:rsidP="00B021C9">
      <w:pPr>
        <w:spacing w:after="70"/>
        <w:ind w:left="480"/>
        <w:rPr>
          <w:rFonts w:eastAsia="Times New Roman"/>
          <w:szCs w:val="17"/>
        </w:rPr>
      </w:pPr>
      <w:r w:rsidRPr="00B021C9">
        <w:rPr>
          <w:rFonts w:eastAsia="Times New Roman"/>
          <w:szCs w:val="17"/>
        </w:rPr>
        <w:t>Thirdly: Portion of the land comprised in Certificate of Title Volume 5092 Folio 344 being that portion of the free and unrestricted right(s) of way over the land marked A on Deposited Plan 93697 and B on the said Certificate of Title, appurtenant to Allotment 12 in Deposited Plan 14796, that is contained within, and forms portion of,  Allotment 5001 in plan no. D131152 lodged in the Lands Titles Office, to the intent that that portion of the right(s) of way will merge and be extinguished in the fee simple in the said Allotment 5001.</w:t>
      </w:r>
    </w:p>
    <w:p w14:paraId="15695784" w14:textId="77777777" w:rsidR="00B021C9" w:rsidRPr="00B021C9" w:rsidRDefault="00B021C9" w:rsidP="00B021C9">
      <w:pPr>
        <w:spacing w:after="70"/>
        <w:ind w:left="320"/>
        <w:rPr>
          <w:rFonts w:eastAsia="Times New Roman"/>
          <w:szCs w:val="17"/>
        </w:rPr>
      </w:pPr>
      <w:r w:rsidRPr="00B021C9">
        <w:rPr>
          <w:rFonts w:eastAsia="Times New Roman"/>
          <w:szCs w:val="17"/>
        </w:rPr>
        <w:t xml:space="preserve">This notice is given under section 16 of the </w:t>
      </w:r>
      <w:r w:rsidRPr="00B021C9">
        <w:rPr>
          <w:rFonts w:eastAsia="Times New Roman"/>
          <w:i/>
          <w:szCs w:val="17"/>
        </w:rPr>
        <w:t>Land Acquisition Act 1969.</w:t>
      </w:r>
    </w:p>
    <w:p w14:paraId="054F2B43"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2.</w:t>
      </w:r>
      <w:r w:rsidRPr="00B021C9">
        <w:rPr>
          <w:rFonts w:eastAsia="Times New Roman"/>
          <w:b/>
          <w:szCs w:val="17"/>
        </w:rPr>
        <w:tab/>
        <w:t>Compensation</w:t>
      </w:r>
    </w:p>
    <w:p w14:paraId="493B67AE" w14:textId="77777777" w:rsidR="00B021C9" w:rsidRPr="00B021C9" w:rsidRDefault="00B021C9" w:rsidP="00B021C9">
      <w:pPr>
        <w:spacing w:after="70"/>
        <w:ind w:left="320"/>
        <w:rPr>
          <w:rFonts w:eastAsia="Times New Roman"/>
          <w:szCs w:val="17"/>
        </w:rPr>
      </w:pPr>
      <w:r w:rsidRPr="00B021C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7055CD9"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2A.</w:t>
      </w:r>
      <w:r w:rsidRPr="00B021C9">
        <w:rPr>
          <w:rFonts w:eastAsia="Times New Roman"/>
          <w:b/>
          <w:szCs w:val="17"/>
        </w:rPr>
        <w:tab/>
        <w:t xml:space="preserve">Payment of professional costs relating to acquisition (section 26B)   </w:t>
      </w:r>
    </w:p>
    <w:p w14:paraId="73C7B41D" w14:textId="77777777" w:rsidR="00B021C9" w:rsidRPr="00B021C9" w:rsidRDefault="00B021C9" w:rsidP="00B021C9">
      <w:pPr>
        <w:spacing w:after="70"/>
        <w:ind w:left="320"/>
        <w:rPr>
          <w:rFonts w:eastAsia="Times New Roman"/>
          <w:szCs w:val="17"/>
        </w:rPr>
      </w:pPr>
      <w:r w:rsidRPr="00B021C9">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4F55C115" w14:textId="77777777" w:rsidR="00B021C9" w:rsidRPr="00B021C9" w:rsidRDefault="00B021C9" w:rsidP="00B021C9">
      <w:pPr>
        <w:spacing w:after="70"/>
        <w:ind w:left="320"/>
        <w:rPr>
          <w:rFonts w:eastAsia="Times New Roman"/>
          <w:i/>
          <w:szCs w:val="17"/>
        </w:rPr>
      </w:pPr>
      <w:r w:rsidRPr="00B021C9">
        <w:rPr>
          <w:rFonts w:eastAsia="Times New Roman"/>
          <w:szCs w:val="17"/>
        </w:rPr>
        <w:t xml:space="preserve">Professional costs include legal costs, valuation costs and any other costs prescribed by the </w:t>
      </w:r>
      <w:r w:rsidRPr="00B021C9">
        <w:rPr>
          <w:rFonts w:eastAsia="Times New Roman"/>
          <w:i/>
          <w:szCs w:val="17"/>
        </w:rPr>
        <w:t>Land Acquisition Regulations 2019.</w:t>
      </w:r>
    </w:p>
    <w:p w14:paraId="27DD28E8" w14:textId="77777777" w:rsidR="00B021C9" w:rsidRPr="00B021C9" w:rsidRDefault="00B021C9" w:rsidP="00B021C9">
      <w:pPr>
        <w:tabs>
          <w:tab w:val="left" w:pos="322"/>
        </w:tabs>
        <w:spacing w:after="70"/>
        <w:rPr>
          <w:rFonts w:eastAsia="Times New Roman"/>
          <w:b/>
          <w:szCs w:val="17"/>
        </w:rPr>
      </w:pPr>
      <w:r w:rsidRPr="00B021C9">
        <w:rPr>
          <w:rFonts w:eastAsia="Times New Roman"/>
          <w:b/>
          <w:szCs w:val="17"/>
        </w:rPr>
        <w:t>3.</w:t>
      </w:r>
      <w:r w:rsidRPr="00B021C9">
        <w:rPr>
          <w:rFonts w:eastAsia="Times New Roman"/>
          <w:b/>
          <w:szCs w:val="17"/>
        </w:rPr>
        <w:tab/>
        <w:t>Inquiries</w:t>
      </w:r>
    </w:p>
    <w:p w14:paraId="6A7723CC" w14:textId="77777777" w:rsidR="00B021C9" w:rsidRPr="00B021C9" w:rsidRDefault="00B021C9" w:rsidP="00B021C9">
      <w:pPr>
        <w:spacing w:after="0"/>
        <w:ind w:left="320"/>
        <w:rPr>
          <w:rFonts w:eastAsia="Times New Roman"/>
          <w:szCs w:val="17"/>
        </w:rPr>
      </w:pPr>
      <w:r w:rsidRPr="00B021C9">
        <w:rPr>
          <w:rFonts w:eastAsia="Times New Roman"/>
          <w:szCs w:val="17"/>
        </w:rPr>
        <w:t>Inquiries should be directed to:</w:t>
      </w:r>
      <w:r w:rsidRPr="00B021C9">
        <w:rPr>
          <w:rFonts w:eastAsia="Times New Roman"/>
          <w:szCs w:val="17"/>
        </w:rPr>
        <w:tab/>
        <w:t>Petrula Pettas</w:t>
      </w:r>
    </w:p>
    <w:p w14:paraId="77A528F1" w14:textId="77777777" w:rsidR="00B021C9" w:rsidRPr="00B021C9" w:rsidRDefault="00B021C9" w:rsidP="00B021C9">
      <w:pPr>
        <w:spacing w:after="0"/>
        <w:ind w:left="2560"/>
        <w:rPr>
          <w:rFonts w:eastAsia="Times New Roman"/>
          <w:szCs w:val="17"/>
        </w:rPr>
      </w:pPr>
      <w:r w:rsidRPr="00B021C9">
        <w:rPr>
          <w:rFonts w:eastAsia="Times New Roman"/>
          <w:szCs w:val="17"/>
        </w:rPr>
        <w:t>GPO Box 1533</w:t>
      </w:r>
    </w:p>
    <w:p w14:paraId="16208B9B" w14:textId="77777777" w:rsidR="00B021C9" w:rsidRPr="00B021C9" w:rsidRDefault="00B021C9" w:rsidP="00B021C9">
      <w:pPr>
        <w:spacing w:after="0"/>
        <w:ind w:left="2560"/>
        <w:rPr>
          <w:rFonts w:eastAsia="Times New Roman"/>
          <w:szCs w:val="17"/>
        </w:rPr>
      </w:pPr>
      <w:r w:rsidRPr="00B021C9">
        <w:rPr>
          <w:rFonts w:eastAsia="Times New Roman"/>
          <w:szCs w:val="17"/>
        </w:rPr>
        <w:t>Adelaide SA  5001</w:t>
      </w:r>
    </w:p>
    <w:p w14:paraId="79987C11" w14:textId="77777777" w:rsidR="00B021C9" w:rsidRPr="00B021C9" w:rsidRDefault="00B021C9" w:rsidP="00B021C9">
      <w:pPr>
        <w:spacing w:after="0"/>
        <w:ind w:left="2560"/>
        <w:rPr>
          <w:rFonts w:eastAsia="Times New Roman"/>
          <w:szCs w:val="17"/>
        </w:rPr>
      </w:pPr>
      <w:r w:rsidRPr="00B021C9">
        <w:rPr>
          <w:rFonts w:eastAsia="Times New Roman"/>
          <w:szCs w:val="17"/>
        </w:rPr>
        <w:t>Telephone: (08) 7133 2457</w:t>
      </w:r>
    </w:p>
    <w:p w14:paraId="69DC924F" w14:textId="77777777" w:rsidR="00B021C9" w:rsidRPr="00B021C9" w:rsidRDefault="00B021C9" w:rsidP="00B021C9">
      <w:pPr>
        <w:spacing w:after="70"/>
        <w:rPr>
          <w:rFonts w:eastAsia="Times New Roman"/>
          <w:szCs w:val="17"/>
        </w:rPr>
      </w:pPr>
      <w:r w:rsidRPr="00B021C9">
        <w:rPr>
          <w:rFonts w:eastAsia="Times New Roman"/>
          <w:szCs w:val="17"/>
        </w:rPr>
        <w:t xml:space="preserve">Dated: 1 August 2023 </w:t>
      </w:r>
    </w:p>
    <w:p w14:paraId="4DE5BD89" w14:textId="77777777" w:rsidR="00B021C9" w:rsidRPr="00B021C9" w:rsidRDefault="00B021C9" w:rsidP="00B021C9">
      <w:pPr>
        <w:spacing w:after="70"/>
        <w:rPr>
          <w:rFonts w:eastAsia="Times New Roman"/>
          <w:szCs w:val="17"/>
        </w:rPr>
      </w:pPr>
      <w:r w:rsidRPr="00B021C9">
        <w:rPr>
          <w:rFonts w:eastAsia="Times New Roman"/>
          <w:szCs w:val="17"/>
        </w:rPr>
        <w:t>The Common Seal of the COMMISSIONER OF HIGHWAYS was hereto affixed by authority of the Commissioner in the presence of:</w:t>
      </w:r>
    </w:p>
    <w:p w14:paraId="01A50CA3" w14:textId="77777777" w:rsidR="00B021C9" w:rsidRPr="00B021C9" w:rsidRDefault="00B021C9" w:rsidP="00B021C9">
      <w:pPr>
        <w:spacing w:after="0"/>
        <w:jc w:val="right"/>
        <w:rPr>
          <w:rFonts w:eastAsia="Times New Roman"/>
          <w:smallCaps/>
          <w:szCs w:val="20"/>
        </w:rPr>
      </w:pPr>
      <w:r w:rsidRPr="00B021C9">
        <w:rPr>
          <w:rFonts w:eastAsia="Times New Roman"/>
          <w:smallCaps/>
          <w:szCs w:val="20"/>
        </w:rPr>
        <w:t>Rocco Caruso</w:t>
      </w:r>
    </w:p>
    <w:p w14:paraId="33E270DA" w14:textId="77777777" w:rsidR="00B021C9" w:rsidRPr="00B021C9" w:rsidRDefault="00B021C9" w:rsidP="00B021C9">
      <w:pPr>
        <w:spacing w:after="0"/>
        <w:jc w:val="right"/>
        <w:rPr>
          <w:rFonts w:eastAsia="Times New Roman"/>
          <w:szCs w:val="17"/>
        </w:rPr>
      </w:pPr>
      <w:r w:rsidRPr="00B021C9">
        <w:rPr>
          <w:rFonts w:eastAsia="Times New Roman"/>
          <w:szCs w:val="17"/>
        </w:rPr>
        <w:t>Manager, Property Acquisition (Authorised Officer)</w:t>
      </w:r>
    </w:p>
    <w:p w14:paraId="11103869" w14:textId="77777777" w:rsidR="00B021C9" w:rsidRPr="00B021C9" w:rsidRDefault="00B021C9" w:rsidP="00B021C9">
      <w:pPr>
        <w:spacing w:after="0"/>
        <w:jc w:val="right"/>
        <w:rPr>
          <w:rFonts w:eastAsia="Times New Roman"/>
          <w:szCs w:val="17"/>
        </w:rPr>
      </w:pPr>
      <w:r w:rsidRPr="00B021C9">
        <w:rPr>
          <w:rFonts w:eastAsia="Times New Roman"/>
          <w:szCs w:val="17"/>
        </w:rPr>
        <w:t>Department for Infrastructure and Transport</w:t>
      </w:r>
    </w:p>
    <w:p w14:paraId="374A3B48" w14:textId="77777777" w:rsidR="0074637B" w:rsidRDefault="00B021C9" w:rsidP="0074637B">
      <w:pPr>
        <w:pStyle w:val="GG-Signature"/>
        <w:jc w:val="left"/>
      </w:pPr>
      <w:r w:rsidRPr="00B021C9">
        <w:t>DIT 2021/13077/01</w:t>
      </w:r>
    </w:p>
    <w:p w14:paraId="35D1152B" w14:textId="77777777" w:rsidR="0074637B" w:rsidRDefault="0074637B" w:rsidP="0074637B">
      <w:pPr>
        <w:pStyle w:val="GG-Signature"/>
        <w:pBdr>
          <w:bottom w:val="single" w:sz="4" w:space="1" w:color="auto"/>
        </w:pBdr>
        <w:spacing w:line="52" w:lineRule="exact"/>
        <w:jc w:val="center"/>
      </w:pPr>
    </w:p>
    <w:p w14:paraId="3125EE8F" w14:textId="77777777" w:rsidR="0074637B" w:rsidRDefault="0074637B" w:rsidP="0074637B">
      <w:pPr>
        <w:pStyle w:val="GG-Signature"/>
        <w:pBdr>
          <w:top w:val="single" w:sz="4" w:space="1" w:color="auto"/>
        </w:pBdr>
        <w:spacing w:before="34" w:line="14" w:lineRule="exact"/>
        <w:jc w:val="center"/>
      </w:pPr>
    </w:p>
    <w:p w14:paraId="3546F208" w14:textId="77777777" w:rsidR="0074637B" w:rsidRPr="0074637B" w:rsidRDefault="0074637B" w:rsidP="00490361">
      <w:pPr>
        <w:pStyle w:val="Heading2"/>
      </w:pPr>
      <w:bookmarkStart w:id="746" w:name="_Toc141955350"/>
      <w:r w:rsidRPr="0074637B">
        <w:t>Petroleum and Geothermal Energy Act 2000</w:t>
      </w:r>
      <w:bookmarkEnd w:id="746"/>
    </w:p>
    <w:p w14:paraId="7DBFF000" w14:textId="77777777" w:rsidR="0074637B" w:rsidRPr="0074637B" w:rsidRDefault="0074637B" w:rsidP="0074637B">
      <w:pPr>
        <w:jc w:val="center"/>
        <w:rPr>
          <w:smallCaps/>
          <w:szCs w:val="17"/>
        </w:rPr>
      </w:pPr>
      <w:r w:rsidRPr="0074637B">
        <w:rPr>
          <w:smallCaps/>
          <w:szCs w:val="17"/>
        </w:rPr>
        <w:t>Section 25(5)(b)</w:t>
      </w:r>
    </w:p>
    <w:p w14:paraId="476731B3" w14:textId="77777777" w:rsidR="0074637B" w:rsidRPr="0074637B" w:rsidRDefault="0074637B" w:rsidP="0074637B">
      <w:pPr>
        <w:jc w:val="center"/>
        <w:rPr>
          <w:bCs/>
          <w:i/>
          <w:szCs w:val="17"/>
        </w:rPr>
      </w:pPr>
      <w:r w:rsidRPr="0074637B">
        <w:rPr>
          <w:bCs/>
          <w:i/>
          <w:szCs w:val="17"/>
        </w:rPr>
        <w:t>Variation of Petroleum Exploration Licence—PEL 641</w:t>
      </w:r>
    </w:p>
    <w:p w14:paraId="5CEA8A0D" w14:textId="77777777" w:rsidR="0074637B" w:rsidRPr="0074637B" w:rsidRDefault="0074637B" w:rsidP="0074637B">
      <w:r w:rsidRPr="0074637B">
        <w:t xml:space="preserve">Notice is hereby given that under the provisions of the </w:t>
      </w:r>
      <w:r w:rsidRPr="0074637B">
        <w:rPr>
          <w:i/>
        </w:rPr>
        <w:t xml:space="preserve">Petroleum and Geothermal Energy Act 2000, </w:t>
      </w:r>
      <w:r w:rsidRPr="0074637B">
        <w:t>pursuant to delegated powers dated 29 June 2018, the conditions of the abovementioned Petroleum Exploration Licence has been varied as follows.</w:t>
      </w:r>
    </w:p>
    <w:p w14:paraId="2CBEEF63" w14:textId="77777777" w:rsidR="0074637B" w:rsidRPr="0074637B" w:rsidRDefault="0074637B" w:rsidP="0074637B">
      <w:pPr>
        <w:rPr>
          <w:szCs w:val="17"/>
        </w:rPr>
      </w:pPr>
      <w:r w:rsidRPr="0074637B">
        <w:rPr>
          <w:szCs w:val="17"/>
        </w:rPr>
        <w:t>Condition 1 of the licence is omitted and the following substituted:</w:t>
      </w:r>
    </w:p>
    <w:p w14:paraId="33F27A90" w14:textId="77777777" w:rsidR="0074637B" w:rsidRPr="0074637B" w:rsidRDefault="0074637B" w:rsidP="0074637B">
      <w:pPr>
        <w:ind w:left="426" w:right="4" w:hanging="426"/>
        <w:rPr>
          <w:rFonts w:eastAsia="Times New Roman"/>
          <w:szCs w:val="17"/>
        </w:rPr>
      </w:pPr>
      <w:r w:rsidRPr="0074637B">
        <w:rPr>
          <w:rFonts w:eastAsia="Times New Roman"/>
          <w:szCs w:val="17"/>
        </w:rPr>
        <w:t>“</w:t>
      </w:r>
      <w:r w:rsidRPr="0074637B">
        <w:rPr>
          <w:rFonts w:eastAsia="Times New Roman"/>
          <w:szCs w:val="17"/>
        </w:rPr>
        <w:tab/>
      </w:r>
      <w:r w:rsidRPr="0074637B">
        <w:rPr>
          <w:rFonts w:eastAsia="Times New Roman"/>
          <w:spacing w:val="-2"/>
          <w:szCs w:val="17"/>
        </w:rPr>
        <w:t>During the term of the licence, the Licensee shall carry out or cause to be carried out, exploratory operations on the area comprised in the licence in accordance with such work programs as are approved by the Minister from time to time. Years one to four exploratory operations are guaranteed. These exploratory operations shall include but not necessarily be limited to:</w:t>
      </w:r>
    </w:p>
    <w:tbl>
      <w:tblPr>
        <w:tblW w:w="6696" w:type="dxa"/>
        <w:tblInd w:w="426" w:type="dxa"/>
        <w:tblLayout w:type="fixed"/>
        <w:tblLook w:val="0000" w:firstRow="0" w:lastRow="0" w:firstColumn="0" w:lastColumn="0" w:noHBand="0" w:noVBand="0"/>
      </w:tblPr>
      <w:tblGrid>
        <w:gridCol w:w="1701"/>
        <w:gridCol w:w="4995"/>
      </w:tblGrid>
      <w:tr w:rsidR="0074637B" w:rsidRPr="0074637B" w14:paraId="5D1A4365" w14:textId="77777777" w:rsidTr="00A6145F">
        <w:tc>
          <w:tcPr>
            <w:tcW w:w="1701" w:type="dxa"/>
            <w:tcBorders>
              <w:top w:val="single" w:sz="4" w:space="0" w:color="auto"/>
              <w:bottom w:val="single" w:sz="4" w:space="0" w:color="auto"/>
            </w:tcBorders>
            <w:vAlign w:val="center"/>
          </w:tcPr>
          <w:p w14:paraId="7854B8BB" w14:textId="77777777" w:rsidR="0074637B" w:rsidRPr="0074637B" w:rsidRDefault="0074637B" w:rsidP="0074637B">
            <w:pPr>
              <w:tabs>
                <w:tab w:val="left" w:pos="-2160"/>
                <w:tab w:val="left" w:pos="-1440"/>
                <w:tab w:val="left" w:pos="-720"/>
                <w:tab w:val="left" w:pos="0"/>
              </w:tabs>
              <w:suppressAutoHyphens/>
              <w:spacing w:before="40" w:after="40"/>
              <w:jc w:val="center"/>
              <w:rPr>
                <w:b/>
                <w:bCs/>
                <w:spacing w:val="-2"/>
                <w:szCs w:val="17"/>
              </w:rPr>
            </w:pPr>
            <w:r w:rsidRPr="0074637B">
              <w:rPr>
                <w:b/>
                <w:bCs/>
                <w:spacing w:val="-2"/>
                <w:szCs w:val="17"/>
              </w:rPr>
              <w:br w:type="page"/>
              <w:t>Year of Term of Licence</w:t>
            </w:r>
          </w:p>
        </w:tc>
        <w:tc>
          <w:tcPr>
            <w:tcW w:w="4995" w:type="dxa"/>
            <w:tcBorders>
              <w:top w:val="single" w:sz="4" w:space="0" w:color="auto"/>
              <w:bottom w:val="single" w:sz="4" w:space="0" w:color="auto"/>
            </w:tcBorders>
            <w:vAlign w:val="center"/>
          </w:tcPr>
          <w:p w14:paraId="653FD6A4" w14:textId="77777777" w:rsidR="0074637B" w:rsidRPr="0074637B" w:rsidRDefault="0074637B" w:rsidP="0074637B">
            <w:pPr>
              <w:spacing w:before="40" w:after="40"/>
              <w:jc w:val="center"/>
              <w:outlineLvl w:val="3"/>
              <w:rPr>
                <w:b/>
                <w:bCs/>
                <w:szCs w:val="17"/>
                <w:lang w:eastAsia="en-AU"/>
              </w:rPr>
            </w:pPr>
            <w:r w:rsidRPr="0074637B">
              <w:rPr>
                <w:szCs w:val="17"/>
                <w:lang w:eastAsia="en-AU"/>
              </w:rPr>
              <w:t>Minimum Work Requirements</w:t>
            </w:r>
          </w:p>
        </w:tc>
      </w:tr>
      <w:tr w:rsidR="0074637B" w:rsidRPr="0074637B" w14:paraId="0630ED94" w14:textId="77777777" w:rsidTr="00A6145F">
        <w:tc>
          <w:tcPr>
            <w:tcW w:w="1701" w:type="dxa"/>
            <w:tcBorders>
              <w:top w:val="single" w:sz="4" w:space="0" w:color="auto"/>
            </w:tcBorders>
            <w:vAlign w:val="center"/>
          </w:tcPr>
          <w:p w14:paraId="53985028" w14:textId="77777777" w:rsidR="0074637B" w:rsidRPr="0074637B" w:rsidRDefault="0074637B" w:rsidP="0074637B">
            <w:pPr>
              <w:tabs>
                <w:tab w:val="left" w:pos="-2160"/>
                <w:tab w:val="left" w:pos="-1440"/>
                <w:tab w:val="left" w:pos="-720"/>
                <w:tab w:val="left" w:pos="0"/>
              </w:tabs>
              <w:suppressAutoHyphens/>
              <w:spacing w:before="40" w:after="20"/>
              <w:jc w:val="center"/>
              <w:rPr>
                <w:b/>
                <w:bCs/>
                <w:spacing w:val="-2"/>
                <w:szCs w:val="17"/>
              </w:rPr>
            </w:pPr>
            <w:r w:rsidRPr="0074637B">
              <w:rPr>
                <w:b/>
                <w:bCs/>
                <w:spacing w:val="-2"/>
                <w:szCs w:val="17"/>
              </w:rPr>
              <w:t>One</w:t>
            </w:r>
          </w:p>
        </w:tc>
        <w:tc>
          <w:tcPr>
            <w:tcW w:w="4995" w:type="dxa"/>
            <w:tcBorders>
              <w:top w:val="single" w:sz="4" w:space="0" w:color="auto"/>
            </w:tcBorders>
          </w:tcPr>
          <w:p w14:paraId="1547FFE7" w14:textId="77777777" w:rsidR="0074637B" w:rsidRPr="0074637B" w:rsidRDefault="0074637B" w:rsidP="0060794F">
            <w:pPr>
              <w:numPr>
                <w:ilvl w:val="0"/>
                <w:numId w:val="10"/>
              </w:numPr>
              <w:suppressAutoHyphens/>
              <w:spacing w:before="40" w:after="20"/>
              <w:jc w:val="left"/>
              <w:rPr>
                <w:spacing w:val="-3"/>
                <w:szCs w:val="17"/>
              </w:rPr>
            </w:pPr>
            <w:r w:rsidRPr="0074637B">
              <w:t>700 line km seismic reprocessing</w:t>
            </w:r>
          </w:p>
        </w:tc>
      </w:tr>
      <w:tr w:rsidR="0074637B" w:rsidRPr="0074637B" w14:paraId="332F671F" w14:textId="77777777" w:rsidTr="00A6145F">
        <w:tc>
          <w:tcPr>
            <w:tcW w:w="1701" w:type="dxa"/>
            <w:vAlign w:val="center"/>
          </w:tcPr>
          <w:p w14:paraId="1E170422" w14:textId="77777777" w:rsidR="0074637B" w:rsidRPr="0074637B" w:rsidRDefault="0074637B" w:rsidP="0074637B">
            <w:pPr>
              <w:tabs>
                <w:tab w:val="left" w:pos="-2160"/>
                <w:tab w:val="left" w:pos="-1440"/>
                <w:tab w:val="left" w:pos="-720"/>
                <w:tab w:val="left" w:pos="0"/>
              </w:tabs>
              <w:suppressAutoHyphens/>
              <w:spacing w:before="20" w:after="20"/>
              <w:jc w:val="center"/>
              <w:rPr>
                <w:b/>
                <w:bCs/>
                <w:spacing w:val="-2"/>
                <w:szCs w:val="17"/>
              </w:rPr>
            </w:pPr>
            <w:r w:rsidRPr="0074637B">
              <w:rPr>
                <w:b/>
                <w:bCs/>
                <w:spacing w:val="-2"/>
                <w:szCs w:val="17"/>
              </w:rPr>
              <w:t>Two</w:t>
            </w:r>
          </w:p>
        </w:tc>
        <w:tc>
          <w:tcPr>
            <w:tcW w:w="4995" w:type="dxa"/>
          </w:tcPr>
          <w:p w14:paraId="74065D1F" w14:textId="77777777" w:rsidR="0074637B" w:rsidRPr="0074637B" w:rsidRDefault="0074637B" w:rsidP="0060794F">
            <w:pPr>
              <w:numPr>
                <w:ilvl w:val="0"/>
                <w:numId w:val="10"/>
              </w:numPr>
              <w:suppressAutoHyphens/>
              <w:spacing w:before="20" w:after="20"/>
              <w:jc w:val="left"/>
              <w:rPr>
                <w:spacing w:val="-3"/>
                <w:szCs w:val="17"/>
              </w:rPr>
            </w:pPr>
            <w:r w:rsidRPr="0074637B">
              <w:t>Geological and geophysical studies</w:t>
            </w:r>
          </w:p>
        </w:tc>
      </w:tr>
      <w:tr w:rsidR="0074637B" w:rsidRPr="0074637B" w14:paraId="2F8C11F2" w14:textId="77777777" w:rsidTr="00A6145F">
        <w:tc>
          <w:tcPr>
            <w:tcW w:w="1701" w:type="dxa"/>
            <w:vAlign w:val="center"/>
          </w:tcPr>
          <w:p w14:paraId="3C93E9A7" w14:textId="77777777" w:rsidR="0074637B" w:rsidRPr="0074637B" w:rsidRDefault="0074637B" w:rsidP="0074637B">
            <w:pPr>
              <w:tabs>
                <w:tab w:val="left" w:pos="-2160"/>
                <w:tab w:val="left" w:pos="-1440"/>
                <w:tab w:val="left" w:pos="-720"/>
                <w:tab w:val="left" w:pos="0"/>
              </w:tabs>
              <w:suppressAutoHyphens/>
              <w:spacing w:before="20" w:after="20"/>
              <w:jc w:val="center"/>
              <w:rPr>
                <w:b/>
                <w:bCs/>
                <w:spacing w:val="-2"/>
                <w:szCs w:val="17"/>
              </w:rPr>
            </w:pPr>
            <w:r w:rsidRPr="0074637B">
              <w:rPr>
                <w:b/>
                <w:bCs/>
                <w:spacing w:val="-2"/>
                <w:szCs w:val="17"/>
              </w:rPr>
              <w:t>Three</w:t>
            </w:r>
          </w:p>
        </w:tc>
        <w:tc>
          <w:tcPr>
            <w:tcW w:w="4995" w:type="dxa"/>
          </w:tcPr>
          <w:p w14:paraId="117779E5" w14:textId="77777777" w:rsidR="0074637B" w:rsidRPr="0074637B" w:rsidRDefault="0074637B" w:rsidP="0060794F">
            <w:pPr>
              <w:numPr>
                <w:ilvl w:val="0"/>
                <w:numId w:val="10"/>
              </w:numPr>
              <w:suppressAutoHyphens/>
              <w:spacing w:before="20" w:after="20"/>
              <w:jc w:val="left"/>
              <w:rPr>
                <w:spacing w:val="-3"/>
                <w:szCs w:val="17"/>
              </w:rPr>
            </w:pPr>
            <w:r w:rsidRPr="0074637B">
              <w:t>Geological and geophysical studies</w:t>
            </w:r>
          </w:p>
        </w:tc>
      </w:tr>
      <w:tr w:rsidR="0074637B" w:rsidRPr="0074637B" w14:paraId="177D35A4" w14:textId="77777777" w:rsidTr="00A6145F">
        <w:tc>
          <w:tcPr>
            <w:tcW w:w="1701" w:type="dxa"/>
            <w:vAlign w:val="center"/>
          </w:tcPr>
          <w:p w14:paraId="2B993CE5" w14:textId="77777777" w:rsidR="0074637B" w:rsidRPr="0074637B" w:rsidRDefault="0074637B" w:rsidP="0074637B">
            <w:pPr>
              <w:tabs>
                <w:tab w:val="left" w:pos="-2160"/>
                <w:tab w:val="left" w:pos="-1440"/>
                <w:tab w:val="left" w:pos="-720"/>
                <w:tab w:val="left" w:pos="0"/>
              </w:tabs>
              <w:suppressAutoHyphens/>
              <w:spacing w:before="20" w:after="20"/>
              <w:jc w:val="center"/>
              <w:rPr>
                <w:b/>
                <w:bCs/>
                <w:spacing w:val="-2"/>
                <w:szCs w:val="17"/>
              </w:rPr>
            </w:pPr>
            <w:r w:rsidRPr="0074637B">
              <w:rPr>
                <w:b/>
                <w:bCs/>
                <w:spacing w:val="-2"/>
                <w:szCs w:val="17"/>
              </w:rPr>
              <w:t>Four</w:t>
            </w:r>
          </w:p>
        </w:tc>
        <w:tc>
          <w:tcPr>
            <w:tcW w:w="4995" w:type="dxa"/>
          </w:tcPr>
          <w:p w14:paraId="30C1D7B6" w14:textId="77777777" w:rsidR="0074637B" w:rsidRPr="0074637B" w:rsidRDefault="0074637B" w:rsidP="0060794F">
            <w:pPr>
              <w:numPr>
                <w:ilvl w:val="0"/>
                <w:numId w:val="10"/>
              </w:numPr>
              <w:suppressAutoHyphens/>
              <w:spacing w:before="20" w:after="20"/>
              <w:jc w:val="left"/>
              <w:rPr>
                <w:spacing w:val="-3"/>
                <w:szCs w:val="17"/>
              </w:rPr>
            </w:pPr>
            <w:r w:rsidRPr="0074637B">
              <w:t>Geological and geophysical studies</w:t>
            </w:r>
          </w:p>
        </w:tc>
      </w:tr>
      <w:tr w:rsidR="0074637B" w:rsidRPr="0074637B" w14:paraId="4B738BFD" w14:textId="77777777" w:rsidTr="00A6145F">
        <w:tc>
          <w:tcPr>
            <w:tcW w:w="1701" w:type="dxa"/>
            <w:tcBorders>
              <w:bottom w:val="single" w:sz="4" w:space="0" w:color="auto"/>
            </w:tcBorders>
            <w:vAlign w:val="center"/>
          </w:tcPr>
          <w:p w14:paraId="397F83DC" w14:textId="77777777" w:rsidR="0074637B" w:rsidRPr="0074637B" w:rsidRDefault="0074637B" w:rsidP="0074637B">
            <w:pPr>
              <w:tabs>
                <w:tab w:val="left" w:pos="-2160"/>
                <w:tab w:val="left" w:pos="-1440"/>
                <w:tab w:val="left" w:pos="-720"/>
                <w:tab w:val="left" w:pos="0"/>
              </w:tabs>
              <w:suppressAutoHyphens/>
              <w:spacing w:before="20" w:after="40"/>
              <w:jc w:val="center"/>
              <w:rPr>
                <w:b/>
                <w:bCs/>
                <w:spacing w:val="-2"/>
                <w:szCs w:val="17"/>
              </w:rPr>
            </w:pPr>
            <w:r w:rsidRPr="0074637B">
              <w:rPr>
                <w:b/>
                <w:bCs/>
                <w:spacing w:val="-2"/>
                <w:szCs w:val="17"/>
              </w:rPr>
              <w:t>Five</w:t>
            </w:r>
          </w:p>
        </w:tc>
        <w:tc>
          <w:tcPr>
            <w:tcW w:w="4995" w:type="dxa"/>
            <w:tcBorders>
              <w:bottom w:val="single" w:sz="4" w:space="0" w:color="auto"/>
            </w:tcBorders>
          </w:tcPr>
          <w:p w14:paraId="6BF259FF" w14:textId="77777777" w:rsidR="0074637B" w:rsidRPr="0074637B" w:rsidRDefault="0074637B" w:rsidP="0060794F">
            <w:pPr>
              <w:numPr>
                <w:ilvl w:val="0"/>
                <w:numId w:val="9"/>
              </w:numPr>
              <w:suppressAutoHyphens/>
              <w:spacing w:before="20" w:after="40"/>
              <w:jc w:val="left"/>
              <w:rPr>
                <w:spacing w:val="-3"/>
                <w:szCs w:val="17"/>
              </w:rPr>
            </w:pPr>
            <w:r w:rsidRPr="0074637B">
              <w:t>Geological and geophysical studies</w:t>
            </w:r>
          </w:p>
        </w:tc>
      </w:tr>
    </w:tbl>
    <w:p w14:paraId="2ACE4898" w14:textId="77777777" w:rsidR="0074637B" w:rsidRPr="0074637B" w:rsidRDefault="0074637B" w:rsidP="0074637B">
      <w:pPr>
        <w:ind w:right="1847"/>
        <w:jc w:val="right"/>
        <w:rPr>
          <w:rFonts w:eastAsia="Times New Roman"/>
          <w:szCs w:val="17"/>
        </w:rPr>
      </w:pPr>
      <w:r w:rsidRPr="0074637B">
        <w:rPr>
          <w:rFonts w:eastAsia="Times New Roman"/>
          <w:szCs w:val="17"/>
        </w:rPr>
        <w:t>”</w:t>
      </w:r>
    </w:p>
    <w:p w14:paraId="46C3C756" w14:textId="77777777" w:rsidR="0074637B" w:rsidRPr="0074637B" w:rsidRDefault="0074637B" w:rsidP="0074637B">
      <w:pPr>
        <w:rPr>
          <w:szCs w:val="17"/>
        </w:rPr>
      </w:pPr>
      <w:r w:rsidRPr="0074637B">
        <w:rPr>
          <w:szCs w:val="17"/>
        </w:rPr>
        <w:t>The revised work program requirements as a result of this variation would not have altered the outcome of the original competitive tender process.</w:t>
      </w:r>
    </w:p>
    <w:p w14:paraId="5FC2F918" w14:textId="77777777" w:rsidR="0074637B" w:rsidRPr="0074637B" w:rsidRDefault="0074637B" w:rsidP="0074637B">
      <w:pPr>
        <w:spacing w:before="80"/>
      </w:pPr>
      <w:r w:rsidRPr="0074637B">
        <w:t>Date: 31 July 2023</w:t>
      </w:r>
    </w:p>
    <w:p w14:paraId="55DAF92A" w14:textId="77777777" w:rsidR="0074637B" w:rsidRPr="0074637B" w:rsidRDefault="0074637B" w:rsidP="0074637B">
      <w:pPr>
        <w:spacing w:after="0"/>
        <w:jc w:val="right"/>
        <w:rPr>
          <w:rFonts w:eastAsia="Times New Roman"/>
          <w:smallCaps/>
          <w:szCs w:val="20"/>
        </w:rPr>
      </w:pPr>
      <w:r w:rsidRPr="0074637B">
        <w:rPr>
          <w:rFonts w:eastAsia="Times New Roman"/>
          <w:smallCaps/>
          <w:szCs w:val="20"/>
        </w:rPr>
        <w:t>Nick Panagopoulos</w:t>
      </w:r>
    </w:p>
    <w:p w14:paraId="4C95AC3B" w14:textId="77777777" w:rsidR="0074637B" w:rsidRPr="0074637B" w:rsidRDefault="0074637B" w:rsidP="0074637B">
      <w:pPr>
        <w:spacing w:after="0"/>
        <w:jc w:val="right"/>
        <w:rPr>
          <w:rFonts w:eastAsia="Times New Roman"/>
          <w:szCs w:val="17"/>
        </w:rPr>
      </w:pPr>
      <w:r w:rsidRPr="0074637B">
        <w:rPr>
          <w:rFonts w:eastAsia="Times New Roman"/>
          <w:szCs w:val="17"/>
        </w:rPr>
        <w:t>A/Executive Director</w:t>
      </w:r>
    </w:p>
    <w:p w14:paraId="24FD2376" w14:textId="77777777" w:rsidR="0074637B" w:rsidRPr="0074637B" w:rsidRDefault="0074637B" w:rsidP="0074637B">
      <w:pPr>
        <w:spacing w:after="0"/>
        <w:jc w:val="right"/>
        <w:rPr>
          <w:rFonts w:eastAsia="Times New Roman"/>
          <w:szCs w:val="17"/>
        </w:rPr>
      </w:pPr>
      <w:r w:rsidRPr="0074637B">
        <w:rPr>
          <w:rFonts w:eastAsia="Times New Roman"/>
          <w:szCs w:val="17"/>
        </w:rPr>
        <w:t>Energy Resources Division</w:t>
      </w:r>
    </w:p>
    <w:p w14:paraId="1E46190C" w14:textId="77777777" w:rsidR="0074637B" w:rsidRPr="0074637B" w:rsidRDefault="0074637B" w:rsidP="0074637B">
      <w:pPr>
        <w:spacing w:after="0"/>
        <w:jc w:val="right"/>
        <w:rPr>
          <w:rFonts w:eastAsia="Times New Roman"/>
          <w:szCs w:val="17"/>
        </w:rPr>
      </w:pPr>
      <w:r w:rsidRPr="0074637B">
        <w:rPr>
          <w:rFonts w:eastAsia="Times New Roman"/>
          <w:szCs w:val="17"/>
        </w:rPr>
        <w:t>Department for Energy and Mining</w:t>
      </w:r>
    </w:p>
    <w:p w14:paraId="023B9729" w14:textId="77777777" w:rsidR="0074637B" w:rsidRPr="0074637B" w:rsidRDefault="0074637B" w:rsidP="0074637B">
      <w:pPr>
        <w:spacing w:after="0"/>
        <w:jc w:val="right"/>
        <w:rPr>
          <w:rFonts w:eastAsia="Times New Roman"/>
          <w:szCs w:val="17"/>
        </w:rPr>
      </w:pPr>
      <w:r w:rsidRPr="0074637B">
        <w:rPr>
          <w:rFonts w:eastAsia="Times New Roman"/>
          <w:szCs w:val="17"/>
        </w:rPr>
        <w:t>Delegate of the Minister for Energy and Mining</w:t>
      </w:r>
    </w:p>
    <w:p w14:paraId="4322C368" w14:textId="77777777" w:rsidR="0074637B" w:rsidRPr="0074637B" w:rsidRDefault="0074637B" w:rsidP="0074637B">
      <w:pPr>
        <w:pBdr>
          <w:top w:val="single" w:sz="4" w:space="1" w:color="auto"/>
        </w:pBdr>
        <w:spacing w:before="100" w:after="0" w:line="14" w:lineRule="exact"/>
        <w:jc w:val="center"/>
      </w:pPr>
    </w:p>
    <w:p w14:paraId="173DB8EC" w14:textId="77777777" w:rsidR="0074637B" w:rsidRDefault="0074637B" w:rsidP="0074637B">
      <w:pPr>
        <w:pStyle w:val="GG-body"/>
        <w:spacing w:after="0"/>
      </w:pPr>
    </w:p>
    <w:p w14:paraId="7E68F5B9" w14:textId="77777777" w:rsidR="0074637B" w:rsidRPr="0074637B" w:rsidRDefault="0074637B" w:rsidP="0074637B">
      <w:pPr>
        <w:jc w:val="center"/>
        <w:rPr>
          <w:caps/>
          <w:szCs w:val="17"/>
        </w:rPr>
      </w:pPr>
      <w:r w:rsidRPr="0074637B">
        <w:rPr>
          <w:caps/>
          <w:szCs w:val="17"/>
        </w:rPr>
        <w:t>Petroleum and Geothermal Energy Act 2000</w:t>
      </w:r>
    </w:p>
    <w:p w14:paraId="1BA7B2B2" w14:textId="77777777" w:rsidR="0074637B" w:rsidRPr="0074637B" w:rsidRDefault="0074637B" w:rsidP="0074637B">
      <w:pPr>
        <w:spacing w:after="0"/>
        <w:jc w:val="center"/>
        <w:rPr>
          <w:bCs/>
          <w:i/>
          <w:szCs w:val="17"/>
        </w:rPr>
      </w:pPr>
      <w:r w:rsidRPr="0074637B">
        <w:rPr>
          <w:bCs/>
          <w:i/>
          <w:szCs w:val="17"/>
        </w:rPr>
        <w:t>Surrender of</w:t>
      </w:r>
    </w:p>
    <w:p w14:paraId="0B7F0D24" w14:textId="77777777" w:rsidR="0074637B" w:rsidRPr="0074637B" w:rsidRDefault="0074637B" w:rsidP="0074637B">
      <w:pPr>
        <w:spacing w:after="0"/>
        <w:jc w:val="center"/>
        <w:rPr>
          <w:bCs/>
          <w:i/>
          <w:szCs w:val="17"/>
        </w:rPr>
      </w:pPr>
      <w:r w:rsidRPr="0074637B">
        <w:rPr>
          <w:bCs/>
          <w:i/>
          <w:szCs w:val="17"/>
        </w:rPr>
        <w:t>Petroleum Exploration Licence—PEL 94</w:t>
      </w:r>
    </w:p>
    <w:p w14:paraId="2427D394" w14:textId="77777777" w:rsidR="0074637B" w:rsidRPr="0074637B" w:rsidRDefault="0074637B" w:rsidP="0074637B">
      <w:pPr>
        <w:jc w:val="center"/>
        <w:rPr>
          <w:bCs/>
          <w:i/>
          <w:szCs w:val="17"/>
        </w:rPr>
      </w:pPr>
      <w:r w:rsidRPr="0074637B">
        <w:rPr>
          <w:bCs/>
          <w:i/>
          <w:szCs w:val="17"/>
        </w:rPr>
        <w:t>Associated Activities Licence—AAL 200</w:t>
      </w:r>
    </w:p>
    <w:p w14:paraId="26ECA2C5" w14:textId="77777777" w:rsidR="0074637B" w:rsidRPr="0074637B" w:rsidRDefault="0074637B" w:rsidP="0074637B">
      <w:r w:rsidRPr="0074637B">
        <w:t xml:space="preserve">Notice is hereby given that I have accepted the surrender of the abovementioned licences under the provisions of the </w:t>
      </w:r>
      <w:r w:rsidRPr="0074637B">
        <w:rPr>
          <w:i/>
        </w:rPr>
        <w:t>Petroleum and Geothermal Energy Act 2000</w:t>
      </w:r>
      <w:r w:rsidRPr="0074637B">
        <w:t>, pursuant to delegated powers dated 29 June 2018.</w:t>
      </w:r>
    </w:p>
    <w:tbl>
      <w:tblPr>
        <w:tblW w:w="5000" w:type="pct"/>
        <w:tblLook w:val="04A0" w:firstRow="1" w:lastRow="0" w:firstColumn="1" w:lastColumn="0" w:noHBand="0" w:noVBand="1"/>
      </w:tblPr>
      <w:tblGrid>
        <w:gridCol w:w="1385"/>
        <w:gridCol w:w="3184"/>
        <w:gridCol w:w="1523"/>
        <w:gridCol w:w="1661"/>
        <w:gridCol w:w="1601"/>
      </w:tblGrid>
      <w:tr w:rsidR="0074637B" w:rsidRPr="0074637B" w14:paraId="0A866CFB" w14:textId="77777777" w:rsidTr="00A6145F">
        <w:tc>
          <w:tcPr>
            <w:tcW w:w="740" w:type="pct"/>
            <w:tcBorders>
              <w:top w:val="single" w:sz="4" w:space="0" w:color="auto"/>
              <w:bottom w:val="single" w:sz="4" w:space="0" w:color="auto"/>
            </w:tcBorders>
            <w:vAlign w:val="center"/>
            <w:hideMark/>
          </w:tcPr>
          <w:p w14:paraId="5F2D166A"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line="240" w:lineRule="auto"/>
              <w:jc w:val="center"/>
              <w:rPr>
                <w:rFonts w:eastAsia="Times New Roman"/>
                <w:b/>
                <w:spacing w:val="-2"/>
                <w:szCs w:val="17"/>
              </w:rPr>
            </w:pPr>
            <w:r w:rsidRPr="0074637B">
              <w:rPr>
                <w:rFonts w:eastAsia="Times New Roman"/>
                <w:b/>
                <w:spacing w:val="-2"/>
                <w:szCs w:val="17"/>
              </w:rPr>
              <w:t>No. of Licence</w:t>
            </w:r>
          </w:p>
        </w:tc>
        <w:tc>
          <w:tcPr>
            <w:tcW w:w="1702" w:type="pct"/>
            <w:tcBorders>
              <w:top w:val="single" w:sz="4" w:space="0" w:color="auto"/>
              <w:bottom w:val="single" w:sz="4" w:space="0" w:color="auto"/>
            </w:tcBorders>
            <w:vAlign w:val="center"/>
            <w:hideMark/>
          </w:tcPr>
          <w:p w14:paraId="5FC1B8D9"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Licensees</w:t>
            </w:r>
          </w:p>
        </w:tc>
        <w:tc>
          <w:tcPr>
            <w:tcW w:w="814" w:type="pct"/>
            <w:tcBorders>
              <w:top w:val="single" w:sz="4" w:space="0" w:color="auto"/>
              <w:bottom w:val="single" w:sz="4" w:space="0" w:color="auto"/>
            </w:tcBorders>
            <w:vAlign w:val="center"/>
            <w:hideMark/>
          </w:tcPr>
          <w:p w14:paraId="25DD3C98"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Locality</w:t>
            </w:r>
          </w:p>
        </w:tc>
        <w:tc>
          <w:tcPr>
            <w:tcW w:w="888" w:type="pct"/>
            <w:tcBorders>
              <w:top w:val="single" w:sz="4" w:space="0" w:color="auto"/>
              <w:bottom w:val="single" w:sz="4" w:space="0" w:color="auto"/>
            </w:tcBorders>
            <w:vAlign w:val="center"/>
            <w:hideMark/>
          </w:tcPr>
          <w:p w14:paraId="336A4BF1"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Effective Date of Surrender</w:t>
            </w:r>
          </w:p>
        </w:tc>
        <w:tc>
          <w:tcPr>
            <w:tcW w:w="857" w:type="pct"/>
            <w:tcBorders>
              <w:top w:val="single" w:sz="4" w:space="0" w:color="auto"/>
              <w:bottom w:val="single" w:sz="4" w:space="0" w:color="auto"/>
            </w:tcBorders>
            <w:vAlign w:val="center"/>
            <w:hideMark/>
          </w:tcPr>
          <w:p w14:paraId="0FF02349" w14:textId="77777777" w:rsidR="0074637B" w:rsidRPr="0074637B" w:rsidRDefault="0074637B" w:rsidP="0074637B">
            <w:pPr>
              <w:tabs>
                <w:tab w:val="left" w:pos="3969"/>
                <w:tab w:val="left" w:pos="5760"/>
              </w:tabs>
              <w:spacing w:before="40" w:after="40"/>
              <w:jc w:val="center"/>
              <w:outlineLvl w:val="3"/>
              <w:rPr>
                <w:b/>
                <w:szCs w:val="17"/>
                <w:lang w:eastAsia="en-AU"/>
              </w:rPr>
            </w:pPr>
            <w:r w:rsidRPr="0074637B">
              <w:rPr>
                <w:b/>
                <w:szCs w:val="17"/>
                <w:lang w:eastAsia="en-AU"/>
              </w:rPr>
              <w:t>Reference</w:t>
            </w:r>
          </w:p>
        </w:tc>
      </w:tr>
      <w:tr w:rsidR="0074637B" w:rsidRPr="0074637B" w14:paraId="440F9646" w14:textId="77777777" w:rsidTr="00A6145F">
        <w:trPr>
          <w:trHeight w:val="712"/>
        </w:trPr>
        <w:tc>
          <w:tcPr>
            <w:tcW w:w="740" w:type="pct"/>
            <w:tcBorders>
              <w:top w:val="single" w:sz="4" w:space="0" w:color="auto"/>
            </w:tcBorders>
            <w:vAlign w:val="center"/>
            <w:hideMark/>
          </w:tcPr>
          <w:p w14:paraId="620F9B45"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PEL 94</w:t>
            </w:r>
          </w:p>
        </w:tc>
        <w:tc>
          <w:tcPr>
            <w:tcW w:w="1702" w:type="pct"/>
            <w:tcBorders>
              <w:top w:val="single" w:sz="4" w:space="0" w:color="auto"/>
            </w:tcBorders>
            <w:vAlign w:val="center"/>
            <w:hideMark/>
          </w:tcPr>
          <w:p w14:paraId="0BC487DA" w14:textId="77777777" w:rsidR="0074637B" w:rsidRPr="0074637B" w:rsidRDefault="0074637B" w:rsidP="0074637B">
            <w:pPr>
              <w:tabs>
                <w:tab w:val="left" w:pos="-2160"/>
                <w:tab w:val="left" w:pos="-1440"/>
                <w:tab w:val="left" w:pos="-720"/>
                <w:tab w:val="left" w:pos="0"/>
                <w:tab w:val="left" w:pos="3969"/>
                <w:tab w:val="left" w:pos="5760"/>
              </w:tabs>
              <w:suppressAutoHyphens/>
              <w:spacing w:before="20" w:after="0" w:line="240" w:lineRule="auto"/>
              <w:jc w:val="center"/>
              <w:rPr>
                <w:rFonts w:eastAsia="Times New Roman"/>
                <w:spacing w:val="-2"/>
                <w:szCs w:val="17"/>
              </w:rPr>
            </w:pPr>
            <w:r w:rsidRPr="0074637B">
              <w:rPr>
                <w:rFonts w:eastAsia="Times New Roman"/>
                <w:spacing w:val="-2"/>
                <w:szCs w:val="17"/>
              </w:rPr>
              <w:t>Beach Energy Limited</w:t>
            </w:r>
          </w:p>
          <w:p w14:paraId="0D9C6B3F" w14:textId="77777777" w:rsidR="0074637B" w:rsidRPr="0074637B" w:rsidRDefault="0074637B" w:rsidP="0074637B">
            <w:pPr>
              <w:tabs>
                <w:tab w:val="left" w:pos="-2160"/>
                <w:tab w:val="left" w:pos="-1440"/>
                <w:tab w:val="left" w:pos="-720"/>
                <w:tab w:val="left" w:pos="0"/>
                <w:tab w:val="left" w:pos="3969"/>
                <w:tab w:val="left" w:pos="5760"/>
              </w:tabs>
              <w:suppressAutoHyphens/>
              <w:spacing w:after="0" w:line="240" w:lineRule="auto"/>
              <w:jc w:val="center"/>
              <w:rPr>
                <w:rFonts w:eastAsia="Times New Roman"/>
                <w:spacing w:val="-2"/>
                <w:szCs w:val="17"/>
              </w:rPr>
            </w:pPr>
            <w:r w:rsidRPr="0074637B">
              <w:rPr>
                <w:rFonts w:eastAsia="Times New Roman"/>
                <w:spacing w:val="-2"/>
                <w:szCs w:val="17"/>
              </w:rPr>
              <w:t>Strike Energy 94 Pty Ltd</w:t>
            </w:r>
          </w:p>
          <w:p w14:paraId="44CB1A71" w14:textId="77777777" w:rsidR="0074637B" w:rsidRPr="0074637B" w:rsidRDefault="0074637B" w:rsidP="0074637B">
            <w:pPr>
              <w:tabs>
                <w:tab w:val="left" w:pos="-2160"/>
                <w:tab w:val="left" w:pos="-1440"/>
                <w:tab w:val="left" w:pos="-720"/>
                <w:tab w:val="left" w:pos="0"/>
                <w:tab w:val="left" w:pos="3969"/>
                <w:tab w:val="left" w:pos="5760"/>
              </w:tabs>
              <w:suppressAutoHyphens/>
              <w:spacing w:after="0" w:line="240" w:lineRule="auto"/>
              <w:jc w:val="center"/>
              <w:rPr>
                <w:rFonts w:eastAsia="Times New Roman"/>
                <w:spacing w:val="-2"/>
                <w:szCs w:val="17"/>
              </w:rPr>
            </w:pPr>
            <w:r w:rsidRPr="0074637B">
              <w:rPr>
                <w:rFonts w:eastAsia="Times New Roman"/>
                <w:spacing w:val="-2"/>
                <w:szCs w:val="17"/>
              </w:rPr>
              <w:t>Impress (Cooper Basin) Pty Ltd</w:t>
            </w:r>
          </w:p>
        </w:tc>
        <w:tc>
          <w:tcPr>
            <w:tcW w:w="814" w:type="pct"/>
            <w:tcBorders>
              <w:top w:val="single" w:sz="4" w:space="0" w:color="auto"/>
            </w:tcBorders>
            <w:vAlign w:val="center"/>
          </w:tcPr>
          <w:p w14:paraId="3EC230A0"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Cooper Basin</w:t>
            </w:r>
          </w:p>
        </w:tc>
        <w:tc>
          <w:tcPr>
            <w:tcW w:w="888" w:type="pct"/>
            <w:tcBorders>
              <w:top w:val="single" w:sz="4" w:space="0" w:color="auto"/>
            </w:tcBorders>
            <w:shd w:val="clear" w:color="auto" w:fill="auto"/>
            <w:vAlign w:val="center"/>
            <w:hideMark/>
          </w:tcPr>
          <w:p w14:paraId="3AD04038"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4 April 2023</w:t>
            </w:r>
          </w:p>
        </w:tc>
        <w:tc>
          <w:tcPr>
            <w:tcW w:w="857" w:type="pct"/>
            <w:tcBorders>
              <w:top w:val="single" w:sz="4" w:space="0" w:color="auto"/>
            </w:tcBorders>
            <w:vAlign w:val="center"/>
          </w:tcPr>
          <w:p w14:paraId="623C72DE"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F2015/000273</w:t>
            </w:r>
          </w:p>
        </w:tc>
      </w:tr>
      <w:tr w:rsidR="0074637B" w:rsidRPr="0074637B" w14:paraId="70333DD6" w14:textId="77777777" w:rsidTr="00A6145F">
        <w:trPr>
          <w:trHeight w:val="825"/>
        </w:trPr>
        <w:tc>
          <w:tcPr>
            <w:tcW w:w="740" w:type="pct"/>
            <w:tcBorders>
              <w:bottom w:val="single" w:sz="4" w:space="0" w:color="auto"/>
            </w:tcBorders>
            <w:vAlign w:val="center"/>
          </w:tcPr>
          <w:p w14:paraId="2504DD4A"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AAL 200</w:t>
            </w:r>
          </w:p>
        </w:tc>
        <w:tc>
          <w:tcPr>
            <w:tcW w:w="1702" w:type="pct"/>
            <w:tcBorders>
              <w:bottom w:val="single" w:sz="4" w:space="0" w:color="auto"/>
            </w:tcBorders>
            <w:vAlign w:val="center"/>
          </w:tcPr>
          <w:p w14:paraId="46AA1BE6" w14:textId="77777777" w:rsidR="0074637B" w:rsidRPr="0074637B" w:rsidRDefault="0074637B" w:rsidP="0074637B">
            <w:pPr>
              <w:tabs>
                <w:tab w:val="left" w:pos="-2160"/>
                <w:tab w:val="left" w:pos="-1440"/>
                <w:tab w:val="left" w:pos="-720"/>
                <w:tab w:val="left" w:pos="0"/>
                <w:tab w:val="left" w:pos="3969"/>
                <w:tab w:val="left" w:pos="5760"/>
              </w:tabs>
              <w:suppressAutoHyphens/>
              <w:spacing w:after="0" w:line="240" w:lineRule="auto"/>
              <w:jc w:val="center"/>
              <w:rPr>
                <w:rFonts w:eastAsia="Times New Roman"/>
                <w:spacing w:val="-2"/>
                <w:szCs w:val="17"/>
              </w:rPr>
            </w:pPr>
            <w:r w:rsidRPr="0074637B">
              <w:rPr>
                <w:rFonts w:eastAsia="Times New Roman"/>
                <w:spacing w:val="-2"/>
                <w:szCs w:val="17"/>
              </w:rPr>
              <w:t>Beach Energy Limited</w:t>
            </w:r>
          </w:p>
          <w:p w14:paraId="06FD335B" w14:textId="77777777" w:rsidR="0074637B" w:rsidRPr="0074637B" w:rsidRDefault="0074637B" w:rsidP="0074637B">
            <w:pPr>
              <w:tabs>
                <w:tab w:val="left" w:pos="-2160"/>
                <w:tab w:val="left" w:pos="-1440"/>
                <w:tab w:val="left" w:pos="-720"/>
                <w:tab w:val="left" w:pos="0"/>
                <w:tab w:val="left" w:pos="3969"/>
                <w:tab w:val="left" w:pos="5760"/>
              </w:tabs>
              <w:suppressAutoHyphens/>
              <w:spacing w:after="0" w:line="240" w:lineRule="auto"/>
              <w:jc w:val="center"/>
              <w:rPr>
                <w:rFonts w:eastAsia="Times New Roman"/>
                <w:spacing w:val="-2"/>
                <w:szCs w:val="17"/>
              </w:rPr>
            </w:pPr>
            <w:r w:rsidRPr="0074637B">
              <w:rPr>
                <w:rFonts w:eastAsia="Times New Roman"/>
                <w:spacing w:val="-2"/>
                <w:szCs w:val="17"/>
              </w:rPr>
              <w:t>Strike Energy 94 Pty Ltd</w:t>
            </w:r>
          </w:p>
          <w:p w14:paraId="3AA7D3A5" w14:textId="77777777" w:rsidR="0074637B" w:rsidRPr="0074637B" w:rsidRDefault="0074637B" w:rsidP="0074637B">
            <w:pPr>
              <w:tabs>
                <w:tab w:val="left" w:pos="-2160"/>
                <w:tab w:val="left" w:pos="-1440"/>
                <w:tab w:val="left" w:pos="-720"/>
                <w:tab w:val="left" w:pos="0"/>
                <w:tab w:val="left" w:pos="3969"/>
                <w:tab w:val="left" w:pos="5760"/>
              </w:tabs>
              <w:suppressAutoHyphens/>
              <w:spacing w:after="20" w:line="240" w:lineRule="auto"/>
              <w:jc w:val="center"/>
              <w:rPr>
                <w:rFonts w:eastAsia="Times New Roman"/>
                <w:spacing w:val="-2"/>
                <w:szCs w:val="17"/>
              </w:rPr>
            </w:pPr>
            <w:r w:rsidRPr="0074637B">
              <w:rPr>
                <w:rFonts w:eastAsia="Times New Roman"/>
                <w:spacing w:val="-2"/>
                <w:szCs w:val="17"/>
              </w:rPr>
              <w:t>Impress (Cooper Basin) Pty Ltd</w:t>
            </w:r>
          </w:p>
        </w:tc>
        <w:tc>
          <w:tcPr>
            <w:tcW w:w="814" w:type="pct"/>
            <w:tcBorders>
              <w:bottom w:val="single" w:sz="4" w:space="0" w:color="auto"/>
            </w:tcBorders>
            <w:vAlign w:val="center"/>
          </w:tcPr>
          <w:p w14:paraId="536F3383"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Cooper Basin</w:t>
            </w:r>
          </w:p>
        </w:tc>
        <w:tc>
          <w:tcPr>
            <w:tcW w:w="888" w:type="pct"/>
            <w:tcBorders>
              <w:bottom w:val="single" w:sz="4" w:space="0" w:color="auto"/>
            </w:tcBorders>
            <w:shd w:val="clear" w:color="auto" w:fill="auto"/>
            <w:vAlign w:val="center"/>
          </w:tcPr>
          <w:p w14:paraId="6C1808DF"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4 April 2023</w:t>
            </w:r>
          </w:p>
        </w:tc>
        <w:tc>
          <w:tcPr>
            <w:tcW w:w="857" w:type="pct"/>
            <w:tcBorders>
              <w:bottom w:val="single" w:sz="4" w:space="0" w:color="auto"/>
            </w:tcBorders>
            <w:vAlign w:val="center"/>
          </w:tcPr>
          <w:p w14:paraId="71193C82" w14:textId="77777777" w:rsidR="0074637B" w:rsidRPr="0074637B" w:rsidRDefault="0074637B" w:rsidP="0074637B">
            <w:pPr>
              <w:tabs>
                <w:tab w:val="left" w:pos="-2160"/>
                <w:tab w:val="left" w:pos="-1440"/>
                <w:tab w:val="left" w:pos="-720"/>
                <w:tab w:val="left" w:pos="0"/>
                <w:tab w:val="left" w:pos="3969"/>
                <w:tab w:val="left" w:pos="5760"/>
              </w:tabs>
              <w:suppressAutoHyphens/>
              <w:spacing w:after="0"/>
              <w:jc w:val="center"/>
              <w:rPr>
                <w:spacing w:val="-2"/>
                <w:szCs w:val="17"/>
              </w:rPr>
            </w:pPr>
            <w:r w:rsidRPr="0074637B">
              <w:rPr>
                <w:spacing w:val="-2"/>
                <w:szCs w:val="17"/>
              </w:rPr>
              <w:t>F2013/002514</w:t>
            </w:r>
          </w:p>
        </w:tc>
      </w:tr>
    </w:tbl>
    <w:p w14:paraId="78D82942" w14:textId="77777777" w:rsidR="0074637B" w:rsidRPr="0074637B" w:rsidRDefault="0074637B" w:rsidP="0074637B">
      <w:pPr>
        <w:spacing w:before="80"/>
      </w:pPr>
      <w:r w:rsidRPr="0074637B">
        <w:t>Date: 31 July 2023</w:t>
      </w:r>
    </w:p>
    <w:p w14:paraId="17B3C62F" w14:textId="77777777" w:rsidR="0074637B" w:rsidRPr="0074637B" w:rsidRDefault="0074637B" w:rsidP="0074637B">
      <w:pPr>
        <w:spacing w:after="0"/>
        <w:jc w:val="right"/>
        <w:rPr>
          <w:rFonts w:eastAsia="Times New Roman"/>
          <w:smallCaps/>
          <w:szCs w:val="20"/>
        </w:rPr>
      </w:pPr>
      <w:r w:rsidRPr="0074637B">
        <w:rPr>
          <w:rFonts w:eastAsia="Times New Roman"/>
          <w:smallCaps/>
          <w:szCs w:val="20"/>
        </w:rPr>
        <w:t>Nick Panagopoulos</w:t>
      </w:r>
    </w:p>
    <w:p w14:paraId="66C6C0A1" w14:textId="77777777" w:rsidR="0074637B" w:rsidRPr="0074637B" w:rsidRDefault="0074637B" w:rsidP="0074637B">
      <w:pPr>
        <w:spacing w:after="0"/>
        <w:jc w:val="right"/>
        <w:rPr>
          <w:rFonts w:eastAsia="Times New Roman"/>
          <w:szCs w:val="17"/>
        </w:rPr>
      </w:pPr>
      <w:r w:rsidRPr="0074637B">
        <w:rPr>
          <w:rFonts w:eastAsia="Times New Roman"/>
          <w:szCs w:val="17"/>
        </w:rPr>
        <w:t>A/Executive Director</w:t>
      </w:r>
    </w:p>
    <w:p w14:paraId="71D8CC3C" w14:textId="77777777" w:rsidR="0074637B" w:rsidRPr="0074637B" w:rsidRDefault="0074637B" w:rsidP="0074637B">
      <w:pPr>
        <w:spacing w:after="0"/>
        <w:jc w:val="right"/>
        <w:rPr>
          <w:rFonts w:eastAsia="Times New Roman"/>
          <w:szCs w:val="17"/>
        </w:rPr>
      </w:pPr>
      <w:r w:rsidRPr="0074637B">
        <w:rPr>
          <w:rFonts w:eastAsia="Times New Roman"/>
          <w:szCs w:val="17"/>
        </w:rPr>
        <w:t>Energy Resources Division</w:t>
      </w:r>
    </w:p>
    <w:p w14:paraId="251FFB48" w14:textId="77777777" w:rsidR="0074637B" w:rsidRPr="0074637B" w:rsidRDefault="0074637B" w:rsidP="0074637B">
      <w:pPr>
        <w:spacing w:after="0"/>
        <w:jc w:val="right"/>
        <w:rPr>
          <w:rFonts w:eastAsia="Times New Roman"/>
          <w:szCs w:val="17"/>
        </w:rPr>
      </w:pPr>
      <w:r w:rsidRPr="0074637B">
        <w:rPr>
          <w:rFonts w:eastAsia="Times New Roman"/>
          <w:szCs w:val="17"/>
        </w:rPr>
        <w:t>Department for Energy and Mining</w:t>
      </w:r>
    </w:p>
    <w:p w14:paraId="56F7B8C5" w14:textId="77777777" w:rsidR="0074637B" w:rsidRPr="0074637B" w:rsidRDefault="0074637B" w:rsidP="0074637B">
      <w:pPr>
        <w:spacing w:after="0"/>
        <w:jc w:val="right"/>
        <w:rPr>
          <w:rFonts w:eastAsia="Times New Roman"/>
          <w:szCs w:val="17"/>
        </w:rPr>
      </w:pPr>
      <w:r w:rsidRPr="0074637B">
        <w:rPr>
          <w:rFonts w:eastAsia="Times New Roman"/>
          <w:szCs w:val="17"/>
        </w:rPr>
        <w:t>Delegate of the Minister for Energy and Mining</w:t>
      </w:r>
    </w:p>
    <w:p w14:paraId="78783F92" w14:textId="77777777" w:rsidR="0074637B" w:rsidRPr="0074637B" w:rsidRDefault="0074637B" w:rsidP="0074637B">
      <w:pPr>
        <w:pBdr>
          <w:top w:val="single" w:sz="4" w:space="1" w:color="auto"/>
        </w:pBdr>
        <w:spacing w:before="100" w:after="0" w:line="14" w:lineRule="exact"/>
        <w:jc w:val="center"/>
      </w:pPr>
    </w:p>
    <w:p w14:paraId="64BDF1F4" w14:textId="77777777" w:rsidR="0074637B" w:rsidRDefault="0074637B" w:rsidP="0074637B">
      <w:pPr>
        <w:pStyle w:val="GG-body"/>
        <w:spacing w:after="0"/>
      </w:pPr>
    </w:p>
    <w:p w14:paraId="07D7626D" w14:textId="77777777" w:rsidR="0074637B" w:rsidRPr="0074637B" w:rsidRDefault="0074637B" w:rsidP="0074637B">
      <w:pPr>
        <w:jc w:val="center"/>
        <w:rPr>
          <w:caps/>
          <w:szCs w:val="17"/>
        </w:rPr>
      </w:pPr>
      <w:r w:rsidRPr="0074637B">
        <w:rPr>
          <w:caps/>
          <w:szCs w:val="17"/>
        </w:rPr>
        <w:t>Petroleum and Geothermal Energy Act 2000</w:t>
      </w:r>
    </w:p>
    <w:p w14:paraId="6CE7AF82" w14:textId="77777777" w:rsidR="0074637B" w:rsidRPr="0074637B" w:rsidRDefault="0074637B" w:rsidP="0074637B">
      <w:pPr>
        <w:jc w:val="center"/>
        <w:rPr>
          <w:i/>
          <w:szCs w:val="17"/>
        </w:rPr>
      </w:pPr>
      <w:r w:rsidRPr="0074637B">
        <w:rPr>
          <w:i/>
          <w:szCs w:val="17"/>
        </w:rPr>
        <w:t>Surrender of Petroleum Exploration Licence—PEL 641</w:t>
      </w:r>
    </w:p>
    <w:p w14:paraId="0F450C1C" w14:textId="77777777" w:rsidR="0074637B" w:rsidRPr="0074637B" w:rsidRDefault="0074637B" w:rsidP="0074637B">
      <w:r w:rsidRPr="0074637B">
        <w:t xml:space="preserve">Notice is hereby given that I have accepted the surrender of the abovementioned exploration licence under the provisions of the </w:t>
      </w:r>
      <w:r w:rsidRPr="0074637B">
        <w:rPr>
          <w:i/>
        </w:rPr>
        <w:t>Petroleum and Geothermal Energy Act 2000</w:t>
      </w:r>
      <w:r w:rsidRPr="0074637B">
        <w:t>, pursuant to delegated powers dated 29 June 2018.</w:t>
      </w:r>
    </w:p>
    <w:tbl>
      <w:tblPr>
        <w:tblW w:w="5000" w:type="pct"/>
        <w:tblLook w:val="04A0" w:firstRow="1" w:lastRow="0" w:firstColumn="1" w:lastColumn="0" w:noHBand="0" w:noVBand="1"/>
      </w:tblPr>
      <w:tblGrid>
        <w:gridCol w:w="1385"/>
        <w:gridCol w:w="3184"/>
        <w:gridCol w:w="1523"/>
        <w:gridCol w:w="1661"/>
        <w:gridCol w:w="1601"/>
      </w:tblGrid>
      <w:tr w:rsidR="0074637B" w:rsidRPr="0074637B" w14:paraId="04ED8C34" w14:textId="77777777" w:rsidTr="00A6145F">
        <w:tc>
          <w:tcPr>
            <w:tcW w:w="740" w:type="pct"/>
            <w:tcBorders>
              <w:top w:val="single" w:sz="4" w:space="0" w:color="auto"/>
              <w:bottom w:val="single" w:sz="4" w:space="0" w:color="auto"/>
            </w:tcBorders>
            <w:vAlign w:val="center"/>
            <w:hideMark/>
          </w:tcPr>
          <w:p w14:paraId="66EE47A4"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line="240" w:lineRule="auto"/>
              <w:jc w:val="center"/>
              <w:rPr>
                <w:rFonts w:eastAsia="Times New Roman"/>
                <w:b/>
                <w:spacing w:val="-2"/>
                <w:szCs w:val="17"/>
              </w:rPr>
            </w:pPr>
            <w:r w:rsidRPr="0074637B">
              <w:rPr>
                <w:rFonts w:eastAsia="Times New Roman"/>
                <w:b/>
                <w:spacing w:val="-2"/>
                <w:szCs w:val="17"/>
              </w:rPr>
              <w:t>No. of Licence</w:t>
            </w:r>
          </w:p>
        </w:tc>
        <w:tc>
          <w:tcPr>
            <w:tcW w:w="1702" w:type="pct"/>
            <w:tcBorders>
              <w:top w:val="single" w:sz="4" w:space="0" w:color="auto"/>
              <w:bottom w:val="single" w:sz="4" w:space="0" w:color="auto"/>
            </w:tcBorders>
            <w:vAlign w:val="center"/>
            <w:hideMark/>
          </w:tcPr>
          <w:p w14:paraId="5E3F44A1"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Licensee</w:t>
            </w:r>
          </w:p>
        </w:tc>
        <w:tc>
          <w:tcPr>
            <w:tcW w:w="814" w:type="pct"/>
            <w:tcBorders>
              <w:top w:val="single" w:sz="4" w:space="0" w:color="auto"/>
              <w:bottom w:val="single" w:sz="4" w:space="0" w:color="auto"/>
            </w:tcBorders>
            <w:vAlign w:val="center"/>
            <w:hideMark/>
          </w:tcPr>
          <w:p w14:paraId="3C38BD77"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Locality</w:t>
            </w:r>
          </w:p>
        </w:tc>
        <w:tc>
          <w:tcPr>
            <w:tcW w:w="888" w:type="pct"/>
            <w:tcBorders>
              <w:top w:val="single" w:sz="4" w:space="0" w:color="auto"/>
              <w:bottom w:val="single" w:sz="4" w:space="0" w:color="auto"/>
            </w:tcBorders>
            <w:vAlign w:val="center"/>
            <w:hideMark/>
          </w:tcPr>
          <w:p w14:paraId="67C94410" w14:textId="77777777" w:rsidR="0074637B" w:rsidRPr="0074637B" w:rsidRDefault="0074637B" w:rsidP="0074637B">
            <w:pPr>
              <w:tabs>
                <w:tab w:val="left" w:pos="-2160"/>
                <w:tab w:val="left" w:pos="-1440"/>
                <w:tab w:val="left" w:pos="-720"/>
                <w:tab w:val="left" w:pos="0"/>
                <w:tab w:val="left" w:pos="3969"/>
                <w:tab w:val="left" w:pos="5760"/>
              </w:tabs>
              <w:suppressAutoHyphens/>
              <w:spacing w:before="40" w:after="40"/>
              <w:jc w:val="center"/>
              <w:rPr>
                <w:b/>
                <w:spacing w:val="-2"/>
                <w:szCs w:val="17"/>
              </w:rPr>
            </w:pPr>
            <w:r w:rsidRPr="0074637B">
              <w:rPr>
                <w:b/>
                <w:spacing w:val="-2"/>
                <w:szCs w:val="17"/>
              </w:rPr>
              <w:t>Effective Date of Surrender</w:t>
            </w:r>
          </w:p>
        </w:tc>
        <w:tc>
          <w:tcPr>
            <w:tcW w:w="856" w:type="pct"/>
            <w:tcBorders>
              <w:top w:val="single" w:sz="4" w:space="0" w:color="auto"/>
              <w:bottom w:val="single" w:sz="4" w:space="0" w:color="auto"/>
            </w:tcBorders>
            <w:vAlign w:val="center"/>
            <w:hideMark/>
          </w:tcPr>
          <w:p w14:paraId="2F44FEBE" w14:textId="77777777" w:rsidR="0074637B" w:rsidRPr="0074637B" w:rsidRDefault="0074637B" w:rsidP="0074637B">
            <w:pPr>
              <w:tabs>
                <w:tab w:val="left" w:pos="3969"/>
                <w:tab w:val="left" w:pos="5760"/>
              </w:tabs>
              <w:spacing w:before="40" w:after="40"/>
              <w:jc w:val="center"/>
              <w:outlineLvl w:val="3"/>
              <w:rPr>
                <w:b/>
                <w:szCs w:val="17"/>
                <w:lang w:eastAsia="en-AU"/>
              </w:rPr>
            </w:pPr>
            <w:r w:rsidRPr="0074637B">
              <w:rPr>
                <w:b/>
                <w:szCs w:val="17"/>
                <w:lang w:eastAsia="en-AU"/>
              </w:rPr>
              <w:t>Reference</w:t>
            </w:r>
          </w:p>
        </w:tc>
      </w:tr>
      <w:tr w:rsidR="0074637B" w:rsidRPr="0074637B" w14:paraId="7958ABB9" w14:textId="77777777" w:rsidTr="00A6145F">
        <w:trPr>
          <w:trHeight w:val="145"/>
        </w:trPr>
        <w:tc>
          <w:tcPr>
            <w:tcW w:w="740" w:type="pct"/>
            <w:tcBorders>
              <w:bottom w:val="single" w:sz="4" w:space="0" w:color="auto"/>
            </w:tcBorders>
          </w:tcPr>
          <w:p w14:paraId="28285DD1" w14:textId="77777777" w:rsidR="0074637B" w:rsidRPr="0074637B" w:rsidRDefault="0074637B" w:rsidP="0074637B">
            <w:pPr>
              <w:spacing w:before="40" w:after="40"/>
              <w:rPr>
                <w:rFonts w:eastAsia="Times New Roman"/>
                <w:spacing w:val="-2"/>
                <w:szCs w:val="17"/>
              </w:rPr>
            </w:pPr>
            <w:r w:rsidRPr="0074637B">
              <w:rPr>
                <w:rFonts w:eastAsia="Times New Roman"/>
                <w:szCs w:val="17"/>
              </w:rPr>
              <w:t>PEL 641</w:t>
            </w:r>
          </w:p>
        </w:tc>
        <w:tc>
          <w:tcPr>
            <w:tcW w:w="1702" w:type="pct"/>
            <w:tcBorders>
              <w:bottom w:val="single" w:sz="4" w:space="0" w:color="auto"/>
            </w:tcBorders>
          </w:tcPr>
          <w:p w14:paraId="2FA3D3DF" w14:textId="77777777" w:rsidR="0074637B" w:rsidRPr="0074637B" w:rsidRDefault="0074637B" w:rsidP="0074637B">
            <w:pPr>
              <w:spacing w:before="40" w:after="40"/>
              <w:jc w:val="center"/>
              <w:rPr>
                <w:rFonts w:eastAsia="Times New Roman"/>
                <w:szCs w:val="17"/>
              </w:rPr>
            </w:pPr>
            <w:r w:rsidRPr="0074637B">
              <w:rPr>
                <w:rFonts w:eastAsia="Times New Roman"/>
                <w:szCs w:val="17"/>
              </w:rPr>
              <w:t>Bridgeport (Cooper Basin) Pty Ltd</w:t>
            </w:r>
          </w:p>
        </w:tc>
        <w:tc>
          <w:tcPr>
            <w:tcW w:w="814" w:type="pct"/>
            <w:tcBorders>
              <w:bottom w:val="single" w:sz="4" w:space="0" w:color="auto"/>
            </w:tcBorders>
          </w:tcPr>
          <w:p w14:paraId="3B03EDA6" w14:textId="77777777" w:rsidR="0074637B" w:rsidRPr="0074637B" w:rsidRDefault="0074637B" w:rsidP="0074637B">
            <w:pPr>
              <w:spacing w:before="40" w:after="40"/>
              <w:jc w:val="center"/>
              <w:rPr>
                <w:rFonts w:eastAsia="Times New Roman"/>
                <w:spacing w:val="-2"/>
                <w:szCs w:val="17"/>
              </w:rPr>
            </w:pPr>
            <w:r w:rsidRPr="0074637B">
              <w:rPr>
                <w:rFonts w:eastAsia="Times New Roman"/>
                <w:szCs w:val="17"/>
              </w:rPr>
              <w:t>Cooper Basin</w:t>
            </w:r>
          </w:p>
        </w:tc>
        <w:tc>
          <w:tcPr>
            <w:tcW w:w="888" w:type="pct"/>
            <w:tcBorders>
              <w:bottom w:val="single" w:sz="4" w:space="0" w:color="auto"/>
            </w:tcBorders>
            <w:shd w:val="clear" w:color="auto" w:fill="auto"/>
          </w:tcPr>
          <w:p w14:paraId="20C0D8C4" w14:textId="77777777" w:rsidR="0074637B" w:rsidRPr="0074637B" w:rsidRDefault="0074637B" w:rsidP="0074637B">
            <w:pPr>
              <w:spacing w:before="40" w:after="40"/>
              <w:jc w:val="center"/>
              <w:rPr>
                <w:rFonts w:eastAsia="Times New Roman"/>
                <w:spacing w:val="-2"/>
                <w:szCs w:val="17"/>
              </w:rPr>
            </w:pPr>
            <w:r w:rsidRPr="0074637B">
              <w:rPr>
                <w:rFonts w:eastAsia="Times New Roman"/>
                <w:szCs w:val="17"/>
              </w:rPr>
              <w:t>31 July 2023</w:t>
            </w:r>
          </w:p>
        </w:tc>
        <w:tc>
          <w:tcPr>
            <w:tcW w:w="856" w:type="pct"/>
            <w:tcBorders>
              <w:bottom w:val="single" w:sz="4" w:space="0" w:color="auto"/>
            </w:tcBorders>
          </w:tcPr>
          <w:p w14:paraId="21489A6A" w14:textId="77777777" w:rsidR="0074637B" w:rsidRPr="0074637B" w:rsidRDefault="0074637B" w:rsidP="0074637B">
            <w:pPr>
              <w:spacing w:before="40" w:after="40"/>
              <w:jc w:val="center"/>
              <w:rPr>
                <w:rFonts w:eastAsia="Times New Roman"/>
                <w:spacing w:val="-2"/>
                <w:szCs w:val="17"/>
              </w:rPr>
            </w:pPr>
            <w:r w:rsidRPr="0074637B">
              <w:rPr>
                <w:rFonts w:eastAsia="Times New Roman"/>
                <w:szCs w:val="17"/>
              </w:rPr>
              <w:t>F2014/000974</w:t>
            </w:r>
          </w:p>
        </w:tc>
      </w:tr>
    </w:tbl>
    <w:p w14:paraId="59C0C287" w14:textId="77777777" w:rsidR="0074637B" w:rsidRPr="0074637B" w:rsidRDefault="0074637B" w:rsidP="0074637B">
      <w:pPr>
        <w:spacing w:before="80"/>
      </w:pPr>
      <w:r w:rsidRPr="0074637B">
        <w:t>Date: 31 July 2023</w:t>
      </w:r>
    </w:p>
    <w:p w14:paraId="52F3ABA7" w14:textId="77777777" w:rsidR="0074637B" w:rsidRPr="0074637B" w:rsidRDefault="0074637B" w:rsidP="0074637B">
      <w:pPr>
        <w:spacing w:after="0"/>
        <w:jc w:val="right"/>
        <w:rPr>
          <w:rFonts w:eastAsia="Times New Roman"/>
          <w:smallCaps/>
          <w:szCs w:val="20"/>
        </w:rPr>
      </w:pPr>
      <w:r w:rsidRPr="0074637B">
        <w:rPr>
          <w:rFonts w:eastAsia="Times New Roman"/>
          <w:smallCaps/>
          <w:szCs w:val="20"/>
        </w:rPr>
        <w:t>Nick Panagopoulos</w:t>
      </w:r>
    </w:p>
    <w:p w14:paraId="690D141C" w14:textId="77777777" w:rsidR="0074637B" w:rsidRPr="0074637B" w:rsidRDefault="0074637B" w:rsidP="0074637B">
      <w:pPr>
        <w:spacing w:after="0"/>
        <w:jc w:val="right"/>
        <w:rPr>
          <w:rFonts w:eastAsia="Times New Roman"/>
          <w:szCs w:val="17"/>
        </w:rPr>
      </w:pPr>
      <w:r w:rsidRPr="0074637B">
        <w:rPr>
          <w:rFonts w:eastAsia="Times New Roman"/>
          <w:szCs w:val="17"/>
        </w:rPr>
        <w:t>A/Executive Director</w:t>
      </w:r>
    </w:p>
    <w:p w14:paraId="35C96C56" w14:textId="77777777" w:rsidR="0074637B" w:rsidRPr="0074637B" w:rsidRDefault="0074637B" w:rsidP="0074637B">
      <w:pPr>
        <w:spacing w:after="0"/>
        <w:jc w:val="right"/>
        <w:rPr>
          <w:rFonts w:eastAsia="Times New Roman"/>
          <w:szCs w:val="17"/>
        </w:rPr>
      </w:pPr>
      <w:r w:rsidRPr="0074637B">
        <w:rPr>
          <w:rFonts w:eastAsia="Times New Roman"/>
          <w:szCs w:val="17"/>
        </w:rPr>
        <w:t>Energy Resources Division</w:t>
      </w:r>
    </w:p>
    <w:p w14:paraId="0B4DE3E1" w14:textId="77777777" w:rsidR="0074637B" w:rsidRPr="0074637B" w:rsidRDefault="0074637B" w:rsidP="0074637B">
      <w:pPr>
        <w:spacing w:after="0"/>
        <w:jc w:val="right"/>
        <w:rPr>
          <w:rFonts w:eastAsia="Times New Roman"/>
          <w:szCs w:val="17"/>
        </w:rPr>
      </w:pPr>
      <w:r w:rsidRPr="0074637B">
        <w:rPr>
          <w:rFonts w:eastAsia="Times New Roman"/>
          <w:szCs w:val="17"/>
        </w:rPr>
        <w:t>Department for Energy and Mining</w:t>
      </w:r>
    </w:p>
    <w:p w14:paraId="462BF0E6" w14:textId="77777777" w:rsidR="0074637B" w:rsidRPr="0074637B" w:rsidRDefault="0074637B" w:rsidP="0074637B">
      <w:pPr>
        <w:spacing w:after="0"/>
        <w:jc w:val="right"/>
        <w:rPr>
          <w:rFonts w:eastAsia="Times New Roman"/>
          <w:szCs w:val="17"/>
        </w:rPr>
      </w:pPr>
      <w:r w:rsidRPr="0074637B">
        <w:rPr>
          <w:rFonts w:eastAsia="Times New Roman"/>
          <w:szCs w:val="17"/>
        </w:rPr>
        <w:t>Delegate of the Minister for Energy and Mining</w:t>
      </w:r>
    </w:p>
    <w:p w14:paraId="4356D2F0" w14:textId="77777777" w:rsidR="0074637B" w:rsidRDefault="0074637B" w:rsidP="0074637B">
      <w:pPr>
        <w:pStyle w:val="GG-Signature"/>
        <w:pBdr>
          <w:bottom w:val="single" w:sz="4" w:space="1" w:color="auto"/>
        </w:pBdr>
        <w:spacing w:line="52" w:lineRule="exact"/>
        <w:jc w:val="center"/>
      </w:pPr>
    </w:p>
    <w:p w14:paraId="74E707EB" w14:textId="77777777" w:rsidR="0074637B" w:rsidRDefault="0074637B" w:rsidP="0074637B">
      <w:pPr>
        <w:pStyle w:val="GG-Signature"/>
        <w:pBdr>
          <w:top w:val="single" w:sz="4" w:space="1" w:color="auto"/>
        </w:pBdr>
        <w:spacing w:before="34" w:line="14" w:lineRule="exact"/>
        <w:jc w:val="center"/>
      </w:pPr>
    </w:p>
    <w:p w14:paraId="1C3DD7A1" w14:textId="5E27AE31" w:rsidR="0074637B" w:rsidRDefault="0074637B">
      <w:pPr>
        <w:spacing w:after="0" w:line="240" w:lineRule="auto"/>
        <w:jc w:val="left"/>
      </w:pPr>
      <w:r>
        <w:br w:type="page"/>
      </w:r>
    </w:p>
    <w:p w14:paraId="616F60ED" w14:textId="77777777" w:rsidR="0074637B" w:rsidRPr="0074637B" w:rsidRDefault="0074637B" w:rsidP="00490361">
      <w:pPr>
        <w:pStyle w:val="Heading2"/>
      </w:pPr>
      <w:bookmarkStart w:id="747" w:name="_Toc141955351"/>
      <w:r w:rsidRPr="0074637B">
        <w:t>Planning, Development and Infrastructure Act 2016</w:t>
      </w:r>
      <w:bookmarkEnd w:id="747"/>
    </w:p>
    <w:p w14:paraId="08E64369" w14:textId="77777777" w:rsidR="0074637B" w:rsidRPr="0074637B" w:rsidRDefault="0074637B" w:rsidP="0074637B">
      <w:pPr>
        <w:jc w:val="center"/>
        <w:rPr>
          <w:smallCaps/>
          <w:szCs w:val="17"/>
        </w:rPr>
      </w:pPr>
      <w:r w:rsidRPr="0074637B">
        <w:rPr>
          <w:smallCaps/>
          <w:szCs w:val="17"/>
        </w:rPr>
        <w:t>Section 76</w:t>
      </w:r>
    </w:p>
    <w:p w14:paraId="04B4C86C" w14:textId="77777777" w:rsidR="0074637B" w:rsidRPr="0074637B" w:rsidRDefault="0074637B" w:rsidP="0074637B">
      <w:pPr>
        <w:jc w:val="center"/>
        <w:rPr>
          <w:i/>
          <w:szCs w:val="17"/>
        </w:rPr>
      </w:pPr>
      <w:r w:rsidRPr="0074637B">
        <w:rPr>
          <w:i/>
          <w:szCs w:val="17"/>
        </w:rPr>
        <w:t>Amendment to the Planning and Design Code</w:t>
      </w:r>
    </w:p>
    <w:p w14:paraId="26799055" w14:textId="77777777" w:rsidR="0074637B" w:rsidRPr="0074637B" w:rsidRDefault="0074637B" w:rsidP="0074637B">
      <w:pPr>
        <w:rPr>
          <w:rFonts w:eastAsia="Times New Roman"/>
          <w:i/>
          <w:szCs w:val="20"/>
        </w:rPr>
      </w:pPr>
      <w:r w:rsidRPr="0074637B">
        <w:rPr>
          <w:rFonts w:eastAsia="Times New Roman"/>
          <w:i/>
          <w:szCs w:val="20"/>
        </w:rPr>
        <w:t>Preamble</w:t>
      </w:r>
    </w:p>
    <w:p w14:paraId="20A2D018" w14:textId="77777777" w:rsidR="0074637B" w:rsidRPr="0074637B" w:rsidRDefault="0074637B" w:rsidP="0074637B">
      <w:pPr>
        <w:rPr>
          <w:rFonts w:eastAsia="Times New Roman"/>
          <w:szCs w:val="17"/>
        </w:rPr>
      </w:pPr>
      <w:r w:rsidRPr="0074637B">
        <w:rPr>
          <w:rFonts w:eastAsia="Times New Roman"/>
          <w:szCs w:val="17"/>
        </w:rPr>
        <w:t>It is necessary to amend the Planning and Design Code (the Code) in operation at 20 July 2023 (Version 2023.10) in order to make changes:</w:t>
      </w:r>
    </w:p>
    <w:p w14:paraId="2115D993"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 xml:space="preserve">of form relating to the Code’s spatial layers and their relationship with land parcels. NOTE: There are no changes to the application of zone, subzone or overlay boundaries and their relationship with affected parcels or the intent of policy application as a result of this amendment. </w:t>
      </w:r>
    </w:p>
    <w:p w14:paraId="5E48A05C"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Suburban Business Zone in the area of Hectorville.</w:t>
      </w:r>
    </w:p>
    <w:p w14:paraId="233CDFF6"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Minimum Frontage Technical and Numeric Variation (TNV) in the area of Torrens Park.</w:t>
      </w:r>
    </w:p>
    <w:p w14:paraId="7168A17A"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Master Planned Township Zone in the area of the City of Playford – being a misalignment of the zone boundary</w:t>
      </w:r>
    </w:p>
    <w:p w14:paraId="5607BF9A"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Emerging Township Activity Centre Subzone in the area of the City of Playford – being a misalignment of the subzone boundary</w:t>
      </w:r>
    </w:p>
    <w:p w14:paraId="024E6193"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Concept Plan Technical and Numeric Variation (TNV) in the area of the City of Playford – being a misalignment of the Technical and Numeric Variation (TNV) boundary</w:t>
      </w:r>
    </w:p>
    <w:p w14:paraId="1401E3BA"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Affordable Housing Overlay in the area of the City of Playford – being a misalignment of the overlay boundary</w:t>
      </w:r>
    </w:p>
    <w:p w14:paraId="278A0734"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Defence Aviation Area Overlay in the area of the City of Playford – being a misalignment of the overlay boundary</w:t>
      </w:r>
    </w:p>
    <w:p w14:paraId="75431BF2" w14:textId="77777777" w:rsidR="0074637B" w:rsidRPr="0074637B" w:rsidRDefault="0074637B" w:rsidP="0060794F">
      <w:pPr>
        <w:numPr>
          <w:ilvl w:val="0"/>
          <w:numId w:val="16"/>
        </w:numPr>
        <w:ind w:left="357" w:hanging="357"/>
        <w:rPr>
          <w:rFonts w:eastAsia="Times New Roman"/>
          <w:szCs w:val="20"/>
          <w:lang w:val="en-GB"/>
        </w:rPr>
      </w:pPr>
      <w:r w:rsidRPr="0074637B">
        <w:rPr>
          <w:rFonts w:eastAsia="Times New Roman"/>
          <w:szCs w:val="20"/>
          <w:lang w:val="en-GB"/>
        </w:rPr>
        <w:t>to correct an error with regards to the spatial application of the Regulated and Significant Tree Overlay in the area from the City of Onkaparinga in the south to Light Regional Council in the north and from Adelaide Hills Council in the east to 3 nautical miles seaward of the low water mark along the metropolitan coastline – being a misalignment of the overlay boundary</w:t>
      </w:r>
    </w:p>
    <w:p w14:paraId="2A940CC0" w14:textId="77777777" w:rsidR="0074637B" w:rsidRPr="0074637B" w:rsidRDefault="0074637B" w:rsidP="0060794F">
      <w:pPr>
        <w:numPr>
          <w:ilvl w:val="0"/>
          <w:numId w:val="15"/>
        </w:numPr>
        <w:rPr>
          <w:rFonts w:eastAsia="Times New Roman"/>
          <w:szCs w:val="20"/>
          <w:lang w:val="en-GB"/>
        </w:rPr>
      </w:pPr>
      <w:r w:rsidRPr="0074637B">
        <w:rPr>
          <w:rFonts w:eastAsia="Times New Roman"/>
          <w:szCs w:val="20"/>
          <w:lang w:val="en-GB"/>
        </w:rPr>
        <w:t xml:space="preserve">PURSUANT to section 76 of the </w:t>
      </w:r>
      <w:r w:rsidRPr="0074637B">
        <w:rPr>
          <w:rFonts w:eastAsia="Times New Roman"/>
          <w:i/>
          <w:szCs w:val="20"/>
          <w:lang w:val="en-GB"/>
        </w:rPr>
        <w:t xml:space="preserve">Planning, Development and Infrastructure Act 2016 </w:t>
      </w:r>
      <w:r w:rsidRPr="0074637B">
        <w:rPr>
          <w:rFonts w:eastAsia="Times New Roman"/>
          <w:szCs w:val="20"/>
          <w:lang w:val="en-GB"/>
        </w:rPr>
        <w:t>(the Act), I hereby amend the Code in order to make changes of form (without altering the effect of underlying policy), correct errors and make operational amendments as follows:</w:t>
      </w:r>
    </w:p>
    <w:p w14:paraId="0CB9E2B7" w14:textId="77777777" w:rsidR="0074637B" w:rsidRPr="0074637B" w:rsidRDefault="0074637B" w:rsidP="0060794F">
      <w:pPr>
        <w:numPr>
          <w:ilvl w:val="0"/>
          <w:numId w:val="11"/>
        </w:numPr>
        <w:jc w:val="left"/>
        <w:rPr>
          <w:rFonts w:eastAsia="Times New Roman"/>
          <w:szCs w:val="17"/>
        </w:rPr>
      </w:pPr>
      <w:r w:rsidRPr="0074637B">
        <w:rPr>
          <w:rFonts w:eastAsia="Times New Roman"/>
          <w:bCs/>
          <w:szCs w:val="17"/>
          <w:lang w:val="en-GB"/>
        </w:rPr>
        <w:t>Undertake minor</w:t>
      </w:r>
      <w:r w:rsidRPr="0074637B">
        <w:rPr>
          <w:rFonts w:eastAsia="Times New Roman"/>
          <w:szCs w:val="17"/>
        </w:rPr>
        <w:t xml:space="preserve"> alterations to the geometry of the spatial layers and data in the Code to maintain the current relationship between the parcel boundaries and Code data as a result of the following:</w:t>
      </w:r>
    </w:p>
    <w:p w14:paraId="523B4C76" w14:textId="77777777" w:rsidR="0074637B" w:rsidRPr="0074637B" w:rsidRDefault="0074637B" w:rsidP="0060794F">
      <w:pPr>
        <w:numPr>
          <w:ilvl w:val="1"/>
          <w:numId w:val="14"/>
        </w:numPr>
        <w:jc w:val="left"/>
        <w:rPr>
          <w:rFonts w:eastAsia="Times New Roman"/>
          <w:szCs w:val="17"/>
        </w:rPr>
      </w:pPr>
      <w:r w:rsidRPr="0074637B">
        <w:rPr>
          <w:rFonts w:eastAsia="Times New Roman"/>
          <w:szCs w:val="17"/>
        </w:rPr>
        <w:t>New plans of division deposited in the Land Titles Office between 12 July 2023 and 25 July 2023 affecting the following spatial and data layers in the Code:</w:t>
      </w:r>
    </w:p>
    <w:p w14:paraId="47F13DBB" w14:textId="77777777" w:rsidR="0074637B" w:rsidRPr="0074637B" w:rsidRDefault="0074637B" w:rsidP="0060794F">
      <w:pPr>
        <w:numPr>
          <w:ilvl w:val="2"/>
          <w:numId w:val="12"/>
        </w:numPr>
        <w:ind w:left="2410" w:hanging="425"/>
        <w:rPr>
          <w:rFonts w:eastAsia="Times New Roman"/>
          <w:szCs w:val="17"/>
        </w:rPr>
      </w:pPr>
      <w:bookmarkStart w:id="748" w:name="_Hlk111023477"/>
      <w:r w:rsidRPr="0074637B">
        <w:rPr>
          <w:rFonts w:eastAsia="Times New Roman"/>
          <w:szCs w:val="17"/>
        </w:rPr>
        <w:t>Zones and subzones</w:t>
      </w:r>
    </w:p>
    <w:p w14:paraId="0CDA1A3C" w14:textId="77777777" w:rsidR="0074637B" w:rsidRPr="0074637B" w:rsidRDefault="0074637B" w:rsidP="0060794F">
      <w:pPr>
        <w:numPr>
          <w:ilvl w:val="2"/>
          <w:numId w:val="12"/>
        </w:numPr>
        <w:spacing w:after="0"/>
        <w:ind w:left="2410" w:hanging="425"/>
        <w:contextualSpacing/>
        <w:rPr>
          <w:rFonts w:eastAsia="Times New Roman"/>
          <w:szCs w:val="17"/>
        </w:rPr>
      </w:pPr>
      <w:r w:rsidRPr="0074637B">
        <w:rPr>
          <w:rFonts w:eastAsia="Times New Roman"/>
          <w:szCs w:val="17"/>
        </w:rPr>
        <w:t>Technical and Numeric Variations</w:t>
      </w:r>
    </w:p>
    <w:p w14:paraId="262D2778" w14:textId="77777777" w:rsidR="0074637B" w:rsidRPr="0074637B" w:rsidRDefault="0074637B" w:rsidP="0060794F">
      <w:pPr>
        <w:numPr>
          <w:ilvl w:val="3"/>
          <w:numId w:val="13"/>
        </w:numPr>
        <w:spacing w:after="0"/>
        <w:contextualSpacing/>
        <w:rPr>
          <w:rFonts w:eastAsia="Times New Roman"/>
          <w:szCs w:val="17"/>
        </w:rPr>
      </w:pPr>
      <w:bookmarkStart w:id="749" w:name="_Hlk104814813"/>
      <w:r w:rsidRPr="0074637B">
        <w:rPr>
          <w:rFonts w:eastAsia="Times New Roman"/>
          <w:szCs w:val="17"/>
        </w:rPr>
        <w:t>Building Heights (Levels)</w:t>
      </w:r>
    </w:p>
    <w:p w14:paraId="2D4FFEDC"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Building Heights (Metres)</w:t>
      </w:r>
    </w:p>
    <w:p w14:paraId="70F116B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Concept Plan</w:t>
      </w:r>
    </w:p>
    <w:p w14:paraId="6C012752"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Gradient Minimum Frontage</w:t>
      </w:r>
    </w:p>
    <w:p w14:paraId="034E6184"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Gradient Minimum Site Area</w:t>
      </w:r>
    </w:p>
    <w:p w14:paraId="70FFA7A4"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Minimum Frontage</w:t>
      </w:r>
    </w:p>
    <w:p w14:paraId="1ACF429B"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Minimum Site Area</w:t>
      </w:r>
    </w:p>
    <w:p w14:paraId="1C3B00D0"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Minimum Primary Street Setback</w:t>
      </w:r>
    </w:p>
    <w:p w14:paraId="1E9AF080"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Minimum Side Boundary Setback</w:t>
      </w:r>
    </w:p>
    <w:p w14:paraId="3909162C"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Future Local Road Widening Setback</w:t>
      </w:r>
    </w:p>
    <w:p w14:paraId="2CA46E40" w14:textId="77777777" w:rsidR="0074637B" w:rsidRPr="0074637B" w:rsidRDefault="0074637B" w:rsidP="0060794F">
      <w:pPr>
        <w:numPr>
          <w:ilvl w:val="3"/>
          <w:numId w:val="13"/>
        </w:numPr>
        <w:ind w:left="2874" w:hanging="357"/>
        <w:rPr>
          <w:rFonts w:eastAsia="Times New Roman"/>
          <w:szCs w:val="17"/>
        </w:rPr>
      </w:pPr>
      <w:r w:rsidRPr="0074637B">
        <w:rPr>
          <w:rFonts w:eastAsia="Times New Roman"/>
          <w:szCs w:val="17"/>
        </w:rPr>
        <w:t>Site Coverage</w:t>
      </w:r>
    </w:p>
    <w:bookmarkEnd w:id="749"/>
    <w:p w14:paraId="3B26660A" w14:textId="77777777" w:rsidR="0074637B" w:rsidRPr="0074637B" w:rsidRDefault="0074637B" w:rsidP="0060794F">
      <w:pPr>
        <w:numPr>
          <w:ilvl w:val="2"/>
          <w:numId w:val="12"/>
        </w:numPr>
        <w:spacing w:after="0"/>
        <w:ind w:left="2410" w:hanging="425"/>
        <w:contextualSpacing/>
        <w:rPr>
          <w:rFonts w:eastAsia="Times New Roman"/>
          <w:szCs w:val="17"/>
        </w:rPr>
      </w:pPr>
      <w:r w:rsidRPr="0074637B">
        <w:rPr>
          <w:rFonts w:eastAsia="Times New Roman"/>
          <w:szCs w:val="17"/>
        </w:rPr>
        <w:t>Overlays</w:t>
      </w:r>
      <w:bookmarkStart w:id="750" w:name="_Hlk104814853"/>
    </w:p>
    <w:bookmarkEnd w:id="748"/>
    <w:bookmarkEnd w:id="750"/>
    <w:p w14:paraId="4B2570D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Affordable Housing</w:t>
      </w:r>
    </w:p>
    <w:p w14:paraId="7666AE7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Character Area</w:t>
      </w:r>
    </w:p>
    <w:p w14:paraId="5C3FD43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Coastal Areas</w:t>
      </w:r>
    </w:p>
    <w:p w14:paraId="17BCF27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Future Local Road Widening</w:t>
      </w:r>
    </w:p>
    <w:p w14:paraId="46AE6059"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Future Road Widening</w:t>
      </w:r>
    </w:p>
    <w:p w14:paraId="2AB31B1D"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High Risk)</w:t>
      </w:r>
    </w:p>
    <w:p w14:paraId="3423E6C7"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Medium Risk)</w:t>
      </w:r>
    </w:p>
    <w:p w14:paraId="60591F75"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General Risk)</w:t>
      </w:r>
    </w:p>
    <w:p w14:paraId="5618AA10"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Urban Interface)</w:t>
      </w:r>
    </w:p>
    <w:p w14:paraId="0B410A7F"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Regional)</w:t>
      </w:r>
    </w:p>
    <w:p w14:paraId="593C6614"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Hazards (Bushfire - Outback)</w:t>
      </w:r>
    </w:p>
    <w:p w14:paraId="7D24F317"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Heritage Adjacency</w:t>
      </w:r>
    </w:p>
    <w:p w14:paraId="0D8EB3CB"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Historic Area</w:t>
      </w:r>
    </w:p>
    <w:p w14:paraId="36941EBB"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Historic Shipwrecks</w:t>
      </w:r>
    </w:p>
    <w:p w14:paraId="6B6BB74F"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Interface Management</w:t>
      </w:r>
    </w:p>
    <w:p w14:paraId="1E644790"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Limited Land Division</w:t>
      </w:r>
    </w:p>
    <w:p w14:paraId="081A2E84"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Local Heritage Place</w:t>
      </w:r>
    </w:p>
    <w:p w14:paraId="6F773134"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Noise and Air Emissions</w:t>
      </w:r>
    </w:p>
    <w:p w14:paraId="4AA77B05"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Significant Landscape Protection</w:t>
      </w:r>
    </w:p>
    <w:p w14:paraId="162754A6"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State Heritage Place</w:t>
      </w:r>
    </w:p>
    <w:p w14:paraId="7DE71202" w14:textId="77777777" w:rsidR="0074637B" w:rsidRPr="0074637B" w:rsidRDefault="0074637B" w:rsidP="0060794F">
      <w:pPr>
        <w:numPr>
          <w:ilvl w:val="3"/>
          <w:numId w:val="13"/>
        </w:numPr>
        <w:spacing w:after="0"/>
        <w:contextualSpacing/>
        <w:rPr>
          <w:rFonts w:eastAsia="Times New Roman"/>
          <w:szCs w:val="17"/>
        </w:rPr>
      </w:pPr>
      <w:r w:rsidRPr="0074637B">
        <w:rPr>
          <w:rFonts w:eastAsia="Times New Roman"/>
          <w:szCs w:val="17"/>
        </w:rPr>
        <w:t>Stormwater Management</w:t>
      </w:r>
    </w:p>
    <w:p w14:paraId="24AACF4A" w14:textId="77777777" w:rsidR="0074637B" w:rsidRPr="0074637B" w:rsidRDefault="0074637B" w:rsidP="0060794F">
      <w:pPr>
        <w:numPr>
          <w:ilvl w:val="3"/>
          <w:numId w:val="13"/>
        </w:numPr>
        <w:ind w:left="2874" w:hanging="357"/>
        <w:rPr>
          <w:rFonts w:eastAsia="Times New Roman"/>
          <w:szCs w:val="17"/>
        </w:rPr>
      </w:pPr>
      <w:r w:rsidRPr="0074637B">
        <w:rPr>
          <w:rFonts w:eastAsia="Times New Roman"/>
          <w:szCs w:val="17"/>
        </w:rPr>
        <w:t>Urban Tree Canopy</w:t>
      </w:r>
    </w:p>
    <w:p w14:paraId="47DF0766" w14:textId="77777777" w:rsidR="0074637B" w:rsidRPr="0074637B" w:rsidRDefault="0074637B" w:rsidP="0074637B">
      <w:pPr>
        <w:spacing w:after="0" w:line="240" w:lineRule="auto"/>
        <w:jc w:val="left"/>
        <w:rPr>
          <w:rFonts w:eastAsia="Times New Roman"/>
          <w:szCs w:val="17"/>
        </w:rPr>
      </w:pPr>
      <w:r w:rsidRPr="0074637B">
        <w:rPr>
          <w:rFonts w:eastAsia="Times New Roman"/>
          <w:szCs w:val="17"/>
        </w:rPr>
        <w:br w:type="page"/>
      </w:r>
    </w:p>
    <w:p w14:paraId="522BB2C3" w14:textId="77777777" w:rsidR="0074637B" w:rsidRPr="0074637B" w:rsidRDefault="0074637B" w:rsidP="0060794F">
      <w:pPr>
        <w:numPr>
          <w:ilvl w:val="0"/>
          <w:numId w:val="14"/>
        </w:numPr>
        <w:jc w:val="left"/>
        <w:rPr>
          <w:rFonts w:eastAsia="Times New Roman"/>
          <w:szCs w:val="17"/>
        </w:rPr>
      </w:pPr>
      <w:r w:rsidRPr="0074637B">
        <w:rPr>
          <w:rFonts w:eastAsia="Times New Roman"/>
          <w:szCs w:val="17"/>
        </w:rPr>
        <w:t>Amending the Suburban Business Zone spatial layer in the area of Hectorville by removing its spatial application over the ‘area affected’ identified in Figure 1, and replacing it with the General Neighbourhood Zone.</w:t>
      </w:r>
    </w:p>
    <w:p w14:paraId="7175D374" w14:textId="77777777" w:rsidR="0074637B" w:rsidRPr="0074637B" w:rsidRDefault="0074637B" w:rsidP="0074637B">
      <w:pPr>
        <w:ind w:left="1440"/>
        <w:rPr>
          <w:szCs w:val="17"/>
        </w:rPr>
      </w:pPr>
      <w:r w:rsidRPr="0074637B">
        <w:rPr>
          <w:szCs w:val="17"/>
        </w:rPr>
        <w:t>Figure 1</w:t>
      </w:r>
    </w:p>
    <w:p w14:paraId="503E0991" w14:textId="77777777" w:rsidR="0074637B" w:rsidRPr="0074637B" w:rsidRDefault="0074637B" w:rsidP="0074637B">
      <w:pPr>
        <w:spacing w:line="240" w:lineRule="auto"/>
        <w:ind w:left="1440"/>
        <w:rPr>
          <w:szCs w:val="17"/>
        </w:rPr>
      </w:pPr>
      <w:r w:rsidRPr="0074637B">
        <w:rPr>
          <w:noProof/>
        </w:rPr>
        <w:drawing>
          <wp:inline distT="0" distB="0" distL="0" distR="0" wp14:anchorId="4266D1FE" wp14:editId="7D92D71C">
            <wp:extent cx="4800600" cy="281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800600" cy="2819400"/>
                    </a:xfrm>
                    <a:prstGeom prst="rect">
                      <a:avLst/>
                    </a:prstGeom>
                  </pic:spPr>
                </pic:pic>
              </a:graphicData>
            </a:graphic>
          </wp:inline>
        </w:drawing>
      </w:r>
    </w:p>
    <w:p w14:paraId="7701E666"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Amending the Minimum Frontage Technical and Numeric Variation (TNV) spatial layer in the area of Torrens Park by replacing the current TNV values in the ‘area affected’ identified in Figure 2 with the following new TNV values ‘DD – 15, SD – 12, RD – 8, GD – 12, RF – 18’.</w:t>
      </w:r>
    </w:p>
    <w:p w14:paraId="1EF0D862" w14:textId="77777777" w:rsidR="0074637B" w:rsidRPr="0074637B" w:rsidRDefault="0074637B" w:rsidP="0074637B">
      <w:pPr>
        <w:ind w:left="1440" w:right="-1"/>
        <w:rPr>
          <w:szCs w:val="17"/>
        </w:rPr>
      </w:pPr>
      <w:r w:rsidRPr="0074637B">
        <w:rPr>
          <w:szCs w:val="17"/>
        </w:rPr>
        <w:t>Figure 2</w:t>
      </w:r>
    </w:p>
    <w:p w14:paraId="18A9EEDC" w14:textId="77777777" w:rsidR="0074637B" w:rsidRPr="0074637B" w:rsidRDefault="0074637B" w:rsidP="0074637B">
      <w:pPr>
        <w:spacing w:line="240" w:lineRule="auto"/>
        <w:ind w:left="1440"/>
        <w:rPr>
          <w:szCs w:val="17"/>
        </w:rPr>
      </w:pPr>
      <w:r w:rsidRPr="0074637B">
        <w:rPr>
          <w:noProof/>
        </w:rPr>
        <w:drawing>
          <wp:inline distT="0" distB="0" distL="0" distR="0" wp14:anchorId="05534536" wp14:editId="6692DBCB">
            <wp:extent cx="3476625" cy="2990850"/>
            <wp:effectExtent l="0" t="0" r="9525" b="0"/>
            <wp:docPr id="17" name="Picture 17" descr="A map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red squares&#10;&#10;Description automatically generated"/>
                    <pic:cNvPicPr/>
                  </pic:nvPicPr>
                  <pic:blipFill>
                    <a:blip r:embed="rId195"/>
                    <a:stretch>
                      <a:fillRect/>
                    </a:stretch>
                  </pic:blipFill>
                  <pic:spPr>
                    <a:xfrm>
                      <a:off x="0" y="0"/>
                      <a:ext cx="3476625" cy="2990850"/>
                    </a:xfrm>
                    <a:prstGeom prst="rect">
                      <a:avLst/>
                    </a:prstGeom>
                  </pic:spPr>
                </pic:pic>
              </a:graphicData>
            </a:graphic>
          </wp:inline>
        </w:drawing>
      </w:r>
    </w:p>
    <w:p w14:paraId="4A3D3DCC"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 xml:space="preserve">Amending the Master Planned Township Zone spatial layer in the area of the City of Playford by reinstating the Master Planned Township Zone boundaries that existed in Planning and Design Code Version Number 2022.23. </w:t>
      </w:r>
    </w:p>
    <w:p w14:paraId="2A7886B7"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 xml:space="preserve">Amending the Emerging Township Activity Centre Subzone spatial layer in the area of the City of Playford by reinstating the Emerging Township Activity Centre Subzone boundaries that existed in Planning and Design Code Version Number 2022.23. </w:t>
      </w:r>
    </w:p>
    <w:p w14:paraId="6CD4D885"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 xml:space="preserve">Amending the Concept Plan Technical and Numeric Variation (TNV) spatial layer in the area of the City of Playford by reinstating the Concept Plan Technical and Numeric Variation (TNV) boundaries that existed in Planning and Design Code Version Number 2022.23. </w:t>
      </w:r>
    </w:p>
    <w:p w14:paraId="3C834F71"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 xml:space="preserve">Amending the Affordable Housing Overlay spatial layer in the area of the City of Playford by reinstating the Affordable Housing Overlay boundaries that existed in Planning and Design Code Version Number 2022.23. </w:t>
      </w:r>
    </w:p>
    <w:p w14:paraId="148B75E6"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Amending the Defence Aviation Area Overlay in the area of the City of Playford by reinstating the Defence Aviation Area Overlay boundaries that existed in Planning and Design Code Version Number 2022.23.</w:t>
      </w:r>
    </w:p>
    <w:p w14:paraId="4536B5D9" w14:textId="77777777" w:rsidR="0074637B" w:rsidRPr="0074637B" w:rsidRDefault="0074637B" w:rsidP="0060794F">
      <w:pPr>
        <w:numPr>
          <w:ilvl w:val="0"/>
          <w:numId w:val="14"/>
        </w:numPr>
        <w:ind w:right="-1"/>
        <w:jc w:val="left"/>
        <w:rPr>
          <w:rFonts w:eastAsia="Times New Roman"/>
          <w:szCs w:val="17"/>
        </w:rPr>
      </w:pPr>
      <w:r w:rsidRPr="0074637B">
        <w:rPr>
          <w:rFonts w:eastAsia="Times New Roman"/>
          <w:szCs w:val="17"/>
        </w:rPr>
        <w:t xml:space="preserve">Amending the Regulated and Significant Tree Overlay in the area from the City of Onkaparinga in the south to Light Regional Council in the north </w:t>
      </w:r>
      <w:r w:rsidRPr="0074637B">
        <w:rPr>
          <w:rFonts w:eastAsia="Times New Roman"/>
          <w:bCs/>
          <w:szCs w:val="17"/>
          <w:lang w:val="en-GB"/>
        </w:rPr>
        <w:t>and fr</w:t>
      </w:r>
      <w:r w:rsidRPr="0074637B">
        <w:rPr>
          <w:rFonts w:eastAsia="Times New Roman"/>
          <w:szCs w:val="17"/>
        </w:rPr>
        <w:t xml:space="preserve">om Adelaide Hills Council in the east to 3 nautical miles seaward of the low water mark along the metropolitan coastline by reinstating the Regulated and Significant Tree Overlay boundaries that existed in Planning and Design Code Version Number 2022.23. </w:t>
      </w:r>
    </w:p>
    <w:p w14:paraId="5EEB0FA3" w14:textId="77777777" w:rsidR="0074637B" w:rsidRPr="0074637B" w:rsidRDefault="0074637B" w:rsidP="0060794F">
      <w:pPr>
        <w:numPr>
          <w:ilvl w:val="0"/>
          <w:numId w:val="14"/>
        </w:numPr>
        <w:ind w:right="-1"/>
        <w:jc w:val="left"/>
        <w:rPr>
          <w:rFonts w:eastAsia="Times New Roman"/>
          <w:szCs w:val="17"/>
        </w:rPr>
      </w:pPr>
      <w:r w:rsidRPr="0074637B">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AC3B6D4" w14:textId="77777777" w:rsidR="0074637B" w:rsidRPr="0074637B" w:rsidRDefault="0074637B" w:rsidP="0060794F">
      <w:pPr>
        <w:numPr>
          <w:ilvl w:val="0"/>
          <w:numId w:val="15"/>
        </w:numPr>
        <w:rPr>
          <w:rFonts w:eastAsia="Times New Roman"/>
          <w:bCs/>
          <w:szCs w:val="17"/>
          <w:lang w:val="en-GB"/>
        </w:rPr>
      </w:pPr>
      <w:r w:rsidRPr="0074637B">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4149E252" w14:textId="77777777" w:rsidR="0074637B" w:rsidRPr="0074637B" w:rsidRDefault="0074637B" w:rsidP="0074637B">
      <w:pPr>
        <w:spacing w:after="0"/>
        <w:rPr>
          <w:rFonts w:eastAsia="Times New Roman"/>
          <w:szCs w:val="17"/>
        </w:rPr>
      </w:pPr>
      <w:r w:rsidRPr="0074637B">
        <w:rPr>
          <w:rFonts w:eastAsia="Times New Roman"/>
          <w:szCs w:val="17"/>
        </w:rPr>
        <w:t>Dated: 31 July2023</w:t>
      </w:r>
    </w:p>
    <w:p w14:paraId="4A7C2EA4" w14:textId="77777777" w:rsidR="0074637B" w:rsidRPr="0074637B" w:rsidRDefault="0074637B" w:rsidP="0074637B">
      <w:pPr>
        <w:spacing w:after="0"/>
        <w:jc w:val="right"/>
        <w:rPr>
          <w:rFonts w:eastAsia="Times New Roman"/>
          <w:smallCaps/>
          <w:szCs w:val="20"/>
        </w:rPr>
      </w:pPr>
      <w:r w:rsidRPr="0074637B">
        <w:rPr>
          <w:rFonts w:eastAsia="Times New Roman"/>
          <w:smallCaps/>
          <w:szCs w:val="20"/>
        </w:rPr>
        <w:t>Greg Van Gaans</w:t>
      </w:r>
    </w:p>
    <w:p w14:paraId="19163507" w14:textId="77777777" w:rsidR="0074637B" w:rsidRPr="0074637B" w:rsidRDefault="0074637B" w:rsidP="0074637B">
      <w:pPr>
        <w:spacing w:after="0"/>
        <w:jc w:val="right"/>
        <w:rPr>
          <w:rFonts w:eastAsia="Times New Roman"/>
          <w:szCs w:val="17"/>
        </w:rPr>
      </w:pPr>
      <w:r w:rsidRPr="0074637B">
        <w:rPr>
          <w:rFonts w:eastAsia="Times New Roman"/>
          <w:szCs w:val="17"/>
        </w:rPr>
        <w:t>Director, Land and Built Environment,</w:t>
      </w:r>
    </w:p>
    <w:p w14:paraId="03FD1328" w14:textId="77777777" w:rsidR="0074637B" w:rsidRPr="0074637B" w:rsidRDefault="0074637B" w:rsidP="0074637B">
      <w:pPr>
        <w:spacing w:after="0"/>
        <w:jc w:val="right"/>
        <w:rPr>
          <w:rFonts w:eastAsia="Times New Roman"/>
          <w:szCs w:val="17"/>
        </w:rPr>
      </w:pPr>
      <w:r w:rsidRPr="0074637B">
        <w:rPr>
          <w:rFonts w:eastAsia="Times New Roman"/>
          <w:szCs w:val="17"/>
        </w:rPr>
        <w:t>Department for Trade and Investment</w:t>
      </w:r>
    </w:p>
    <w:p w14:paraId="1ED48F32" w14:textId="77777777" w:rsidR="0074637B" w:rsidRPr="0074637B" w:rsidRDefault="0074637B" w:rsidP="0074637B">
      <w:pPr>
        <w:spacing w:after="0"/>
        <w:jc w:val="right"/>
        <w:rPr>
          <w:rFonts w:eastAsia="Times New Roman"/>
          <w:szCs w:val="17"/>
        </w:rPr>
      </w:pPr>
      <w:r w:rsidRPr="0074637B">
        <w:rPr>
          <w:rFonts w:eastAsia="Times New Roman"/>
          <w:szCs w:val="17"/>
        </w:rPr>
        <w:t>Delegate of the Minister for Planning</w:t>
      </w:r>
    </w:p>
    <w:p w14:paraId="5B862457" w14:textId="77777777" w:rsidR="0074637B" w:rsidRPr="0074637B" w:rsidRDefault="0074637B" w:rsidP="0074637B">
      <w:pPr>
        <w:pBdr>
          <w:bottom w:val="single" w:sz="4" w:space="1" w:color="auto"/>
        </w:pBdr>
        <w:spacing w:after="0" w:line="52" w:lineRule="exact"/>
        <w:jc w:val="center"/>
        <w:rPr>
          <w:rFonts w:eastAsia="Times New Roman"/>
          <w:b/>
          <w:szCs w:val="17"/>
          <w:highlight w:val="yellow"/>
        </w:rPr>
      </w:pPr>
    </w:p>
    <w:p w14:paraId="442CF9C4" w14:textId="77777777" w:rsidR="0074637B" w:rsidRPr="0074637B" w:rsidRDefault="0074637B" w:rsidP="0074637B">
      <w:pPr>
        <w:pBdr>
          <w:top w:val="single" w:sz="4" w:space="1" w:color="auto"/>
        </w:pBdr>
        <w:spacing w:before="34" w:after="0" w:line="14" w:lineRule="exact"/>
        <w:jc w:val="center"/>
        <w:rPr>
          <w:rFonts w:eastAsia="Times New Roman"/>
          <w:b/>
          <w:szCs w:val="17"/>
          <w:highlight w:val="yellow"/>
        </w:rPr>
      </w:pPr>
    </w:p>
    <w:p w14:paraId="33527654" w14:textId="77777777" w:rsidR="0074637B" w:rsidRDefault="0074637B" w:rsidP="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209E3EA" w14:textId="77777777" w:rsidR="0074637B" w:rsidRPr="002872E0" w:rsidRDefault="0074637B" w:rsidP="00490361">
      <w:pPr>
        <w:pStyle w:val="Heading2"/>
      </w:pPr>
      <w:bookmarkStart w:id="751" w:name="_Toc141955352"/>
      <w:r w:rsidRPr="002872E0">
        <w:t>Professional Standards Act 2004</w:t>
      </w:r>
      <w:bookmarkEnd w:id="751"/>
    </w:p>
    <w:p w14:paraId="007983B8" w14:textId="77777777" w:rsidR="0074637B" w:rsidRPr="002872E0" w:rsidRDefault="0074637B" w:rsidP="0074637B">
      <w:pPr>
        <w:pStyle w:val="GG-Title3"/>
      </w:pPr>
      <w:r w:rsidRPr="002872E0">
        <w:t>The Australian Computer Society</w:t>
      </w:r>
      <w:r w:rsidRPr="002872E0" w:rsidDel="00111035">
        <w:t xml:space="preserve"> </w:t>
      </w:r>
      <w:r w:rsidRPr="002872E0">
        <w:t>Professional Standards Scheme</w:t>
      </w:r>
    </w:p>
    <w:p w14:paraId="50BED91F" w14:textId="77777777" w:rsidR="0074637B" w:rsidRPr="002872E0" w:rsidRDefault="0074637B" w:rsidP="0074637B">
      <w:pPr>
        <w:pStyle w:val="GG-body"/>
      </w:pPr>
      <w:r w:rsidRPr="002872E0">
        <w:t xml:space="preserve">PURSUANT to section 34(2) of the </w:t>
      </w:r>
      <w:r w:rsidRPr="002872E0">
        <w:rPr>
          <w:i/>
          <w:iCs/>
        </w:rPr>
        <w:t>Professional Standards Act 2004</w:t>
      </w:r>
      <w:r w:rsidRPr="002872E0">
        <w:t>, I Kyam Maher, Attorney-General for the State of South Australia, hereby extend the period for which the Australian Computer Society Professional Standards Scheme is in force in South Australia to</w:t>
      </w:r>
      <w:r>
        <w:t xml:space="preserve"> </w:t>
      </w:r>
      <w:r w:rsidRPr="002872E0">
        <w:t>31</w:t>
      </w:r>
      <w:r>
        <w:t> </w:t>
      </w:r>
      <w:r w:rsidRPr="002872E0">
        <w:t>December</w:t>
      </w:r>
      <w:r>
        <w:t> </w:t>
      </w:r>
      <w:r w:rsidRPr="002872E0">
        <w:t xml:space="preserve">2024. </w:t>
      </w:r>
    </w:p>
    <w:p w14:paraId="449C6BB4" w14:textId="77777777" w:rsidR="0074637B" w:rsidRPr="002872E0" w:rsidRDefault="0074637B" w:rsidP="0074637B">
      <w:pPr>
        <w:pStyle w:val="GG-body"/>
      </w:pPr>
      <w:r w:rsidRPr="002872E0">
        <w:t>Dated</w:t>
      </w:r>
      <w:r>
        <w:t>: 26 July 2023</w:t>
      </w:r>
    </w:p>
    <w:p w14:paraId="3FDCBDD8" w14:textId="77777777" w:rsidR="0074637B" w:rsidRDefault="0074637B" w:rsidP="0074637B">
      <w:pPr>
        <w:pStyle w:val="GG-SName"/>
      </w:pPr>
      <w:r w:rsidRPr="002872E0">
        <w:t>Kyam Maher M</w:t>
      </w:r>
      <w:r>
        <w:t>LC</w:t>
      </w:r>
    </w:p>
    <w:p w14:paraId="126BDF10" w14:textId="77777777" w:rsidR="0074637B" w:rsidRPr="002872E0" w:rsidRDefault="0074637B" w:rsidP="0074637B">
      <w:pPr>
        <w:pStyle w:val="GG-Signature"/>
      </w:pPr>
      <w:r w:rsidRPr="002872E0">
        <w:t xml:space="preserve">Attorney-General </w:t>
      </w:r>
    </w:p>
    <w:p w14:paraId="4F592940" w14:textId="77777777" w:rsidR="0074637B" w:rsidRDefault="0074637B" w:rsidP="0074637B">
      <w:pPr>
        <w:pStyle w:val="GG-Signature"/>
        <w:pBdr>
          <w:bottom w:val="single" w:sz="4" w:space="1" w:color="auto"/>
        </w:pBdr>
        <w:spacing w:line="52" w:lineRule="exact"/>
        <w:jc w:val="center"/>
      </w:pPr>
    </w:p>
    <w:p w14:paraId="2A905E2F" w14:textId="77777777" w:rsidR="0074637B" w:rsidRDefault="0074637B" w:rsidP="0074637B">
      <w:pPr>
        <w:pStyle w:val="GG-Signature"/>
        <w:pBdr>
          <w:top w:val="single" w:sz="4" w:space="1" w:color="auto"/>
        </w:pBdr>
        <w:spacing w:before="34" w:line="14" w:lineRule="exact"/>
        <w:jc w:val="center"/>
      </w:pPr>
    </w:p>
    <w:p w14:paraId="7F79F40E" w14:textId="77777777" w:rsidR="0074637B" w:rsidRPr="007D2F27" w:rsidRDefault="0074637B" w:rsidP="0074637B">
      <w:pPr>
        <w:pStyle w:val="GG-body"/>
        <w:spacing w:after="0"/>
      </w:pPr>
    </w:p>
    <w:p w14:paraId="23C76CB1" w14:textId="77777777" w:rsidR="009D1E2E" w:rsidRPr="009D1E2E" w:rsidRDefault="009D1E2E" w:rsidP="00F80EF5">
      <w:pPr>
        <w:pStyle w:val="Heading1"/>
      </w:pPr>
      <w:r>
        <w:rPr>
          <w:lang w:val="en-US"/>
        </w:rPr>
        <w:br w:type="page"/>
      </w:r>
      <w:bookmarkStart w:id="752" w:name="_Toc33707983"/>
      <w:bookmarkStart w:id="753" w:name="_Toc33708154"/>
      <w:bookmarkStart w:id="754" w:name="_Toc141955353"/>
      <w:r>
        <w:t>Local</w:t>
      </w:r>
      <w:r w:rsidRPr="009D1E2E">
        <w:t xml:space="preserve"> Government Instruments</w:t>
      </w:r>
      <w:bookmarkEnd w:id="752"/>
      <w:bookmarkEnd w:id="753"/>
      <w:bookmarkEnd w:id="754"/>
    </w:p>
    <w:p w14:paraId="70A94461" w14:textId="77777777" w:rsidR="0074637B" w:rsidRPr="004C50FB" w:rsidRDefault="0074637B" w:rsidP="00490361">
      <w:pPr>
        <w:pStyle w:val="Heading2"/>
      </w:pPr>
      <w:bookmarkStart w:id="755" w:name="_Toc141955354"/>
      <w:r w:rsidRPr="004C50FB">
        <w:t xml:space="preserve">City </w:t>
      </w:r>
      <w:r>
        <w:t>o</w:t>
      </w:r>
      <w:r w:rsidRPr="004C50FB">
        <w:t>f Tea Tree Gully</w:t>
      </w:r>
      <w:bookmarkEnd w:id="755"/>
    </w:p>
    <w:p w14:paraId="28B13580" w14:textId="77777777" w:rsidR="0074637B" w:rsidRPr="004C50FB" w:rsidRDefault="0074637B" w:rsidP="0074637B">
      <w:pPr>
        <w:pStyle w:val="GG-Title2"/>
      </w:pPr>
      <w:r w:rsidRPr="004C50FB">
        <w:t>Local Government Act 1999</w:t>
      </w:r>
    </w:p>
    <w:p w14:paraId="315E3782" w14:textId="77777777" w:rsidR="0074637B" w:rsidRPr="004C50FB" w:rsidRDefault="0074637B" w:rsidP="0074637B">
      <w:pPr>
        <w:pStyle w:val="GG-Title3"/>
      </w:pPr>
      <w:r w:rsidRPr="004C50FB">
        <w:t>Amended Community Land Management Plans</w:t>
      </w:r>
      <w:r>
        <w:t>—</w:t>
      </w:r>
      <w:r w:rsidRPr="004C50FB">
        <w:t>Various Locations</w:t>
      </w:r>
    </w:p>
    <w:p w14:paraId="06843F10" w14:textId="77777777" w:rsidR="0074637B" w:rsidRPr="004C50FB" w:rsidRDefault="0074637B" w:rsidP="0074637B">
      <w:pPr>
        <w:rPr>
          <w:szCs w:val="17"/>
        </w:rPr>
      </w:pPr>
      <w:r w:rsidRPr="004C50FB">
        <w:rPr>
          <w:szCs w:val="17"/>
        </w:rPr>
        <w:t xml:space="preserve">Notice is hereby given pursuant to Section 197(3) and 198(4) of the </w:t>
      </w:r>
      <w:r w:rsidRPr="004C50FB">
        <w:rPr>
          <w:i/>
          <w:szCs w:val="17"/>
        </w:rPr>
        <w:t>Local Government Act 1999</w:t>
      </w:r>
      <w:r w:rsidRPr="004C50FB">
        <w:rPr>
          <w:szCs w:val="17"/>
        </w:rPr>
        <w:t xml:space="preserve"> that the Council of the City of Tea Tree Gully did, at its meetings of:</w:t>
      </w:r>
    </w:p>
    <w:p w14:paraId="1A73EB35"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12 April 2022</w:t>
      </w:r>
    </w:p>
    <w:p w14:paraId="6C13120A"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9 August 2022</w:t>
      </w:r>
    </w:p>
    <w:p w14:paraId="32A7F5E8"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9 May 2023</w:t>
      </w:r>
    </w:p>
    <w:p w14:paraId="70918AE3"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23 May 2023</w:t>
      </w:r>
    </w:p>
    <w:p w14:paraId="1A8A1CDB"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27 June 2023</w:t>
      </w:r>
    </w:p>
    <w:p w14:paraId="3F81B0BC" w14:textId="77777777" w:rsidR="0074637B" w:rsidRPr="004C50FB" w:rsidRDefault="0074637B" w:rsidP="0060794F">
      <w:pPr>
        <w:pStyle w:val="ListParagraph"/>
        <w:numPr>
          <w:ilvl w:val="0"/>
          <w:numId w:val="17"/>
        </w:numPr>
        <w:spacing w:after="40"/>
        <w:ind w:left="426" w:hanging="284"/>
        <w:contextualSpacing w:val="0"/>
        <w:jc w:val="left"/>
        <w:rPr>
          <w:szCs w:val="17"/>
        </w:rPr>
      </w:pPr>
      <w:r w:rsidRPr="004C50FB">
        <w:rPr>
          <w:szCs w:val="17"/>
        </w:rPr>
        <w:t>11 July 2023</w:t>
      </w:r>
    </w:p>
    <w:p w14:paraId="6D65F875" w14:textId="77777777" w:rsidR="0074637B" w:rsidRPr="004C50FB" w:rsidRDefault="0074637B" w:rsidP="0060794F">
      <w:pPr>
        <w:pStyle w:val="ListParagraph"/>
        <w:numPr>
          <w:ilvl w:val="0"/>
          <w:numId w:val="17"/>
        </w:numPr>
        <w:ind w:left="426" w:hanging="284"/>
        <w:contextualSpacing w:val="0"/>
        <w:jc w:val="left"/>
        <w:rPr>
          <w:szCs w:val="17"/>
        </w:rPr>
      </w:pPr>
      <w:r w:rsidRPr="004C50FB">
        <w:rPr>
          <w:szCs w:val="17"/>
        </w:rPr>
        <w:t>25 July 2023</w:t>
      </w:r>
    </w:p>
    <w:p w14:paraId="7BF98A60" w14:textId="77777777" w:rsidR="0074637B" w:rsidRPr="004C50FB" w:rsidRDefault="0074637B" w:rsidP="0074637B">
      <w:pPr>
        <w:rPr>
          <w:szCs w:val="17"/>
        </w:rPr>
      </w:pPr>
      <w:r w:rsidRPr="004C50FB">
        <w:rPr>
          <w:szCs w:val="17"/>
        </w:rPr>
        <w:t>resolve to adopt amended Community Land Management Plans for various locations within the City of Tea Tree Gully.</w:t>
      </w:r>
    </w:p>
    <w:p w14:paraId="2F3E780B" w14:textId="77777777" w:rsidR="0074637B" w:rsidRPr="004C50FB" w:rsidRDefault="0074637B" w:rsidP="0074637B">
      <w:pPr>
        <w:rPr>
          <w:szCs w:val="17"/>
        </w:rPr>
      </w:pPr>
      <w:r w:rsidRPr="004C50FB">
        <w:rPr>
          <w:szCs w:val="17"/>
        </w:rPr>
        <w:t xml:space="preserve">A copy of the Amendment Register may be viewed by visiting Council’s </w:t>
      </w:r>
      <w:hyperlink r:id="rId196" w:history="1">
        <w:r w:rsidRPr="004C50FB">
          <w:rPr>
            <w:rStyle w:val="Hyperlink"/>
            <w:szCs w:val="17"/>
          </w:rPr>
          <w:t>website</w:t>
        </w:r>
      </w:hyperlink>
      <w:r w:rsidRPr="004C50FB">
        <w:rPr>
          <w:szCs w:val="17"/>
        </w:rPr>
        <w:t xml:space="preserve"> and the amended Community Land Management Plans may be viewed by clicking </w:t>
      </w:r>
      <w:hyperlink r:id="rId197" w:history="1">
        <w:r w:rsidRPr="004C50FB">
          <w:rPr>
            <w:rStyle w:val="Hyperlink"/>
            <w:szCs w:val="17"/>
          </w:rPr>
          <w:t>here</w:t>
        </w:r>
      </w:hyperlink>
    </w:p>
    <w:p w14:paraId="0A8FF885" w14:textId="77777777" w:rsidR="0074637B" w:rsidRPr="004C50FB" w:rsidRDefault="0074637B" w:rsidP="0074637B">
      <w:pPr>
        <w:pStyle w:val="GG-SDated"/>
      </w:pPr>
      <w:r w:rsidRPr="004C50FB">
        <w:t>Dated</w:t>
      </w:r>
      <w:r>
        <w:t>:</w:t>
      </w:r>
      <w:r w:rsidRPr="004C50FB">
        <w:t xml:space="preserve"> 3 August 2023</w:t>
      </w:r>
    </w:p>
    <w:p w14:paraId="503DB479" w14:textId="77777777" w:rsidR="0074637B" w:rsidRPr="004C50FB" w:rsidRDefault="0074637B" w:rsidP="0074637B">
      <w:pPr>
        <w:pStyle w:val="GG-SName"/>
      </w:pPr>
      <w:r w:rsidRPr="004C50FB">
        <w:t>Ryan McMahon</w:t>
      </w:r>
    </w:p>
    <w:p w14:paraId="6A415B99" w14:textId="77777777" w:rsidR="0074637B" w:rsidRDefault="0074637B" w:rsidP="0074637B">
      <w:pPr>
        <w:pStyle w:val="GG-Signature"/>
      </w:pPr>
      <w:r w:rsidRPr="004C50FB">
        <w:t>Chief Executive Officer</w:t>
      </w:r>
    </w:p>
    <w:p w14:paraId="6863EE05" w14:textId="77777777" w:rsidR="0074637B" w:rsidRDefault="0074637B" w:rsidP="0074637B">
      <w:pPr>
        <w:pStyle w:val="GG-Signature"/>
        <w:pBdr>
          <w:bottom w:val="single" w:sz="4" w:space="1" w:color="auto"/>
        </w:pBdr>
        <w:spacing w:line="52" w:lineRule="exact"/>
        <w:jc w:val="center"/>
      </w:pPr>
    </w:p>
    <w:p w14:paraId="5CAF362B" w14:textId="77777777" w:rsidR="0074637B" w:rsidRDefault="0074637B" w:rsidP="0074637B">
      <w:pPr>
        <w:pStyle w:val="GG-Signature"/>
        <w:pBdr>
          <w:top w:val="single" w:sz="4" w:space="1" w:color="auto"/>
        </w:pBdr>
        <w:spacing w:before="34" w:line="14" w:lineRule="exact"/>
        <w:jc w:val="center"/>
      </w:pPr>
    </w:p>
    <w:p w14:paraId="7612BD97" w14:textId="77777777" w:rsidR="0074637B" w:rsidRDefault="0074637B" w:rsidP="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C382023" w14:textId="77777777" w:rsidR="0074637B" w:rsidRPr="0074637B" w:rsidRDefault="0074637B" w:rsidP="00490361">
      <w:pPr>
        <w:pStyle w:val="Heading2"/>
        <w:rPr>
          <w:lang w:eastAsia="en-AU"/>
        </w:rPr>
      </w:pPr>
      <w:bookmarkStart w:id="756" w:name="_Toc141955355"/>
      <w:r w:rsidRPr="0074637B">
        <w:rPr>
          <w:lang w:eastAsia="en-AU"/>
        </w:rPr>
        <w:t>City of Victor Harbor</w:t>
      </w:r>
      <w:bookmarkEnd w:id="756"/>
    </w:p>
    <w:p w14:paraId="0035BB8E" w14:textId="77777777" w:rsidR="0074637B" w:rsidRPr="0074637B" w:rsidRDefault="0074637B" w:rsidP="0074637B">
      <w:pPr>
        <w:jc w:val="center"/>
        <w:rPr>
          <w:smallCaps/>
          <w:szCs w:val="17"/>
          <w:lang w:eastAsia="en-AU"/>
        </w:rPr>
      </w:pPr>
      <w:r w:rsidRPr="0074637B">
        <w:rPr>
          <w:smallCaps/>
          <w:szCs w:val="17"/>
          <w:lang w:eastAsia="en-AU"/>
        </w:rPr>
        <w:t>By-law made under the Local Government Act 1999</w:t>
      </w:r>
    </w:p>
    <w:p w14:paraId="2868EC16" w14:textId="77777777" w:rsidR="0074637B" w:rsidRPr="0074637B" w:rsidRDefault="0074637B" w:rsidP="0074637B">
      <w:pPr>
        <w:autoSpaceDE w:val="0"/>
        <w:autoSpaceDN w:val="0"/>
        <w:adjustRightInd w:val="0"/>
        <w:jc w:val="center"/>
        <w:rPr>
          <w:i/>
          <w:iCs/>
          <w:szCs w:val="17"/>
          <w:lang w:eastAsia="en-AU"/>
        </w:rPr>
      </w:pPr>
      <w:r w:rsidRPr="0074637B">
        <w:rPr>
          <w:i/>
          <w:iCs/>
          <w:szCs w:val="17"/>
          <w:lang w:eastAsia="en-AU"/>
        </w:rPr>
        <w:t>Permits and Penalties By-Law 2023</w:t>
      </w:r>
    </w:p>
    <w:p w14:paraId="5C35D5FE" w14:textId="77777777" w:rsidR="0074637B" w:rsidRPr="0074637B" w:rsidRDefault="0074637B" w:rsidP="0074637B">
      <w:pPr>
        <w:autoSpaceDE w:val="0"/>
        <w:autoSpaceDN w:val="0"/>
        <w:adjustRightInd w:val="0"/>
        <w:jc w:val="center"/>
        <w:rPr>
          <w:b/>
          <w:bCs/>
          <w:szCs w:val="17"/>
          <w:lang w:eastAsia="en-AU"/>
        </w:rPr>
      </w:pPr>
      <w:r w:rsidRPr="0074637B">
        <w:rPr>
          <w:b/>
          <w:bCs/>
          <w:szCs w:val="17"/>
          <w:lang w:eastAsia="en-AU"/>
        </w:rPr>
        <w:t>By-law No. 1 of 2023</w:t>
      </w:r>
    </w:p>
    <w:p w14:paraId="185F5CE0" w14:textId="77777777" w:rsidR="0074637B" w:rsidRPr="0074637B" w:rsidRDefault="0074637B" w:rsidP="0074637B">
      <w:pPr>
        <w:autoSpaceDE w:val="0"/>
        <w:autoSpaceDN w:val="0"/>
        <w:adjustRightInd w:val="0"/>
        <w:spacing w:after="60"/>
        <w:rPr>
          <w:i/>
          <w:iCs/>
          <w:szCs w:val="17"/>
          <w:lang w:eastAsia="en-AU"/>
        </w:rPr>
      </w:pPr>
      <w:r w:rsidRPr="0074637B">
        <w:rPr>
          <w:i/>
          <w:iCs/>
          <w:szCs w:val="17"/>
          <w:lang w:eastAsia="en-AU"/>
        </w:rPr>
        <w:t>To provide for a permit system, to fix maximum penalties in Council by-laws, to clarify the construction of such by-laws, and to repeal certain by-laws.</w:t>
      </w:r>
    </w:p>
    <w:p w14:paraId="1D7AAA8F"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05EDF7BC"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15459B3A"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Permits and Penalties By-law 2023</w:t>
      </w:r>
      <w:r w:rsidRPr="0074637B">
        <w:rPr>
          <w:rFonts w:eastAsia="Times New Roman"/>
          <w:kern w:val="28"/>
          <w:szCs w:val="17"/>
        </w:rPr>
        <w:t>.</w:t>
      </w:r>
    </w:p>
    <w:p w14:paraId="2A60AED4"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5A1FBBAD"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0E6FD2B0"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72F2608F"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In any by-law of the Council, unless the contrary intention is clearly indicated:</w:t>
      </w:r>
    </w:p>
    <w:p w14:paraId="576F37BF"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authorised person</w:t>
      </w:r>
      <w:r w:rsidRPr="0074637B">
        <w:rPr>
          <w:rFonts w:eastAsia="Times New Roman"/>
          <w:szCs w:val="17"/>
          <w:lang w:eastAsia="en-AU"/>
        </w:rPr>
        <w:t xml:space="preserve"> means a person appointed as an authorised person pursuant to Section 260 of the </w:t>
      </w:r>
      <w:r w:rsidRPr="0074637B">
        <w:rPr>
          <w:rFonts w:eastAsia="Times New Roman"/>
          <w:i/>
          <w:szCs w:val="17"/>
          <w:lang w:eastAsia="en-AU"/>
        </w:rPr>
        <w:t>Local Government Act 1999</w:t>
      </w:r>
      <w:r w:rsidRPr="0074637B">
        <w:rPr>
          <w:rFonts w:eastAsia="Times New Roman"/>
          <w:szCs w:val="17"/>
          <w:lang w:eastAsia="en-AU"/>
        </w:rPr>
        <w:t>;</w:t>
      </w:r>
    </w:p>
    <w:p w14:paraId="60BA8682"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Council</w:t>
      </w:r>
      <w:r w:rsidRPr="0074637B">
        <w:rPr>
          <w:rFonts w:eastAsia="Times New Roman"/>
          <w:szCs w:val="17"/>
        </w:rPr>
        <w:t xml:space="preserve"> means the City of Victor Harbor;</w:t>
      </w:r>
    </w:p>
    <w:p w14:paraId="6EC7072F"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drive</w:t>
      </w:r>
      <w:r w:rsidRPr="0074637B">
        <w:rPr>
          <w:rFonts w:eastAsia="Times New Roman"/>
          <w:color w:val="000000"/>
          <w:szCs w:val="17"/>
        </w:rPr>
        <w:t xml:space="preserve"> a vehicle means to be in control of the steering, movement or propulsion of the vehicle;</w:t>
      </w:r>
    </w:p>
    <w:p w14:paraId="646B8DBC"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driver</w:t>
      </w:r>
      <w:r w:rsidRPr="0074637B">
        <w:rPr>
          <w:rFonts w:eastAsia="Times New Roman"/>
          <w:b/>
          <w:color w:val="000000"/>
          <w:szCs w:val="17"/>
        </w:rPr>
        <w:t xml:space="preserve"> </w:t>
      </w:r>
      <w:r w:rsidRPr="0074637B">
        <w:rPr>
          <w:rFonts w:eastAsia="Times New Roman"/>
          <w:color w:val="000000"/>
          <w:szCs w:val="17"/>
        </w:rPr>
        <w:t>of a vehicle means the person driving the vehicle;</w:t>
      </w:r>
    </w:p>
    <w:p w14:paraId="0D294249"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motor vehicle</w:t>
      </w:r>
      <w:r w:rsidRPr="0074637B">
        <w:rPr>
          <w:rFonts w:eastAsia="Times New Roman"/>
          <w:szCs w:val="17"/>
          <w:lang w:eastAsia="en-AU"/>
        </w:rPr>
        <w:t xml:space="preserve"> has the same meaning as in the </w:t>
      </w:r>
      <w:r w:rsidRPr="0074637B">
        <w:rPr>
          <w:rFonts w:eastAsia="Times New Roman"/>
          <w:i/>
          <w:szCs w:val="17"/>
          <w:lang w:eastAsia="en-AU"/>
        </w:rPr>
        <w:t>Road Traffic Act 1961</w:t>
      </w:r>
      <w:r w:rsidRPr="0074637B">
        <w:rPr>
          <w:rFonts w:eastAsia="Times New Roman"/>
          <w:szCs w:val="17"/>
          <w:lang w:eastAsia="en-AU"/>
        </w:rPr>
        <w:t>;</w:t>
      </w:r>
    </w:p>
    <w:p w14:paraId="02E0ADF6"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person</w:t>
      </w:r>
      <w:r w:rsidRPr="0074637B">
        <w:rPr>
          <w:rFonts w:eastAsia="Times New Roman"/>
          <w:szCs w:val="17"/>
          <w:lang w:eastAsia="en-AU"/>
        </w:rPr>
        <w:t xml:space="preserve"> includes a natural person, a body corporate or incorporated association;</w:t>
      </w:r>
    </w:p>
    <w:p w14:paraId="007E55C4"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 xml:space="preserve">road </w:t>
      </w:r>
      <w:r w:rsidRPr="0074637B">
        <w:rPr>
          <w:rFonts w:eastAsia="Times New Roman"/>
          <w:szCs w:val="17"/>
          <w:lang w:eastAsia="en-AU"/>
        </w:rPr>
        <w:t xml:space="preserve">has the same meaning as in the </w:t>
      </w:r>
      <w:r w:rsidRPr="0074637B">
        <w:rPr>
          <w:rFonts w:eastAsia="Times New Roman"/>
          <w:i/>
          <w:szCs w:val="17"/>
          <w:lang w:eastAsia="en-AU"/>
        </w:rPr>
        <w:t>Local Government Act 1999</w:t>
      </w:r>
      <w:r w:rsidRPr="0074637B">
        <w:rPr>
          <w:rFonts w:eastAsia="Times New Roman"/>
          <w:szCs w:val="17"/>
          <w:lang w:eastAsia="en-AU"/>
        </w:rPr>
        <w:t>;</w:t>
      </w:r>
    </w:p>
    <w:p w14:paraId="09ACF7CE"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vehicle</w:t>
      </w:r>
      <w:r w:rsidRPr="0074637B">
        <w:rPr>
          <w:rFonts w:eastAsia="Times New Roman"/>
          <w:color w:val="000000"/>
          <w:szCs w:val="17"/>
        </w:rPr>
        <w:t xml:space="preserve"> has the same meaning as in the </w:t>
      </w:r>
      <w:r w:rsidRPr="0074637B">
        <w:rPr>
          <w:rFonts w:eastAsia="Times New Roman"/>
          <w:i/>
          <w:color w:val="000000"/>
          <w:szCs w:val="17"/>
        </w:rPr>
        <w:t>Road Traffic Act 1961</w:t>
      </w:r>
      <w:r w:rsidRPr="0074637B">
        <w:rPr>
          <w:rFonts w:eastAsia="Times New Roman"/>
          <w:color w:val="000000"/>
          <w:szCs w:val="17"/>
        </w:rPr>
        <w:t xml:space="preserve"> and the </w:t>
      </w:r>
      <w:r w:rsidRPr="0074637B">
        <w:rPr>
          <w:rFonts w:eastAsia="Times New Roman"/>
          <w:i/>
          <w:color w:val="000000"/>
          <w:szCs w:val="17"/>
        </w:rPr>
        <w:t xml:space="preserve">Australian Road Rules </w:t>
      </w:r>
      <w:r w:rsidRPr="0074637B">
        <w:rPr>
          <w:rFonts w:eastAsia="Times New Roman"/>
          <w:color w:val="000000"/>
          <w:szCs w:val="17"/>
        </w:rPr>
        <w:t>and includes a motor vehicle.</w:t>
      </w:r>
    </w:p>
    <w:p w14:paraId="4BAB5BC4"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rPr>
        <w:t>In this by-law:</w:t>
      </w:r>
    </w:p>
    <w:p w14:paraId="07EC554A"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owner</w:t>
      </w:r>
      <w:r w:rsidRPr="0074637B">
        <w:rPr>
          <w:rFonts w:eastAsia="Times New Roman"/>
          <w:b/>
          <w:color w:val="000000"/>
          <w:szCs w:val="17"/>
        </w:rPr>
        <w:t xml:space="preserve"> </w:t>
      </w:r>
      <w:r w:rsidRPr="0074637B">
        <w:rPr>
          <w:rFonts w:eastAsia="Times New Roman"/>
          <w:color w:val="000000"/>
          <w:szCs w:val="17"/>
        </w:rPr>
        <w:t xml:space="preserve">has the same meaning as in the </w:t>
      </w:r>
      <w:r w:rsidRPr="0074637B">
        <w:rPr>
          <w:rFonts w:eastAsia="Times New Roman"/>
          <w:i/>
          <w:color w:val="000000"/>
          <w:szCs w:val="17"/>
        </w:rPr>
        <w:t>Road Traffic Act 1961</w:t>
      </w:r>
      <w:r w:rsidRPr="0074637B">
        <w:rPr>
          <w:rFonts w:eastAsia="Times New Roman"/>
          <w:color w:val="000000"/>
          <w:szCs w:val="17"/>
        </w:rPr>
        <w:t>;</w:t>
      </w:r>
    </w:p>
    <w:p w14:paraId="1090B0D5"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b/>
          <w:szCs w:val="17"/>
          <w:lang w:eastAsia="en-AU"/>
        </w:rPr>
        <w:t>prescribed offence</w:t>
      </w:r>
      <w:r w:rsidRPr="0074637B">
        <w:rPr>
          <w:rFonts w:eastAsia="Times New Roman"/>
          <w:szCs w:val="17"/>
        </w:rPr>
        <w:t xml:space="preserve"> means an offence against a by-law of the Council relating to the driving, parking or standing of vehicles.</w:t>
      </w:r>
    </w:p>
    <w:p w14:paraId="19DC90A8"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Construction</w:t>
      </w:r>
    </w:p>
    <w:p w14:paraId="3DA63621"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Every by-law of the Council shall be subject to any Act of Parliament and Regulations made thereunder.</w:t>
      </w:r>
    </w:p>
    <w:p w14:paraId="2C775333"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2 – Permits</w:t>
      </w:r>
    </w:p>
    <w:p w14:paraId="78BFA2BE"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Council May Grant Permits</w:t>
      </w:r>
    </w:p>
    <w:p w14:paraId="6AD33D58"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If any by-law of the Council states that a person needs a ‘permit’ or ‘permission’ to do a specified thing, then the following provisions apply:</w:t>
      </w:r>
    </w:p>
    <w:p w14:paraId="44E54F95"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the permit must be in writing;</w:t>
      </w:r>
    </w:p>
    <w:p w14:paraId="2C2ACF49"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a person may apply for permission by:</w:t>
      </w:r>
    </w:p>
    <w:p w14:paraId="015EFA4A"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making a written application for permission to the Council or its duly authorised agent;</w:t>
      </w:r>
    </w:p>
    <w:p w14:paraId="33B4A966"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making application by way of a website established by the Council for the purpose of issuing a permit of a particular kind;</w:t>
      </w:r>
    </w:p>
    <w:p w14:paraId="34D37098"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the Council may:</w:t>
      </w:r>
    </w:p>
    <w:p w14:paraId="2E934196"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provide that the permit applies for a particular term;</w:t>
      </w:r>
    </w:p>
    <w:p w14:paraId="6247E8D3"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attach conditions to the permit the Council considers appropriate;</w:t>
      </w:r>
    </w:p>
    <w:p w14:paraId="7BBBDA3A"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change or revoke a condition, by notice in writing; or</w:t>
      </w:r>
    </w:p>
    <w:p w14:paraId="70AFD70F"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add new conditions, by notice in writing;</w:t>
      </w:r>
    </w:p>
    <w:p w14:paraId="24DA3B2F" w14:textId="77777777" w:rsidR="0074637B" w:rsidRPr="0074637B" w:rsidRDefault="0074637B" w:rsidP="0060794F">
      <w:pPr>
        <w:numPr>
          <w:ilvl w:val="1"/>
          <w:numId w:val="18"/>
        </w:numPr>
        <w:autoSpaceDE w:val="0"/>
        <w:autoSpaceDN w:val="0"/>
        <w:adjustRightInd w:val="0"/>
        <w:spacing w:after="60"/>
        <w:jc w:val="left"/>
        <w:rPr>
          <w:rFonts w:eastAsia="Times New Roman"/>
          <w:szCs w:val="17"/>
          <w:lang w:eastAsia="en-AU"/>
        </w:rPr>
      </w:pPr>
      <w:r w:rsidRPr="0074637B">
        <w:rPr>
          <w:rFonts w:eastAsia="Times New Roman"/>
          <w:szCs w:val="17"/>
          <w:lang w:eastAsia="en-AU"/>
        </w:rPr>
        <w:t>a person who holds a permit must comply with every condition attached to it. Failure to do so constitutes a breach of this by-law;</w:t>
      </w:r>
    </w:p>
    <w:p w14:paraId="631D40BB"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the Council may revoke a permit, by notice in writing, if:</w:t>
      </w:r>
    </w:p>
    <w:p w14:paraId="74492AC9" w14:textId="77777777" w:rsidR="0074637B" w:rsidRPr="0074637B" w:rsidRDefault="0074637B" w:rsidP="0060794F">
      <w:pPr>
        <w:numPr>
          <w:ilvl w:val="2"/>
          <w:numId w:val="18"/>
        </w:numPr>
        <w:autoSpaceDE w:val="0"/>
        <w:autoSpaceDN w:val="0"/>
        <w:adjustRightInd w:val="0"/>
        <w:spacing w:after="60"/>
        <w:ind w:left="2127" w:hanging="851"/>
        <w:jc w:val="left"/>
        <w:rPr>
          <w:rFonts w:eastAsia="Times New Roman"/>
          <w:szCs w:val="17"/>
          <w:lang w:eastAsia="en-AU"/>
        </w:rPr>
      </w:pPr>
      <w:r w:rsidRPr="0074637B">
        <w:rPr>
          <w:rFonts w:eastAsia="Times New Roman"/>
          <w:szCs w:val="17"/>
          <w:lang w:eastAsia="en-AU"/>
        </w:rPr>
        <w:t>the holder of the permit fails to comply with a condition attached to it; or</w:t>
      </w:r>
    </w:p>
    <w:p w14:paraId="35FB4D97" w14:textId="77777777" w:rsidR="0074637B" w:rsidRPr="0074637B" w:rsidRDefault="0074637B" w:rsidP="0060794F">
      <w:pPr>
        <w:numPr>
          <w:ilvl w:val="2"/>
          <w:numId w:val="18"/>
        </w:numPr>
        <w:autoSpaceDE w:val="0"/>
        <w:autoSpaceDN w:val="0"/>
        <w:adjustRightInd w:val="0"/>
        <w:spacing w:after="60"/>
        <w:ind w:left="2127" w:hanging="851"/>
        <w:jc w:val="left"/>
        <w:rPr>
          <w:rFonts w:eastAsia="Times New Roman"/>
          <w:szCs w:val="17"/>
          <w:lang w:eastAsia="en-AU"/>
        </w:rPr>
      </w:pPr>
      <w:r w:rsidRPr="0074637B">
        <w:rPr>
          <w:rFonts w:eastAsia="Times New Roman"/>
          <w:szCs w:val="17"/>
          <w:lang w:eastAsia="en-AU"/>
        </w:rPr>
        <w:t>the permit is of a continuing nature, and the Council has reasonable grounds for revoking it;</w:t>
      </w:r>
    </w:p>
    <w:p w14:paraId="04DC7B57"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 xml:space="preserve">the Council may, by resolution, </w:t>
      </w:r>
      <w:r w:rsidRPr="0074637B">
        <w:rPr>
          <w:rFonts w:eastAsia="Times New Roman"/>
          <w:szCs w:val="17"/>
        </w:rPr>
        <w:t>fix, vary or revoke fees or charges for the granting of a permit to do a specified thing;</w:t>
      </w:r>
    </w:p>
    <w:p w14:paraId="19747826"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rPr>
        <w:t>a person who applies for permission by way of subparagraph 5.2.2 or 5.2.3 is taken to have been granted permission when the following steps have been completed:</w:t>
      </w:r>
    </w:p>
    <w:p w14:paraId="2431FE7B"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the person pays the permit fee (if any) by (as the case may be) by:</w:t>
      </w:r>
    </w:p>
    <w:p w14:paraId="2CFC82C3" w14:textId="77777777" w:rsidR="0074637B" w:rsidRPr="0074637B" w:rsidRDefault="0074637B" w:rsidP="0060794F">
      <w:pPr>
        <w:numPr>
          <w:ilvl w:val="3"/>
          <w:numId w:val="18"/>
        </w:numPr>
        <w:spacing w:after="60"/>
        <w:ind w:left="3118"/>
        <w:jc w:val="left"/>
        <w:rPr>
          <w:rFonts w:eastAsia="Times New Roman"/>
          <w:szCs w:val="17"/>
          <w:lang w:eastAsia="en-AU"/>
        </w:rPr>
      </w:pPr>
      <w:r w:rsidRPr="0074637B">
        <w:rPr>
          <w:rFonts w:eastAsia="Times New Roman"/>
          <w:szCs w:val="17"/>
          <w:lang w:eastAsia="en-AU"/>
        </w:rPr>
        <w:t>credit or debit card; or</w:t>
      </w:r>
    </w:p>
    <w:p w14:paraId="6E3130A7" w14:textId="77777777" w:rsidR="0074637B" w:rsidRPr="0074637B" w:rsidRDefault="0074637B" w:rsidP="0060794F">
      <w:pPr>
        <w:numPr>
          <w:ilvl w:val="3"/>
          <w:numId w:val="18"/>
        </w:numPr>
        <w:spacing w:after="60"/>
        <w:ind w:left="3118"/>
        <w:jc w:val="left"/>
        <w:rPr>
          <w:rFonts w:eastAsia="Times New Roman"/>
          <w:szCs w:val="17"/>
          <w:lang w:eastAsia="en-AU"/>
        </w:rPr>
      </w:pPr>
      <w:r w:rsidRPr="0074637B">
        <w:rPr>
          <w:rFonts w:eastAsia="Times New Roman"/>
          <w:szCs w:val="17"/>
          <w:lang w:eastAsia="en-AU"/>
        </w:rPr>
        <w:t>such other method of payment that may be approved by the Council by resolution;</w:t>
      </w:r>
    </w:p>
    <w:p w14:paraId="7024713F" w14:textId="77777777" w:rsidR="0074637B" w:rsidRPr="0074637B" w:rsidRDefault="0074637B" w:rsidP="0060794F">
      <w:pPr>
        <w:numPr>
          <w:ilvl w:val="2"/>
          <w:numId w:val="18"/>
        </w:numPr>
        <w:spacing w:after="60"/>
        <w:ind w:left="2127" w:hanging="851"/>
        <w:jc w:val="left"/>
        <w:rPr>
          <w:rFonts w:eastAsia="Times New Roman"/>
          <w:szCs w:val="17"/>
          <w:lang w:eastAsia="en-AU"/>
        </w:rPr>
      </w:pPr>
      <w:r w:rsidRPr="0074637B">
        <w:rPr>
          <w:rFonts w:eastAsia="Times New Roman"/>
          <w:szCs w:val="17"/>
          <w:lang w:eastAsia="en-AU"/>
        </w:rPr>
        <w:t xml:space="preserve">the person receives a notice identifying itself as a permit from the Council to undertake the activity specified in the permit. </w:t>
      </w:r>
    </w:p>
    <w:p w14:paraId="41198462"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3 – Enforcement</w:t>
      </w:r>
    </w:p>
    <w:p w14:paraId="0AF87F3E"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Penalties</w:t>
      </w:r>
    </w:p>
    <w:p w14:paraId="7A36269E"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 xml:space="preserve">A person who </w:t>
      </w:r>
      <w:r w:rsidRPr="0074637B">
        <w:rPr>
          <w:rFonts w:eastAsia="Times New Roman"/>
          <w:szCs w:val="17"/>
        </w:rPr>
        <w:t>contravenes or fails to comply with</w:t>
      </w:r>
      <w:r w:rsidRPr="0074637B">
        <w:rPr>
          <w:rFonts w:eastAsia="Times New Roman"/>
          <w:szCs w:val="17"/>
          <w:lang w:eastAsia="en-AU"/>
        </w:rPr>
        <w:t xml:space="preserve"> any by-law of the Council is guilty of an offence and is liable to a maximum penalty, being the maximum penalty referred to in the </w:t>
      </w:r>
      <w:r w:rsidRPr="0074637B">
        <w:rPr>
          <w:rFonts w:eastAsia="Times New Roman"/>
          <w:i/>
          <w:szCs w:val="17"/>
          <w:lang w:eastAsia="en-AU"/>
        </w:rPr>
        <w:t>Local Government Act 1999</w:t>
      </w:r>
      <w:r w:rsidRPr="0074637B">
        <w:rPr>
          <w:rFonts w:eastAsia="Times New Roman"/>
          <w:szCs w:val="17"/>
          <w:lang w:eastAsia="en-AU"/>
        </w:rPr>
        <w:t>, which may be fixed for offences against a by-law.</w:t>
      </w:r>
    </w:p>
    <w:p w14:paraId="0A7464FA" w14:textId="77777777" w:rsidR="0074637B" w:rsidRPr="0074637B" w:rsidRDefault="0074637B" w:rsidP="0060794F">
      <w:pPr>
        <w:numPr>
          <w:ilvl w:val="1"/>
          <w:numId w:val="18"/>
        </w:numPr>
        <w:spacing w:after="60"/>
        <w:jc w:val="left"/>
        <w:rPr>
          <w:rFonts w:eastAsia="Times New Roman"/>
          <w:szCs w:val="17"/>
          <w:lang w:eastAsia="en-AU"/>
        </w:rPr>
      </w:pPr>
      <w:r w:rsidRPr="0074637B">
        <w:rPr>
          <w:rFonts w:eastAsia="Times New Roman"/>
          <w:szCs w:val="17"/>
          <w:lang w:eastAsia="en-AU"/>
        </w:rPr>
        <w:t xml:space="preserve">A person who is convicted of an offence against any by-law of the Council in respect of a continuing act or omission is liable, in addition to the penalty otherwise applicable, to a further penalty, being the maximum penalty referred to in the </w:t>
      </w:r>
      <w:r w:rsidRPr="0074637B">
        <w:rPr>
          <w:rFonts w:eastAsia="Times New Roman"/>
          <w:i/>
          <w:iCs/>
          <w:szCs w:val="17"/>
          <w:lang w:eastAsia="en-AU"/>
        </w:rPr>
        <w:t>Local Government Act 1999</w:t>
      </w:r>
      <w:r w:rsidRPr="0074637B">
        <w:rPr>
          <w:rFonts w:eastAsia="Times New Roman"/>
          <w:szCs w:val="17"/>
          <w:lang w:eastAsia="en-AU"/>
        </w:rPr>
        <w:t xml:space="preserve"> which may be fixed for offences of a continuing nature against a by-law.</w:t>
      </w:r>
    </w:p>
    <w:p w14:paraId="2E527BC0"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Liability of Vehicles Owners and Expiation of Certain Offences</w:t>
      </w:r>
    </w:p>
    <w:p w14:paraId="2D623FAE"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2D31C244"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68F66C30"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 xml:space="preserve">An expiation notice or expiation reminder notice given under the </w:t>
      </w:r>
      <w:r w:rsidRPr="0074637B">
        <w:rPr>
          <w:rFonts w:eastAsia="Times New Roman"/>
          <w:i/>
          <w:iCs/>
          <w:szCs w:val="17"/>
        </w:rPr>
        <w:t xml:space="preserve">Expiation of Offences Act 1996 </w:t>
      </w:r>
      <w:r w:rsidRPr="0074637B">
        <w:rPr>
          <w:rFonts w:eastAsia="Times New Roman"/>
          <w:szCs w:val="17"/>
        </w:rPr>
        <w:t>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nomination:</w:t>
      </w:r>
    </w:p>
    <w:p w14:paraId="50A16433"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setting out the name and address of the driver; or</w:t>
      </w:r>
    </w:p>
    <w:p w14:paraId="5A8DCE8B"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 xml:space="preserve">if they had transferred ownership of the vehicle to another prior to the time of the alleged offence and has complied with the </w:t>
      </w:r>
      <w:r w:rsidRPr="0074637B">
        <w:rPr>
          <w:rFonts w:eastAsia="Times New Roman"/>
          <w:i/>
          <w:iCs/>
          <w:szCs w:val="17"/>
        </w:rPr>
        <w:t xml:space="preserve">Motor Vehicles Act 1959 </w:t>
      </w:r>
      <w:r w:rsidRPr="0074637B">
        <w:rPr>
          <w:rFonts w:eastAsia="Times New Roman"/>
          <w:szCs w:val="17"/>
        </w:rPr>
        <w:t>in respect of the transfer - setting out details of the transfer (including the name and address of the transferee).</w:t>
      </w:r>
    </w:p>
    <w:p w14:paraId="0D39986B"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Before proceedings are commenced against the owner of a vehicle for an offence against this section involving the vehicle, the Informant must send the owner a notice:</w:t>
      </w:r>
    </w:p>
    <w:p w14:paraId="75990640"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setting out particulars of the alleged prescribed offence; and</w:t>
      </w:r>
    </w:p>
    <w:p w14:paraId="0A91CD19"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inviting the owner, if they were not the driver at the time of the alleged prescribed offence, to provide the Informant, within 21 days of the date of the notice, with a nomination setting out the matters referred to in subparagraph 7.3.</w:t>
      </w:r>
    </w:p>
    <w:p w14:paraId="1675F7B3"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Subparagraph 7.4 does not apply to:</w:t>
      </w:r>
    </w:p>
    <w:p w14:paraId="46AC49AC"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 xml:space="preserve">proceedings commenced where an owner has elected under the </w:t>
      </w:r>
      <w:r w:rsidRPr="0074637B">
        <w:rPr>
          <w:rFonts w:eastAsia="Times New Roman"/>
          <w:i/>
          <w:iCs/>
          <w:szCs w:val="17"/>
        </w:rPr>
        <w:t xml:space="preserve">Expiation of Offences Act 1996 </w:t>
      </w:r>
      <w:r w:rsidRPr="0074637B">
        <w:rPr>
          <w:rFonts w:eastAsia="Times New Roman"/>
          <w:szCs w:val="17"/>
        </w:rPr>
        <w:t>to be prosecuted for the offence; or</w:t>
      </w:r>
    </w:p>
    <w:p w14:paraId="5A931570"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proceedings commenced against an owner of a vehicle who has been named in a nomination under this paragraph 7 as the driver of the vehicle.</w:t>
      </w:r>
    </w:p>
    <w:p w14:paraId="57AA4E3D"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The Council, Informant or officer to whom a nomination is provided in response to a notice under subparagraphs 7.3 or 7.4 may require the person who made the nomination to verify the information contained in the nomination by statutory declaration.</w:t>
      </w:r>
    </w:p>
    <w:p w14:paraId="3B887139"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If the Council, Informant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7C6C633B"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Subject to subparagraph 7.9, in proceedings against the owner of a vehicle for an offence against this paragraph, it is a defence to prove:</w:t>
      </w:r>
    </w:p>
    <w:p w14:paraId="6527D23B"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that, in consequence of some unlawful act, the vehicle was not in the possession or control of the owner at the time of the alleged prescribed offence; or</w:t>
      </w:r>
    </w:p>
    <w:p w14:paraId="43B90EC1"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that the owner provided the Informant with a statutory declaration in accordance with an invitation under this paragraph.</w:t>
      </w:r>
    </w:p>
    <w:p w14:paraId="2D77DC7A"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The defence in paragraph 7.8.2 does not apply if it is proved that the owner made the declaration knowing it to be false in a material particular.</w:t>
      </w:r>
    </w:p>
    <w:p w14:paraId="6A521068"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If:</w:t>
      </w:r>
    </w:p>
    <w:p w14:paraId="694C48AF"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an expiation notice is given to a person named as the alleged driver in a statutory declaration under this paragraph; or</w:t>
      </w:r>
    </w:p>
    <w:p w14:paraId="2E8D58C9" w14:textId="77777777" w:rsidR="0074637B" w:rsidRPr="0074637B" w:rsidRDefault="0074637B" w:rsidP="0060794F">
      <w:pPr>
        <w:numPr>
          <w:ilvl w:val="2"/>
          <w:numId w:val="18"/>
        </w:numPr>
        <w:spacing w:after="60"/>
        <w:ind w:left="2127" w:hanging="851"/>
        <w:jc w:val="left"/>
        <w:rPr>
          <w:rFonts w:eastAsia="Times New Roman"/>
          <w:szCs w:val="17"/>
        </w:rPr>
      </w:pPr>
      <w:r w:rsidRPr="0074637B">
        <w:rPr>
          <w:rFonts w:eastAsia="Times New Roman"/>
          <w:szCs w:val="17"/>
        </w:rPr>
        <w:t>proceedings are commenced against a person named as the alleged driver in such a nomination,</w:t>
      </w:r>
    </w:p>
    <w:p w14:paraId="7F93F07B" w14:textId="77777777" w:rsidR="0074637B" w:rsidRPr="0074637B" w:rsidRDefault="0074637B" w:rsidP="0074637B">
      <w:pPr>
        <w:spacing w:after="60"/>
        <w:ind w:left="1276"/>
        <w:jc w:val="left"/>
        <w:rPr>
          <w:rFonts w:eastAsia="Times New Roman"/>
          <w:szCs w:val="17"/>
        </w:rPr>
      </w:pPr>
      <w:r w:rsidRPr="0074637B">
        <w:rPr>
          <w:rFonts w:eastAsia="Times New Roman"/>
          <w:szCs w:val="17"/>
        </w:rPr>
        <w:t>the notice or Information, as the case may be, must be accompanied by a notice setting out particulars of the nomination that named the person as the alleged driver.</w:t>
      </w:r>
    </w:p>
    <w:p w14:paraId="697D9A3D"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The particulars of the nomination provided to the person named as the alleged driver must not include the address of the person who provided the nomination.</w:t>
      </w:r>
    </w:p>
    <w:p w14:paraId="1293043C"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nomination made under this paragraph must be made in a manner and form approved by the Council.</w:t>
      </w:r>
    </w:p>
    <w:p w14:paraId="2D161EC1"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person must not, in making a nomination for the purposes of this paragraph, make a statement that is false or misleading in a material particular.</w:t>
      </w:r>
    </w:p>
    <w:p w14:paraId="44A6AB5A"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Evidence</w:t>
      </w:r>
    </w:p>
    <w:p w14:paraId="49088259" w14:textId="77777777" w:rsidR="0074637B" w:rsidRPr="0074637B" w:rsidRDefault="0074637B" w:rsidP="0074637B">
      <w:pPr>
        <w:keepNext/>
        <w:spacing w:after="60"/>
        <w:ind w:left="567"/>
        <w:jc w:val="left"/>
        <w:rPr>
          <w:rFonts w:eastAsia="Times New Roman"/>
          <w:szCs w:val="17"/>
        </w:rPr>
      </w:pPr>
      <w:r w:rsidRPr="0074637B">
        <w:rPr>
          <w:rFonts w:eastAsia="Times New Roman"/>
          <w:szCs w:val="17"/>
        </w:rPr>
        <w:t>In proceedings for a prescribed offence, an allegation in an Information that:</w:t>
      </w:r>
    </w:p>
    <w:p w14:paraId="667D6453"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place was a road or local government land; or</w:t>
      </w:r>
    </w:p>
    <w:p w14:paraId="737EB5BE"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vehicle was driven, parked or left standing in a specified place; or</w:t>
      </w:r>
    </w:p>
    <w:p w14:paraId="5F0F21F3"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vehicle was parked or left standing for the purposes of soliciting business from a person or offering or exposing goods for sale; or</w:t>
      </w:r>
    </w:p>
    <w:p w14:paraId="62963EB8"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place was not formed or otherwise set aside by the Council for the purposes of the driving, parking or standing of vehicles; or</w:t>
      </w:r>
    </w:p>
    <w:p w14:paraId="38F0F1B6"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person was an authorised person; or</w:t>
      </w:r>
    </w:p>
    <w:p w14:paraId="0E7596EE"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provision was a condition of a specified permit granted under paragraph 5 of this by-law; or</w:t>
      </w:r>
    </w:p>
    <w:p w14:paraId="502BEAB2"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specified person was the owner or driver of a specified vehicle; or</w:t>
      </w:r>
    </w:p>
    <w:p w14:paraId="3FD79E62"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 person named in a statutory declaration under paragraph 7 of this by-law for the prescribed offence to which the declaration relates was the driver of the vehicle at the time at which the alleged offence was committed; or</w:t>
      </w:r>
    </w:p>
    <w:p w14:paraId="4DE3E8C5" w14:textId="77777777" w:rsidR="0074637B" w:rsidRPr="0074637B" w:rsidRDefault="0074637B" w:rsidP="0060794F">
      <w:pPr>
        <w:numPr>
          <w:ilvl w:val="1"/>
          <w:numId w:val="18"/>
        </w:numPr>
        <w:spacing w:after="60"/>
        <w:jc w:val="left"/>
        <w:rPr>
          <w:rFonts w:eastAsia="Times New Roman"/>
          <w:szCs w:val="17"/>
        </w:rPr>
      </w:pPr>
      <w:r w:rsidRPr="0074637B">
        <w:rPr>
          <w:rFonts w:eastAsia="Times New Roman"/>
          <w:szCs w:val="17"/>
        </w:rPr>
        <w:t>an owner or driver of a vehicle for a prescribed offence was given notice under paragraph 7 of this by-law on a specified day,</w:t>
      </w:r>
    </w:p>
    <w:p w14:paraId="3B65BF3C" w14:textId="77777777" w:rsidR="0074637B" w:rsidRPr="0074637B" w:rsidRDefault="0074637B" w:rsidP="0074637B">
      <w:pPr>
        <w:spacing w:after="60"/>
        <w:ind w:left="567"/>
        <w:jc w:val="left"/>
        <w:rPr>
          <w:rFonts w:eastAsia="Times New Roman"/>
          <w:szCs w:val="17"/>
        </w:rPr>
      </w:pPr>
      <w:r w:rsidRPr="0074637B">
        <w:rPr>
          <w:rFonts w:eastAsia="Times New Roman"/>
          <w:szCs w:val="17"/>
        </w:rPr>
        <w:t>is proof of the matters so alleged in the absence of proof to the contrary.</w:t>
      </w:r>
    </w:p>
    <w:p w14:paraId="49662954"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4 – Miscellaneous</w:t>
      </w:r>
    </w:p>
    <w:p w14:paraId="6F4C4EC2" w14:textId="77777777" w:rsidR="0074637B" w:rsidRPr="0074637B" w:rsidRDefault="0074637B" w:rsidP="0060794F">
      <w:pPr>
        <w:numPr>
          <w:ilvl w:val="0"/>
          <w:numId w:val="18"/>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5D76611C" w14:textId="77777777" w:rsidR="0074637B" w:rsidRPr="0074637B" w:rsidRDefault="0074637B" w:rsidP="0074637B">
      <w:pPr>
        <w:spacing w:after="60"/>
        <w:ind w:left="567"/>
        <w:rPr>
          <w:szCs w:val="17"/>
          <w:lang w:eastAsia="en-AU"/>
        </w:rPr>
      </w:pPr>
      <w:r w:rsidRPr="0074637B">
        <w:rPr>
          <w:szCs w:val="17"/>
          <w:lang w:eastAsia="en-AU"/>
        </w:rPr>
        <w:t xml:space="preserve">Council’s </w:t>
      </w:r>
      <w:r w:rsidRPr="0074637B">
        <w:rPr>
          <w:i/>
          <w:szCs w:val="17"/>
          <w:lang w:eastAsia="en-AU"/>
        </w:rPr>
        <w:t>By-law No. 1 – Permits and Penalties</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25 August 2016, is revoked on the day on which this by-law comes into operation.</w:t>
      </w:r>
    </w:p>
    <w:p w14:paraId="21785A19" w14:textId="77777777" w:rsidR="0074637B" w:rsidRPr="0074637B" w:rsidRDefault="0074637B" w:rsidP="0074637B">
      <w:pPr>
        <w:autoSpaceDE w:val="0"/>
        <w:autoSpaceDN w:val="0"/>
        <w:adjustRightInd w:val="0"/>
        <w:rPr>
          <w:szCs w:val="17"/>
          <w:lang w:eastAsia="en-AU"/>
        </w:rPr>
      </w:pPr>
      <w:r w:rsidRPr="0074637B">
        <w:rPr>
          <w:szCs w:val="17"/>
          <w:lang w:eastAsia="en-AU"/>
        </w:rPr>
        <w:t>The foregoing by-law was duly made and passed at a meeting of the Council of the City of Victor Harbor held on the 24</w:t>
      </w:r>
      <w:r w:rsidRPr="0074637B">
        <w:rPr>
          <w:szCs w:val="17"/>
          <w:vertAlign w:val="superscript"/>
          <w:lang w:eastAsia="en-AU"/>
        </w:rPr>
        <w:t>th</w:t>
      </w:r>
      <w:r w:rsidRPr="0074637B">
        <w:rPr>
          <w:szCs w:val="17"/>
          <w:lang w:eastAsia="en-AU"/>
        </w:rPr>
        <w:t xml:space="preserve"> day of July 2023 by an absolute majority of the members for the time being constituting the Council, there being at least two thirds of the members present.</w:t>
      </w:r>
    </w:p>
    <w:p w14:paraId="21252C47"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2A20664D" w14:textId="77777777" w:rsidR="0074637B" w:rsidRPr="0074637B" w:rsidRDefault="0074637B" w:rsidP="0074637B">
      <w:pPr>
        <w:jc w:val="right"/>
        <w:rPr>
          <w:szCs w:val="17"/>
          <w:lang w:eastAsia="en-AU"/>
        </w:rPr>
      </w:pPr>
      <w:r w:rsidRPr="0074637B">
        <w:rPr>
          <w:szCs w:val="17"/>
          <w:lang w:eastAsia="en-AU"/>
        </w:rPr>
        <w:t>Chief Executive Officer</w:t>
      </w:r>
    </w:p>
    <w:p w14:paraId="38016EE4" w14:textId="77777777" w:rsidR="0074637B" w:rsidRPr="0074637B" w:rsidRDefault="0074637B" w:rsidP="0074637B">
      <w:pPr>
        <w:pBdr>
          <w:top w:val="single" w:sz="4" w:space="1" w:color="auto"/>
        </w:pBdr>
        <w:spacing w:before="100" w:after="0" w:line="14" w:lineRule="exact"/>
        <w:jc w:val="center"/>
        <w:rPr>
          <w:szCs w:val="17"/>
        </w:rPr>
      </w:pPr>
    </w:p>
    <w:p w14:paraId="2A07EF48" w14:textId="77777777" w:rsidR="0074637B" w:rsidRPr="0074637B" w:rsidRDefault="0074637B" w:rsidP="0074637B">
      <w:pPr>
        <w:spacing w:after="0"/>
        <w:rPr>
          <w:rFonts w:eastAsia="Times New Roman"/>
          <w:szCs w:val="17"/>
          <w:lang w:eastAsia="en-AU"/>
        </w:rPr>
      </w:pPr>
    </w:p>
    <w:p w14:paraId="0D735774" w14:textId="77777777" w:rsidR="0074637B" w:rsidRPr="0074637B" w:rsidRDefault="0074637B" w:rsidP="0074637B">
      <w:pPr>
        <w:jc w:val="center"/>
        <w:rPr>
          <w:caps/>
          <w:szCs w:val="17"/>
          <w:lang w:eastAsia="en-AU"/>
        </w:rPr>
      </w:pPr>
      <w:r w:rsidRPr="0074637B">
        <w:rPr>
          <w:caps/>
          <w:szCs w:val="17"/>
          <w:lang w:eastAsia="en-AU"/>
        </w:rPr>
        <w:t>City of Victor Harbor</w:t>
      </w:r>
    </w:p>
    <w:p w14:paraId="1CEEBCC2" w14:textId="77777777" w:rsidR="0074637B" w:rsidRPr="0074637B" w:rsidRDefault="0074637B" w:rsidP="0074637B">
      <w:pPr>
        <w:jc w:val="center"/>
        <w:rPr>
          <w:smallCaps/>
          <w:szCs w:val="17"/>
          <w:lang w:eastAsia="en-AU"/>
        </w:rPr>
      </w:pPr>
      <w:r w:rsidRPr="0074637B">
        <w:rPr>
          <w:smallCaps/>
          <w:szCs w:val="17"/>
          <w:lang w:eastAsia="en-AU"/>
        </w:rPr>
        <w:t>By-law made under the Local Government Act 1999</w:t>
      </w:r>
    </w:p>
    <w:p w14:paraId="0DCC1A1F" w14:textId="77777777" w:rsidR="0074637B" w:rsidRPr="0074637B" w:rsidRDefault="0074637B" w:rsidP="0074637B">
      <w:pPr>
        <w:autoSpaceDE w:val="0"/>
        <w:autoSpaceDN w:val="0"/>
        <w:adjustRightInd w:val="0"/>
        <w:jc w:val="center"/>
        <w:rPr>
          <w:i/>
          <w:iCs/>
          <w:szCs w:val="17"/>
          <w:lang w:eastAsia="en-AU"/>
        </w:rPr>
      </w:pPr>
      <w:r w:rsidRPr="0074637B">
        <w:rPr>
          <w:i/>
          <w:iCs/>
          <w:szCs w:val="17"/>
          <w:lang w:eastAsia="en-AU"/>
        </w:rPr>
        <w:t>Moveable Signs By-Law 2023</w:t>
      </w:r>
    </w:p>
    <w:p w14:paraId="6A12E137" w14:textId="77777777" w:rsidR="0074637B" w:rsidRPr="0074637B" w:rsidRDefault="0074637B" w:rsidP="0074637B">
      <w:pPr>
        <w:autoSpaceDE w:val="0"/>
        <w:autoSpaceDN w:val="0"/>
        <w:adjustRightInd w:val="0"/>
        <w:jc w:val="center"/>
        <w:rPr>
          <w:b/>
          <w:bCs/>
          <w:szCs w:val="17"/>
          <w:lang w:eastAsia="en-AU"/>
        </w:rPr>
      </w:pPr>
      <w:r w:rsidRPr="0074637B">
        <w:rPr>
          <w:b/>
          <w:bCs/>
          <w:szCs w:val="17"/>
          <w:lang w:eastAsia="en-AU"/>
        </w:rPr>
        <w:t>By-law No. 2 of 2023</w:t>
      </w:r>
    </w:p>
    <w:p w14:paraId="7156DF88" w14:textId="77777777" w:rsidR="0074637B" w:rsidRPr="0074637B" w:rsidRDefault="0074637B" w:rsidP="0074637B">
      <w:pPr>
        <w:autoSpaceDE w:val="0"/>
        <w:autoSpaceDN w:val="0"/>
        <w:adjustRightInd w:val="0"/>
        <w:spacing w:after="60"/>
        <w:rPr>
          <w:i/>
          <w:iCs/>
          <w:szCs w:val="17"/>
          <w:lang w:eastAsia="en-AU"/>
        </w:rPr>
      </w:pPr>
      <w:r w:rsidRPr="0074637B">
        <w:rPr>
          <w:i/>
          <w:iCs/>
          <w:szCs w:val="17"/>
          <w:lang w:eastAsia="en-AU"/>
        </w:rPr>
        <w:t>To set standards for moveable signs on roads, to provide conditions for and the placement of such signs, to protect public safety and to protect or enhance the amenity of the area of the Council.</w:t>
      </w:r>
    </w:p>
    <w:p w14:paraId="2CCA5B78"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6A23D632"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7BDD2091"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Moveable Signs By-law 2023</w:t>
      </w:r>
      <w:r w:rsidRPr="0074637B">
        <w:rPr>
          <w:rFonts w:eastAsia="Times New Roman"/>
          <w:kern w:val="28"/>
          <w:szCs w:val="17"/>
        </w:rPr>
        <w:t>.</w:t>
      </w:r>
    </w:p>
    <w:p w14:paraId="6D3743CC"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7C30E350"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7A8D7E27"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212D9562"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szCs w:val="17"/>
          <w:lang w:eastAsia="en-AU"/>
        </w:rPr>
        <w:t>‘</w:t>
      </w:r>
      <w:r w:rsidRPr="0074637B">
        <w:rPr>
          <w:rFonts w:eastAsia="Times New Roman"/>
          <w:b/>
          <w:bCs/>
          <w:szCs w:val="17"/>
          <w:lang w:eastAsia="en-AU"/>
        </w:rPr>
        <w:t>A’ frame sign</w:t>
      </w:r>
      <w:r w:rsidRPr="0074637B">
        <w:rPr>
          <w:rFonts w:eastAsia="Times New Roman"/>
          <w:szCs w:val="17"/>
          <w:lang w:eastAsia="en-AU"/>
        </w:rPr>
        <w:t xml:space="preserve"> means a moveable sign that is hinged or joined at the top and is of such construction that its sides are securely fixed or locked in position when in position, and includes a sandwich board sign or inverted ‘T’ sign;</w:t>
      </w:r>
    </w:p>
    <w:p w14:paraId="6CC883C6"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iCs/>
          <w:szCs w:val="17"/>
        </w:rPr>
        <w:t>banner</w:t>
      </w:r>
      <w:r w:rsidRPr="0074637B">
        <w:rPr>
          <w:rFonts w:eastAsia="Times New Roman"/>
          <w:i/>
          <w:iCs/>
          <w:szCs w:val="17"/>
        </w:rPr>
        <w:t xml:space="preserve"> </w:t>
      </w:r>
      <w:r w:rsidRPr="0074637B">
        <w:rPr>
          <w:rFonts w:eastAsia="Times New Roman"/>
          <w:szCs w:val="17"/>
        </w:rPr>
        <w:t>means a moveable sign constituted of a strip of cloth, plastic or other material hung or attached to a pole, fence or other structure, but does not include an ‘A’ frame sign;</w:t>
      </w:r>
    </w:p>
    <w:p w14:paraId="63744574"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event</w:t>
      </w:r>
      <w:r w:rsidRPr="0074637B">
        <w:rPr>
          <w:rFonts w:eastAsia="Times New Roman"/>
          <w:szCs w:val="17"/>
          <w:lang w:eastAsia="en-AU"/>
        </w:rPr>
        <w:t xml:space="preserve"> has the same meaning as in Section 33 of the </w:t>
      </w:r>
      <w:r w:rsidRPr="0074637B">
        <w:rPr>
          <w:rFonts w:eastAsia="Times New Roman"/>
          <w:i/>
          <w:szCs w:val="17"/>
          <w:lang w:eastAsia="en-AU"/>
        </w:rPr>
        <w:t>Road Traffic Act 1961</w:t>
      </w:r>
      <w:r w:rsidRPr="0074637B">
        <w:rPr>
          <w:rFonts w:eastAsia="Times New Roman"/>
          <w:szCs w:val="17"/>
          <w:lang w:eastAsia="en-AU"/>
        </w:rPr>
        <w:t>;</w:t>
      </w:r>
    </w:p>
    <w:p w14:paraId="7E995D29"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footpath</w:t>
      </w:r>
      <w:r w:rsidRPr="0074637B">
        <w:rPr>
          <w:rFonts w:eastAsia="Times New Roman"/>
          <w:szCs w:val="17"/>
          <w:lang w:eastAsia="en-AU"/>
        </w:rPr>
        <w:t xml:space="preserve"> means:</w:t>
      </w:r>
    </w:p>
    <w:p w14:paraId="5C97EEEB" w14:textId="77777777" w:rsidR="0074637B" w:rsidRPr="0074637B" w:rsidRDefault="0074637B" w:rsidP="0060794F">
      <w:pPr>
        <w:numPr>
          <w:ilvl w:val="2"/>
          <w:numId w:val="19"/>
        </w:numPr>
        <w:autoSpaceDE w:val="0"/>
        <w:autoSpaceDN w:val="0"/>
        <w:adjustRightInd w:val="0"/>
        <w:spacing w:after="60"/>
        <w:ind w:left="2127" w:hanging="851"/>
        <w:jc w:val="left"/>
        <w:rPr>
          <w:rFonts w:eastAsia="Times New Roman"/>
          <w:szCs w:val="17"/>
          <w:lang w:eastAsia="en-AU"/>
        </w:rPr>
      </w:pPr>
      <w:r w:rsidRPr="0074637B">
        <w:rPr>
          <w:rFonts w:eastAsia="Times New Roman"/>
          <w:szCs w:val="17"/>
          <w:lang w:eastAsia="en-AU"/>
        </w:rPr>
        <w:t>a footway, lane or other place made or constructed for the use of pedestrians; or</w:t>
      </w:r>
    </w:p>
    <w:p w14:paraId="4BB5A57B" w14:textId="77777777" w:rsidR="0074637B" w:rsidRPr="0074637B" w:rsidRDefault="0074637B" w:rsidP="0060794F">
      <w:pPr>
        <w:numPr>
          <w:ilvl w:val="2"/>
          <w:numId w:val="19"/>
        </w:numPr>
        <w:autoSpaceDE w:val="0"/>
        <w:autoSpaceDN w:val="0"/>
        <w:adjustRightInd w:val="0"/>
        <w:spacing w:after="60"/>
        <w:ind w:left="2127" w:hanging="851"/>
        <w:jc w:val="left"/>
        <w:rPr>
          <w:rFonts w:eastAsia="Times New Roman"/>
          <w:szCs w:val="17"/>
          <w:lang w:eastAsia="en-AU"/>
        </w:rPr>
      </w:pPr>
      <w:r w:rsidRPr="0074637B">
        <w:rPr>
          <w:rFonts w:eastAsia="Times New Roman"/>
          <w:szCs w:val="17"/>
          <w:lang w:eastAsia="en-AU"/>
        </w:rPr>
        <w:t>that part of road between the property boundary of the road and the edge of the carriageway on the same side as that boundary;</w:t>
      </w:r>
    </w:p>
    <w:p w14:paraId="129A400B"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local government land</w:t>
      </w:r>
      <w:r w:rsidRPr="0074637B">
        <w:rPr>
          <w:rFonts w:eastAsia="Times New Roman"/>
          <w:szCs w:val="17"/>
          <w:lang w:eastAsia="en-AU"/>
        </w:rPr>
        <w:t xml:space="preserve"> has the same meaning as in the </w:t>
      </w:r>
      <w:r w:rsidRPr="0074637B">
        <w:rPr>
          <w:rFonts w:eastAsia="Times New Roman"/>
          <w:i/>
          <w:szCs w:val="17"/>
          <w:lang w:eastAsia="en-AU"/>
        </w:rPr>
        <w:t>Local Government Act 1999</w:t>
      </w:r>
      <w:r w:rsidRPr="0074637B">
        <w:rPr>
          <w:rFonts w:eastAsia="Times New Roman"/>
          <w:szCs w:val="17"/>
          <w:lang w:eastAsia="en-AU"/>
        </w:rPr>
        <w:t>;</w:t>
      </w:r>
    </w:p>
    <w:p w14:paraId="4297B01A"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moveable sign</w:t>
      </w:r>
      <w:r w:rsidRPr="0074637B">
        <w:rPr>
          <w:rFonts w:eastAsia="Times New Roman"/>
          <w:szCs w:val="17"/>
          <w:lang w:eastAsia="en-AU"/>
        </w:rPr>
        <w:t xml:space="preserve"> has the same meaning as the </w:t>
      </w:r>
      <w:r w:rsidRPr="0074637B">
        <w:rPr>
          <w:rFonts w:eastAsia="Times New Roman"/>
          <w:i/>
          <w:szCs w:val="17"/>
          <w:lang w:eastAsia="en-AU"/>
        </w:rPr>
        <w:t>Local Government Act 1999</w:t>
      </w:r>
      <w:r w:rsidRPr="0074637B">
        <w:rPr>
          <w:rFonts w:eastAsia="Times New Roman"/>
          <w:szCs w:val="17"/>
          <w:lang w:eastAsia="en-AU"/>
        </w:rPr>
        <w:t>;</w:t>
      </w:r>
    </w:p>
    <w:p w14:paraId="504BA192"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road</w:t>
      </w:r>
      <w:r w:rsidRPr="0074637B">
        <w:rPr>
          <w:rFonts w:eastAsia="Times New Roman"/>
          <w:szCs w:val="17"/>
          <w:lang w:eastAsia="en-AU"/>
        </w:rPr>
        <w:t xml:space="preserve"> has the same meaning as in the </w:t>
      </w:r>
      <w:r w:rsidRPr="0074637B">
        <w:rPr>
          <w:rFonts w:eastAsia="Times New Roman"/>
          <w:i/>
          <w:szCs w:val="17"/>
          <w:lang w:eastAsia="en-AU"/>
        </w:rPr>
        <w:t>Local Government Act 1999</w:t>
      </w:r>
      <w:r w:rsidRPr="0074637B">
        <w:rPr>
          <w:rFonts w:eastAsia="Times New Roman"/>
          <w:szCs w:val="17"/>
          <w:lang w:eastAsia="en-AU"/>
        </w:rPr>
        <w:t>;</w:t>
      </w:r>
    </w:p>
    <w:p w14:paraId="00824CDD"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bCs/>
          <w:szCs w:val="17"/>
        </w:rPr>
        <w:t>road related area</w:t>
      </w:r>
      <w:r w:rsidRPr="0074637B">
        <w:rPr>
          <w:rFonts w:eastAsia="Times New Roman"/>
          <w:bCs/>
          <w:i/>
          <w:szCs w:val="17"/>
        </w:rPr>
        <w:t xml:space="preserve"> </w:t>
      </w:r>
      <w:r w:rsidRPr="0074637B">
        <w:rPr>
          <w:rFonts w:eastAsia="Times New Roman"/>
          <w:bCs/>
          <w:szCs w:val="17"/>
        </w:rPr>
        <w:t xml:space="preserve">has the same meaning as in the </w:t>
      </w:r>
      <w:r w:rsidRPr="0074637B">
        <w:rPr>
          <w:rFonts w:eastAsia="Times New Roman"/>
          <w:bCs/>
          <w:i/>
          <w:szCs w:val="17"/>
        </w:rPr>
        <w:t>Road Traffic Act 1961</w:t>
      </w:r>
      <w:r w:rsidRPr="0074637B">
        <w:rPr>
          <w:rFonts w:eastAsia="Times New Roman"/>
          <w:bCs/>
          <w:szCs w:val="17"/>
        </w:rPr>
        <w:t>;</w:t>
      </w:r>
    </w:p>
    <w:p w14:paraId="21CB6033"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b/>
          <w:szCs w:val="17"/>
          <w:lang w:eastAsia="en-AU"/>
        </w:rPr>
        <w:t>vehicle</w:t>
      </w:r>
      <w:r w:rsidRPr="0074637B">
        <w:rPr>
          <w:rFonts w:eastAsia="Times New Roman"/>
          <w:szCs w:val="17"/>
          <w:lang w:eastAsia="en-AU"/>
        </w:rPr>
        <w:t xml:space="preserve"> has the same meaning as in the </w:t>
      </w:r>
      <w:r w:rsidRPr="0074637B">
        <w:rPr>
          <w:rFonts w:eastAsia="Times New Roman"/>
          <w:i/>
          <w:szCs w:val="17"/>
          <w:lang w:eastAsia="en-AU"/>
        </w:rPr>
        <w:t>Road Traffic Act 1961</w:t>
      </w:r>
      <w:r w:rsidRPr="0074637B">
        <w:rPr>
          <w:rFonts w:eastAsia="Times New Roman"/>
          <w:szCs w:val="17"/>
          <w:lang w:eastAsia="en-AU"/>
        </w:rPr>
        <w:t>.</w:t>
      </w:r>
    </w:p>
    <w:p w14:paraId="12365AED"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2 – Moveable Signs on Roads</w:t>
      </w:r>
    </w:p>
    <w:p w14:paraId="4A4ADF45"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‘A’ Frame Signs</w:t>
      </w:r>
    </w:p>
    <w:p w14:paraId="35643FDC" w14:textId="77777777" w:rsidR="0074637B" w:rsidRPr="0074637B" w:rsidRDefault="0074637B" w:rsidP="0074637B">
      <w:pPr>
        <w:spacing w:after="60"/>
        <w:ind w:left="567"/>
        <w:rPr>
          <w:szCs w:val="17"/>
          <w:lang w:eastAsia="en-AU"/>
        </w:rPr>
      </w:pPr>
      <w:r w:rsidRPr="0074637B">
        <w:rPr>
          <w:szCs w:val="17"/>
          <w:lang w:eastAsia="en-AU"/>
        </w:rPr>
        <w:t>A person may, without permission, display an ‘A’ frame sign on a road provided that it complies with subparagraphs 4.1, 4.2, 4.3 and 4.4. of this by-law.</w:t>
      </w:r>
    </w:p>
    <w:p w14:paraId="61F2985D"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Design and Construction</w:t>
      </w:r>
    </w:p>
    <w:p w14:paraId="32CBFF87"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An ‘A’ frame sign displayed on a road must:</w:t>
      </w:r>
    </w:p>
    <w:p w14:paraId="5716AC6B" w14:textId="77777777" w:rsidR="0074637B" w:rsidRPr="0074637B" w:rsidRDefault="0074637B" w:rsidP="0060794F">
      <w:pPr>
        <w:numPr>
          <w:ilvl w:val="2"/>
          <w:numId w:val="19"/>
        </w:numPr>
        <w:spacing w:after="60"/>
        <w:jc w:val="left"/>
        <w:rPr>
          <w:rFonts w:eastAsia="Times New Roman"/>
          <w:b/>
          <w:i/>
          <w:szCs w:val="17"/>
          <w:lang w:eastAsia="en-AU"/>
        </w:rPr>
      </w:pPr>
      <w:r w:rsidRPr="0074637B">
        <w:rPr>
          <w:rFonts w:eastAsia="Times New Roman"/>
          <w:szCs w:val="17"/>
          <w:lang w:eastAsia="en-AU"/>
        </w:rPr>
        <w:t>be constructed so as not to present a hazard to any member of the public;</w:t>
      </w:r>
    </w:p>
    <w:p w14:paraId="1BE15E90"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be </w:t>
      </w:r>
      <w:r w:rsidRPr="0074637B">
        <w:rPr>
          <w:rFonts w:eastAsia="Times New Roman"/>
          <w:szCs w:val="17"/>
          <w:lang w:eastAsia="en-AU"/>
        </w:rPr>
        <w:t>constructed</w:t>
      </w:r>
      <w:r w:rsidRPr="0074637B">
        <w:rPr>
          <w:rFonts w:eastAsia="Times New Roman"/>
          <w:bCs/>
          <w:iCs/>
          <w:szCs w:val="17"/>
          <w:lang w:eastAsia="en-AU"/>
        </w:rPr>
        <w:t xml:space="preserve"> so as to be stable when in position and to be able to keep its position in adverse weather conditions;</w:t>
      </w:r>
    </w:p>
    <w:p w14:paraId="2FF57E0D"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not be </w:t>
      </w:r>
      <w:r w:rsidRPr="0074637B">
        <w:rPr>
          <w:rFonts w:eastAsia="Times New Roman"/>
          <w:szCs w:val="17"/>
          <w:lang w:eastAsia="en-AU"/>
        </w:rPr>
        <w:t>unsightly</w:t>
      </w:r>
      <w:r w:rsidRPr="0074637B">
        <w:rPr>
          <w:rFonts w:eastAsia="Times New Roman"/>
          <w:bCs/>
          <w:iCs/>
          <w:szCs w:val="17"/>
          <w:lang w:eastAsia="en-AU"/>
        </w:rPr>
        <w:t xml:space="preserve"> or offensive in appearance;</w:t>
      </w:r>
    </w:p>
    <w:p w14:paraId="77F173FD"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not contain flashing or moving parts;</w:t>
      </w:r>
    </w:p>
    <w:p w14:paraId="04FBA4C1" w14:textId="77777777" w:rsidR="0074637B" w:rsidRPr="0074637B" w:rsidRDefault="0074637B" w:rsidP="0060794F">
      <w:pPr>
        <w:numPr>
          <w:ilvl w:val="2"/>
          <w:numId w:val="19"/>
        </w:numPr>
        <w:spacing w:after="60"/>
        <w:ind w:left="2127" w:hanging="851"/>
        <w:jc w:val="left"/>
        <w:rPr>
          <w:rFonts w:eastAsia="Times New Roman"/>
          <w:bCs/>
          <w:iCs/>
          <w:szCs w:val="17"/>
          <w:lang w:eastAsia="en-AU"/>
        </w:rPr>
      </w:pPr>
      <w:r w:rsidRPr="0074637B">
        <w:rPr>
          <w:rFonts w:eastAsia="Times New Roman"/>
          <w:bCs/>
          <w:iCs/>
          <w:szCs w:val="17"/>
          <w:lang w:eastAsia="en-AU"/>
        </w:rPr>
        <w:t>be not more than 90cm high, 60cm in width or 60cm in depth;</w:t>
      </w:r>
    </w:p>
    <w:p w14:paraId="44EC2CB2" w14:textId="77777777" w:rsidR="0074637B" w:rsidRPr="0074637B" w:rsidRDefault="0074637B" w:rsidP="0060794F">
      <w:pPr>
        <w:numPr>
          <w:ilvl w:val="2"/>
          <w:numId w:val="19"/>
        </w:numPr>
        <w:spacing w:after="60"/>
        <w:ind w:left="2127" w:hanging="851"/>
        <w:jc w:val="left"/>
        <w:rPr>
          <w:rFonts w:eastAsia="Times New Roman"/>
          <w:bCs/>
          <w:iCs/>
          <w:szCs w:val="17"/>
          <w:lang w:eastAsia="en-AU"/>
        </w:rPr>
      </w:pPr>
      <w:r w:rsidRPr="0074637B">
        <w:rPr>
          <w:rFonts w:eastAsia="Times New Roman"/>
          <w:szCs w:val="17"/>
        </w:rPr>
        <w:t>in the case of an inverted ‘T’ sign, contain no struts or members that run between the display area of the sign and the base of the sign.</w:t>
      </w:r>
    </w:p>
    <w:p w14:paraId="337B856D"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Placement</w:t>
      </w:r>
    </w:p>
    <w:p w14:paraId="24BA7B7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An ‘A’ frame sign displayed on a road must:</w:t>
      </w:r>
    </w:p>
    <w:p w14:paraId="212062E6"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not be </w:t>
      </w:r>
      <w:r w:rsidRPr="0074637B">
        <w:rPr>
          <w:rFonts w:eastAsia="Times New Roman"/>
          <w:szCs w:val="17"/>
          <w:lang w:eastAsia="en-AU"/>
        </w:rPr>
        <w:t>placed</w:t>
      </w:r>
      <w:r w:rsidRPr="0074637B">
        <w:rPr>
          <w:rFonts w:eastAsia="Times New Roman"/>
          <w:bCs/>
          <w:iCs/>
          <w:szCs w:val="17"/>
          <w:lang w:eastAsia="en-AU"/>
        </w:rPr>
        <w:t xml:space="preserve"> anywhere except on the footpath;</w:t>
      </w:r>
    </w:p>
    <w:p w14:paraId="727EC806"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not be placed on a sealed footpath, unless the sealed part is wide enough to contain </w:t>
      </w:r>
      <w:r w:rsidRPr="0074637B">
        <w:rPr>
          <w:rFonts w:eastAsia="Times New Roman"/>
          <w:szCs w:val="17"/>
          <w:lang w:eastAsia="en-AU"/>
        </w:rPr>
        <w:t>the</w:t>
      </w:r>
      <w:r w:rsidRPr="0074637B">
        <w:rPr>
          <w:rFonts w:eastAsia="Times New Roman"/>
          <w:bCs/>
          <w:iCs/>
          <w:szCs w:val="17"/>
          <w:lang w:eastAsia="en-AU"/>
        </w:rPr>
        <w:t xml:space="preserve"> sign and still leave a clear thoroughfare at least 1.8 metres wide;</w:t>
      </w:r>
    </w:p>
    <w:p w14:paraId="04CC9069"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be placed at least 40cm from the kerb (or if there is no kerb, from the edge of the </w:t>
      </w:r>
      <w:r w:rsidRPr="0074637B">
        <w:rPr>
          <w:rFonts w:eastAsia="Times New Roman"/>
          <w:szCs w:val="17"/>
          <w:lang w:eastAsia="en-AU"/>
        </w:rPr>
        <w:t>roadway</w:t>
      </w:r>
      <w:r w:rsidRPr="0074637B">
        <w:rPr>
          <w:rFonts w:eastAsia="Times New Roman"/>
          <w:bCs/>
          <w:iCs/>
          <w:szCs w:val="17"/>
          <w:lang w:eastAsia="en-AU"/>
        </w:rPr>
        <w:t>);</w:t>
      </w:r>
    </w:p>
    <w:p w14:paraId="36CCB3EF"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bCs/>
          <w:iCs/>
          <w:szCs w:val="17"/>
          <w:lang w:eastAsia="en-AU"/>
        </w:rPr>
        <w:t xml:space="preserve">not be placed on a landscaped area, other than on landscaping that comprises only </w:t>
      </w:r>
      <w:r w:rsidRPr="0074637B">
        <w:rPr>
          <w:rFonts w:eastAsia="Times New Roman"/>
          <w:szCs w:val="17"/>
          <w:lang w:eastAsia="en-AU"/>
        </w:rPr>
        <w:t xml:space="preserve">lawn; </w:t>
      </w:r>
    </w:p>
    <w:p w14:paraId="661F9C9B"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not be placed on a designated parking area;</w:t>
      </w:r>
    </w:p>
    <w:p w14:paraId="65C7DCC5"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 xml:space="preserve">not be placed within 1 metre of an entrance to any premises; </w:t>
      </w:r>
    </w:p>
    <w:p w14:paraId="3F6D5213"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not be fixed, tied or chained to, leaned against or placed closer than 2 metres to any other structure, object or plant (including another moveable sign);</w:t>
      </w:r>
    </w:p>
    <w:p w14:paraId="5FF27AF1"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not be placed in a position that puts the safety of any person at risk;</w:t>
      </w:r>
    </w:p>
    <w:p w14:paraId="746359CC"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not be placed on a median strip, roundabout, traffic island or on a carriageway; and</w:t>
      </w:r>
    </w:p>
    <w:p w14:paraId="2278D6AE"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szCs w:val="17"/>
          <w:lang w:eastAsia="en-AU"/>
        </w:rPr>
        <w:t>not be placed</w:t>
      </w:r>
      <w:r w:rsidRPr="0074637B">
        <w:rPr>
          <w:rFonts w:eastAsia="Times New Roman"/>
          <w:bCs/>
          <w:iCs/>
          <w:szCs w:val="17"/>
          <w:lang w:eastAsia="en-AU"/>
        </w:rPr>
        <w:t xml:space="preserve"> within 10 metres of an intersection of a road.</w:t>
      </w:r>
    </w:p>
    <w:p w14:paraId="10D09686"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Restrictions</w:t>
      </w:r>
    </w:p>
    <w:p w14:paraId="2D2B46D5"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An ‘A’ frame sign displayed on a road must: </w:t>
      </w:r>
    </w:p>
    <w:p w14:paraId="70491D09"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only </w:t>
      </w:r>
      <w:r w:rsidRPr="0074637B">
        <w:rPr>
          <w:rFonts w:eastAsia="Times New Roman"/>
          <w:szCs w:val="17"/>
          <w:lang w:eastAsia="en-AU"/>
        </w:rPr>
        <w:t>contain</w:t>
      </w:r>
      <w:r w:rsidRPr="0074637B">
        <w:rPr>
          <w:rFonts w:eastAsia="Times New Roman"/>
          <w:bCs/>
          <w:iCs/>
          <w:szCs w:val="17"/>
          <w:lang w:eastAsia="en-AU"/>
        </w:rPr>
        <w:t xml:space="preserve"> material which advertises a business being conducted on commercial premises adjacent to the sign, or the goods and services available from that business;</w:t>
      </w:r>
    </w:p>
    <w:p w14:paraId="3FEBE34C"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bCs/>
          <w:iCs/>
          <w:szCs w:val="17"/>
        </w:rPr>
        <w:t xml:space="preserve">be </w:t>
      </w:r>
      <w:r w:rsidRPr="0074637B">
        <w:rPr>
          <w:rFonts w:eastAsia="Times New Roman"/>
          <w:szCs w:val="17"/>
          <w:lang w:eastAsia="en-AU"/>
        </w:rPr>
        <w:t xml:space="preserve">limited to one per business premises; </w:t>
      </w:r>
    </w:p>
    <w:p w14:paraId="577BAC5B"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not be displayed unless the business to which it relates is open to the public;</w:t>
      </w:r>
    </w:p>
    <w:p w14:paraId="3E8FFF6B"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be securely placed in position such that it cannot be blown over or swept away;</w:t>
      </w:r>
    </w:p>
    <w:p w14:paraId="354675FA"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szCs w:val="17"/>
          <w:lang w:eastAsia="en-AU"/>
        </w:rPr>
        <w:t>not be displayed</w:t>
      </w:r>
      <w:r w:rsidRPr="0074637B">
        <w:rPr>
          <w:rFonts w:eastAsia="Times New Roman"/>
          <w:bCs/>
          <w:iCs/>
          <w:szCs w:val="17"/>
          <w:lang w:eastAsia="en-AU"/>
        </w:rPr>
        <w:t xml:space="preserve"> during the hours of darkness unless it is clearly visible.</w:t>
      </w:r>
    </w:p>
    <w:p w14:paraId="6B28C3F2"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Appearance</w:t>
      </w:r>
    </w:p>
    <w:p w14:paraId="15F209B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An ‘A’ frame sign displayed on a road must: </w:t>
      </w:r>
    </w:p>
    <w:p w14:paraId="016C3DA7"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bCs/>
          <w:iCs/>
          <w:szCs w:val="17"/>
          <w:lang w:eastAsia="en-AU"/>
        </w:rPr>
        <w:t xml:space="preserve">be </w:t>
      </w:r>
      <w:r w:rsidRPr="0074637B">
        <w:rPr>
          <w:rFonts w:eastAsia="Times New Roman"/>
          <w:szCs w:val="17"/>
          <w:lang w:eastAsia="en-AU"/>
        </w:rPr>
        <w:t>painted or otherwise detailed in a competent and professional manner;</w:t>
      </w:r>
    </w:p>
    <w:p w14:paraId="3085E6AB"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be legible and simply worded to convey a precise message;</w:t>
      </w:r>
    </w:p>
    <w:p w14:paraId="1BEEEE0A" w14:textId="77777777" w:rsidR="0074637B" w:rsidRPr="0074637B" w:rsidRDefault="0074637B" w:rsidP="0060794F">
      <w:pPr>
        <w:numPr>
          <w:ilvl w:val="2"/>
          <w:numId w:val="19"/>
        </w:numPr>
        <w:spacing w:after="60"/>
        <w:ind w:left="2127" w:hanging="851"/>
        <w:jc w:val="left"/>
        <w:rPr>
          <w:rFonts w:eastAsia="Times New Roman"/>
          <w:szCs w:val="17"/>
          <w:lang w:eastAsia="en-AU"/>
        </w:rPr>
      </w:pPr>
      <w:r w:rsidRPr="0074637B">
        <w:rPr>
          <w:rFonts w:eastAsia="Times New Roman"/>
          <w:szCs w:val="17"/>
          <w:lang w:eastAsia="en-AU"/>
        </w:rPr>
        <w:t>be of such design and contain such colours that are compatible with the architectural design of the premises adjacent to the sign and are compatible with the townscape and overall amenity of the locality in which the sign is situated;</w:t>
      </w:r>
    </w:p>
    <w:p w14:paraId="382EB24A"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szCs w:val="17"/>
          <w:lang w:eastAsia="en-AU"/>
        </w:rPr>
        <w:t>contain a</w:t>
      </w:r>
      <w:r w:rsidRPr="0074637B">
        <w:rPr>
          <w:rFonts w:eastAsia="Times New Roman"/>
          <w:bCs/>
          <w:iCs/>
          <w:szCs w:val="17"/>
          <w:lang w:eastAsia="en-AU"/>
        </w:rPr>
        <w:t xml:space="preserve"> combination of colours and typographical styles that blend in with and reinforce the heritage qualities of the locality and the buildings in which the sign is situated;</w:t>
      </w:r>
    </w:p>
    <w:p w14:paraId="727A8900" w14:textId="77777777" w:rsidR="0074637B" w:rsidRPr="0074637B" w:rsidRDefault="0074637B" w:rsidP="0060794F">
      <w:pPr>
        <w:numPr>
          <w:ilvl w:val="2"/>
          <w:numId w:val="19"/>
        </w:numPr>
        <w:spacing w:after="60"/>
        <w:ind w:left="2127" w:hanging="851"/>
        <w:jc w:val="left"/>
        <w:rPr>
          <w:rFonts w:eastAsia="Times New Roman"/>
          <w:b/>
          <w:bCs/>
          <w:i/>
          <w:iCs/>
          <w:szCs w:val="17"/>
          <w:lang w:eastAsia="en-AU"/>
        </w:rPr>
      </w:pPr>
      <w:r w:rsidRPr="0074637B">
        <w:rPr>
          <w:rFonts w:eastAsia="Times New Roman"/>
          <w:bCs/>
          <w:iCs/>
          <w:szCs w:val="17"/>
          <w:lang w:eastAsia="en-AU"/>
        </w:rPr>
        <w:t xml:space="preserve">not have any </w:t>
      </w:r>
      <w:r w:rsidRPr="0074637B">
        <w:rPr>
          <w:rFonts w:eastAsia="Times New Roman"/>
          <w:szCs w:val="17"/>
          <w:lang w:eastAsia="en-AU"/>
        </w:rPr>
        <w:t>balloons</w:t>
      </w:r>
      <w:r w:rsidRPr="0074637B">
        <w:rPr>
          <w:rFonts w:eastAsia="Times New Roman"/>
          <w:bCs/>
          <w:iCs/>
          <w:szCs w:val="17"/>
          <w:lang w:eastAsia="en-AU"/>
        </w:rPr>
        <w:t>, flags, streamers or other things attached to it.</w:t>
      </w:r>
    </w:p>
    <w:p w14:paraId="61E6AB80"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Banners and Signs</w:t>
      </w:r>
    </w:p>
    <w:p w14:paraId="694E39EB" w14:textId="77777777" w:rsidR="0074637B" w:rsidRPr="0074637B" w:rsidRDefault="0074637B" w:rsidP="0074637B">
      <w:pPr>
        <w:keepNext/>
        <w:spacing w:after="60"/>
        <w:ind w:left="567"/>
        <w:rPr>
          <w:rFonts w:eastAsia="Times New Roman"/>
          <w:bCs/>
          <w:kern w:val="28"/>
          <w:szCs w:val="17"/>
        </w:rPr>
      </w:pPr>
      <w:r w:rsidRPr="0074637B">
        <w:rPr>
          <w:rFonts w:eastAsia="Times New Roman"/>
          <w:bCs/>
          <w:kern w:val="28"/>
          <w:szCs w:val="17"/>
        </w:rPr>
        <w:t>A person must not, without permission, display a banner or sign on any road or road related area.</w:t>
      </w:r>
    </w:p>
    <w:p w14:paraId="7910E634"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Design and Construction</w:t>
      </w:r>
    </w:p>
    <w:p w14:paraId="185C4012" w14:textId="77777777" w:rsidR="0074637B" w:rsidRPr="0074637B" w:rsidRDefault="0074637B" w:rsidP="0074637B">
      <w:pPr>
        <w:spacing w:after="60"/>
        <w:ind w:left="1276"/>
        <w:jc w:val="left"/>
        <w:rPr>
          <w:rFonts w:eastAsia="Times New Roman"/>
          <w:szCs w:val="17"/>
        </w:rPr>
      </w:pPr>
      <w:r w:rsidRPr="0074637B">
        <w:rPr>
          <w:rFonts w:eastAsia="Times New Roman"/>
          <w:szCs w:val="17"/>
        </w:rPr>
        <w:t xml:space="preserve">A banner or sign must: </w:t>
      </w:r>
    </w:p>
    <w:p w14:paraId="2612AAAA"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 xml:space="preserve">only be displayed on a road or road related area; </w:t>
      </w:r>
    </w:p>
    <w:p w14:paraId="3529F11C"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 xml:space="preserve">be securely fixed to a pole, fence or other structure so that it does not hang loose or flap; </w:t>
      </w:r>
    </w:p>
    <w:p w14:paraId="25137F3D"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 xml:space="preserve">not be attached to any building, structure, fence, vegetation or other item owned by the Council on a road, or other improvement to a road owned by the Council; </w:t>
      </w:r>
    </w:p>
    <w:p w14:paraId="7805063F"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be constructed so as not to present a hazard to any member of the public;</w:t>
      </w:r>
    </w:p>
    <w:p w14:paraId="73CD9CD7"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unsightly or offensive in appearance;</w:t>
      </w:r>
    </w:p>
    <w:p w14:paraId="3206CAFC"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contain flashing or moving parts;</w:t>
      </w:r>
    </w:p>
    <w:p w14:paraId="49A5E828"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exceed 2m² in size;</w:t>
      </w:r>
    </w:p>
    <w:p w14:paraId="7CC832B9"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Placement</w:t>
      </w:r>
    </w:p>
    <w:p w14:paraId="274EEE80" w14:textId="77777777" w:rsidR="0074637B" w:rsidRPr="0074637B" w:rsidRDefault="0074637B" w:rsidP="0074637B">
      <w:pPr>
        <w:spacing w:after="60"/>
        <w:ind w:left="1276"/>
        <w:jc w:val="left"/>
        <w:rPr>
          <w:rFonts w:eastAsia="Times New Roman"/>
          <w:szCs w:val="17"/>
        </w:rPr>
      </w:pPr>
      <w:r w:rsidRPr="0074637B">
        <w:rPr>
          <w:rFonts w:eastAsia="Times New Roman"/>
          <w:szCs w:val="17"/>
        </w:rPr>
        <w:t xml:space="preserve">A </w:t>
      </w:r>
      <w:r w:rsidRPr="0074637B">
        <w:rPr>
          <w:rFonts w:eastAsia="Times New Roman"/>
          <w:szCs w:val="17"/>
          <w:lang w:eastAsia="en-AU"/>
        </w:rPr>
        <w:t>banner</w:t>
      </w:r>
      <w:r w:rsidRPr="0074637B">
        <w:rPr>
          <w:rFonts w:eastAsia="Times New Roman"/>
          <w:szCs w:val="17"/>
        </w:rPr>
        <w:t xml:space="preserve"> or sign displayed on a road must:</w:t>
      </w:r>
    </w:p>
    <w:p w14:paraId="1A2071C1"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be placed at least 40cm from the kerb (or if there is no kerb, from the edge of the roadway);</w:t>
      </w:r>
    </w:p>
    <w:p w14:paraId="69B8B700"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placed on a landscaped irrigated area;</w:t>
      </w:r>
    </w:p>
    <w:p w14:paraId="6E517C8C"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placed on a designated parking area;</w:t>
      </w:r>
    </w:p>
    <w:p w14:paraId="4724093C"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placed within 1 metre of an entrance to any premises;</w:t>
      </w:r>
    </w:p>
    <w:p w14:paraId="4C831EBC"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placed in a position that puts the safety of any person or road user at risk;</w:t>
      </w:r>
    </w:p>
    <w:p w14:paraId="5D3EE744"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 xml:space="preserve">not be placed on a median strip, roundabout, traffic island or on a carriageway; </w:t>
      </w:r>
    </w:p>
    <w:p w14:paraId="513AF4CB"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 xml:space="preserve">not be placed within 50 metres of an intersection of a road with a posted speed limit of not more than 60km/h; </w:t>
      </w:r>
    </w:p>
    <w:p w14:paraId="5DCDE876"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placed within 80 metres of an intersection of a road with a posted speed limit of more than 60km/h but less than 100km/h; and</w:t>
      </w:r>
    </w:p>
    <w:p w14:paraId="3F5BD31B"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be displayed more than 21 days before and two days after the event it advertises.</w:t>
      </w:r>
    </w:p>
    <w:p w14:paraId="40BE7D4A" w14:textId="77777777" w:rsidR="0074637B" w:rsidRPr="0074637B" w:rsidRDefault="0074637B" w:rsidP="0060794F">
      <w:pPr>
        <w:numPr>
          <w:ilvl w:val="1"/>
          <w:numId w:val="19"/>
        </w:numPr>
        <w:spacing w:after="60"/>
        <w:jc w:val="left"/>
        <w:rPr>
          <w:rFonts w:eastAsia="Times New Roman"/>
          <w:b/>
          <w:szCs w:val="17"/>
          <w:lang w:eastAsia="en-AU"/>
        </w:rPr>
      </w:pPr>
      <w:r w:rsidRPr="0074637B">
        <w:rPr>
          <w:rFonts w:eastAsia="Times New Roman"/>
          <w:b/>
          <w:szCs w:val="17"/>
          <w:lang w:eastAsia="en-AU"/>
        </w:rPr>
        <w:t>Appearance</w:t>
      </w:r>
    </w:p>
    <w:p w14:paraId="66D9487C" w14:textId="77777777" w:rsidR="0074637B" w:rsidRPr="0074637B" w:rsidRDefault="0074637B" w:rsidP="0074637B">
      <w:pPr>
        <w:spacing w:after="60"/>
        <w:ind w:left="1276"/>
        <w:jc w:val="left"/>
        <w:rPr>
          <w:rFonts w:eastAsia="Times New Roman"/>
          <w:szCs w:val="17"/>
        </w:rPr>
      </w:pPr>
      <w:r w:rsidRPr="0074637B">
        <w:rPr>
          <w:rFonts w:eastAsia="Times New Roman"/>
          <w:szCs w:val="17"/>
        </w:rPr>
        <w:t>A banner or sign displayed on a road must:</w:t>
      </w:r>
    </w:p>
    <w:p w14:paraId="38BEBDA0"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be printed or otherwise detailed in competent and professional manner;</w:t>
      </w:r>
    </w:p>
    <w:p w14:paraId="087D7147"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be legible and simply worded to convey a precise message;</w:t>
      </w:r>
    </w:p>
    <w:p w14:paraId="4F6F7594" w14:textId="77777777" w:rsidR="0074637B" w:rsidRPr="0074637B" w:rsidRDefault="0074637B" w:rsidP="0060794F">
      <w:pPr>
        <w:numPr>
          <w:ilvl w:val="2"/>
          <w:numId w:val="19"/>
        </w:numPr>
        <w:spacing w:after="60"/>
        <w:ind w:left="2160" w:hanging="884"/>
        <w:jc w:val="left"/>
        <w:rPr>
          <w:rFonts w:eastAsia="Times New Roman"/>
          <w:szCs w:val="17"/>
        </w:rPr>
      </w:pPr>
      <w:r w:rsidRPr="0074637B">
        <w:rPr>
          <w:rFonts w:eastAsia="Times New Roman"/>
          <w:szCs w:val="17"/>
        </w:rPr>
        <w:t>not have any balloons, flags, streamers or other things attached to it.</w:t>
      </w:r>
    </w:p>
    <w:p w14:paraId="01FE7EDE"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3 – Moveable Signs on Local Government Land</w:t>
      </w:r>
    </w:p>
    <w:p w14:paraId="1B55C4CC"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Requirement to Obtain Permission</w:t>
      </w:r>
    </w:p>
    <w:p w14:paraId="446B77CA" w14:textId="77777777" w:rsidR="0074637B" w:rsidRPr="0074637B" w:rsidRDefault="0074637B" w:rsidP="0074637B">
      <w:pPr>
        <w:spacing w:after="60"/>
        <w:ind w:left="567"/>
        <w:jc w:val="left"/>
        <w:rPr>
          <w:rFonts w:eastAsia="Times New Roman"/>
          <w:szCs w:val="17"/>
        </w:rPr>
      </w:pPr>
      <w:r w:rsidRPr="0074637B">
        <w:rPr>
          <w:rFonts w:eastAsia="Times New Roman"/>
          <w:szCs w:val="17"/>
          <w:lang w:eastAsia="en-AU"/>
        </w:rPr>
        <w:t>A person must not, without the Council’s permission display or cause to be displayed a moveable sign on any local government land or resting on or attached to a vehicle on any local government land except a moveable sign:</w:t>
      </w:r>
    </w:p>
    <w:p w14:paraId="69DF5B45" w14:textId="77777777" w:rsidR="0074637B" w:rsidRPr="0074637B" w:rsidRDefault="0074637B" w:rsidP="0060794F">
      <w:pPr>
        <w:numPr>
          <w:ilvl w:val="1"/>
          <w:numId w:val="19"/>
        </w:numPr>
        <w:spacing w:after="60"/>
        <w:rPr>
          <w:rFonts w:eastAsia="Times New Roman"/>
          <w:szCs w:val="17"/>
        </w:rPr>
      </w:pPr>
      <w:r w:rsidRPr="0074637B">
        <w:rPr>
          <w:rFonts w:eastAsia="Times New Roman"/>
          <w:szCs w:val="17"/>
          <w:lang w:eastAsia="en-AU"/>
        </w:rPr>
        <w:t>attached to a licensed taxi;</w:t>
      </w:r>
    </w:p>
    <w:p w14:paraId="38BD4C92" w14:textId="77777777" w:rsidR="0074637B" w:rsidRPr="0074637B" w:rsidRDefault="0074637B" w:rsidP="0060794F">
      <w:pPr>
        <w:numPr>
          <w:ilvl w:val="1"/>
          <w:numId w:val="19"/>
        </w:numPr>
        <w:spacing w:after="60"/>
        <w:rPr>
          <w:rFonts w:eastAsia="Times New Roman"/>
          <w:szCs w:val="17"/>
        </w:rPr>
      </w:pPr>
      <w:r w:rsidRPr="0074637B">
        <w:rPr>
          <w:rFonts w:eastAsia="Times New Roman"/>
          <w:szCs w:val="17"/>
          <w:lang w:eastAsia="en-AU"/>
        </w:rPr>
        <w:t>on or attached to a vehicle belonging to any Council and which has been placed on or attached to the vehicle with the consent of the Council to which the vehicle belongs;</w:t>
      </w:r>
    </w:p>
    <w:p w14:paraId="512F4319" w14:textId="77777777" w:rsidR="0074637B" w:rsidRPr="0074637B" w:rsidRDefault="0074637B" w:rsidP="0060794F">
      <w:pPr>
        <w:numPr>
          <w:ilvl w:val="1"/>
          <w:numId w:val="19"/>
        </w:numPr>
        <w:spacing w:after="60"/>
        <w:rPr>
          <w:rFonts w:eastAsia="Times New Roman"/>
          <w:szCs w:val="17"/>
        </w:rPr>
      </w:pPr>
      <w:r w:rsidRPr="0074637B">
        <w:rPr>
          <w:rFonts w:eastAsia="Times New Roman"/>
          <w:szCs w:val="17"/>
          <w:lang w:eastAsia="en-AU"/>
        </w:rPr>
        <w:t>on or attached to a bus greater than 6 m in length;</w:t>
      </w:r>
    </w:p>
    <w:p w14:paraId="1D2DE98E" w14:textId="77777777" w:rsidR="0074637B" w:rsidRPr="0074637B" w:rsidRDefault="0074637B" w:rsidP="0060794F">
      <w:pPr>
        <w:numPr>
          <w:ilvl w:val="1"/>
          <w:numId w:val="19"/>
        </w:numPr>
        <w:spacing w:after="60"/>
        <w:rPr>
          <w:rFonts w:eastAsia="Times New Roman"/>
          <w:szCs w:val="17"/>
        </w:rPr>
      </w:pPr>
      <w:r w:rsidRPr="0074637B">
        <w:rPr>
          <w:rFonts w:eastAsia="Times New Roman"/>
          <w:szCs w:val="17"/>
          <w:lang w:eastAsia="en-AU"/>
        </w:rPr>
        <w:t>on or attached to a vehicle which only has a sign or signs painted on or glued to it the main purpose of which is to identify it as belonging to a business; and</w:t>
      </w:r>
    </w:p>
    <w:p w14:paraId="0565AD67" w14:textId="77777777" w:rsidR="0074637B" w:rsidRPr="0074637B" w:rsidRDefault="0074637B" w:rsidP="0060794F">
      <w:pPr>
        <w:numPr>
          <w:ilvl w:val="1"/>
          <w:numId w:val="19"/>
        </w:numPr>
        <w:spacing w:after="60"/>
        <w:rPr>
          <w:rFonts w:eastAsia="Times New Roman"/>
          <w:szCs w:val="17"/>
        </w:rPr>
      </w:pPr>
      <w:r w:rsidRPr="0074637B">
        <w:rPr>
          <w:rFonts w:eastAsia="Times New Roman"/>
          <w:szCs w:val="17"/>
          <w:lang w:eastAsia="en-AU"/>
        </w:rPr>
        <w:t>comprising a sunscreen on a vehicle, where any message or trade name or mark on the sunscreen does not advertise a business being carried on in the vicinity of the place the vehicle.</w:t>
      </w:r>
    </w:p>
    <w:p w14:paraId="28BA0077"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4 – Enforcement</w:t>
      </w:r>
    </w:p>
    <w:p w14:paraId="02B0A9FA"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Removal of Unauthorised Moveable Signs</w:t>
      </w:r>
    </w:p>
    <w:p w14:paraId="4E75A001"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szCs w:val="17"/>
          <w:lang w:eastAsia="en-AU"/>
        </w:rPr>
        <w:t>If:</w:t>
      </w:r>
    </w:p>
    <w:p w14:paraId="11882B72"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 xml:space="preserve">a moveable sign has been placed on any road or footpath in contravention of this by-law or of section 226 of the </w:t>
      </w:r>
      <w:r w:rsidRPr="0074637B">
        <w:rPr>
          <w:rFonts w:eastAsia="Times New Roman"/>
          <w:i/>
          <w:szCs w:val="17"/>
          <w:lang w:eastAsia="en-AU"/>
        </w:rPr>
        <w:t>Local Government Act 1999</w:t>
      </w:r>
      <w:r w:rsidRPr="0074637B">
        <w:rPr>
          <w:rFonts w:eastAsia="Times New Roman"/>
          <w:szCs w:val="17"/>
          <w:lang w:eastAsia="en-AU"/>
        </w:rPr>
        <w:t>, an authorised person may order the owner of the sign to remove the moveable sign from the road or footpath;</w:t>
      </w:r>
    </w:p>
    <w:p w14:paraId="2FF7802B"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the authorised person cannot find the owner, or the owner fails to comply immediately with the order, the authorised person may remove and dispose of the sign;</w:t>
      </w:r>
    </w:p>
    <w:p w14:paraId="44FCBD99"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a moveable sign is removed under subparagraph 7.1.2 of this by-law and is not claimed within 30 days of such removal the authorised person may sell, destroy or otherwise dispose of the moveable sign as the authorised person thinks fit.</w:t>
      </w:r>
    </w:p>
    <w:p w14:paraId="2F027777"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szCs w:val="17"/>
          <w:lang w:eastAsia="en-AU"/>
        </w:rPr>
        <w:t>Any person who displays an unauthorised moveable sign or who is the owner of an unauthorised moveable sign which has been removed under subparagraph 7.1 of this by-law must pay the Council any reasonable costs incurred in removing, storing or attempting to dispose of the moveable sign before being entitled to recover the moveable sign.</w:t>
      </w:r>
    </w:p>
    <w:p w14:paraId="0CADE4C1"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Removal of Authorised Moveable Signs</w:t>
      </w:r>
    </w:p>
    <w:p w14:paraId="062D6F66"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A moveable sign must be removed or relocated by the person who placed the moveable sign on a road or footpath or the owner of the sign, at the reasonable request of an authorised person if:</w:t>
      </w:r>
    </w:p>
    <w:p w14:paraId="181740C6" w14:textId="77777777" w:rsidR="0074637B" w:rsidRPr="0074637B" w:rsidRDefault="0074637B" w:rsidP="0060794F">
      <w:pPr>
        <w:numPr>
          <w:ilvl w:val="1"/>
          <w:numId w:val="1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 the reasonable opinion of the authorised person, and notwithstanding compliance with this by-law, there is any hazard or obstruction or there is likely to be a hazard or obstruction arising out of the location of the moveable sign; or</w:t>
      </w:r>
    </w:p>
    <w:p w14:paraId="4F1C9F8E" w14:textId="77777777" w:rsidR="0074637B" w:rsidRPr="0074637B" w:rsidRDefault="0074637B" w:rsidP="0060794F">
      <w:pPr>
        <w:numPr>
          <w:ilvl w:val="1"/>
          <w:numId w:val="19"/>
        </w:numPr>
        <w:autoSpaceDE w:val="0"/>
        <w:autoSpaceDN w:val="0"/>
        <w:adjustRightInd w:val="0"/>
        <w:spacing w:after="60"/>
        <w:jc w:val="left"/>
        <w:rPr>
          <w:rFonts w:eastAsia="Times New Roman"/>
          <w:b/>
          <w:bCs/>
          <w:szCs w:val="17"/>
          <w:lang w:eastAsia="en-AU"/>
        </w:rPr>
      </w:pPr>
      <w:r w:rsidRPr="0074637B">
        <w:rPr>
          <w:rFonts w:eastAsia="Times New Roman"/>
          <w:szCs w:val="17"/>
          <w:lang w:eastAsia="en-AU"/>
        </w:rPr>
        <w:t xml:space="preserve">so required by the authorised person for the purpose of special events, parades, road or footpath works or any other circumstances which, in the reasonable opinion of the authorised person, requires relocation or removal of the moveable sign. </w:t>
      </w:r>
    </w:p>
    <w:p w14:paraId="1821EA32"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5 – Miscellaneous</w:t>
      </w:r>
    </w:p>
    <w:p w14:paraId="6822514F"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Specified Exemptions</w:t>
      </w:r>
    </w:p>
    <w:p w14:paraId="0796390A" w14:textId="77777777" w:rsidR="0074637B" w:rsidRPr="0074637B" w:rsidRDefault="0074637B" w:rsidP="0060794F">
      <w:pPr>
        <w:numPr>
          <w:ilvl w:val="1"/>
          <w:numId w:val="19"/>
        </w:numPr>
        <w:spacing w:after="60"/>
        <w:jc w:val="left"/>
        <w:rPr>
          <w:rFonts w:eastAsia="Times New Roman"/>
          <w:szCs w:val="17"/>
          <w:lang w:eastAsia="en-AU"/>
        </w:rPr>
      </w:pPr>
      <w:r w:rsidRPr="0074637B">
        <w:rPr>
          <w:rFonts w:eastAsia="Times New Roman"/>
          <w:szCs w:val="17"/>
          <w:lang w:eastAsia="en-AU"/>
        </w:rPr>
        <w:t>This by-law does not apply to a moveable sign which:</w:t>
      </w:r>
    </w:p>
    <w:p w14:paraId="2916F958"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 xml:space="preserve">is a moveable sign that is placed on a public road pursuant to an authorisation under the </w:t>
      </w:r>
      <w:r w:rsidRPr="0074637B">
        <w:rPr>
          <w:rFonts w:eastAsia="Times New Roman"/>
          <w:i/>
          <w:szCs w:val="17"/>
          <w:lang w:eastAsia="en-AU"/>
        </w:rPr>
        <w:t>Local Government Act 1999</w:t>
      </w:r>
      <w:r w:rsidRPr="0074637B">
        <w:rPr>
          <w:rFonts w:eastAsia="Times New Roman"/>
          <w:szCs w:val="17"/>
          <w:lang w:eastAsia="en-AU"/>
        </w:rPr>
        <w:t xml:space="preserve"> or another Act; </w:t>
      </w:r>
    </w:p>
    <w:p w14:paraId="71686E19"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directs people to the open inspection of any land or building that is available for purchase or lease;</w:t>
      </w:r>
    </w:p>
    <w:p w14:paraId="4E5499B6"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 xml:space="preserve">directs people to a garage sale that is being held on residential premises; </w:t>
      </w:r>
    </w:p>
    <w:p w14:paraId="1E99B2DC"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is related to a State or Commonwealth election and is displayed during the period commencing at 5:00pm on the day before the issue of the writ or writs for the election and ending at the close of polls on polling day;</w:t>
      </w:r>
    </w:p>
    <w:p w14:paraId="096F704D"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rPr>
        <w:t xml:space="preserve">is related to a referendum and is displayed during the course and for the purpose of that referendum; </w:t>
      </w:r>
    </w:p>
    <w:p w14:paraId="1333ED4D"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rPr>
        <w:t xml:space="preserve">is displayed with permission of the Council and in accordance with any conditions attached to that permission; </w:t>
      </w:r>
    </w:p>
    <w:p w14:paraId="4A2366B5"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is a sign of a class prescribed in regulations; or</w:t>
      </w:r>
    </w:p>
    <w:p w14:paraId="4B280F63" w14:textId="77777777" w:rsidR="0074637B" w:rsidRPr="0074637B" w:rsidRDefault="0074637B" w:rsidP="0060794F">
      <w:pPr>
        <w:numPr>
          <w:ilvl w:val="2"/>
          <w:numId w:val="19"/>
        </w:numPr>
        <w:spacing w:after="60"/>
        <w:ind w:left="2160" w:hanging="884"/>
        <w:jc w:val="left"/>
        <w:rPr>
          <w:rFonts w:eastAsia="Times New Roman"/>
          <w:szCs w:val="17"/>
          <w:lang w:eastAsia="en-AU"/>
        </w:rPr>
      </w:pPr>
      <w:r w:rsidRPr="0074637B">
        <w:rPr>
          <w:rFonts w:eastAsia="Times New Roman"/>
          <w:szCs w:val="17"/>
          <w:lang w:eastAsia="en-AU"/>
        </w:rPr>
        <w:t>directs people to a charitable function.</w:t>
      </w:r>
    </w:p>
    <w:p w14:paraId="5AE31670" w14:textId="77777777" w:rsidR="0074637B" w:rsidRPr="0074637B" w:rsidRDefault="0074637B" w:rsidP="0060794F">
      <w:pPr>
        <w:numPr>
          <w:ilvl w:val="1"/>
          <w:numId w:val="19"/>
        </w:numPr>
        <w:autoSpaceDE w:val="0"/>
        <w:autoSpaceDN w:val="0"/>
        <w:adjustRightInd w:val="0"/>
        <w:spacing w:after="60"/>
        <w:jc w:val="left"/>
        <w:rPr>
          <w:rFonts w:eastAsia="Times New Roman"/>
          <w:szCs w:val="17"/>
          <w:lang w:eastAsia="en-AU"/>
        </w:rPr>
      </w:pPr>
      <w:r w:rsidRPr="0074637B">
        <w:rPr>
          <w:rFonts w:eastAsia="Times New Roman"/>
          <w:szCs w:val="17"/>
          <w:lang w:eastAsia="en-AU"/>
        </w:rPr>
        <w:t>Paragraphs 4.2.6, 4.3.2, 4.3.3 and 5.2.4 of this by-law do not apply to a flat sign containing only the banner or headlines of a newspaper or magazine.</w:t>
      </w:r>
    </w:p>
    <w:p w14:paraId="54E0BFD8" w14:textId="77777777" w:rsidR="0074637B" w:rsidRPr="0074637B" w:rsidRDefault="0074637B" w:rsidP="0060794F">
      <w:pPr>
        <w:numPr>
          <w:ilvl w:val="0"/>
          <w:numId w:val="19"/>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4D2CB6A8" w14:textId="77777777" w:rsidR="0074637B" w:rsidRPr="0074637B" w:rsidRDefault="0074637B" w:rsidP="0074637B">
      <w:pPr>
        <w:spacing w:after="60"/>
        <w:ind w:left="567"/>
        <w:rPr>
          <w:szCs w:val="17"/>
          <w:lang w:eastAsia="en-AU"/>
        </w:rPr>
      </w:pPr>
      <w:r w:rsidRPr="0074637B">
        <w:rPr>
          <w:szCs w:val="17"/>
          <w:lang w:eastAsia="en-AU"/>
        </w:rPr>
        <w:t xml:space="preserve">Council’s </w:t>
      </w:r>
      <w:r w:rsidRPr="0074637B">
        <w:rPr>
          <w:i/>
          <w:szCs w:val="17"/>
          <w:lang w:eastAsia="en-AU"/>
        </w:rPr>
        <w:t>By-law No. 2 – Moveable Signs</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25 August 2016, is revoked on the day on which this by-law comes into operation.</w:t>
      </w:r>
    </w:p>
    <w:p w14:paraId="4768282B" w14:textId="77777777" w:rsidR="0074637B" w:rsidRPr="0074637B" w:rsidRDefault="0074637B" w:rsidP="0074637B">
      <w:pPr>
        <w:keepNext/>
        <w:jc w:val="left"/>
        <w:rPr>
          <w:rFonts w:eastAsia="Times New Roman"/>
          <w:kern w:val="28"/>
          <w:szCs w:val="17"/>
          <w:lang w:eastAsia="en-AU"/>
        </w:rPr>
      </w:pPr>
      <w:r w:rsidRPr="0074637B">
        <w:rPr>
          <w:rFonts w:eastAsia="Times New Roman"/>
          <w:kern w:val="28"/>
          <w:szCs w:val="17"/>
          <w:lang w:eastAsia="en-AU"/>
        </w:rPr>
        <w:t>The foregoing by-law was duly made and passed at a meeting of the Council of the City of Victor Harbor on the 24</w:t>
      </w:r>
      <w:r w:rsidRPr="0074637B">
        <w:rPr>
          <w:rFonts w:eastAsia="Times New Roman"/>
          <w:kern w:val="28"/>
          <w:szCs w:val="17"/>
          <w:vertAlign w:val="superscript"/>
          <w:lang w:eastAsia="en-AU"/>
        </w:rPr>
        <w:t>th</w:t>
      </w:r>
      <w:r w:rsidRPr="0074637B">
        <w:rPr>
          <w:rFonts w:eastAsia="Times New Roman"/>
          <w:kern w:val="28"/>
          <w:szCs w:val="17"/>
          <w:lang w:eastAsia="en-AU"/>
        </w:rPr>
        <w:t xml:space="preserve"> day of July 2023 by an absolute majority of the members for the time being constituting the Council, there being at least two thirds of the members present.</w:t>
      </w:r>
    </w:p>
    <w:p w14:paraId="01D9CAFF"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1B4D5628" w14:textId="77777777" w:rsidR="0074637B" w:rsidRPr="0074637B" w:rsidRDefault="0074637B" w:rsidP="0074637B">
      <w:pPr>
        <w:jc w:val="right"/>
        <w:rPr>
          <w:szCs w:val="17"/>
          <w:lang w:eastAsia="en-AU"/>
        </w:rPr>
      </w:pPr>
      <w:r w:rsidRPr="0074637B">
        <w:rPr>
          <w:szCs w:val="17"/>
          <w:lang w:eastAsia="en-AU"/>
        </w:rPr>
        <w:t>Chief Executive Officer</w:t>
      </w:r>
    </w:p>
    <w:p w14:paraId="00EEF4E2" w14:textId="77777777" w:rsidR="0074637B" w:rsidRPr="0074637B" w:rsidRDefault="0074637B" w:rsidP="0074637B">
      <w:pPr>
        <w:pBdr>
          <w:top w:val="single" w:sz="4" w:space="1" w:color="auto"/>
        </w:pBdr>
        <w:autoSpaceDE w:val="0"/>
        <w:autoSpaceDN w:val="0"/>
        <w:adjustRightInd w:val="0"/>
        <w:spacing w:before="100" w:after="0" w:line="14" w:lineRule="exact"/>
        <w:jc w:val="center"/>
        <w:rPr>
          <w:szCs w:val="17"/>
        </w:rPr>
      </w:pPr>
    </w:p>
    <w:p w14:paraId="6A353CFE" w14:textId="77777777" w:rsidR="0074637B" w:rsidRPr="0074637B" w:rsidRDefault="0074637B" w:rsidP="0074637B">
      <w:pPr>
        <w:spacing w:after="0" w:line="240" w:lineRule="auto"/>
        <w:jc w:val="left"/>
        <w:rPr>
          <w:szCs w:val="17"/>
        </w:rPr>
      </w:pPr>
    </w:p>
    <w:p w14:paraId="1771D3A3" w14:textId="77777777" w:rsidR="0074637B" w:rsidRPr="0074637B" w:rsidRDefault="0074637B" w:rsidP="0074637B">
      <w:pPr>
        <w:jc w:val="center"/>
        <w:rPr>
          <w:caps/>
          <w:szCs w:val="17"/>
          <w:lang w:eastAsia="en-AU"/>
        </w:rPr>
      </w:pPr>
      <w:r w:rsidRPr="0074637B">
        <w:rPr>
          <w:caps/>
          <w:szCs w:val="17"/>
          <w:lang w:eastAsia="en-AU"/>
        </w:rPr>
        <w:t>City of Victor Harbor</w:t>
      </w:r>
    </w:p>
    <w:p w14:paraId="04D0E0B8" w14:textId="77777777" w:rsidR="0074637B" w:rsidRPr="0074637B" w:rsidRDefault="0074637B" w:rsidP="0074637B">
      <w:pPr>
        <w:jc w:val="center"/>
        <w:rPr>
          <w:smallCaps/>
          <w:szCs w:val="17"/>
          <w:lang w:eastAsia="en-AU"/>
        </w:rPr>
      </w:pPr>
      <w:r w:rsidRPr="0074637B">
        <w:rPr>
          <w:smallCaps/>
          <w:szCs w:val="17"/>
          <w:lang w:eastAsia="en-AU"/>
        </w:rPr>
        <w:t>By-law made under the Local Government Act 1999</w:t>
      </w:r>
    </w:p>
    <w:p w14:paraId="5C49B7C7" w14:textId="77777777" w:rsidR="0074637B" w:rsidRPr="0074637B" w:rsidRDefault="0074637B" w:rsidP="0074637B">
      <w:pPr>
        <w:autoSpaceDE w:val="0"/>
        <w:autoSpaceDN w:val="0"/>
        <w:adjustRightInd w:val="0"/>
        <w:jc w:val="center"/>
        <w:rPr>
          <w:i/>
          <w:iCs/>
          <w:szCs w:val="17"/>
          <w:lang w:eastAsia="en-AU"/>
        </w:rPr>
      </w:pPr>
      <w:r w:rsidRPr="0074637B">
        <w:rPr>
          <w:i/>
          <w:iCs/>
          <w:szCs w:val="17"/>
          <w:lang w:eastAsia="en-AU"/>
        </w:rPr>
        <w:t>Roads By-Law 2023</w:t>
      </w:r>
    </w:p>
    <w:p w14:paraId="131C2B55" w14:textId="77777777" w:rsidR="0074637B" w:rsidRPr="0074637B" w:rsidRDefault="0074637B" w:rsidP="0074637B">
      <w:pPr>
        <w:autoSpaceDE w:val="0"/>
        <w:autoSpaceDN w:val="0"/>
        <w:adjustRightInd w:val="0"/>
        <w:jc w:val="center"/>
        <w:rPr>
          <w:b/>
          <w:bCs/>
          <w:szCs w:val="17"/>
          <w:lang w:eastAsia="en-AU"/>
        </w:rPr>
      </w:pPr>
      <w:r w:rsidRPr="0074637B">
        <w:rPr>
          <w:b/>
          <w:bCs/>
          <w:szCs w:val="17"/>
          <w:lang w:eastAsia="en-AU"/>
        </w:rPr>
        <w:t>By-Law No. 3 of 2023</w:t>
      </w:r>
    </w:p>
    <w:p w14:paraId="3AB70DC8" w14:textId="77777777" w:rsidR="0074637B" w:rsidRPr="0074637B" w:rsidRDefault="0074637B" w:rsidP="0074637B">
      <w:pPr>
        <w:autoSpaceDE w:val="0"/>
        <w:autoSpaceDN w:val="0"/>
        <w:adjustRightInd w:val="0"/>
        <w:spacing w:after="60"/>
        <w:rPr>
          <w:i/>
          <w:iCs/>
          <w:szCs w:val="17"/>
          <w:lang w:eastAsia="en-AU"/>
        </w:rPr>
      </w:pPr>
      <w:r w:rsidRPr="0074637B">
        <w:rPr>
          <w:i/>
          <w:iCs/>
          <w:szCs w:val="17"/>
          <w:lang w:eastAsia="en-AU"/>
        </w:rPr>
        <w:t>For the management of public roads.</w:t>
      </w:r>
    </w:p>
    <w:p w14:paraId="1B988A73"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46041A9E"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267E0C1F"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Roads By-law 2023</w:t>
      </w:r>
      <w:r w:rsidRPr="0074637B">
        <w:rPr>
          <w:rFonts w:eastAsia="Times New Roman"/>
          <w:kern w:val="28"/>
          <w:szCs w:val="17"/>
        </w:rPr>
        <w:t>.</w:t>
      </w:r>
    </w:p>
    <w:p w14:paraId="4CA3CA3E"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42928337"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09C0B4E4"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40E8557C" w14:textId="77777777" w:rsidR="0074637B" w:rsidRPr="0074637B" w:rsidRDefault="0074637B" w:rsidP="0074637B">
      <w:pPr>
        <w:spacing w:after="60"/>
        <w:ind w:left="709" w:hanging="142"/>
        <w:rPr>
          <w:szCs w:val="17"/>
        </w:rPr>
      </w:pPr>
      <w:r w:rsidRPr="0074637B">
        <w:rPr>
          <w:szCs w:val="17"/>
        </w:rPr>
        <w:t>In this by-law, unless the contrary intention appears:</w:t>
      </w:r>
    </w:p>
    <w:p w14:paraId="2C245AE7" w14:textId="77777777" w:rsidR="0074637B" w:rsidRPr="0074637B" w:rsidRDefault="0074637B" w:rsidP="0060794F">
      <w:pPr>
        <w:numPr>
          <w:ilvl w:val="1"/>
          <w:numId w:val="20"/>
        </w:numPr>
        <w:spacing w:after="60"/>
        <w:jc w:val="left"/>
        <w:rPr>
          <w:rFonts w:eastAsia="Times New Roman"/>
          <w:b/>
          <w:i/>
          <w:szCs w:val="17"/>
        </w:rPr>
      </w:pPr>
      <w:r w:rsidRPr="0074637B">
        <w:rPr>
          <w:rFonts w:eastAsia="Times New Roman"/>
          <w:b/>
          <w:spacing w:val="-3"/>
          <w:szCs w:val="17"/>
        </w:rPr>
        <w:t>an</w:t>
      </w:r>
      <w:r w:rsidRPr="0074637B">
        <w:rPr>
          <w:rFonts w:eastAsia="Times New Roman"/>
          <w:b/>
          <w:spacing w:val="-4"/>
          <w:szCs w:val="17"/>
        </w:rPr>
        <w:t>i</w:t>
      </w:r>
      <w:r w:rsidRPr="0074637B">
        <w:rPr>
          <w:rFonts w:eastAsia="Times New Roman"/>
          <w:b/>
          <w:spacing w:val="6"/>
          <w:szCs w:val="17"/>
        </w:rPr>
        <w:t>m</w:t>
      </w:r>
      <w:r w:rsidRPr="0074637B">
        <w:rPr>
          <w:rFonts w:eastAsia="Times New Roman"/>
          <w:b/>
          <w:spacing w:val="-3"/>
          <w:szCs w:val="17"/>
        </w:rPr>
        <w:t>a</w:t>
      </w:r>
      <w:r w:rsidRPr="0074637B">
        <w:rPr>
          <w:rFonts w:eastAsia="Times New Roman"/>
          <w:b/>
          <w:spacing w:val="1"/>
          <w:szCs w:val="17"/>
        </w:rPr>
        <w:t>l</w:t>
      </w:r>
      <w:r w:rsidRPr="0074637B">
        <w:rPr>
          <w:rFonts w:eastAsia="Times New Roman"/>
          <w:spacing w:val="20"/>
          <w:szCs w:val="17"/>
        </w:rPr>
        <w:t xml:space="preserve"> </w:t>
      </w:r>
      <w:r w:rsidRPr="0074637B">
        <w:rPr>
          <w:rFonts w:eastAsia="Times New Roman"/>
          <w:spacing w:val="1"/>
          <w:szCs w:val="17"/>
        </w:rPr>
        <w:t>i</w:t>
      </w:r>
      <w:r w:rsidRPr="0074637B">
        <w:rPr>
          <w:rFonts w:eastAsia="Times New Roman"/>
          <w:spacing w:val="-3"/>
          <w:szCs w:val="17"/>
        </w:rPr>
        <w:t>n</w:t>
      </w:r>
      <w:r w:rsidRPr="0074637B">
        <w:rPr>
          <w:rFonts w:eastAsia="Times New Roman"/>
          <w:szCs w:val="17"/>
        </w:rPr>
        <w:t>c</w:t>
      </w:r>
      <w:r w:rsidRPr="0074637B">
        <w:rPr>
          <w:rFonts w:eastAsia="Times New Roman"/>
          <w:spacing w:val="1"/>
          <w:szCs w:val="17"/>
        </w:rPr>
        <w:t>l</w:t>
      </w:r>
      <w:r w:rsidRPr="0074637B">
        <w:rPr>
          <w:rFonts w:eastAsia="Times New Roman"/>
          <w:spacing w:val="-3"/>
          <w:szCs w:val="17"/>
        </w:rPr>
        <w:t>ude</w:t>
      </w:r>
      <w:r w:rsidRPr="0074637B">
        <w:rPr>
          <w:rFonts w:eastAsia="Times New Roman"/>
          <w:szCs w:val="17"/>
        </w:rPr>
        <w:t>s</w:t>
      </w:r>
      <w:r w:rsidRPr="0074637B">
        <w:rPr>
          <w:rFonts w:eastAsia="Times New Roman"/>
          <w:spacing w:val="28"/>
          <w:szCs w:val="17"/>
        </w:rPr>
        <w:t xml:space="preserve"> </w:t>
      </w:r>
      <w:r w:rsidRPr="0074637B">
        <w:rPr>
          <w:rFonts w:eastAsia="Times New Roman"/>
          <w:spacing w:val="2"/>
          <w:szCs w:val="17"/>
        </w:rPr>
        <w:t>b</w:t>
      </w:r>
      <w:r w:rsidRPr="0074637B">
        <w:rPr>
          <w:rFonts w:eastAsia="Times New Roman"/>
          <w:spacing w:val="-4"/>
          <w:szCs w:val="17"/>
        </w:rPr>
        <w:t>i</w:t>
      </w:r>
      <w:r w:rsidRPr="0074637B">
        <w:rPr>
          <w:rFonts w:eastAsia="Times New Roman"/>
          <w:spacing w:val="1"/>
          <w:szCs w:val="17"/>
        </w:rPr>
        <w:t>r</w:t>
      </w:r>
      <w:r w:rsidRPr="0074637B">
        <w:rPr>
          <w:rFonts w:eastAsia="Times New Roman"/>
          <w:spacing w:val="-3"/>
          <w:szCs w:val="17"/>
        </w:rPr>
        <w:t>d</w:t>
      </w:r>
      <w:r w:rsidRPr="0074637B">
        <w:rPr>
          <w:rFonts w:eastAsia="Times New Roman"/>
          <w:szCs w:val="17"/>
        </w:rPr>
        <w:t>s</w:t>
      </w:r>
      <w:r w:rsidRPr="0074637B">
        <w:rPr>
          <w:rFonts w:eastAsia="Times New Roman"/>
          <w:spacing w:val="4"/>
          <w:szCs w:val="17"/>
        </w:rPr>
        <w:t xml:space="preserve"> </w:t>
      </w:r>
      <w:r w:rsidRPr="0074637B">
        <w:rPr>
          <w:rFonts w:eastAsia="Times New Roman"/>
          <w:spacing w:val="-3"/>
          <w:szCs w:val="17"/>
        </w:rPr>
        <w:t>an</w:t>
      </w:r>
      <w:r w:rsidRPr="0074637B">
        <w:rPr>
          <w:rFonts w:eastAsia="Times New Roman"/>
          <w:szCs w:val="17"/>
        </w:rPr>
        <w:t>d</w:t>
      </w:r>
      <w:r w:rsidRPr="0074637B">
        <w:rPr>
          <w:rFonts w:eastAsia="Times New Roman"/>
          <w:spacing w:val="11"/>
          <w:szCs w:val="17"/>
        </w:rPr>
        <w:t xml:space="preserve"> </w:t>
      </w:r>
      <w:r w:rsidRPr="0074637B">
        <w:rPr>
          <w:rFonts w:eastAsia="Times New Roman"/>
          <w:spacing w:val="2"/>
          <w:szCs w:val="17"/>
        </w:rPr>
        <w:t>p</w:t>
      </w:r>
      <w:r w:rsidRPr="0074637B">
        <w:rPr>
          <w:rFonts w:eastAsia="Times New Roman"/>
          <w:spacing w:val="-3"/>
          <w:szCs w:val="17"/>
        </w:rPr>
        <w:t>ou</w:t>
      </w:r>
      <w:r w:rsidRPr="0074637B">
        <w:rPr>
          <w:rFonts w:eastAsia="Times New Roman"/>
          <w:spacing w:val="1"/>
          <w:szCs w:val="17"/>
        </w:rPr>
        <w:t>l</w:t>
      </w:r>
      <w:r w:rsidRPr="0074637B">
        <w:rPr>
          <w:rFonts w:eastAsia="Times New Roman"/>
          <w:spacing w:val="-2"/>
          <w:szCs w:val="17"/>
        </w:rPr>
        <w:t>t</w:t>
      </w:r>
      <w:r w:rsidRPr="0074637B">
        <w:rPr>
          <w:rFonts w:eastAsia="Times New Roman"/>
          <w:spacing w:val="1"/>
          <w:szCs w:val="17"/>
        </w:rPr>
        <w:t>r</w:t>
      </w:r>
      <w:r w:rsidRPr="0074637B">
        <w:rPr>
          <w:rFonts w:eastAsia="Times New Roman"/>
          <w:szCs w:val="17"/>
        </w:rPr>
        <w:t>y</w:t>
      </w:r>
      <w:r w:rsidRPr="0074637B">
        <w:rPr>
          <w:rFonts w:eastAsia="Times New Roman"/>
          <w:spacing w:val="18"/>
          <w:szCs w:val="17"/>
        </w:rPr>
        <w:t xml:space="preserve"> </w:t>
      </w:r>
      <w:r w:rsidRPr="0074637B">
        <w:rPr>
          <w:rFonts w:eastAsia="Times New Roman"/>
          <w:spacing w:val="2"/>
          <w:szCs w:val="17"/>
        </w:rPr>
        <w:t>b</w:t>
      </w:r>
      <w:r w:rsidRPr="0074637B">
        <w:rPr>
          <w:rFonts w:eastAsia="Times New Roman"/>
          <w:spacing w:val="-3"/>
          <w:szCs w:val="17"/>
        </w:rPr>
        <w:t>u</w:t>
      </w:r>
      <w:r w:rsidRPr="0074637B">
        <w:rPr>
          <w:rFonts w:eastAsia="Times New Roman"/>
          <w:szCs w:val="17"/>
        </w:rPr>
        <w:t>t</w:t>
      </w:r>
      <w:r w:rsidRPr="0074637B">
        <w:rPr>
          <w:rFonts w:eastAsia="Times New Roman"/>
          <w:spacing w:val="7"/>
          <w:szCs w:val="17"/>
        </w:rPr>
        <w:t xml:space="preserve"> </w:t>
      </w:r>
      <w:r w:rsidRPr="0074637B">
        <w:rPr>
          <w:rFonts w:eastAsia="Times New Roman"/>
          <w:spacing w:val="-3"/>
          <w:szCs w:val="17"/>
        </w:rPr>
        <w:t>d</w:t>
      </w:r>
      <w:r w:rsidRPr="0074637B">
        <w:rPr>
          <w:rFonts w:eastAsia="Times New Roman"/>
          <w:spacing w:val="2"/>
          <w:szCs w:val="17"/>
        </w:rPr>
        <w:t>o</w:t>
      </w:r>
      <w:r w:rsidRPr="0074637B">
        <w:rPr>
          <w:rFonts w:eastAsia="Times New Roman"/>
          <w:spacing w:val="-3"/>
          <w:szCs w:val="17"/>
        </w:rPr>
        <w:t>e</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3"/>
          <w:szCs w:val="17"/>
        </w:rPr>
        <w:t>no</w:t>
      </w:r>
      <w:r w:rsidRPr="0074637B">
        <w:rPr>
          <w:rFonts w:eastAsia="Times New Roman"/>
          <w:szCs w:val="17"/>
        </w:rPr>
        <w:t>t</w:t>
      </w:r>
      <w:r w:rsidRPr="0074637B">
        <w:rPr>
          <w:rFonts w:eastAsia="Times New Roman"/>
          <w:spacing w:val="12"/>
          <w:szCs w:val="17"/>
        </w:rPr>
        <w:t xml:space="preserve"> </w:t>
      </w:r>
      <w:r w:rsidRPr="0074637B">
        <w:rPr>
          <w:rFonts w:eastAsia="Times New Roman"/>
          <w:spacing w:val="1"/>
          <w:szCs w:val="17"/>
        </w:rPr>
        <w:t>i</w:t>
      </w:r>
      <w:r w:rsidRPr="0074637B">
        <w:rPr>
          <w:rFonts w:eastAsia="Times New Roman"/>
          <w:spacing w:val="-3"/>
          <w:szCs w:val="17"/>
        </w:rPr>
        <w:t>n</w:t>
      </w:r>
      <w:r w:rsidRPr="0074637B">
        <w:rPr>
          <w:rFonts w:eastAsia="Times New Roman"/>
          <w:spacing w:val="4"/>
          <w:szCs w:val="17"/>
        </w:rPr>
        <w:t>c</w:t>
      </w:r>
      <w:r w:rsidRPr="0074637B">
        <w:rPr>
          <w:rFonts w:eastAsia="Times New Roman"/>
          <w:spacing w:val="1"/>
          <w:szCs w:val="17"/>
        </w:rPr>
        <w:t>l</w:t>
      </w:r>
      <w:r w:rsidRPr="0074637B">
        <w:rPr>
          <w:rFonts w:eastAsia="Times New Roman"/>
          <w:spacing w:val="-3"/>
          <w:szCs w:val="17"/>
        </w:rPr>
        <w:t>ud</w:t>
      </w:r>
      <w:r w:rsidRPr="0074637B">
        <w:rPr>
          <w:rFonts w:eastAsia="Times New Roman"/>
          <w:szCs w:val="17"/>
        </w:rPr>
        <w:t>e</w:t>
      </w:r>
      <w:r w:rsidRPr="0074637B">
        <w:rPr>
          <w:rFonts w:eastAsia="Times New Roman"/>
          <w:spacing w:val="6"/>
          <w:szCs w:val="17"/>
        </w:rPr>
        <w:t xml:space="preserve"> </w:t>
      </w:r>
      <w:r w:rsidRPr="0074637B">
        <w:rPr>
          <w:rFonts w:eastAsia="Times New Roman"/>
          <w:szCs w:val="17"/>
        </w:rPr>
        <w:t>a</w:t>
      </w:r>
      <w:r w:rsidRPr="0074637B">
        <w:rPr>
          <w:rFonts w:eastAsia="Times New Roman"/>
          <w:spacing w:val="11"/>
          <w:szCs w:val="17"/>
        </w:rPr>
        <w:t xml:space="preserve"> </w:t>
      </w:r>
      <w:r w:rsidRPr="0074637B">
        <w:rPr>
          <w:rFonts w:eastAsia="Times New Roman"/>
          <w:spacing w:val="-3"/>
          <w:szCs w:val="17"/>
        </w:rPr>
        <w:t>do</w:t>
      </w:r>
      <w:r w:rsidRPr="0074637B">
        <w:rPr>
          <w:rFonts w:eastAsia="Times New Roman"/>
          <w:spacing w:val="2"/>
          <w:szCs w:val="17"/>
        </w:rPr>
        <w:t>g;</w:t>
      </w:r>
    </w:p>
    <w:p w14:paraId="09C01621" w14:textId="77777777" w:rsidR="0074637B" w:rsidRPr="0074637B" w:rsidRDefault="0074637B" w:rsidP="0060794F">
      <w:pPr>
        <w:numPr>
          <w:ilvl w:val="1"/>
          <w:numId w:val="20"/>
        </w:numPr>
        <w:spacing w:after="60"/>
        <w:jc w:val="left"/>
        <w:rPr>
          <w:rFonts w:eastAsia="Times New Roman"/>
          <w:b/>
          <w:i/>
          <w:szCs w:val="17"/>
        </w:rPr>
      </w:pPr>
      <w:r w:rsidRPr="0074637B">
        <w:rPr>
          <w:rFonts w:eastAsia="Times New Roman"/>
          <w:b/>
          <w:bCs/>
          <w:iCs/>
          <w:szCs w:val="17"/>
        </w:rPr>
        <w:t>camp</w:t>
      </w:r>
      <w:r w:rsidRPr="0074637B">
        <w:rPr>
          <w:rFonts w:eastAsia="Times New Roman"/>
          <w:szCs w:val="17"/>
        </w:rPr>
        <w:t xml:space="preserve"> includes setting up a camp, or causing a tent, caravan or motorhome to remain on the road for the purpose of staying overnight, whether or not any person is in attendance or sleeps on the road;</w:t>
      </w:r>
    </w:p>
    <w:p w14:paraId="291DAB09" w14:textId="77777777" w:rsidR="0074637B" w:rsidRPr="0074637B" w:rsidRDefault="0074637B" w:rsidP="0060794F">
      <w:pPr>
        <w:numPr>
          <w:ilvl w:val="1"/>
          <w:numId w:val="20"/>
        </w:numPr>
        <w:spacing w:after="60"/>
        <w:jc w:val="left"/>
        <w:rPr>
          <w:rFonts w:eastAsia="Times New Roman"/>
          <w:b/>
          <w:i/>
          <w:szCs w:val="17"/>
        </w:rPr>
      </w:pPr>
      <w:r w:rsidRPr="0074637B">
        <w:rPr>
          <w:rFonts w:eastAsia="Times New Roman"/>
          <w:b/>
          <w:bCs/>
          <w:iCs/>
          <w:szCs w:val="17"/>
        </w:rPr>
        <w:t xml:space="preserve">dog </w:t>
      </w:r>
      <w:r w:rsidRPr="0074637B">
        <w:rPr>
          <w:rFonts w:eastAsia="Times New Roman"/>
          <w:bCs/>
          <w:iCs/>
          <w:szCs w:val="17"/>
        </w:rPr>
        <w:t xml:space="preserve">has the same meaning as in the </w:t>
      </w:r>
      <w:r w:rsidRPr="0074637B">
        <w:rPr>
          <w:rFonts w:eastAsia="Times New Roman"/>
          <w:bCs/>
          <w:i/>
          <w:iCs/>
          <w:szCs w:val="17"/>
        </w:rPr>
        <w:t>Dog and Cat Management Act 1995</w:t>
      </w:r>
      <w:r w:rsidRPr="0074637B">
        <w:rPr>
          <w:rFonts w:eastAsia="Times New Roman"/>
          <w:bCs/>
          <w:iCs/>
          <w:szCs w:val="17"/>
        </w:rPr>
        <w:t>;</w:t>
      </w:r>
    </w:p>
    <w:p w14:paraId="723730D6"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b/>
          <w:szCs w:val="17"/>
        </w:rPr>
        <w:t>electoral matter</w:t>
      </w:r>
      <w:r w:rsidRPr="0074637B">
        <w:rPr>
          <w:rFonts w:eastAsia="Times New Roman"/>
          <w:szCs w:val="17"/>
        </w:rPr>
        <w:t xml:space="preserve"> has the same meaning as in the </w:t>
      </w:r>
      <w:r w:rsidRPr="0074637B">
        <w:rPr>
          <w:rFonts w:eastAsia="Times New Roman"/>
          <w:i/>
          <w:szCs w:val="17"/>
        </w:rPr>
        <w:t>Electoral Act 1985</w:t>
      </w:r>
      <w:r w:rsidRPr="0074637B">
        <w:rPr>
          <w:rFonts w:eastAsia="Times New Roman"/>
          <w:szCs w:val="17"/>
        </w:rPr>
        <w:t xml:space="preserve"> provided that such electoral matter is not capable of causing physical damage or injury to any person within its immediate vicinity;</w:t>
      </w:r>
    </w:p>
    <w:p w14:paraId="4A598744"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b/>
          <w:szCs w:val="17"/>
        </w:rPr>
        <w:t>emergency vehicle</w:t>
      </w:r>
      <w:r w:rsidRPr="0074637B">
        <w:rPr>
          <w:rFonts w:eastAsia="Times New Roman"/>
          <w:bCs/>
          <w:szCs w:val="17"/>
        </w:rPr>
        <w:t xml:space="preserve"> means a vehicle driven by a person who is an emergency worker;</w:t>
      </w:r>
    </w:p>
    <w:p w14:paraId="67A7098D"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b/>
          <w:szCs w:val="17"/>
        </w:rPr>
        <w:t>emergency worker</w:t>
      </w:r>
      <w:r w:rsidRPr="0074637B">
        <w:rPr>
          <w:rFonts w:eastAsia="Times New Roman"/>
          <w:szCs w:val="17"/>
        </w:rPr>
        <w:t xml:space="preserve"> has the same meaning as in the </w:t>
      </w:r>
      <w:r w:rsidRPr="0074637B">
        <w:rPr>
          <w:rFonts w:eastAsia="Times New Roman"/>
          <w:i/>
          <w:szCs w:val="17"/>
        </w:rPr>
        <w:t>Road Traffic (Road Rules – Ancillary and Miscellaneous Provisions) Regulations 2014</w:t>
      </w:r>
      <w:r w:rsidRPr="0074637B">
        <w:rPr>
          <w:rFonts w:eastAsia="Times New Roman"/>
          <w:szCs w:val="17"/>
        </w:rPr>
        <w:t>;</w:t>
      </w:r>
    </w:p>
    <w:p w14:paraId="0E265BDD"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b/>
          <w:szCs w:val="17"/>
        </w:rPr>
        <w:t>road</w:t>
      </w:r>
      <w:r w:rsidRPr="0074637B">
        <w:rPr>
          <w:rFonts w:eastAsia="Times New Roman"/>
          <w:szCs w:val="17"/>
        </w:rPr>
        <w:t xml:space="preserve"> has the same meaning as in the </w:t>
      </w:r>
      <w:r w:rsidRPr="0074637B">
        <w:rPr>
          <w:rFonts w:eastAsia="Times New Roman"/>
          <w:i/>
          <w:szCs w:val="17"/>
        </w:rPr>
        <w:t>Local Government Act 1999</w:t>
      </w:r>
      <w:r w:rsidRPr="0074637B">
        <w:rPr>
          <w:rFonts w:eastAsia="Times New Roman"/>
          <w:szCs w:val="17"/>
        </w:rPr>
        <w:t>.</w:t>
      </w:r>
    </w:p>
    <w:p w14:paraId="709EE780"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2 – Management of Roads</w:t>
      </w:r>
    </w:p>
    <w:p w14:paraId="1B241EE0"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Activities Requiring Permission</w:t>
      </w:r>
    </w:p>
    <w:p w14:paraId="53C13723"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A person must not on any road, without the permission of the Council:</w:t>
      </w:r>
    </w:p>
    <w:p w14:paraId="366D29A9"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Advertising</w:t>
      </w:r>
    </w:p>
    <w:p w14:paraId="14E3FA1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display any sign for the purpose of commercial advertising, other than a moveable sign which is displayed on a public road in accordance with the Council’s </w:t>
      </w:r>
      <w:r w:rsidRPr="0074637B">
        <w:rPr>
          <w:rFonts w:eastAsia="Times New Roman"/>
          <w:i/>
          <w:szCs w:val="17"/>
          <w:lang w:eastAsia="en-AU"/>
        </w:rPr>
        <w:t>Moveable Signs By-law 2023</w:t>
      </w:r>
      <w:r w:rsidRPr="0074637B">
        <w:rPr>
          <w:rFonts w:eastAsia="Times New Roman"/>
          <w:szCs w:val="17"/>
          <w:lang w:eastAsia="en-AU"/>
        </w:rPr>
        <w:t>;</w:t>
      </w:r>
    </w:p>
    <w:p w14:paraId="08FEC31E"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Amplification</w:t>
      </w:r>
    </w:p>
    <w:p w14:paraId="308FF931"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use an amplifier or other device whether mechanical or electrical for the purpose of amplifying sound or broadcasting announcements or advertisements;</w:t>
      </w:r>
    </w:p>
    <w:p w14:paraId="1E57957C"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Animals</w:t>
      </w:r>
    </w:p>
    <w:p w14:paraId="210E70DE"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rPr>
        <w:t>cause</w:t>
      </w:r>
      <w:r w:rsidRPr="0074637B">
        <w:rPr>
          <w:rFonts w:eastAsia="Times New Roman"/>
          <w:spacing w:val="16"/>
          <w:szCs w:val="17"/>
        </w:rPr>
        <w:t xml:space="preserve"> </w:t>
      </w:r>
      <w:r w:rsidRPr="0074637B">
        <w:rPr>
          <w:rFonts w:eastAsia="Times New Roman"/>
          <w:szCs w:val="17"/>
        </w:rPr>
        <w:t>or a</w:t>
      </w:r>
      <w:r w:rsidRPr="0074637B">
        <w:rPr>
          <w:rFonts w:eastAsia="Times New Roman"/>
          <w:spacing w:val="1"/>
          <w:szCs w:val="17"/>
        </w:rPr>
        <w:t>ll</w:t>
      </w:r>
      <w:r w:rsidRPr="0074637B">
        <w:rPr>
          <w:rFonts w:eastAsia="Times New Roman"/>
          <w:szCs w:val="17"/>
        </w:rPr>
        <w:t>ow</w:t>
      </w:r>
      <w:r w:rsidRPr="0074637B">
        <w:rPr>
          <w:rFonts w:eastAsia="Times New Roman"/>
          <w:spacing w:val="19"/>
          <w:szCs w:val="17"/>
        </w:rPr>
        <w:t xml:space="preserve"> </w:t>
      </w:r>
      <w:r w:rsidRPr="0074637B">
        <w:rPr>
          <w:rFonts w:eastAsia="Times New Roman"/>
          <w:szCs w:val="17"/>
        </w:rPr>
        <w:t>any</w:t>
      </w:r>
      <w:r w:rsidRPr="0074637B">
        <w:rPr>
          <w:rFonts w:eastAsia="Times New Roman"/>
          <w:spacing w:val="4"/>
          <w:szCs w:val="17"/>
        </w:rPr>
        <w:t xml:space="preserve"> </w:t>
      </w:r>
      <w:r w:rsidRPr="0074637B">
        <w:rPr>
          <w:rFonts w:eastAsia="Times New Roman"/>
          <w:szCs w:val="17"/>
        </w:rPr>
        <w:t>an</w:t>
      </w:r>
      <w:r w:rsidRPr="0074637B">
        <w:rPr>
          <w:rFonts w:eastAsia="Times New Roman"/>
          <w:spacing w:val="1"/>
          <w:szCs w:val="17"/>
        </w:rPr>
        <w:t>i</w:t>
      </w:r>
      <w:r w:rsidRPr="0074637B">
        <w:rPr>
          <w:rFonts w:eastAsia="Times New Roman"/>
          <w:spacing w:val="6"/>
          <w:szCs w:val="17"/>
        </w:rPr>
        <w:t>m</w:t>
      </w:r>
      <w:r w:rsidRPr="0074637B">
        <w:rPr>
          <w:rFonts w:eastAsia="Times New Roman"/>
          <w:szCs w:val="17"/>
        </w:rPr>
        <w:t>a</w:t>
      </w:r>
      <w:r w:rsidRPr="0074637B">
        <w:rPr>
          <w:rFonts w:eastAsia="Times New Roman"/>
          <w:spacing w:val="1"/>
          <w:szCs w:val="17"/>
        </w:rPr>
        <w:t>l</w:t>
      </w:r>
      <w:r w:rsidRPr="0074637B">
        <w:rPr>
          <w:rFonts w:eastAsia="Times New Roman"/>
          <w:szCs w:val="17"/>
        </w:rPr>
        <w:t>,</w:t>
      </w:r>
      <w:r w:rsidRPr="0074637B">
        <w:rPr>
          <w:rFonts w:eastAsia="Times New Roman"/>
          <w:spacing w:val="17"/>
          <w:szCs w:val="17"/>
        </w:rPr>
        <w:t xml:space="preserve"> </w:t>
      </w:r>
      <w:r w:rsidRPr="0074637B">
        <w:rPr>
          <w:rFonts w:eastAsia="Times New Roman"/>
          <w:spacing w:val="-2"/>
          <w:szCs w:val="17"/>
        </w:rPr>
        <w:t>t</w:t>
      </w:r>
      <w:r w:rsidRPr="0074637B">
        <w:rPr>
          <w:rFonts w:eastAsia="Times New Roman"/>
          <w:szCs w:val="17"/>
        </w:rPr>
        <w:t>o</w:t>
      </w:r>
      <w:r w:rsidRPr="0074637B">
        <w:rPr>
          <w:rFonts w:eastAsia="Times New Roman"/>
          <w:spacing w:val="16"/>
          <w:szCs w:val="17"/>
        </w:rPr>
        <w:t xml:space="preserve"> </w:t>
      </w:r>
      <w:r w:rsidRPr="0074637B">
        <w:rPr>
          <w:rFonts w:eastAsia="Times New Roman"/>
          <w:szCs w:val="17"/>
        </w:rPr>
        <w:t>s</w:t>
      </w:r>
      <w:r w:rsidRPr="0074637B">
        <w:rPr>
          <w:rFonts w:eastAsia="Times New Roman"/>
          <w:spacing w:val="-2"/>
          <w:szCs w:val="17"/>
        </w:rPr>
        <w:t>t</w:t>
      </w:r>
      <w:r w:rsidRPr="0074637B">
        <w:rPr>
          <w:rFonts w:eastAsia="Times New Roman"/>
          <w:spacing w:val="1"/>
          <w:szCs w:val="17"/>
        </w:rPr>
        <w:t>r</w:t>
      </w:r>
      <w:r w:rsidRPr="0074637B">
        <w:rPr>
          <w:rFonts w:eastAsia="Times New Roman"/>
          <w:spacing w:val="2"/>
          <w:szCs w:val="17"/>
        </w:rPr>
        <w:t>a</w:t>
      </w:r>
      <w:r w:rsidRPr="0074637B">
        <w:rPr>
          <w:rFonts w:eastAsia="Times New Roman"/>
          <w:szCs w:val="17"/>
        </w:rPr>
        <w:t>y</w:t>
      </w:r>
      <w:r w:rsidRPr="0074637B">
        <w:rPr>
          <w:rFonts w:eastAsia="Times New Roman"/>
          <w:spacing w:val="8"/>
          <w:szCs w:val="17"/>
        </w:rPr>
        <w:t xml:space="preserve"> </w:t>
      </w:r>
      <w:r w:rsidRPr="0074637B">
        <w:rPr>
          <w:rFonts w:eastAsia="Times New Roman"/>
          <w:szCs w:val="17"/>
        </w:rPr>
        <w:t>on</w:t>
      </w:r>
      <w:r w:rsidRPr="0074637B">
        <w:rPr>
          <w:rFonts w:eastAsia="Times New Roman"/>
          <w:spacing w:val="-2"/>
          <w:szCs w:val="17"/>
        </w:rPr>
        <w:t>t</w:t>
      </w:r>
      <w:r w:rsidRPr="0074637B">
        <w:rPr>
          <w:rFonts w:eastAsia="Times New Roman"/>
          <w:spacing w:val="2"/>
          <w:szCs w:val="17"/>
        </w:rPr>
        <w:t>o</w:t>
      </w:r>
      <w:r w:rsidRPr="0074637B">
        <w:rPr>
          <w:rFonts w:eastAsia="Times New Roman"/>
          <w:szCs w:val="17"/>
        </w:rPr>
        <w:t>,</w:t>
      </w:r>
      <w:r w:rsidRPr="0074637B">
        <w:rPr>
          <w:rFonts w:eastAsia="Times New Roman"/>
          <w:spacing w:val="7"/>
          <w:szCs w:val="17"/>
        </w:rPr>
        <w:t xml:space="preserve"> </w:t>
      </w:r>
      <w:r w:rsidRPr="0074637B">
        <w:rPr>
          <w:rFonts w:eastAsia="Times New Roman"/>
          <w:spacing w:val="2"/>
          <w:szCs w:val="17"/>
        </w:rPr>
        <w:t>g</w:t>
      </w:r>
      <w:r w:rsidRPr="0074637B">
        <w:rPr>
          <w:rFonts w:eastAsia="Times New Roman"/>
          <w:spacing w:val="1"/>
          <w:szCs w:val="17"/>
        </w:rPr>
        <w:t>r</w:t>
      </w:r>
      <w:r w:rsidRPr="0074637B">
        <w:rPr>
          <w:rFonts w:eastAsia="Times New Roman"/>
          <w:szCs w:val="17"/>
        </w:rPr>
        <w:t>aze,</w:t>
      </w:r>
      <w:r w:rsidRPr="0074637B">
        <w:rPr>
          <w:rFonts w:eastAsia="Times New Roman"/>
          <w:spacing w:val="7"/>
          <w:szCs w:val="17"/>
        </w:rPr>
        <w:t xml:space="preserve"> </w:t>
      </w:r>
      <w:r w:rsidRPr="0074637B">
        <w:rPr>
          <w:rFonts w:eastAsia="Times New Roman"/>
          <w:spacing w:val="5"/>
          <w:szCs w:val="17"/>
        </w:rPr>
        <w:t>w</w:t>
      </w:r>
      <w:r w:rsidRPr="0074637B">
        <w:rPr>
          <w:rFonts w:eastAsia="Times New Roman"/>
          <w:szCs w:val="17"/>
        </w:rPr>
        <w:t>ander</w:t>
      </w:r>
      <w:r w:rsidRPr="0074637B">
        <w:rPr>
          <w:rFonts w:eastAsia="Times New Roman"/>
          <w:spacing w:val="25"/>
          <w:szCs w:val="17"/>
        </w:rPr>
        <w:t xml:space="preserve"> </w:t>
      </w:r>
      <w:r w:rsidRPr="0074637B">
        <w:rPr>
          <w:rFonts w:eastAsia="Times New Roman"/>
          <w:szCs w:val="17"/>
        </w:rPr>
        <w:t>on</w:t>
      </w:r>
      <w:r w:rsidRPr="0074637B">
        <w:rPr>
          <w:rFonts w:eastAsia="Times New Roman"/>
          <w:spacing w:val="-4"/>
          <w:szCs w:val="17"/>
        </w:rPr>
        <w:t xml:space="preserve"> </w:t>
      </w:r>
      <w:r w:rsidRPr="0074637B">
        <w:rPr>
          <w:rFonts w:eastAsia="Times New Roman"/>
          <w:szCs w:val="17"/>
        </w:rPr>
        <w:t xml:space="preserve">or </w:t>
      </w:r>
      <w:r w:rsidRPr="0074637B">
        <w:rPr>
          <w:rFonts w:eastAsia="Times New Roman"/>
          <w:spacing w:val="2"/>
          <w:szCs w:val="17"/>
        </w:rPr>
        <w:t>b</w:t>
      </w:r>
      <w:r w:rsidRPr="0074637B">
        <w:rPr>
          <w:rFonts w:eastAsia="Times New Roman"/>
          <w:szCs w:val="17"/>
        </w:rPr>
        <w:t>e</w:t>
      </w:r>
      <w:r w:rsidRPr="0074637B">
        <w:rPr>
          <w:rFonts w:eastAsia="Times New Roman"/>
          <w:spacing w:val="11"/>
          <w:szCs w:val="17"/>
        </w:rPr>
        <w:t xml:space="preserve"> </w:t>
      </w:r>
      <w:r w:rsidRPr="0074637B">
        <w:rPr>
          <w:rFonts w:eastAsia="Times New Roman"/>
          <w:spacing w:val="1"/>
          <w:szCs w:val="17"/>
        </w:rPr>
        <w:t>l</w:t>
      </w:r>
      <w:r w:rsidRPr="0074637B">
        <w:rPr>
          <w:rFonts w:eastAsia="Times New Roman"/>
          <w:szCs w:val="17"/>
        </w:rPr>
        <w:t>e</w:t>
      </w:r>
      <w:r w:rsidRPr="0074637B">
        <w:rPr>
          <w:rFonts w:eastAsia="Times New Roman"/>
          <w:spacing w:val="3"/>
          <w:szCs w:val="17"/>
        </w:rPr>
        <w:t>f</w:t>
      </w:r>
      <w:r w:rsidRPr="0074637B">
        <w:rPr>
          <w:rFonts w:eastAsia="Times New Roman"/>
          <w:szCs w:val="17"/>
        </w:rPr>
        <w:t>t</w:t>
      </w:r>
      <w:r w:rsidRPr="0074637B">
        <w:rPr>
          <w:rFonts w:eastAsia="Times New Roman"/>
          <w:spacing w:val="-2"/>
          <w:szCs w:val="17"/>
        </w:rPr>
        <w:t xml:space="preserve"> </w:t>
      </w:r>
      <w:r w:rsidRPr="0074637B">
        <w:rPr>
          <w:rFonts w:eastAsia="Times New Roman"/>
          <w:szCs w:val="17"/>
        </w:rPr>
        <w:t>una</w:t>
      </w:r>
      <w:r w:rsidRPr="0074637B">
        <w:rPr>
          <w:rFonts w:eastAsia="Times New Roman"/>
          <w:spacing w:val="-2"/>
          <w:szCs w:val="17"/>
        </w:rPr>
        <w:t>tt</w:t>
      </w:r>
      <w:r w:rsidRPr="0074637B">
        <w:rPr>
          <w:rFonts w:eastAsia="Times New Roman"/>
          <w:szCs w:val="17"/>
        </w:rPr>
        <w:t>e</w:t>
      </w:r>
      <w:r w:rsidRPr="0074637B">
        <w:rPr>
          <w:rFonts w:eastAsia="Times New Roman"/>
          <w:spacing w:val="2"/>
          <w:szCs w:val="17"/>
        </w:rPr>
        <w:t>n</w:t>
      </w:r>
      <w:r w:rsidRPr="0074637B">
        <w:rPr>
          <w:rFonts w:eastAsia="Times New Roman"/>
          <w:szCs w:val="17"/>
        </w:rPr>
        <w:t>ded</w:t>
      </w:r>
      <w:r w:rsidRPr="0074637B">
        <w:rPr>
          <w:rFonts w:eastAsia="Times New Roman"/>
          <w:spacing w:val="21"/>
          <w:szCs w:val="17"/>
        </w:rPr>
        <w:t xml:space="preserve"> </w:t>
      </w:r>
      <w:r w:rsidRPr="0074637B">
        <w:rPr>
          <w:rFonts w:eastAsia="Times New Roman"/>
          <w:szCs w:val="17"/>
        </w:rPr>
        <w:t>on</w:t>
      </w:r>
      <w:r w:rsidRPr="0074637B">
        <w:rPr>
          <w:rFonts w:eastAsia="Times New Roman"/>
          <w:spacing w:val="1"/>
          <w:szCs w:val="17"/>
        </w:rPr>
        <w:t xml:space="preserve"> </w:t>
      </w:r>
      <w:r w:rsidRPr="0074637B">
        <w:rPr>
          <w:rFonts w:eastAsia="Times New Roman"/>
          <w:spacing w:val="2"/>
          <w:szCs w:val="17"/>
        </w:rPr>
        <w:t>a</w:t>
      </w:r>
      <w:r w:rsidRPr="0074637B">
        <w:rPr>
          <w:rFonts w:eastAsia="Times New Roman"/>
          <w:szCs w:val="17"/>
        </w:rPr>
        <w:t>ny</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2"/>
          <w:szCs w:val="17"/>
        </w:rPr>
        <w:t>o</w:t>
      </w:r>
      <w:r w:rsidRPr="0074637B">
        <w:rPr>
          <w:rFonts w:eastAsia="Times New Roman"/>
          <w:szCs w:val="17"/>
        </w:rPr>
        <w:t>ad</w:t>
      </w:r>
      <w:r w:rsidRPr="0074637B">
        <w:rPr>
          <w:rFonts w:eastAsia="Times New Roman"/>
          <w:spacing w:val="1"/>
          <w:szCs w:val="17"/>
        </w:rPr>
        <w:t xml:space="preserve"> </w:t>
      </w:r>
      <w:r w:rsidRPr="0074637B">
        <w:rPr>
          <w:rFonts w:eastAsia="Times New Roman"/>
          <w:szCs w:val="17"/>
        </w:rPr>
        <w:t>exce</w:t>
      </w:r>
      <w:r w:rsidRPr="0074637B">
        <w:rPr>
          <w:rFonts w:eastAsia="Times New Roman"/>
          <w:spacing w:val="2"/>
          <w:szCs w:val="17"/>
        </w:rPr>
        <w:t>p</w:t>
      </w:r>
      <w:r w:rsidRPr="0074637B">
        <w:rPr>
          <w:rFonts w:eastAsia="Times New Roman"/>
          <w:szCs w:val="17"/>
        </w:rPr>
        <w:t>t</w:t>
      </w:r>
      <w:r w:rsidRPr="0074637B">
        <w:rPr>
          <w:rFonts w:eastAsia="Times New Roman"/>
          <w:spacing w:val="7"/>
          <w:szCs w:val="17"/>
        </w:rPr>
        <w:t xml:space="preserve"> </w:t>
      </w:r>
      <w:r w:rsidRPr="0074637B">
        <w:rPr>
          <w:rFonts w:eastAsia="Times New Roman"/>
          <w:spacing w:val="5"/>
          <w:szCs w:val="17"/>
        </w:rPr>
        <w:t>w</w:t>
      </w:r>
      <w:r w:rsidRPr="0074637B">
        <w:rPr>
          <w:rFonts w:eastAsia="Times New Roman"/>
          <w:szCs w:val="17"/>
        </w:rPr>
        <w:t>he</w:t>
      </w:r>
      <w:r w:rsidRPr="0074637B">
        <w:rPr>
          <w:rFonts w:eastAsia="Times New Roman"/>
          <w:spacing w:val="1"/>
          <w:szCs w:val="17"/>
        </w:rPr>
        <w:t>r</w:t>
      </w:r>
      <w:r w:rsidRPr="0074637B">
        <w:rPr>
          <w:rFonts w:eastAsia="Times New Roman"/>
          <w:szCs w:val="17"/>
        </w:rPr>
        <w:t>e</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2"/>
          <w:szCs w:val="17"/>
        </w:rPr>
        <w:t>h</w:t>
      </w:r>
      <w:r w:rsidRPr="0074637B">
        <w:rPr>
          <w:rFonts w:eastAsia="Times New Roman"/>
          <w:szCs w:val="17"/>
        </w:rPr>
        <w:t>e</w:t>
      </w:r>
      <w:r w:rsidRPr="0074637B">
        <w:rPr>
          <w:rFonts w:eastAsia="Times New Roman"/>
          <w:spacing w:val="11"/>
          <w:szCs w:val="17"/>
        </w:rPr>
        <w:t xml:space="preserve"> </w:t>
      </w:r>
      <w:r w:rsidRPr="0074637B">
        <w:rPr>
          <w:rFonts w:eastAsia="Times New Roman"/>
          <w:spacing w:val="1"/>
          <w:szCs w:val="17"/>
        </w:rPr>
        <w:t>C</w:t>
      </w:r>
      <w:r w:rsidRPr="0074637B">
        <w:rPr>
          <w:rFonts w:eastAsia="Times New Roman"/>
          <w:szCs w:val="17"/>
        </w:rPr>
        <w:t>ounc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zCs w:val="17"/>
        </w:rPr>
        <w:t>has set</w:t>
      </w:r>
      <w:r w:rsidRPr="0074637B">
        <w:rPr>
          <w:rFonts w:eastAsia="Times New Roman"/>
          <w:spacing w:val="7"/>
          <w:szCs w:val="17"/>
        </w:rPr>
        <w:t xml:space="preserve"> </w:t>
      </w:r>
      <w:r w:rsidRPr="0074637B">
        <w:rPr>
          <w:rFonts w:eastAsia="Times New Roman"/>
          <w:szCs w:val="17"/>
        </w:rPr>
        <w:t>as</w:t>
      </w:r>
      <w:r w:rsidRPr="0074637B">
        <w:rPr>
          <w:rFonts w:eastAsia="Times New Roman"/>
          <w:spacing w:val="1"/>
          <w:szCs w:val="17"/>
        </w:rPr>
        <w:t>i</w:t>
      </w:r>
      <w:r w:rsidRPr="0074637B">
        <w:rPr>
          <w:rFonts w:eastAsia="Times New Roman"/>
          <w:szCs w:val="17"/>
        </w:rPr>
        <w:t>de</w:t>
      </w:r>
      <w:r w:rsidRPr="0074637B">
        <w:rPr>
          <w:rFonts w:eastAsia="Times New Roman"/>
          <w:spacing w:val="16"/>
          <w:szCs w:val="17"/>
        </w:rPr>
        <w:t xml:space="preserve"> </w:t>
      </w:r>
      <w:r w:rsidRPr="0074637B">
        <w:rPr>
          <w:rFonts w:eastAsia="Times New Roman"/>
          <w:szCs w:val="17"/>
        </w:rPr>
        <w:t>a</w:t>
      </w:r>
      <w:r w:rsidRPr="0074637B">
        <w:rPr>
          <w:rFonts w:eastAsia="Times New Roman"/>
          <w:spacing w:val="-4"/>
          <w:szCs w:val="17"/>
        </w:rPr>
        <w:t xml:space="preserve"> </w:t>
      </w:r>
      <w:r w:rsidRPr="0074637B">
        <w:rPr>
          <w:rFonts w:eastAsia="Times New Roman"/>
          <w:spacing w:val="-2"/>
          <w:szCs w:val="17"/>
        </w:rPr>
        <w:t>t</w:t>
      </w:r>
      <w:r w:rsidRPr="0074637B">
        <w:rPr>
          <w:rFonts w:eastAsia="Times New Roman"/>
          <w:spacing w:val="1"/>
          <w:szCs w:val="17"/>
        </w:rPr>
        <w:t>r</w:t>
      </w:r>
      <w:r w:rsidRPr="0074637B">
        <w:rPr>
          <w:rFonts w:eastAsia="Times New Roman"/>
          <w:szCs w:val="17"/>
        </w:rPr>
        <w:t>ack</w:t>
      </w:r>
      <w:r w:rsidRPr="0074637B">
        <w:rPr>
          <w:rFonts w:eastAsia="Times New Roman"/>
          <w:spacing w:val="18"/>
          <w:szCs w:val="17"/>
        </w:rPr>
        <w:t xml:space="preserve"> </w:t>
      </w:r>
      <w:r w:rsidRPr="0074637B">
        <w:rPr>
          <w:rFonts w:eastAsia="Times New Roman"/>
          <w:szCs w:val="17"/>
        </w:rPr>
        <w:t>or</w:t>
      </w:r>
      <w:r w:rsidRPr="0074637B">
        <w:rPr>
          <w:rFonts w:eastAsia="Times New Roman"/>
          <w:spacing w:val="5"/>
          <w:szCs w:val="17"/>
        </w:rPr>
        <w:t xml:space="preserve"> </w:t>
      </w:r>
      <w:r w:rsidRPr="0074637B">
        <w:rPr>
          <w:rFonts w:eastAsia="Times New Roman"/>
          <w:szCs w:val="17"/>
        </w:rPr>
        <w:t>o</w:t>
      </w:r>
      <w:r w:rsidRPr="0074637B">
        <w:rPr>
          <w:rFonts w:eastAsia="Times New Roman"/>
          <w:spacing w:val="-2"/>
          <w:szCs w:val="17"/>
        </w:rPr>
        <w:t>t</w:t>
      </w:r>
      <w:r w:rsidRPr="0074637B">
        <w:rPr>
          <w:rFonts w:eastAsia="Times New Roman"/>
          <w:szCs w:val="17"/>
        </w:rPr>
        <w:t>her</w:t>
      </w:r>
      <w:r w:rsidRPr="0074637B">
        <w:rPr>
          <w:rFonts w:eastAsia="Times New Roman"/>
          <w:spacing w:val="20"/>
          <w:szCs w:val="17"/>
        </w:rPr>
        <w:t xml:space="preserve"> </w:t>
      </w:r>
      <w:r w:rsidRPr="0074637B">
        <w:rPr>
          <w:rFonts w:eastAsia="Times New Roman"/>
          <w:szCs w:val="17"/>
        </w:rPr>
        <w:t>a</w:t>
      </w:r>
      <w:r w:rsidRPr="0074637B">
        <w:rPr>
          <w:rFonts w:eastAsia="Times New Roman"/>
          <w:spacing w:val="1"/>
          <w:szCs w:val="17"/>
        </w:rPr>
        <w:t>r</w:t>
      </w:r>
      <w:r w:rsidRPr="0074637B">
        <w:rPr>
          <w:rFonts w:eastAsia="Times New Roman"/>
          <w:szCs w:val="17"/>
        </w:rPr>
        <w:t>ea</w:t>
      </w:r>
      <w:r w:rsidRPr="0074637B">
        <w:rPr>
          <w:rFonts w:eastAsia="Times New Roman"/>
          <w:spacing w:val="2"/>
          <w:szCs w:val="17"/>
        </w:rPr>
        <w:t xml:space="preserve"> </w:t>
      </w:r>
      <w:r w:rsidRPr="0074637B">
        <w:rPr>
          <w:rFonts w:eastAsia="Times New Roman"/>
          <w:spacing w:val="3"/>
          <w:szCs w:val="17"/>
        </w:rPr>
        <w:t>f</w:t>
      </w:r>
      <w:r w:rsidRPr="0074637B">
        <w:rPr>
          <w:rFonts w:eastAsia="Times New Roman"/>
          <w:szCs w:val="17"/>
        </w:rPr>
        <w:t>or</w:t>
      </w:r>
      <w:r w:rsidRPr="0074637B">
        <w:rPr>
          <w:rFonts w:eastAsia="Times New Roman"/>
          <w:spacing w:val="20"/>
          <w:szCs w:val="17"/>
        </w:rPr>
        <w:t xml:space="preserve"> </w:t>
      </w:r>
      <w:r w:rsidRPr="0074637B">
        <w:rPr>
          <w:rFonts w:eastAsia="Times New Roman"/>
          <w:szCs w:val="17"/>
        </w:rPr>
        <w:t>use</w:t>
      </w:r>
      <w:r w:rsidRPr="0074637B">
        <w:rPr>
          <w:rFonts w:eastAsia="Times New Roman"/>
          <w:spacing w:val="6"/>
          <w:szCs w:val="17"/>
        </w:rPr>
        <w:t xml:space="preserve"> </w:t>
      </w:r>
      <w:r w:rsidRPr="0074637B">
        <w:rPr>
          <w:rFonts w:eastAsia="Times New Roman"/>
          <w:spacing w:val="2"/>
          <w:szCs w:val="17"/>
        </w:rPr>
        <w:t>b</w:t>
      </w:r>
      <w:r w:rsidRPr="0074637B">
        <w:rPr>
          <w:rFonts w:eastAsia="Times New Roman"/>
          <w:szCs w:val="17"/>
        </w:rPr>
        <w:t>y</w:t>
      </w:r>
      <w:r w:rsidRPr="0074637B">
        <w:rPr>
          <w:rFonts w:eastAsia="Times New Roman"/>
          <w:spacing w:val="-6"/>
          <w:szCs w:val="17"/>
        </w:rPr>
        <w:t xml:space="preserve"> </w:t>
      </w:r>
      <w:r w:rsidRPr="0074637B">
        <w:rPr>
          <w:rFonts w:eastAsia="Times New Roman"/>
          <w:szCs w:val="17"/>
        </w:rPr>
        <w:t>or</w:t>
      </w:r>
      <w:r w:rsidRPr="0074637B">
        <w:rPr>
          <w:rFonts w:eastAsia="Times New Roman"/>
          <w:spacing w:val="15"/>
          <w:szCs w:val="17"/>
        </w:rPr>
        <w:t xml:space="preserve"> </w:t>
      </w:r>
      <w:r w:rsidRPr="0074637B">
        <w:rPr>
          <w:rFonts w:eastAsia="Times New Roman"/>
          <w:spacing w:val="1"/>
          <w:szCs w:val="17"/>
        </w:rPr>
        <w:t>i</w:t>
      </w:r>
      <w:r w:rsidRPr="0074637B">
        <w:rPr>
          <w:rFonts w:eastAsia="Times New Roman"/>
          <w:szCs w:val="17"/>
        </w:rPr>
        <w:t>n</w:t>
      </w:r>
      <w:r w:rsidRPr="0074637B">
        <w:rPr>
          <w:rFonts w:eastAsia="Times New Roman"/>
          <w:spacing w:val="-8"/>
          <w:szCs w:val="17"/>
        </w:rPr>
        <w:t xml:space="preserve"> </w:t>
      </w:r>
      <w:r w:rsidRPr="0074637B">
        <w:rPr>
          <w:rFonts w:eastAsia="Times New Roman"/>
          <w:szCs w:val="17"/>
        </w:rPr>
        <w:t>c</w:t>
      </w:r>
      <w:r w:rsidRPr="0074637B">
        <w:rPr>
          <w:rFonts w:eastAsia="Times New Roman"/>
          <w:spacing w:val="2"/>
          <w:szCs w:val="17"/>
        </w:rPr>
        <w:t>o</w:t>
      </w:r>
      <w:r w:rsidRPr="0074637B">
        <w:rPr>
          <w:rFonts w:eastAsia="Times New Roman"/>
          <w:szCs w:val="17"/>
        </w:rPr>
        <w:t>n</w:t>
      </w:r>
      <w:r w:rsidRPr="0074637B">
        <w:rPr>
          <w:rFonts w:eastAsia="Times New Roman"/>
          <w:spacing w:val="2"/>
          <w:szCs w:val="17"/>
        </w:rPr>
        <w:t>n</w:t>
      </w:r>
      <w:r w:rsidRPr="0074637B">
        <w:rPr>
          <w:rFonts w:eastAsia="Times New Roman"/>
          <w:szCs w:val="17"/>
        </w:rPr>
        <w:t>ec</w:t>
      </w:r>
      <w:r w:rsidRPr="0074637B">
        <w:rPr>
          <w:rFonts w:eastAsia="Times New Roman"/>
          <w:spacing w:val="-2"/>
          <w:szCs w:val="17"/>
        </w:rPr>
        <w:t>t</w:t>
      </w:r>
      <w:r w:rsidRPr="0074637B">
        <w:rPr>
          <w:rFonts w:eastAsia="Times New Roman"/>
          <w:spacing w:val="1"/>
          <w:szCs w:val="17"/>
        </w:rPr>
        <w:t>i</w:t>
      </w:r>
      <w:r w:rsidRPr="0074637B">
        <w:rPr>
          <w:rFonts w:eastAsia="Times New Roman"/>
          <w:szCs w:val="17"/>
        </w:rPr>
        <w:t>on</w:t>
      </w:r>
      <w:r w:rsidRPr="0074637B">
        <w:rPr>
          <w:rFonts w:eastAsia="Times New Roman"/>
          <w:spacing w:val="21"/>
          <w:szCs w:val="17"/>
        </w:rPr>
        <w:t xml:space="preserve"> </w:t>
      </w:r>
      <w:r w:rsidRPr="0074637B">
        <w:rPr>
          <w:rFonts w:eastAsia="Times New Roman"/>
          <w:spacing w:val="5"/>
          <w:szCs w:val="17"/>
        </w:rPr>
        <w:t>w</w:t>
      </w:r>
      <w:r w:rsidRPr="0074637B">
        <w:rPr>
          <w:rFonts w:eastAsia="Times New Roman"/>
          <w:spacing w:val="1"/>
          <w:szCs w:val="17"/>
        </w:rPr>
        <w:t>i</w:t>
      </w:r>
      <w:r w:rsidRPr="0074637B">
        <w:rPr>
          <w:rFonts w:eastAsia="Times New Roman"/>
          <w:spacing w:val="-2"/>
          <w:szCs w:val="17"/>
        </w:rPr>
        <w:t xml:space="preserve">th </w:t>
      </w:r>
      <w:r w:rsidRPr="0074637B">
        <w:rPr>
          <w:rFonts w:eastAsia="Times New Roman"/>
          <w:szCs w:val="17"/>
        </w:rPr>
        <w:t>an</w:t>
      </w:r>
      <w:r w:rsidRPr="0074637B">
        <w:rPr>
          <w:rFonts w:eastAsia="Times New Roman"/>
          <w:spacing w:val="1"/>
          <w:szCs w:val="17"/>
        </w:rPr>
        <w:t xml:space="preserve"> </w:t>
      </w:r>
      <w:r w:rsidRPr="0074637B">
        <w:rPr>
          <w:rFonts w:eastAsia="Times New Roman"/>
          <w:szCs w:val="17"/>
        </w:rPr>
        <w:t>an</w:t>
      </w:r>
      <w:r w:rsidRPr="0074637B">
        <w:rPr>
          <w:rFonts w:eastAsia="Times New Roman"/>
          <w:spacing w:val="1"/>
          <w:szCs w:val="17"/>
        </w:rPr>
        <w:t>i</w:t>
      </w:r>
      <w:r w:rsidRPr="0074637B">
        <w:rPr>
          <w:rFonts w:eastAsia="Times New Roman"/>
          <w:spacing w:val="6"/>
          <w:szCs w:val="17"/>
        </w:rPr>
        <w:t>m</w:t>
      </w:r>
      <w:r w:rsidRPr="0074637B">
        <w:rPr>
          <w:rFonts w:eastAsia="Times New Roman"/>
          <w:szCs w:val="17"/>
        </w:rPr>
        <w:t>al</w:t>
      </w:r>
      <w:r w:rsidRPr="0074637B">
        <w:rPr>
          <w:rFonts w:eastAsia="Times New Roman"/>
          <w:spacing w:val="10"/>
          <w:szCs w:val="17"/>
        </w:rPr>
        <w:t xml:space="preserve"> </w:t>
      </w:r>
      <w:r w:rsidRPr="0074637B">
        <w:rPr>
          <w:rFonts w:eastAsia="Times New Roman"/>
          <w:szCs w:val="17"/>
        </w:rPr>
        <w:t>of</w:t>
      </w:r>
      <w:r w:rsidRPr="0074637B">
        <w:rPr>
          <w:rFonts w:eastAsia="Times New Roman"/>
          <w:spacing w:val="12"/>
          <w:szCs w:val="17"/>
        </w:rPr>
        <w:t xml:space="preserve"> </w:t>
      </w:r>
      <w:r w:rsidRPr="0074637B">
        <w:rPr>
          <w:rFonts w:eastAsia="Times New Roman"/>
          <w:spacing w:val="-2"/>
          <w:szCs w:val="17"/>
        </w:rPr>
        <w:t>t</w:t>
      </w:r>
      <w:r w:rsidRPr="0074637B">
        <w:rPr>
          <w:rFonts w:eastAsia="Times New Roman"/>
          <w:szCs w:val="17"/>
        </w:rPr>
        <w:t>hat</w:t>
      </w:r>
      <w:r w:rsidRPr="0074637B">
        <w:rPr>
          <w:rFonts w:eastAsia="Times New Roman"/>
          <w:spacing w:val="12"/>
          <w:szCs w:val="17"/>
        </w:rPr>
        <w:t xml:space="preserve"> </w:t>
      </w:r>
      <w:r w:rsidRPr="0074637B">
        <w:rPr>
          <w:rFonts w:eastAsia="Times New Roman"/>
          <w:szCs w:val="17"/>
        </w:rPr>
        <w:t>k</w:t>
      </w:r>
      <w:r w:rsidRPr="0074637B">
        <w:rPr>
          <w:rFonts w:eastAsia="Times New Roman"/>
          <w:spacing w:val="1"/>
          <w:szCs w:val="17"/>
        </w:rPr>
        <w:t>i</w:t>
      </w:r>
      <w:r w:rsidRPr="0074637B">
        <w:rPr>
          <w:rFonts w:eastAsia="Times New Roman"/>
          <w:szCs w:val="17"/>
        </w:rPr>
        <w:t>nd</w:t>
      </w:r>
      <w:r w:rsidRPr="0074637B">
        <w:rPr>
          <w:rFonts w:eastAsia="Times New Roman"/>
          <w:spacing w:val="1"/>
          <w:szCs w:val="17"/>
        </w:rPr>
        <w:t xml:space="preserve"> </w:t>
      </w:r>
      <w:r w:rsidRPr="0074637B">
        <w:rPr>
          <w:rFonts w:eastAsia="Times New Roman"/>
          <w:szCs w:val="17"/>
        </w:rPr>
        <w:t>and,</w:t>
      </w:r>
      <w:r w:rsidRPr="0074637B">
        <w:rPr>
          <w:rFonts w:eastAsia="Times New Roman"/>
          <w:spacing w:val="6"/>
          <w:szCs w:val="17"/>
        </w:rPr>
        <w:t xml:space="preserve"> </w:t>
      </w:r>
      <w:r w:rsidRPr="0074637B">
        <w:rPr>
          <w:rFonts w:eastAsia="Times New Roman"/>
          <w:spacing w:val="-2"/>
          <w:szCs w:val="17"/>
        </w:rPr>
        <w:t>t</w:t>
      </w:r>
      <w:r w:rsidRPr="0074637B">
        <w:rPr>
          <w:rFonts w:eastAsia="Times New Roman"/>
          <w:spacing w:val="2"/>
          <w:szCs w:val="17"/>
        </w:rPr>
        <w:t>h</w:t>
      </w:r>
      <w:r w:rsidRPr="0074637B">
        <w:rPr>
          <w:rFonts w:eastAsia="Times New Roman"/>
          <w:szCs w:val="17"/>
        </w:rPr>
        <w:t>en</w:t>
      </w:r>
      <w:r w:rsidRPr="0074637B">
        <w:rPr>
          <w:rFonts w:eastAsia="Times New Roman"/>
          <w:spacing w:val="11"/>
          <w:szCs w:val="17"/>
        </w:rPr>
        <w:t xml:space="preserve"> </w:t>
      </w:r>
      <w:r w:rsidRPr="0074637B">
        <w:rPr>
          <w:rFonts w:eastAsia="Times New Roman"/>
          <w:spacing w:val="2"/>
          <w:szCs w:val="17"/>
        </w:rPr>
        <w:t>o</w:t>
      </w:r>
      <w:r w:rsidRPr="0074637B">
        <w:rPr>
          <w:rFonts w:eastAsia="Times New Roman"/>
          <w:szCs w:val="17"/>
        </w:rPr>
        <w:t>n</w:t>
      </w:r>
      <w:r w:rsidRPr="0074637B">
        <w:rPr>
          <w:rFonts w:eastAsia="Times New Roman"/>
          <w:spacing w:val="1"/>
          <w:szCs w:val="17"/>
        </w:rPr>
        <w:t>l</w:t>
      </w:r>
      <w:r w:rsidRPr="0074637B">
        <w:rPr>
          <w:rFonts w:eastAsia="Times New Roman"/>
          <w:szCs w:val="17"/>
        </w:rPr>
        <w:t>y</w:t>
      </w:r>
      <w:r w:rsidRPr="0074637B">
        <w:rPr>
          <w:rFonts w:eastAsia="Times New Roman"/>
          <w:spacing w:val="13"/>
          <w:szCs w:val="17"/>
        </w:rPr>
        <w:t xml:space="preserve"> </w:t>
      </w:r>
      <w:r w:rsidRPr="0074637B">
        <w:rPr>
          <w:rFonts w:eastAsia="Times New Roman"/>
          <w:spacing w:val="1"/>
          <w:szCs w:val="17"/>
        </w:rPr>
        <w:t>i</w:t>
      </w:r>
      <w:r w:rsidRPr="0074637B">
        <w:rPr>
          <w:rFonts w:eastAsia="Times New Roman"/>
          <w:szCs w:val="17"/>
        </w:rPr>
        <w:t>f</w:t>
      </w:r>
      <w:r w:rsidRPr="0074637B">
        <w:rPr>
          <w:rFonts w:eastAsia="Times New Roman"/>
          <w:spacing w:val="12"/>
          <w:szCs w:val="17"/>
        </w:rPr>
        <w:t xml:space="preserve"> </w:t>
      </w:r>
      <w:r w:rsidRPr="0074637B">
        <w:rPr>
          <w:rFonts w:eastAsia="Times New Roman"/>
          <w:szCs w:val="17"/>
        </w:rPr>
        <w:t>u</w:t>
      </w:r>
      <w:r w:rsidRPr="0074637B">
        <w:rPr>
          <w:rFonts w:eastAsia="Times New Roman"/>
          <w:spacing w:val="2"/>
          <w:szCs w:val="17"/>
        </w:rPr>
        <w:t>n</w:t>
      </w:r>
      <w:r w:rsidRPr="0074637B">
        <w:rPr>
          <w:rFonts w:eastAsia="Times New Roman"/>
          <w:szCs w:val="17"/>
        </w:rPr>
        <w:t>der</w:t>
      </w:r>
      <w:r w:rsidRPr="0074637B">
        <w:rPr>
          <w:rFonts w:eastAsia="Times New Roman"/>
          <w:spacing w:val="1"/>
          <w:szCs w:val="17"/>
        </w:rPr>
        <w:t xml:space="preserve"> </w:t>
      </w:r>
      <w:r w:rsidRPr="0074637B">
        <w:rPr>
          <w:rFonts w:eastAsia="Times New Roman"/>
          <w:spacing w:val="-2"/>
          <w:szCs w:val="17"/>
        </w:rPr>
        <w:t>t</w:t>
      </w:r>
      <w:r w:rsidRPr="0074637B">
        <w:rPr>
          <w:rFonts w:eastAsia="Times New Roman"/>
          <w:spacing w:val="2"/>
          <w:szCs w:val="17"/>
        </w:rPr>
        <w:t>h</w:t>
      </w:r>
      <w:r w:rsidRPr="0074637B">
        <w:rPr>
          <w:rFonts w:eastAsia="Times New Roman"/>
          <w:szCs w:val="17"/>
        </w:rPr>
        <w:t>e</w:t>
      </w:r>
      <w:r w:rsidRPr="0074637B">
        <w:rPr>
          <w:rFonts w:eastAsia="Times New Roman"/>
          <w:spacing w:val="11"/>
          <w:szCs w:val="17"/>
        </w:rPr>
        <w:t xml:space="preserve"> </w:t>
      </w:r>
      <w:r w:rsidRPr="0074637B">
        <w:rPr>
          <w:rFonts w:eastAsia="Times New Roman"/>
          <w:szCs w:val="17"/>
        </w:rPr>
        <w:t>e</w:t>
      </w:r>
      <w:r w:rsidRPr="0074637B">
        <w:rPr>
          <w:rFonts w:eastAsia="Times New Roman"/>
          <w:spacing w:val="3"/>
          <w:szCs w:val="17"/>
        </w:rPr>
        <w:t>f</w:t>
      </w:r>
      <w:r w:rsidRPr="0074637B">
        <w:rPr>
          <w:rFonts w:eastAsia="Times New Roman"/>
          <w:spacing w:val="-2"/>
          <w:szCs w:val="17"/>
        </w:rPr>
        <w:t>f</w:t>
      </w:r>
      <w:r w:rsidRPr="0074637B">
        <w:rPr>
          <w:rFonts w:eastAsia="Times New Roman"/>
          <w:szCs w:val="17"/>
        </w:rPr>
        <w:t>ec</w:t>
      </w:r>
      <w:r w:rsidRPr="0074637B">
        <w:rPr>
          <w:rFonts w:eastAsia="Times New Roman"/>
          <w:spacing w:val="-2"/>
          <w:szCs w:val="17"/>
        </w:rPr>
        <w:t>t</w:t>
      </w:r>
      <w:r w:rsidRPr="0074637B">
        <w:rPr>
          <w:rFonts w:eastAsia="Times New Roman"/>
          <w:spacing w:val="1"/>
          <w:szCs w:val="17"/>
        </w:rPr>
        <w:t>i</w:t>
      </w:r>
      <w:r w:rsidRPr="0074637B">
        <w:rPr>
          <w:rFonts w:eastAsia="Times New Roman"/>
          <w:spacing w:val="4"/>
          <w:szCs w:val="17"/>
        </w:rPr>
        <w:t>v</w:t>
      </w:r>
      <w:r w:rsidRPr="0074637B">
        <w:rPr>
          <w:rFonts w:eastAsia="Times New Roman"/>
          <w:szCs w:val="17"/>
        </w:rPr>
        <w:t>e con</w:t>
      </w:r>
      <w:r w:rsidRPr="0074637B">
        <w:rPr>
          <w:rFonts w:eastAsia="Times New Roman"/>
          <w:spacing w:val="-2"/>
          <w:szCs w:val="17"/>
        </w:rPr>
        <w:t>t</w:t>
      </w:r>
      <w:r w:rsidRPr="0074637B">
        <w:rPr>
          <w:rFonts w:eastAsia="Times New Roman"/>
          <w:spacing w:val="1"/>
          <w:szCs w:val="17"/>
        </w:rPr>
        <w:t>r</w:t>
      </w:r>
      <w:r w:rsidRPr="0074637B">
        <w:rPr>
          <w:rFonts w:eastAsia="Times New Roman"/>
          <w:szCs w:val="17"/>
        </w:rPr>
        <w:t>ol</w:t>
      </w:r>
      <w:r w:rsidRPr="0074637B">
        <w:rPr>
          <w:rFonts w:eastAsia="Times New Roman"/>
          <w:spacing w:val="5"/>
          <w:szCs w:val="17"/>
        </w:rPr>
        <w:t xml:space="preserve"> </w:t>
      </w:r>
      <w:r w:rsidRPr="0074637B">
        <w:rPr>
          <w:rFonts w:eastAsia="Times New Roman"/>
          <w:szCs w:val="17"/>
        </w:rPr>
        <w:t>of</w:t>
      </w:r>
      <w:r w:rsidRPr="0074637B">
        <w:rPr>
          <w:rFonts w:eastAsia="Times New Roman"/>
          <w:spacing w:val="12"/>
          <w:szCs w:val="17"/>
        </w:rPr>
        <w:t xml:space="preserve"> </w:t>
      </w:r>
      <w:r w:rsidRPr="0074637B">
        <w:rPr>
          <w:rFonts w:eastAsia="Times New Roman"/>
          <w:szCs w:val="17"/>
        </w:rPr>
        <w:t>a</w:t>
      </w:r>
      <w:r w:rsidRPr="0074637B">
        <w:rPr>
          <w:rFonts w:eastAsia="Times New Roman"/>
          <w:spacing w:val="6"/>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w:t>
      </w:r>
      <w:r w:rsidRPr="0074637B">
        <w:rPr>
          <w:rFonts w:eastAsia="Times New Roman"/>
          <w:szCs w:val="17"/>
          <w:lang w:eastAsia="en-AU"/>
        </w:rPr>
        <w:t>;</w:t>
      </w:r>
    </w:p>
    <w:p w14:paraId="420CBEAE"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pacing w:val="1"/>
          <w:szCs w:val="17"/>
        </w:rPr>
        <w:t>l</w:t>
      </w:r>
      <w:r w:rsidRPr="0074637B">
        <w:rPr>
          <w:rFonts w:eastAsia="Times New Roman"/>
          <w:szCs w:val="17"/>
        </w:rPr>
        <w:t>ead,</w:t>
      </w:r>
      <w:r w:rsidRPr="0074637B">
        <w:rPr>
          <w:rFonts w:eastAsia="Times New Roman"/>
          <w:spacing w:val="3"/>
          <w:szCs w:val="17"/>
        </w:rPr>
        <w:t xml:space="preserve"> </w:t>
      </w:r>
      <w:r w:rsidRPr="0074637B">
        <w:rPr>
          <w:rFonts w:eastAsia="Times New Roman"/>
          <w:szCs w:val="17"/>
        </w:rPr>
        <w:t>d</w:t>
      </w:r>
      <w:r w:rsidRPr="0074637B">
        <w:rPr>
          <w:rFonts w:eastAsia="Times New Roman"/>
          <w:spacing w:val="1"/>
          <w:szCs w:val="17"/>
        </w:rPr>
        <w:t>ri</w:t>
      </w:r>
      <w:r w:rsidRPr="0074637B">
        <w:rPr>
          <w:rFonts w:eastAsia="Times New Roman"/>
          <w:spacing w:val="4"/>
          <w:szCs w:val="17"/>
        </w:rPr>
        <w:t>v</w:t>
      </w:r>
      <w:r w:rsidRPr="0074637B">
        <w:rPr>
          <w:rFonts w:eastAsia="Times New Roman"/>
          <w:szCs w:val="17"/>
        </w:rPr>
        <w:t>e</w:t>
      </w:r>
      <w:r w:rsidRPr="0074637B">
        <w:rPr>
          <w:rFonts w:eastAsia="Times New Roman"/>
          <w:spacing w:val="11"/>
          <w:szCs w:val="17"/>
        </w:rPr>
        <w:t xml:space="preserve"> </w:t>
      </w:r>
      <w:r w:rsidRPr="0074637B">
        <w:rPr>
          <w:rFonts w:eastAsia="Times New Roman"/>
          <w:szCs w:val="17"/>
        </w:rPr>
        <w:t>or</w:t>
      </w:r>
      <w:r w:rsidRPr="0074637B">
        <w:rPr>
          <w:rFonts w:eastAsia="Times New Roman"/>
          <w:spacing w:val="5"/>
          <w:szCs w:val="17"/>
        </w:rPr>
        <w:t xml:space="preserve"> </w:t>
      </w:r>
      <w:r w:rsidRPr="0074637B">
        <w:rPr>
          <w:rFonts w:eastAsia="Times New Roman"/>
          <w:szCs w:val="17"/>
        </w:rPr>
        <w:t>exe</w:t>
      </w:r>
      <w:r w:rsidRPr="0074637B">
        <w:rPr>
          <w:rFonts w:eastAsia="Times New Roman"/>
          <w:spacing w:val="1"/>
          <w:szCs w:val="17"/>
        </w:rPr>
        <w:t>r</w:t>
      </w:r>
      <w:r w:rsidRPr="0074637B">
        <w:rPr>
          <w:rFonts w:eastAsia="Times New Roman"/>
          <w:szCs w:val="17"/>
        </w:rPr>
        <w:t>c</w:t>
      </w:r>
      <w:r w:rsidRPr="0074637B">
        <w:rPr>
          <w:rFonts w:eastAsia="Times New Roman"/>
          <w:spacing w:val="1"/>
          <w:szCs w:val="17"/>
        </w:rPr>
        <w:t>i</w:t>
      </w:r>
      <w:r w:rsidRPr="0074637B">
        <w:rPr>
          <w:rFonts w:eastAsia="Times New Roman"/>
          <w:szCs w:val="17"/>
        </w:rPr>
        <w:t>se</w:t>
      </w:r>
      <w:r w:rsidRPr="0074637B">
        <w:rPr>
          <w:rFonts w:eastAsia="Times New Roman"/>
          <w:spacing w:val="21"/>
          <w:szCs w:val="17"/>
        </w:rPr>
        <w:t xml:space="preserve"> </w:t>
      </w:r>
      <w:r w:rsidRPr="0074637B">
        <w:rPr>
          <w:rFonts w:eastAsia="Times New Roman"/>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4"/>
          <w:szCs w:val="17"/>
        </w:rPr>
        <w:t xml:space="preserve"> </w:t>
      </w:r>
      <w:r w:rsidRPr="0074637B">
        <w:rPr>
          <w:rFonts w:eastAsia="Times New Roman"/>
          <w:szCs w:val="17"/>
        </w:rPr>
        <w:t>an</w:t>
      </w:r>
      <w:r w:rsidRPr="0074637B">
        <w:rPr>
          <w:rFonts w:eastAsia="Times New Roman"/>
          <w:spacing w:val="1"/>
          <w:szCs w:val="17"/>
        </w:rPr>
        <w:t>i</w:t>
      </w:r>
      <w:r w:rsidRPr="0074637B">
        <w:rPr>
          <w:rFonts w:eastAsia="Times New Roman"/>
          <w:spacing w:val="6"/>
          <w:szCs w:val="17"/>
        </w:rPr>
        <w:t>m</w:t>
      </w:r>
      <w:r w:rsidRPr="0074637B">
        <w:rPr>
          <w:rFonts w:eastAsia="Times New Roman"/>
          <w:szCs w:val="17"/>
        </w:rPr>
        <w:t>al</w:t>
      </w:r>
      <w:r w:rsidRPr="0074637B">
        <w:rPr>
          <w:rFonts w:eastAsia="Times New Roman"/>
          <w:spacing w:val="24"/>
          <w:szCs w:val="17"/>
        </w:rPr>
        <w:t xml:space="preserve"> </w:t>
      </w:r>
      <w:r w:rsidRPr="0074637B">
        <w:rPr>
          <w:rFonts w:eastAsia="Times New Roman"/>
          <w:spacing w:val="1"/>
          <w:szCs w:val="17"/>
        </w:rPr>
        <w:t>i</w:t>
      </w:r>
      <w:r w:rsidRPr="0074637B">
        <w:rPr>
          <w:rFonts w:eastAsia="Times New Roman"/>
          <w:szCs w:val="17"/>
        </w:rPr>
        <w:t>n such</w:t>
      </w:r>
      <w:r w:rsidRPr="0074637B">
        <w:rPr>
          <w:rFonts w:eastAsia="Times New Roman"/>
          <w:spacing w:val="6"/>
          <w:szCs w:val="17"/>
        </w:rPr>
        <w:t xml:space="preserve"> </w:t>
      </w:r>
      <w:r w:rsidRPr="0074637B">
        <w:rPr>
          <w:rFonts w:eastAsia="Times New Roman"/>
          <w:szCs w:val="17"/>
        </w:rPr>
        <w:t>a</w:t>
      </w:r>
      <w:r w:rsidRPr="0074637B">
        <w:rPr>
          <w:rFonts w:eastAsia="Times New Roman"/>
          <w:spacing w:val="20"/>
          <w:szCs w:val="17"/>
        </w:rPr>
        <w:t xml:space="preserve"> </w:t>
      </w:r>
      <w:r w:rsidRPr="0074637B">
        <w:rPr>
          <w:rFonts w:eastAsia="Times New Roman"/>
          <w:spacing w:val="6"/>
          <w:szCs w:val="17"/>
        </w:rPr>
        <w:t>m</w:t>
      </w:r>
      <w:r w:rsidRPr="0074637B">
        <w:rPr>
          <w:rFonts w:eastAsia="Times New Roman"/>
          <w:szCs w:val="17"/>
        </w:rPr>
        <w:t>anner</w:t>
      </w:r>
      <w:r w:rsidRPr="0074637B">
        <w:rPr>
          <w:rFonts w:eastAsia="Times New Roman"/>
          <w:spacing w:val="5"/>
          <w:szCs w:val="17"/>
        </w:rPr>
        <w:t xml:space="preserve"> </w:t>
      </w:r>
      <w:r w:rsidRPr="0074637B">
        <w:rPr>
          <w:rFonts w:eastAsia="Times New Roman"/>
          <w:szCs w:val="17"/>
        </w:rPr>
        <w:t>as</w:t>
      </w:r>
      <w:r w:rsidRPr="0074637B">
        <w:rPr>
          <w:rFonts w:eastAsia="Times New Roman"/>
          <w:spacing w:val="3"/>
          <w:szCs w:val="17"/>
        </w:rPr>
        <w:t xml:space="preserve"> t</w:t>
      </w:r>
      <w:r w:rsidRPr="0074637B">
        <w:rPr>
          <w:rFonts w:eastAsia="Times New Roman"/>
          <w:szCs w:val="17"/>
        </w:rPr>
        <w:t>o end</w:t>
      </w:r>
      <w:r w:rsidRPr="0074637B">
        <w:rPr>
          <w:rFonts w:eastAsia="Times New Roman"/>
          <w:spacing w:val="2"/>
          <w:szCs w:val="17"/>
        </w:rPr>
        <w:t>a</w:t>
      </w:r>
      <w:r w:rsidRPr="0074637B">
        <w:rPr>
          <w:rFonts w:eastAsia="Times New Roman"/>
          <w:szCs w:val="17"/>
        </w:rPr>
        <w:t>n</w:t>
      </w:r>
      <w:r w:rsidRPr="0074637B">
        <w:rPr>
          <w:rFonts w:eastAsia="Times New Roman"/>
          <w:spacing w:val="2"/>
          <w:szCs w:val="17"/>
        </w:rPr>
        <w:t>g</w:t>
      </w:r>
      <w:r w:rsidRPr="0074637B">
        <w:rPr>
          <w:rFonts w:eastAsia="Times New Roman"/>
          <w:szCs w:val="17"/>
        </w:rPr>
        <w:t>er</w:t>
      </w:r>
      <w:r w:rsidRPr="0074637B">
        <w:rPr>
          <w:rFonts w:eastAsia="Times New Roman"/>
          <w:spacing w:val="25"/>
          <w:szCs w:val="17"/>
        </w:rPr>
        <w:t xml:space="preserve"> </w:t>
      </w:r>
      <w:r w:rsidRPr="0074637B">
        <w:rPr>
          <w:rFonts w:eastAsia="Times New Roman"/>
          <w:spacing w:val="-2"/>
          <w:szCs w:val="17"/>
        </w:rPr>
        <w:t>t</w:t>
      </w:r>
      <w:r w:rsidRPr="0074637B">
        <w:rPr>
          <w:rFonts w:eastAsia="Times New Roman"/>
          <w:szCs w:val="17"/>
        </w:rPr>
        <w:t>he</w:t>
      </w:r>
      <w:r w:rsidRPr="0074637B">
        <w:rPr>
          <w:rFonts w:eastAsia="Times New Roman"/>
          <w:spacing w:val="16"/>
          <w:szCs w:val="17"/>
        </w:rPr>
        <w:t xml:space="preserve"> </w:t>
      </w:r>
      <w:r w:rsidRPr="0074637B">
        <w:rPr>
          <w:rFonts w:eastAsia="Times New Roman"/>
          <w:szCs w:val="17"/>
        </w:rPr>
        <w:t>sa</w:t>
      </w:r>
      <w:r w:rsidRPr="0074637B">
        <w:rPr>
          <w:rFonts w:eastAsia="Times New Roman"/>
          <w:spacing w:val="3"/>
          <w:szCs w:val="17"/>
        </w:rPr>
        <w:t>f</w:t>
      </w:r>
      <w:r w:rsidRPr="0074637B">
        <w:rPr>
          <w:rFonts w:eastAsia="Times New Roman"/>
          <w:szCs w:val="17"/>
        </w:rPr>
        <w:t>e</w:t>
      </w:r>
      <w:r w:rsidRPr="0074637B">
        <w:rPr>
          <w:rFonts w:eastAsia="Times New Roman"/>
          <w:spacing w:val="-2"/>
          <w:szCs w:val="17"/>
        </w:rPr>
        <w:t>t</w:t>
      </w:r>
      <w:r w:rsidRPr="0074637B">
        <w:rPr>
          <w:rFonts w:eastAsia="Times New Roman"/>
          <w:szCs w:val="17"/>
        </w:rPr>
        <w:t>y</w:t>
      </w:r>
      <w:r w:rsidRPr="0074637B">
        <w:rPr>
          <w:rFonts w:eastAsia="Times New Roman"/>
          <w:spacing w:val="8"/>
          <w:szCs w:val="17"/>
        </w:rPr>
        <w:t xml:space="preserve"> </w:t>
      </w:r>
      <w:r w:rsidRPr="0074637B">
        <w:rPr>
          <w:rFonts w:eastAsia="Times New Roman"/>
          <w:szCs w:val="17"/>
        </w:rPr>
        <w:t>of</w:t>
      </w:r>
      <w:r w:rsidRPr="0074637B">
        <w:rPr>
          <w:rFonts w:eastAsia="Times New Roman"/>
          <w:spacing w:val="12"/>
          <w:szCs w:val="17"/>
        </w:rPr>
        <w:t xml:space="preserve"> </w:t>
      </w:r>
      <w:r w:rsidRPr="0074637B">
        <w:rPr>
          <w:rFonts w:eastAsia="Times New Roman"/>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3"/>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w:t>
      </w:r>
    </w:p>
    <w:p w14:paraId="7DFBDE5E"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Bicycles</w:t>
      </w:r>
    </w:p>
    <w:p w14:paraId="428EAF17" w14:textId="77777777" w:rsidR="0074637B" w:rsidRPr="0074637B" w:rsidRDefault="0074637B" w:rsidP="0074637B">
      <w:pPr>
        <w:spacing w:after="60"/>
        <w:ind w:left="1276"/>
        <w:jc w:val="left"/>
        <w:rPr>
          <w:rFonts w:eastAsia="Times New Roman"/>
          <w:szCs w:val="17"/>
        </w:rPr>
      </w:pPr>
      <w:r w:rsidRPr="0074637B">
        <w:rPr>
          <w:rFonts w:eastAsia="Times New Roman"/>
          <w:szCs w:val="17"/>
        </w:rPr>
        <w:t>chain, lock or affix a bicycle to any pole, fence or other structure on a Road where the bicycle may cause an obstruction or damage the structure, other than on a structure specifically designed and set aside by the Council for that purpose;</w:t>
      </w:r>
    </w:p>
    <w:p w14:paraId="76DFD168"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 xml:space="preserve">Bridge Jumping </w:t>
      </w:r>
    </w:p>
    <w:p w14:paraId="03716AA3" w14:textId="77777777" w:rsidR="0074637B" w:rsidRPr="0074637B" w:rsidRDefault="0074637B" w:rsidP="0074637B">
      <w:pPr>
        <w:spacing w:after="60"/>
        <w:ind w:left="1276"/>
        <w:jc w:val="left"/>
        <w:rPr>
          <w:rFonts w:eastAsia="Times New Roman"/>
          <w:szCs w:val="17"/>
        </w:rPr>
      </w:pPr>
      <w:r w:rsidRPr="0074637B">
        <w:rPr>
          <w:rFonts w:eastAsia="Times New Roman"/>
          <w:szCs w:val="17"/>
        </w:rPr>
        <w:t>jump or dive from any bridge or other structure;</w:t>
      </w:r>
    </w:p>
    <w:p w14:paraId="31149967"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Camping</w:t>
      </w:r>
    </w:p>
    <w:p w14:paraId="7E4DC201"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lang w:eastAsia="en-AU"/>
        </w:rPr>
        <w:t>erect any tent or other structure of calico, canvas, plastic or similar material as a place of habitation;</w:t>
      </w:r>
    </w:p>
    <w:p w14:paraId="0818AC68"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lang w:eastAsia="en-AU"/>
        </w:rPr>
        <w:t>camp or sleep overnight;</w:t>
      </w:r>
    </w:p>
    <w:p w14:paraId="359AD7FD"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lang w:eastAsia="en-AU"/>
        </w:rPr>
        <w:t>camp or sleep overnight in a motorhome, except where a sign or signs erected by the Council indicate that camping on the road in such a vehicle is permitted;</w:t>
      </w:r>
    </w:p>
    <w:p w14:paraId="105CE652"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Canvassing</w:t>
      </w:r>
    </w:p>
    <w:p w14:paraId="56FC905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convey any advertising, religious or other message to any bystander, passerby or other person;</w:t>
      </w:r>
    </w:p>
    <w:p w14:paraId="323AF895"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Donations</w:t>
      </w:r>
    </w:p>
    <w:p w14:paraId="1B5F39D5"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ask for or receive or indicate that they desire a donation of money or any other thing;</w:t>
      </w:r>
    </w:p>
    <w:p w14:paraId="2F3A61B8"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Preaching</w:t>
      </w:r>
    </w:p>
    <w:p w14:paraId="6DC3924D" w14:textId="77777777" w:rsidR="0074637B" w:rsidRPr="0074637B" w:rsidRDefault="0074637B" w:rsidP="0074637B">
      <w:pPr>
        <w:keepNext/>
        <w:autoSpaceDE w:val="0"/>
        <w:autoSpaceDN w:val="0"/>
        <w:adjustRightInd w:val="0"/>
        <w:spacing w:after="60"/>
        <w:ind w:left="1276"/>
        <w:rPr>
          <w:szCs w:val="17"/>
          <w:lang w:eastAsia="en-AU"/>
        </w:rPr>
      </w:pPr>
      <w:r w:rsidRPr="0074637B">
        <w:rPr>
          <w:szCs w:val="17"/>
        </w:rPr>
        <w:t>preach, canvass, harangue or otherwise solicit for religious purposes except on any road or part thereof where the Council has, by resolution, determined this restriction shall not apply</w:t>
      </w:r>
      <w:r w:rsidRPr="0074637B">
        <w:rPr>
          <w:szCs w:val="17"/>
          <w:lang w:eastAsia="en-AU"/>
        </w:rPr>
        <w:t>;</w:t>
      </w:r>
    </w:p>
    <w:p w14:paraId="02D0989A"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Public Exhibitions and Displays</w:t>
      </w:r>
    </w:p>
    <w:p w14:paraId="177AEC8B" w14:textId="77777777" w:rsidR="0074637B" w:rsidRPr="0074637B" w:rsidRDefault="0074637B" w:rsidP="0060794F">
      <w:pPr>
        <w:numPr>
          <w:ilvl w:val="2"/>
          <w:numId w:val="20"/>
        </w:numPr>
        <w:spacing w:after="60"/>
        <w:ind w:hanging="884"/>
        <w:jc w:val="left"/>
        <w:rPr>
          <w:rFonts w:eastAsia="Times New Roman"/>
          <w:b/>
          <w:i/>
          <w:szCs w:val="17"/>
          <w:u w:val="single"/>
          <w:lang w:eastAsia="en-AU"/>
        </w:rPr>
      </w:pPr>
      <w:r w:rsidRPr="0074637B">
        <w:rPr>
          <w:rFonts w:eastAsia="Times New Roman"/>
          <w:szCs w:val="17"/>
          <w:lang w:eastAsia="en-AU"/>
        </w:rPr>
        <w:t>sing, busk or play a musical instrument for the apparent purpose of either entertaining others or receiving money;</w:t>
      </w:r>
    </w:p>
    <w:p w14:paraId="61D1447F" w14:textId="77777777" w:rsidR="0074637B" w:rsidRPr="0074637B" w:rsidRDefault="0074637B" w:rsidP="0060794F">
      <w:pPr>
        <w:numPr>
          <w:ilvl w:val="2"/>
          <w:numId w:val="20"/>
        </w:numPr>
        <w:spacing w:after="60"/>
        <w:ind w:hanging="884"/>
        <w:jc w:val="left"/>
        <w:rPr>
          <w:rFonts w:eastAsia="Times New Roman"/>
          <w:b/>
          <w:i/>
          <w:szCs w:val="17"/>
          <w:lang w:eastAsia="en-AU"/>
        </w:rPr>
      </w:pPr>
      <w:r w:rsidRPr="0074637B">
        <w:rPr>
          <w:rFonts w:eastAsia="Times New Roman"/>
          <w:szCs w:val="17"/>
        </w:rPr>
        <w:t>conduct</w:t>
      </w:r>
      <w:r w:rsidRPr="0074637B">
        <w:rPr>
          <w:rFonts w:eastAsia="Times New Roman"/>
          <w:spacing w:val="17"/>
          <w:szCs w:val="17"/>
        </w:rPr>
        <w:t xml:space="preserve"> </w:t>
      </w:r>
      <w:r w:rsidRPr="0074637B">
        <w:rPr>
          <w:rFonts w:eastAsia="Times New Roman"/>
          <w:szCs w:val="17"/>
        </w:rPr>
        <w:t>or</w:t>
      </w:r>
      <w:r w:rsidRPr="0074637B">
        <w:rPr>
          <w:rFonts w:eastAsia="Times New Roman"/>
          <w:spacing w:val="15"/>
          <w:szCs w:val="17"/>
        </w:rPr>
        <w:t xml:space="preserve"> </w:t>
      </w:r>
      <w:r w:rsidRPr="0074637B">
        <w:rPr>
          <w:rFonts w:eastAsia="Times New Roman"/>
          <w:szCs w:val="17"/>
        </w:rPr>
        <w:t>ho</w:t>
      </w:r>
      <w:r w:rsidRPr="0074637B">
        <w:rPr>
          <w:rFonts w:eastAsia="Times New Roman"/>
          <w:spacing w:val="1"/>
          <w:szCs w:val="17"/>
        </w:rPr>
        <w:t>l</w:t>
      </w:r>
      <w:r w:rsidRPr="0074637B">
        <w:rPr>
          <w:rFonts w:eastAsia="Times New Roman"/>
          <w:szCs w:val="17"/>
        </w:rPr>
        <w:t>d</w:t>
      </w:r>
      <w:r w:rsidRPr="0074637B">
        <w:rPr>
          <w:rFonts w:eastAsia="Times New Roman"/>
          <w:spacing w:val="11"/>
          <w:szCs w:val="17"/>
        </w:rPr>
        <w:t xml:space="preserve"> </w:t>
      </w:r>
      <w:r w:rsidRPr="0074637B">
        <w:rPr>
          <w:rFonts w:eastAsia="Times New Roman"/>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8"/>
          <w:szCs w:val="17"/>
        </w:rPr>
        <w:t xml:space="preserve"> </w:t>
      </w:r>
      <w:r w:rsidRPr="0074637B">
        <w:rPr>
          <w:rFonts w:eastAsia="Times New Roman"/>
          <w:szCs w:val="17"/>
        </w:rPr>
        <w:t>con</w:t>
      </w:r>
      <w:r w:rsidRPr="0074637B">
        <w:rPr>
          <w:rFonts w:eastAsia="Times New Roman"/>
          <w:spacing w:val="4"/>
          <w:szCs w:val="17"/>
        </w:rPr>
        <w:t>c</w:t>
      </w:r>
      <w:r w:rsidRPr="0074637B">
        <w:rPr>
          <w:rFonts w:eastAsia="Times New Roman"/>
          <w:szCs w:val="17"/>
        </w:rPr>
        <w:t>e</w:t>
      </w:r>
      <w:r w:rsidRPr="0074637B">
        <w:rPr>
          <w:rFonts w:eastAsia="Times New Roman"/>
          <w:spacing w:val="1"/>
          <w:szCs w:val="17"/>
        </w:rPr>
        <w:t>r</w:t>
      </w:r>
      <w:r w:rsidRPr="0074637B">
        <w:rPr>
          <w:rFonts w:eastAsia="Times New Roman"/>
          <w:spacing w:val="-2"/>
          <w:szCs w:val="17"/>
        </w:rPr>
        <w:t>t</w:t>
      </w:r>
      <w:r w:rsidRPr="0074637B">
        <w:rPr>
          <w:rFonts w:eastAsia="Times New Roman"/>
          <w:szCs w:val="17"/>
        </w:rPr>
        <w:t>,</w:t>
      </w:r>
      <w:r w:rsidRPr="0074637B">
        <w:rPr>
          <w:rFonts w:eastAsia="Times New Roman"/>
          <w:spacing w:val="3"/>
          <w:szCs w:val="17"/>
        </w:rPr>
        <w:t xml:space="preserve"> f</w:t>
      </w:r>
      <w:r w:rsidRPr="0074637B">
        <w:rPr>
          <w:rFonts w:eastAsia="Times New Roman"/>
          <w:szCs w:val="17"/>
        </w:rPr>
        <w:t>es</w:t>
      </w:r>
      <w:r w:rsidRPr="0074637B">
        <w:rPr>
          <w:rFonts w:eastAsia="Times New Roman"/>
          <w:spacing w:val="-2"/>
          <w:szCs w:val="17"/>
        </w:rPr>
        <w:t>t</w:t>
      </w:r>
      <w:r w:rsidRPr="0074637B">
        <w:rPr>
          <w:rFonts w:eastAsia="Times New Roman"/>
          <w:spacing w:val="1"/>
          <w:szCs w:val="17"/>
        </w:rPr>
        <w:t>i</w:t>
      </w:r>
      <w:r w:rsidRPr="0074637B">
        <w:rPr>
          <w:rFonts w:eastAsia="Times New Roman"/>
          <w:spacing w:val="4"/>
          <w:szCs w:val="17"/>
        </w:rPr>
        <w:t>v</w:t>
      </w:r>
      <w:r w:rsidRPr="0074637B">
        <w:rPr>
          <w:rFonts w:eastAsia="Times New Roman"/>
          <w:szCs w:val="17"/>
        </w:rPr>
        <w:t>a</w:t>
      </w:r>
      <w:r w:rsidRPr="0074637B">
        <w:rPr>
          <w:rFonts w:eastAsia="Times New Roman"/>
          <w:spacing w:val="1"/>
          <w:szCs w:val="17"/>
        </w:rPr>
        <w:t>l</w:t>
      </w:r>
      <w:r w:rsidRPr="0074637B">
        <w:rPr>
          <w:rFonts w:eastAsia="Times New Roman"/>
          <w:szCs w:val="17"/>
        </w:rPr>
        <w:t>, public gathering,</w:t>
      </w:r>
      <w:r w:rsidRPr="0074637B">
        <w:rPr>
          <w:rFonts w:eastAsia="Times New Roman"/>
          <w:spacing w:val="22"/>
          <w:szCs w:val="17"/>
        </w:rPr>
        <w:t xml:space="preserve"> </w:t>
      </w:r>
      <w:r w:rsidRPr="0074637B">
        <w:rPr>
          <w:rFonts w:eastAsia="Times New Roman"/>
          <w:szCs w:val="17"/>
        </w:rPr>
        <w:t>sho</w:t>
      </w:r>
      <w:r w:rsidRPr="0074637B">
        <w:rPr>
          <w:rFonts w:eastAsia="Times New Roman"/>
          <w:spacing w:val="5"/>
          <w:szCs w:val="17"/>
        </w:rPr>
        <w:t>w</w:t>
      </w:r>
      <w:r w:rsidRPr="0074637B">
        <w:rPr>
          <w:rFonts w:eastAsia="Times New Roman"/>
          <w:szCs w:val="17"/>
        </w:rPr>
        <w:t>, street party, c</w:t>
      </w:r>
      <w:r w:rsidRPr="0074637B">
        <w:rPr>
          <w:rFonts w:eastAsia="Times New Roman"/>
          <w:spacing w:val="1"/>
          <w:szCs w:val="17"/>
        </w:rPr>
        <w:t>ir</w:t>
      </w:r>
      <w:r w:rsidRPr="0074637B">
        <w:rPr>
          <w:rFonts w:eastAsia="Times New Roman"/>
          <w:szCs w:val="17"/>
        </w:rPr>
        <w:t>cus,</w:t>
      </w:r>
      <w:r w:rsidRPr="0074637B">
        <w:rPr>
          <w:rFonts w:eastAsia="Times New Roman"/>
          <w:spacing w:val="21"/>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4"/>
          <w:szCs w:val="17"/>
        </w:rPr>
        <w:t>r</w:t>
      </w:r>
      <w:r w:rsidRPr="0074637B">
        <w:rPr>
          <w:rFonts w:eastAsia="Times New Roman"/>
          <w:spacing w:val="3"/>
          <w:szCs w:val="17"/>
        </w:rPr>
        <w:t>f</w:t>
      </w:r>
      <w:r w:rsidRPr="0074637B">
        <w:rPr>
          <w:rFonts w:eastAsia="Times New Roman"/>
          <w:szCs w:val="17"/>
        </w:rPr>
        <w:t>o</w:t>
      </w:r>
      <w:r w:rsidRPr="0074637B">
        <w:rPr>
          <w:rFonts w:eastAsia="Times New Roman"/>
          <w:spacing w:val="-4"/>
          <w:szCs w:val="17"/>
        </w:rPr>
        <w:t>r</w:t>
      </w:r>
      <w:r w:rsidRPr="0074637B">
        <w:rPr>
          <w:rFonts w:eastAsia="Times New Roman"/>
          <w:spacing w:val="6"/>
          <w:szCs w:val="17"/>
        </w:rPr>
        <w:t>m</w:t>
      </w:r>
      <w:r w:rsidRPr="0074637B">
        <w:rPr>
          <w:rFonts w:eastAsia="Times New Roman"/>
          <w:szCs w:val="17"/>
        </w:rPr>
        <w:t>ance</w:t>
      </w:r>
      <w:r w:rsidRPr="0074637B">
        <w:rPr>
          <w:rFonts w:eastAsia="Times New Roman"/>
          <w:spacing w:val="21"/>
          <w:szCs w:val="17"/>
        </w:rPr>
        <w:t xml:space="preserve"> </w:t>
      </w:r>
      <w:r w:rsidRPr="0074637B">
        <w:rPr>
          <w:rFonts w:eastAsia="Times New Roman"/>
          <w:szCs w:val="17"/>
        </w:rPr>
        <w:t>or</w:t>
      </w:r>
      <w:r w:rsidRPr="0074637B">
        <w:rPr>
          <w:rFonts w:eastAsia="Times New Roman"/>
          <w:spacing w:val="5"/>
          <w:szCs w:val="17"/>
        </w:rPr>
        <w:t xml:space="preserve"> </w:t>
      </w:r>
      <w:r w:rsidRPr="0074637B">
        <w:rPr>
          <w:rFonts w:eastAsia="Times New Roman"/>
          <w:szCs w:val="17"/>
        </w:rPr>
        <w:t>any</w:t>
      </w:r>
      <w:r w:rsidRPr="0074637B">
        <w:rPr>
          <w:rFonts w:eastAsia="Times New Roman"/>
          <w:spacing w:val="9"/>
          <w:szCs w:val="17"/>
        </w:rPr>
        <w:t xml:space="preserve"> </w:t>
      </w:r>
      <w:r w:rsidRPr="0074637B">
        <w:rPr>
          <w:rFonts w:eastAsia="Times New Roman"/>
          <w:spacing w:val="2"/>
          <w:szCs w:val="17"/>
        </w:rPr>
        <w:t>o</w:t>
      </w:r>
      <w:r w:rsidRPr="0074637B">
        <w:rPr>
          <w:rFonts w:eastAsia="Times New Roman"/>
          <w:spacing w:val="-2"/>
          <w:szCs w:val="17"/>
        </w:rPr>
        <w:t>t</w:t>
      </w:r>
      <w:r w:rsidRPr="0074637B">
        <w:rPr>
          <w:rFonts w:eastAsia="Times New Roman"/>
          <w:szCs w:val="17"/>
        </w:rPr>
        <w:t>her</w:t>
      </w:r>
      <w:r w:rsidRPr="0074637B">
        <w:rPr>
          <w:rFonts w:eastAsia="Times New Roman"/>
          <w:spacing w:val="15"/>
          <w:szCs w:val="17"/>
        </w:rPr>
        <w:t xml:space="preserve"> </w:t>
      </w:r>
      <w:r w:rsidRPr="0074637B">
        <w:rPr>
          <w:rFonts w:eastAsia="Times New Roman"/>
          <w:szCs w:val="17"/>
        </w:rPr>
        <w:t>s</w:t>
      </w:r>
      <w:r w:rsidRPr="0074637B">
        <w:rPr>
          <w:rFonts w:eastAsia="Times New Roman"/>
          <w:spacing w:val="-4"/>
          <w:szCs w:val="17"/>
        </w:rPr>
        <w:t>i</w:t>
      </w:r>
      <w:r w:rsidRPr="0074637B">
        <w:rPr>
          <w:rFonts w:eastAsia="Times New Roman"/>
          <w:spacing w:val="6"/>
          <w:szCs w:val="17"/>
        </w:rPr>
        <w:t>m</w:t>
      </w:r>
      <w:r w:rsidRPr="0074637B">
        <w:rPr>
          <w:rFonts w:eastAsia="Times New Roman"/>
          <w:spacing w:val="1"/>
          <w:szCs w:val="17"/>
        </w:rPr>
        <w:t>il</w:t>
      </w:r>
      <w:r w:rsidRPr="0074637B">
        <w:rPr>
          <w:rFonts w:eastAsia="Times New Roman"/>
          <w:szCs w:val="17"/>
        </w:rPr>
        <w:t>ar</w:t>
      </w:r>
      <w:r w:rsidRPr="0074637B">
        <w:rPr>
          <w:rFonts w:eastAsia="Times New Roman"/>
          <w:spacing w:val="10"/>
          <w:szCs w:val="17"/>
        </w:rPr>
        <w:t xml:space="preserve"> </w:t>
      </w:r>
      <w:r w:rsidRPr="0074637B">
        <w:rPr>
          <w:rFonts w:eastAsia="Times New Roman"/>
          <w:szCs w:val="17"/>
        </w:rPr>
        <w:t>ac</w:t>
      </w:r>
      <w:r w:rsidRPr="0074637B">
        <w:rPr>
          <w:rFonts w:eastAsia="Times New Roman"/>
          <w:spacing w:val="-2"/>
          <w:szCs w:val="17"/>
        </w:rPr>
        <w:t>t</w:t>
      </w:r>
      <w:r w:rsidRPr="0074637B">
        <w:rPr>
          <w:rFonts w:eastAsia="Times New Roman"/>
          <w:spacing w:val="1"/>
          <w:szCs w:val="17"/>
        </w:rPr>
        <w:t>i</w:t>
      </w:r>
      <w:r w:rsidRPr="0074637B">
        <w:rPr>
          <w:rFonts w:eastAsia="Times New Roman"/>
          <w:szCs w:val="17"/>
        </w:rPr>
        <w:t>v</w:t>
      </w:r>
      <w:r w:rsidRPr="0074637B">
        <w:rPr>
          <w:rFonts w:eastAsia="Times New Roman"/>
          <w:spacing w:val="1"/>
          <w:szCs w:val="17"/>
        </w:rPr>
        <w:t>i</w:t>
      </w:r>
      <w:r w:rsidRPr="0074637B">
        <w:rPr>
          <w:rFonts w:eastAsia="Times New Roman"/>
          <w:spacing w:val="-2"/>
          <w:szCs w:val="17"/>
        </w:rPr>
        <w:t>t</w:t>
      </w:r>
      <w:r w:rsidRPr="0074637B">
        <w:rPr>
          <w:rFonts w:eastAsia="Times New Roman"/>
          <w:spacing w:val="-5"/>
          <w:szCs w:val="17"/>
        </w:rPr>
        <w:t>y</w:t>
      </w:r>
      <w:r w:rsidRPr="0074637B">
        <w:rPr>
          <w:rFonts w:eastAsia="Times New Roman"/>
          <w:szCs w:val="17"/>
          <w:lang w:eastAsia="en-AU"/>
        </w:rPr>
        <w:t>;</w:t>
      </w:r>
    </w:p>
    <w:p w14:paraId="343DAF3A"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lang w:eastAsia="en-AU"/>
        </w:rPr>
        <w:t>erect a stage or structure for the purpose of conducting or holding a concert, festival, show, circus, performance or a similar activity;</w:t>
      </w:r>
    </w:p>
    <w:p w14:paraId="3D781DE9" w14:textId="77777777" w:rsidR="0074637B" w:rsidRPr="0074637B" w:rsidRDefault="0074637B" w:rsidP="0060794F">
      <w:pPr>
        <w:numPr>
          <w:ilvl w:val="2"/>
          <w:numId w:val="20"/>
        </w:numPr>
        <w:spacing w:after="60"/>
        <w:ind w:hanging="884"/>
        <w:jc w:val="left"/>
        <w:rPr>
          <w:rFonts w:eastAsia="Times New Roman"/>
          <w:szCs w:val="17"/>
          <w:lang w:eastAsia="en-AU"/>
        </w:rPr>
      </w:pPr>
      <w:r w:rsidRPr="0074637B">
        <w:rPr>
          <w:rFonts w:eastAsia="Times New Roman"/>
          <w:szCs w:val="17"/>
        </w:rPr>
        <w:t>c</w:t>
      </w:r>
      <w:r w:rsidRPr="0074637B">
        <w:rPr>
          <w:rFonts w:eastAsia="Times New Roman"/>
          <w:spacing w:val="-3"/>
          <w:szCs w:val="17"/>
        </w:rPr>
        <w:t>au</w:t>
      </w:r>
      <w:r w:rsidRPr="0074637B">
        <w:rPr>
          <w:rFonts w:eastAsia="Times New Roman"/>
          <w:szCs w:val="17"/>
        </w:rPr>
        <w:t>se</w:t>
      </w:r>
      <w:r w:rsidRPr="0074637B">
        <w:rPr>
          <w:rFonts w:eastAsia="Times New Roman"/>
          <w:spacing w:val="21"/>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8"/>
          <w:szCs w:val="17"/>
        </w:rPr>
        <w:t xml:space="preserve"> </w:t>
      </w:r>
      <w:r w:rsidRPr="0074637B">
        <w:rPr>
          <w:rFonts w:eastAsia="Times New Roman"/>
          <w:spacing w:val="2"/>
          <w:szCs w:val="17"/>
        </w:rPr>
        <w:t>p</w:t>
      </w:r>
      <w:r w:rsidRPr="0074637B">
        <w:rPr>
          <w:rFonts w:eastAsia="Times New Roman"/>
          <w:spacing w:val="-3"/>
          <w:szCs w:val="17"/>
        </w:rPr>
        <w:t>u</w:t>
      </w:r>
      <w:r w:rsidRPr="0074637B">
        <w:rPr>
          <w:rFonts w:eastAsia="Times New Roman"/>
          <w:spacing w:val="2"/>
          <w:szCs w:val="17"/>
        </w:rPr>
        <w:t>b</w:t>
      </w:r>
      <w:r w:rsidRPr="0074637B">
        <w:rPr>
          <w:rFonts w:eastAsia="Times New Roman"/>
          <w:spacing w:val="1"/>
          <w:szCs w:val="17"/>
        </w:rPr>
        <w:t>li</w:t>
      </w:r>
      <w:r w:rsidRPr="0074637B">
        <w:rPr>
          <w:rFonts w:eastAsia="Times New Roman"/>
          <w:szCs w:val="17"/>
        </w:rPr>
        <w:t>c</w:t>
      </w:r>
      <w:r w:rsidRPr="0074637B">
        <w:rPr>
          <w:rFonts w:eastAsia="Times New Roman"/>
          <w:spacing w:val="8"/>
          <w:szCs w:val="17"/>
        </w:rPr>
        <w:t xml:space="preserve"> </w:t>
      </w:r>
      <w:r w:rsidRPr="0074637B">
        <w:rPr>
          <w:rFonts w:eastAsia="Times New Roman"/>
          <w:spacing w:val="-3"/>
          <w:szCs w:val="17"/>
        </w:rPr>
        <w:t>e</w:t>
      </w:r>
      <w:r w:rsidRPr="0074637B">
        <w:rPr>
          <w:rFonts w:eastAsia="Times New Roman"/>
          <w:szCs w:val="17"/>
        </w:rPr>
        <w:t>x</w:t>
      </w:r>
      <w:r w:rsidRPr="0074637B">
        <w:rPr>
          <w:rFonts w:eastAsia="Times New Roman"/>
          <w:spacing w:val="-3"/>
          <w:szCs w:val="17"/>
        </w:rPr>
        <w:t>h</w:t>
      </w:r>
      <w:r w:rsidRPr="0074637B">
        <w:rPr>
          <w:rFonts w:eastAsia="Times New Roman"/>
          <w:spacing w:val="1"/>
          <w:szCs w:val="17"/>
        </w:rPr>
        <w:t>i</w:t>
      </w:r>
      <w:r w:rsidRPr="0074637B">
        <w:rPr>
          <w:rFonts w:eastAsia="Times New Roman"/>
          <w:spacing w:val="2"/>
          <w:szCs w:val="17"/>
        </w:rPr>
        <w:t>b</w:t>
      </w:r>
      <w:r w:rsidRPr="0074637B">
        <w:rPr>
          <w:rFonts w:eastAsia="Times New Roman"/>
          <w:spacing w:val="1"/>
          <w:szCs w:val="17"/>
        </w:rPr>
        <w:t>i</w:t>
      </w:r>
      <w:r w:rsidRPr="0074637B">
        <w:rPr>
          <w:rFonts w:eastAsia="Times New Roman"/>
          <w:spacing w:val="-6"/>
          <w:szCs w:val="17"/>
        </w:rPr>
        <w:t>t</w:t>
      </w:r>
      <w:r w:rsidRPr="0074637B">
        <w:rPr>
          <w:rFonts w:eastAsia="Times New Roman"/>
          <w:spacing w:val="1"/>
          <w:szCs w:val="17"/>
        </w:rPr>
        <w:t>i</w:t>
      </w:r>
      <w:r w:rsidRPr="0074637B">
        <w:rPr>
          <w:rFonts w:eastAsia="Times New Roman"/>
          <w:spacing w:val="-3"/>
          <w:szCs w:val="17"/>
        </w:rPr>
        <w:t>on</w:t>
      </w:r>
      <w:r w:rsidRPr="0074637B">
        <w:rPr>
          <w:rFonts w:eastAsia="Times New Roman"/>
          <w:szCs w:val="17"/>
        </w:rPr>
        <w:t>s</w:t>
      </w:r>
      <w:r w:rsidRPr="0074637B">
        <w:rPr>
          <w:rFonts w:eastAsia="Times New Roman"/>
          <w:spacing w:val="23"/>
          <w:szCs w:val="17"/>
        </w:rPr>
        <w:t xml:space="preserve"> </w:t>
      </w:r>
      <w:r w:rsidRPr="0074637B">
        <w:rPr>
          <w:rFonts w:eastAsia="Times New Roman"/>
          <w:spacing w:val="-3"/>
          <w:szCs w:val="17"/>
        </w:rPr>
        <w:t>o</w:t>
      </w:r>
      <w:r w:rsidRPr="0074637B">
        <w:rPr>
          <w:rFonts w:eastAsia="Times New Roman"/>
          <w:szCs w:val="17"/>
        </w:rPr>
        <w:t xml:space="preserve">r </w:t>
      </w:r>
      <w:r w:rsidRPr="0074637B">
        <w:rPr>
          <w:rFonts w:eastAsia="Times New Roman"/>
          <w:spacing w:val="-3"/>
          <w:szCs w:val="17"/>
        </w:rPr>
        <w:t>d</w:t>
      </w:r>
      <w:r w:rsidRPr="0074637B">
        <w:rPr>
          <w:rFonts w:eastAsia="Times New Roman"/>
          <w:spacing w:val="1"/>
          <w:szCs w:val="17"/>
        </w:rPr>
        <w:t>i</w:t>
      </w:r>
      <w:r w:rsidRPr="0074637B">
        <w:rPr>
          <w:rFonts w:eastAsia="Times New Roman"/>
          <w:szCs w:val="17"/>
        </w:rPr>
        <w:t>s</w:t>
      </w:r>
      <w:r w:rsidRPr="0074637B">
        <w:rPr>
          <w:rFonts w:eastAsia="Times New Roman"/>
          <w:spacing w:val="2"/>
          <w:szCs w:val="17"/>
        </w:rPr>
        <w:t>p</w:t>
      </w:r>
      <w:r w:rsidRPr="0074637B">
        <w:rPr>
          <w:rFonts w:eastAsia="Times New Roman"/>
          <w:spacing w:val="1"/>
          <w:szCs w:val="17"/>
        </w:rPr>
        <w:t>l</w:t>
      </w:r>
      <w:r w:rsidRPr="0074637B">
        <w:rPr>
          <w:rFonts w:eastAsia="Times New Roman"/>
          <w:spacing w:val="-3"/>
          <w:szCs w:val="17"/>
        </w:rPr>
        <w:t>a</w:t>
      </w:r>
      <w:r w:rsidRPr="0074637B">
        <w:rPr>
          <w:rFonts w:eastAsia="Times New Roman"/>
          <w:spacing w:val="-5"/>
          <w:szCs w:val="17"/>
        </w:rPr>
        <w:t>y</w:t>
      </w:r>
      <w:r w:rsidRPr="0074637B">
        <w:rPr>
          <w:rFonts w:eastAsia="Times New Roman"/>
          <w:szCs w:val="17"/>
        </w:rPr>
        <w:t>s</w:t>
      </w:r>
      <w:r w:rsidRPr="0074637B">
        <w:rPr>
          <w:rFonts w:eastAsia="Times New Roman"/>
          <w:szCs w:val="17"/>
          <w:lang w:eastAsia="en-AU"/>
        </w:rPr>
        <w:t>;</w:t>
      </w:r>
    </w:p>
    <w:p w14:paraId="44204551"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Touting for Business</w:t>
      </w:r>
    </w:p>
    <w:p w14:paraId="25100DD1"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tout for </w:t>
      </w:r>
      <w:r w:rsidRPr="0074637B">
        <w:rPr>
          <w:rFonts w:eastAsia="Times New Roman"/>
          <w:szCs w:val="17"/>
        </w:rPr>
        <w:t>business</w:t>
      </w:r>
      <w:r w:rsidRPr="0074637B">
        <w:rPr>
          <w:rFonts w:eastAsia="Times New Roman"/>
          <w:szCs w:val="17"/>
          <w:lang w:eastAsia="en-AU"/>
        </w:rPr>
        <w:t xml:space="preserve">; </w:t>
      </w:r>
    </w:p>
    <w:p w14:paraId="73EED926"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Use of Council Rubbish Bins</w:t>
      </w:r>
    </w:p>
    <w:p w14:paraId="2D0D78E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rPr>
        <w:t xml:space="preserve">deposit any residential or commercial waste or other rubbish emanating from residential or commercial premises in any Council </w:t>
      </w:r>
      <w:r w:rsidRPr="0074637B">
        <w:rPr>
          <w:rFonts w:eastAsia="Times New Roman"/>
          <w:szCs w:val="17"/>
          <w:lang w:eastAsia="en-AU"/>
        </w:rPr>
        <w:t>rubbish</w:t>
      </w:r>
      <w:r w:rsidRPr="0074637B">
        <w:rPr>
          <w:rFonts w:eastAsia="Times New Roman"/>
          <w:szCs w:val="17"/>
        </w:rPr>
        <w:t xml:space="preserve"> bin;</w:t>
      </w:r>
    </w:p>
    <w:p w14:paraId="78E4C1C9" w14:textId="77777777" w:rsidR="0074637B" w:rsidRPr="0074637B" w:rsidRDefault="0074637B" w:rsidP="0060794F">
      <w:pPr>
        <w:numPr>
          <w:ilvl w:val="1"/>
          <w:numId w:val="20"/>
        </w:numPr>
        <w:spacing w:after="60"/>
        <w:jc w:val="left"/>
        <w:rPr>
          <w:rFonts w:eastAsia="Times New Roman"/>
          <w:b/>
          <w:szCs w:val="17"/>
        </w:rPr>
      </w:pPr>
      <w:r w:rsidRPr="0074637B">
        <w:rPr>
          <w:rFonts w:eastAsia="Times New Roman"/>
          <w:b/>
          <w:szCs w:val="17"/>
        </w:rPr>
        <w:t>Working on Vehicles</w:t>
      </w:r>
    </w:p>
    <w:p w14:paraId="7AEB23D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perform the work of repairing, washing, painting, panel beating or other work of any nature on or to any vehicle, except for running repairs in the case of breakdown.</w:t>
      </w:r>
    </w:p>
    <w:p w14:paraId="29CBF290" w14:textId="77777777" w:rsidR="0074637B" w:rsidRPr="0074637B" w:rsidRDefault="0074637B" w:rsidP="0074637B">
      <w:pPr>
        <w:keepNext/>
        <w:spacing w:after="60"/>
        <w:jc w:val="left"/>
        <w:rPr>
          <w:rFonts w:eastAsia="Times New Roman"/>
          <w:b/>
          <w:szCs w:val="17"/>
          <w:lang w:eastAsia="en-AU"/>
        </w:rPr>
      </w:pPr>
      <w:r w:rsidRPr="0074637B">
        <w:rPr>
          <w:rFonts w:eastAsia="Times New Roman"/>
          <w:b/>
          <w:szCs w:val="17"/>
          <w:lang w:eastAsia="en-AU"/>
        </w:rPr>
        <w:t>Part 3 – Miscellaneous</w:t>
      </w:r>
    </w:p>
    <w:p w14:paraId="10253BFB"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Directions</w:t>
      </w:r>
    </w:p>
    <w:p w14:paraId="7F7AD276" w14:textId="77777777" w:rsidR="0074637B" w:rsidRPr="0074637B" w:rsidRDefault="0074637B" w:rsidP="0074637B">
      <w:pPr>
        <w:spacing w:after="60"/>
        <w:ind w:left="567"/>
        <w:jc w:val="left"/>
        <w:rPr>
          <w:rFonts w:eastAsia="Times New Roman"/>
          <w:szCs w:val="17"/>
        </w:rPr>
      </w:pPr>
      <w:r w:rsidRPr="0074637B">
        <w:rPr>
          <w:rFonts w:eastAsia="Times New Roman"/>
          <w:szCs w:val="17"/>
        </w:rPr>
        <w:t>A</w:t>
      </w:r>
      <w:r w:rsidRPr="0074637B">
        <w:rPr>
          <w:rFonts w:eastAsia="Times New Roman"/>
          <w:spacing w:val="26"/>
          <w:szCs w:val="17"/>
        </w:rPr>
        <w:t xml:space="preserve"> </w:t>
      </w:r>
      <w:r w:rsidRPr="0074637B">
        <w:rPr>
          <w:rFonts w:eastAsia="Times New Roman"/>
          <w:spacing w:val="2"/>
          <w:szCs w:val="17"/>
        </w:rPr>
        <w:t>p</w:t>
      </w:r>
      <w:r w:rsidRPr="0074637B">
        <w:rPr>
          <w:rFonts w:eastAsia="Times New Roman"/>
          <w:spacing w:val="-3"/>
          <w:szCs w:val="17"/>
        </w:rPr>
        <w:t>e</w:t>
      </w:r>
      <w:r w:rsidRPr="0074637B">
        <w:rPr>
          <w:rFonts w:eastAsia="Times New Roman"/>
          <w:spacing w:val="1"/>
          <w:szCs w:val="17"/>
        </w:rPr>
        <w:t>r</w:t>
      </w:r>
      <w:r w:rsidRPr="0074637B">
        <w:rPr>
          <w:rFonts w:eastAsia="Times New Roman"/>
          <w:szCs w:val="17"/>
        </w:rPr>
        <w:t>s</w:t>
      </w:r>
      <w:r w:rsidRPr="0074637B">
        <w:rPr>
          <w:rFonts w:eastAsia="Times New Roman"/>
          <w:spacing w:val="-3"/>
          <w:szCs w:val="17"/>
        </w:rPr>
        <w:t>o</w:t>
      </w:r>
      <w:r w:rsidRPr="0074637B">
        <w:rPr>
          <w:rFonts w:eastAsia="Times New Roman"/>
          <w:szCs w:val="17"/>
        </w:rPr>
        <w:t>n</w:t>
      </w:r>
      <w:r w:rsidRPr="0074637B">
        <w:rPr>
          <w:rFonts w:eastAsia="Times New Roman"/>
          <w:spacing w:val="6"/>
          <w:szCs w:val="17"/>
        </w:rPr>
        <w:t xml:space="preserve"> m</w:t>
      </w:r>
      <w:r w:rsidRPr="0074637B">
        <w:rPr>
          <w:rFonts w:eastAsia="Times New Roman"/>
          <w:spacing w:val="-3"/>
          <w:szCs w:val="17"/>
        </w:rPr>
        <w:t>u</w:t>
      </w:r>
      <w:r w:rsidRPr="0074637B">
        <w:rPr>
          <w:rFonts w:eastAsia="Times New Roman"/>
          <w:szCs w:val="17"/>
        </w:rPr>
        <w:t>st</w:t>
      </w:r>
      <w:r w:rsidRPr="0074637B">
        <w:rPr>
          <w:rFonts w:eastAsia="Times New Roman"/>
          <w:spacing w:val="12"/>
          <w:szCs w:val="17"/>
        </w:rPr>
        <w:t xml:space="preserve"> </w:t>
      </w:r>
      <w:r w:rsidRPr="0074637B">
        <w:rPr>
          <w:rFonts w:eastAsia="Times New Roman"/>
          <w:szCs w:val="17"/>
        </w:rPr>
        <w:t>c</w:t>
      </w:r>
      <w:r w:rsidRPr="0074637B">
        <w:rPr>
          <w:rFonts w:eastAsia="Times New Roman"/>
          <w:spacing w:val="-7"/>
          <w:szCs w:val="17"/>
        </w:rPr>
        <w:t>o</w:t>
      </w:r>
      <w:r w:rsidRPr="0074637B">
        <w:rPr>
          <w:rFonts w:eastAsia="Times New Roman"/>
          <w:spacing w:val="6"/>
          <w:szCs w:val="17"/>
        </w:rPr>
        <w:t>m</w:t>
      </w:r>
      <w:r w:rsidRPr="0074637B">
        <w:rPr>
          <w:rFonts w:eastAsia="Times New Roman"/>
          <w:spacing w:val="2"/>
          <w:szCs w:val="17"/>
        </w:rPr>
        <w:t>p</w:t>
      </w:r>
      <w:r w:rsidRPr="0074637B">
        <w:rPr>
          <w:rFonts w:eastAsia="Times New Roman"/>
          <w:spacing w:val="1"/>
          <w:szCs w:val="17"/>
        </w:rPr>
        <w:t>l</w:t>
      </w:r>
      <w:r w:rsidRPr="0074637B">
        <w:rPr>
          <w:rFonts w:eastAsia="Times New Roman"/>
          <w:szCs w:val="17"/>
        </w:rPr>
        <w:t>y</w:t>
      </w:r>
      <w:r w:rsidRPr="0074637B">
        <w:rPr>
          <w:rFonts w:eastAsia="Times New Roman"/>
          <w:spacing w:val="13"/>
          <w:szCs w:val="17"/>
        </w:rPr>
        <w:t xml:space="preserve"> </w:t>
      </w:r>
      <w:r w:rsidRPr="0074637B">
        <w:rPr>
          <w:rFonts w:eastAsia="Times New Roman"/>
          <w:spacing w:val="1"/>
          <w:szCs w:val="17"/>
        </w:rPr>
        <w:t>wi</w:t>
      </w:r>
      <w:r w:rsidRPr="0074637B">
        <w:rPr>
          <w:rFonts w:eastAsia="Times New Roman"/>
          <w:spacing w:val="-2"/>
          <w:szCs w:val="17"/>
        </w:rPr>
        <w:t>t</w:t>
      </w:r>
      <w:r w:rsidRPr="0074637B">
        <w:rPr>
          <w:rFonts w:eastAsia="Times New Roman"/>
          <w:szCs w:val="17"/>
        </w:rPr>
        <w:t>h</w:t>
      </w:r>
      <w:r w:rsidRPr="0074637B">
        <w:rPr>
          <w:rFonts w:eastAsia="Times New Roman"/>
          <w:spacing w:val="11"/>
          <w:szCs w:val="17"/>
        </w:rPr>
        <w:t xml:space="preserve"> </w:t>
      </w:r>
      <w:r w:rsidRPr="0074637B">
        <w:rPr>
          <w:rFonts w:eastAsia="Times New Roman"/>
          <w:spacing w:val="-3"/>
          <w:szCs w:val="17"/>
        </w:rPr>
        <w:t>an</w:t>
      </w:r>
      <w:r w:rsidRPr="0074637B">
        <w:rPr>
          <w:rFonts w:eastAsia="Times New Roman"/>
          <w:szCs w:val="17"/>
        </w:rPr>
        <w:t>y</w:t>
      </w:r>
      <w:r w:rsidRPr="0074637B">
        <w:rPr>
          <w:rFonts w:eastAsia="Times New Roman"/>
          <w:spacing w:val="23"/>
          <w:szCs w:val="17"/>
        </w:rPr>
        <w:t xml:space="preserve"> </w:t>
      </w:r>
      <w:r w:rsidRPr="0074637B">
        <w:rPr>
          <w:rFonts w:eastAsia="Times New Roman"/>
          <w:spacing w:val="1"/>
          <w:szCs w:val="17"/>
        </w:rPr>
        <w:t>r</w:t>
      </w:r>
      <w:r w:rsidRPr="0074637B">
        <w:rPr>
          <w:rFonts w:eastAsia="Times New Roman"/>
          <w:spacing w:val="-3"/>
          <w:szCs w:val="17"/>
        </w:rPr>
        <w:t>ea</w:t>
      </w:r>
      <w:r w:rsidRPr="0074637B">
        <w:rPr>
          <w:rFonts w:eastAsia="Times New Roman"/>
          <w:szCs w:val="17"/>
        </w:rPr>
        <w:t>s</w:t>
      </w:r>
      <w:r w:rsidRPr="0074637B">
        <w:rPr>
          <w:rFonts w:eastAsia="Times New Roman"/>
          <w:spacing w:val="-3"/>
          <w:szCs w:val="17"/>
        </w:rPr>
        <w:t>o</w:t>
      </w:r>
      <w:r w:rsidRPr="0074637B">
        <w:rPr>
          <w:rFonts w:eastAsia="Times New Roman"/>
          <w:spacing w:val="2"/>
          <w:szCs w:val="17"/>
        </w:rPr>
        <w:t>n</w:t>
      </w:r>
      <w:r w:rsidRPr="0074637B">
        <w:rPr>
          <w:rFonts w:eastAsia="Times New Roman"/>
          <w:spacing w:val="-3"/>
          <w:szCs w:val="17"/>
        </w:rPr>
        <w:t>a</w:t>
      </w:r>
      <w:r w:rsidRPr="0074637B">
        <w:rPr>
          <w:rFonts w:eastAsia="Times New Roman"/>
          <w:spacing w:val="2"/>
          <w:szCs w:val="17"/>
        </w:rPr>
        <w:t>b</w:t>
      </w:r>
      <w:r w:rsidRPr="0074637B">
        <w:rPr>
          <w:rFonts w:eastAsia="Times New Roman"/>
          <w:spacing w:val="1"/>
          <w:szCs w:val="17"/>
        </w:rPr>
        <w:t>l</w:t>
      </w:r>
      <w:r w:rsidRPr="0074637B">
        <w:rPr>
          <w:rFonts w:eastAsia="Times New Roman"/>
          <w:szCs w:val="17"/>
        </w:rPr>
        <w:t>e</w:t>
      </w:r>
      <w:r w:rsidRPr="0074637B">
        <w:rPr>
          <w:rFonts w:eastAsia="Times New Roman"/>
          <w:spacing w:val="11"/>
          <w:szCs w:val="17"/>
        </w:rPr>
        <w:t xml:space="preserve"> </w:t>
      </w:r>
      <w:r w:rsidRPr="0074637B">
        <w:rPr>
          <w:rFonts w:eastAsia="Times New Roman"/>
          <w:spacing w:val="-3"/>
          <w:szCs w:val="17"/>
        </w:rPr>
        <w:t>d</w:t>
      </w:r>
      <w:r w:rsidRPr="0074637B">
        <w:rPr>
          <w:rFonts w:eastAsia="Times New Roman"/>
          <w:spacing w:val="1"/>
          <w:szCs w:val="17"/>
        </w:rPr>
        <w:t>ir</w:t>
      </w:r>
      <w:r w:rsidRPr="0074637B">
        <w:rPr>
          <w:rFonts w:eastAsia="Times New Roman"/>
          <w:spacing w:val="-3"/>
          <w:szCs w:val="17"/>
        </w:rPr>
        <w:t>e</w:t>
      </w:r>
      <w:r w:rsidRPr="0074637B">
        <w:rPr>
          <w:rFonts w:eastAsia="Times New Roman"/>
          <w:szCs w:val="17"/>
        </w:rPr>
        <w:t>c</w:t>
      </w:r>
      <w:r w:rsidRPr="0074637B">
        <w:rPr>
          <w:rFonts w:eastAsia="Times New Roman"/>
          <w:spacing w:val="-2"/>
          <w:szCs w:val="17"/>
        </w:rPr>
        <w:t>t</w:t>
      </w:r>
      <w:r w:rsidRPr="0074637B">
        <w:rPr>
          <w:rFonts w:eastAsia="Times New Roman"/>
          <w:spacing w:val="1"/>
          <w:szCs w:val="17"/>
        </w:rPr>
        <w:t>i</w:t>
      </w:r>
      <w:r w:rsidRPr="0074637B">
        <w:rPr>
          <w:rFonts w:eastAsia="Times New Roman"/>
          <w:spacing w:val="-3"/>
          <w:szCs w:val="17"/>
        </w:rPr>
        <w:t>o</w:t>
      </w:r>
      <w:r w:rsidRPr="0074637B">
        <w:rPr>
          <w:rFonts w:eastAsia="Times New Roman"/>
          <w:szCs w:val="17"/>
        </w:rPr>
        <w:t>n</w:t>
      </w:r>
      <w:r w:rsidRPr="0074637B">
        <w:rPr>
          <w:rFonts w:eastAsia="Times New Roman"/>
          <w:spacing w:val="16"/>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15"/>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pacing w:val="2"/>
          <w:szCs w:val="17"/>
        </w:rPr>
        <w:t>q</w:t>
      </w:r>
      <w:r w:rsidRPr="0074637B">
        <w:rPr>
          <w:rFonts w:eastAsia="Times New Roman"/>
          <w:spacing w:val="-3"/>
          <w:szCs w:val="17"/>
        </w:rPr>
        <w:t>ue</w:t>
      </w:r>
      <w:r w:rsidRPr="0074637B">
        <w:rPr>
          <w:rFonts w:eastAsia="Times New Roman"/>
          <w:szCs w:val="17"/>
        </w:rPr>
        <w:t>st</w:t>
      </w:r>
      <w:r w:rsidRPr="0074637B">
        <w:rPr>
          <w:rFonts w:eastAsia="Times New Roman"/>
          <w:spacing w:val="3"/>
          <w:szCs w:val="17"/>
        </w:rPr>
        <w:t xml:space="preserve"> f</w:t>
      </w:r>
      <w:r w:rsidRPr="0074637B">
        <w:rPr>
          <w:rFonts w:eastAsia="Times New Roman"/>
          <w:spacing w:val="1"/>
          <w:szCs w:val="17"/>
        </w:rPr>
        <w:t>r</w:t>
      </w:r>
      <w:r w:rsidRPr="0074637B">
        <w:rPr>
          <w:rFonts w:eastAsia="Times New Roman"/>
          <w:spacing w:val="-7"/>
          <w:szCs w:val="17"/>
        </w:rPr>
        <w:t>o</w:t>
      </w:r>
      <w:r w:rsidRPr="0074637B">
        <w:rPr>
          <w:rFonts w:eastAsia="Times New Roman"/>
          <w:szCs w:val="17"/>
        </w:rPr>
        <w:t>m</w:t>
      </w:r>
      <w:r w:rsidRPr="0074637B">
        <w:rPr>
          <w:rFonts w:eastAsia="Times New Roman"/>
          <w:spacing w:val="24"/>
          <w:szCs w:val="17"/>
        </w:rPr>
        <w:t xml:space="preserve"> </w:t>
      </w:r>
      <w:r w:rsidRPr="0074637B">
        <w:rPr>
          <w:rFonts w:eastAsia="Times New Roman"/>
          <w:spacing w:val="-3"/>
          <w:szCs w:val="17"/>
        </w:rPr>
        <w:t xml:space="preserve">an </w:t>
      </w:r>
      <w:r w:rsidRPr="0074637B">
        <w:rPr>
          <w:rFonts w:eastAsia="Times New Roman"/>
          <w:spacing w:val="-2"/>
          <w:szCs w:val="17"/>
        </w:rPr>
        <w:t>a</w:t>
      </w:r>
      <w:r w:rsidRPr="0074637B">
        <w:rPr>
          <w:rFonts w:eastAsia="Times New Roman"/>
          <w:spacing w:val="-3"/>
          <w:szCs w:val="17"/>
        </w:rPr>
        <w:t>u</w:t>
      </w:r>
      <w:r w:rsidRPr="0074637B">
        <w:rPr>
          <w:rFonts w:eastAsia="Times New Roman"/>
          <w:spacing w:val="-2"/>
          <w:szCs w:val="17"/>
        </w:rPr>
        <w:t>t</w:t>
      </w:r>
      <w:r w:rsidRPr="0074637B">
        <w:rPr>
          <w:rFonts w:eastAsia="Times New Roman"/>
          <w:spacing w:val="-3"/>
          <w:szCs w:val="17"/>
        </w:rPr>
        <w:t>ho</w:t>
      </w:r>
      <w:r w:rsidRPr="0074637B">
        <w:rPr>
          <w:rFonts w:eastAsia="Times New Roman"/>
          <w:spacing w:val="1"/>
          <w:szCs w:val="17"/>
        </w:rPr>
        <w:t>ri</w:t>
      </w:r>
      <w:r w:rsidRPr="0074637B">
        <w:rPr>
          <w:rFonts w:eastAsia="Times New Roman"/>
          <w:szCs w:val="17"/>
        </w:rPr>
        <w:t>s</w:t>
      </w:r>
      <w:r w:rsidRPr="0074637B">
        <w:rPr>
          <w:rFonts w:eastAsia="Times New Roman"/>
          <w:spacing w:val="-3"/>
          <w:szCs w:val="17"/>
        </w:rPr>
        <w:t>e</w:t>
      </w:r>
      <w:r w:rsidRPr="0074637B">
        <w:rPr>
          <w:rFonts w:eastAsia="Times New Roman"/>
          <w:szCs w:val="17"/>
        </w:rPr>
        <w:t>d</w:t>
      </w:r>
      <w:r w:rsidRPr="0074637B">
        <w:rPr>
          <w:rFonts w:eastAsia="Times New Roman"/>
          <w:spacing w:val="35"/>
          <w:szCs w:val="17"/>
        </w:rPr>
        <w:t xml:space="preserve"> </w:t>
      </w:r>
      <w:r w:rsidRPr="0074637B">
        <w:rPr>
          <w:rFonts w:eastAsia="Times New Roman"/>
          <w:spacing w:val="-2"/>
          <w:szCs w:val="17"/>
        </w:rPr>
        <w:t>p</w:t>
      </w:r>
      <w:r w:rsidRPr="0074637B">
        <w:rPr>
          <w:rFonts w:eastAsia="Times New Roman"/>
          <w:spacing w:val="-3"/>
          <w:szCs w:val="17"/>
        </w:rPr>
        <w:t>e</w:t>
      </w:r>
      <w:r w:rsidRPr="0074637B">
        <w:rPr>
          <w:rFonts w:eastAsia="Times New Roman"/>
          <w:spacing w:val="1"/>
          <w:szCs w:val="17"/>
        </w:rPr>
        <w:t>r</w:t>
      </w:r>
      <w:r w:rsidRPr="0074637B">
        <w:rPr>
          <w:rFonts w:eastAsia="Times New Roman"/>
          <w:szCs w:val="17"/>
        </w:rPr>
        <w:t>s</w:t>
      </w:r>
      <w:r w:rsidRPr="0074637B">
        <w:rPr>
          <w:rFonts w:eastAsia="Times New Roman"/>
          <w:spacing w:val="-3"/>
          <w:szCs w:val="17"/>
        </w:rPr>
        <w:t>o</w:t>
      </w:r>
      <w:r w:rsidRPr="0074637B">
        <w:rPr>
          <w:rFonts w:eastAsia="Times New Roman"/>
          <w:szCs w:val="17"/>
        </w:rPr>
        <w:t>n</w:t>
      </w:r>
      <w:r w:rsidRPr="0074637B">
        <w:rPr>
          <w:rFonts w:eastAsia="Times New Roman"/>
          <w:spacing w:val="11"/>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pacing w:val="1"/>
          <w:szCs w:val="17"/>
        </w:rPr>
        <w:t>l</w:t>
      </w:r>
      <w:r w:rsidRPr="0074637B">
        <w:rPr>
          <w:rFonts w:eastAsia="Times New Roman"/>
          <w:spacing w:val="-3"/>
          <w:szCs w:val="17"/>
        </w:rPr>
        <w:t>a</w:t>
      </w:r>
      <w:r w:rsidRPr="0074637B">
        <w:rPr>
          <w:rFonts w:eastAsia="Times New Roman"/>
          <w:spacing w:val="-2"/>
          <w:szCs w:val="17"/>
        </w:rPr>
        <w:t>t</w:t>
      </w:r>
      <w:r w:rsidRPr="0074637B">
        <w:rPr>
          <w:rFonts w:eastAsia="Times New Roman"/>
          <w:spacing w:val="1"/>
          <w:szCs w:val="17"/>
        </w:rPr>
        <w:t>i</w:t>
      </w:r>
      <w:r w:rsidRPr="0074637B">
        <w:rPr>
          <w:rFonts w:eastAsia="Times New Roman"/>
          <w:spacing w:val="-3"/>
          <w:szCs w:val="17"/>
        </w:rPr>
        <w:t>n</w:t>
      </w:r>
      <w:r w:rsidRPr="0074637B">
        <w:rPr>
          <w:rFonts w:eastAsia="Times New Roman"/>
          <w:szCs w:val="17"/>
        </w:rPr>
        <w:t>g</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o:</w:t>
      </w:r>
    </w:p>
    <w:p w14:paraId="25E9079C"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spacing w:val="-2"/>
          <w:szCs w:val="17"/>
        </w:rPr>
        <w:t>t</w:t>
      </w:r>
      <w:r w:rsidRPr="0074637B">
        <w:rPr>
          <w:rFonts w:eastAsia="Times New Roman"/>
          <w:szCs w:val="17"/>
        </w:rPr>
        <w:t>hat</w:t>
      </w:r>
      <w:r w:rsidRPr="0074637B">
        <w:rPr>
          <w:rFonts w:eastAsia="Times New Roman"/>
          <w:spacing w:val="22"/>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w:t>
      </w:r>
      <w:r w:rsidRPr="0074637B">
        <w:rPr>
          <w:rFonts w:eastAsia="Times New Roman"/>
          <w:spacing w:val="-2"/>
          <w:szCs w:val="17"/>
        </w:rPr>
        <w:t>'</w:t>
      </w:r>
      <w:r w:rsidRPr="0074637B">
        <w:rPr>
          <w:rFonts w:eastAsia="Times New Roman"/>
          <w:szCs w:val="17"/>
        </w:rPr>
        <w:t>s</w:t>
      </w:r>
      <w:r w:rsidRPr="0074637B">
        <w:rPr>
          <w:rFonts w:eastAsia="Times New Roman"/>
          <w:spacing w:val="23"/>
          <w:szCs w:val="17"/>
        </w:rPr>
        <w:t xml:space="preserve"> </w:t>
      </w:r>
      <w:r w:rsidRPr="0074637B">
        <w:rPr>
          <w:rFonts w:eastAsia="Times New Roman"/>
          <w:szCs w:val="17"/>
        </w:rPr>
        <w:t>use</w:t>
      </w:r>
      <w:r w:rsidRPr="0074637B">
        <w:rPr>
          <w:rFonts w:eastAsia="Times New Roman"/>
          <w:spacing w:val="2"/>
          <w:szCs w:val="17"/>
        </w:rPr>
        <w:t xml:space="preserve"> </w:t>
      </w:r>
      <w:r w:rsidRPr="0074637B">
        <w:rPr>
          <w:rFonts w:eastAsia="Times New Roman"/>
          <w:szCs w:val="17"/>
        </w:rPr>
        <w:t>of</w:t>
      </w:r>
      <w:r w:rsidRPr="0074637B">
        <w:rPr>
          <w:rFonts w:eastAsia="Times New Roman"/>
          <w:spacing w:val="7"/>
          <w:szCs w:val="17"/>
        </w:rPr>
        <w:t xml:space="preserve"> </w:t>
      </w:r>
      <w:r w:rsidRPr="0074637B">
        <w:rPr>
          <w:rFonts w:eastAsia="Times New Roman"/>
          <w:spacing w:val="-2"/>
          <w:szCs w:val="17"/>
        </w:rPr>
        <w:t>t</w:t>
      </w:r>
      <w:r w:rsidRPr="0074637B">
        <w:rPr>
          <w:rFonts w:eastAsia="Times New Roman"/>
          <w:spacing w:val="2"/>
          <w:szCs w:val="17"/>
        </w:rPr>
        <w:t>h</w:t>
      </w:r>
      <w:r w:rsidRPr="0074637B">
        <w:rPr>
          <w:rFonts w:eastAsia="Times New Roman"/>
          <w:szCs w:val="17"/>
        </w:rPr>
        <w:t>e</w:t>
      </w:r>
      <w:r w:rsidRPr="0074637B">
        <w:rPr>
          <w:rFonts w:eastAsia="Times New Roman"/>
          <w:spacing w:val="25"/>
          <w:szCs w:val="17"/>
        </w:rPr>
        <w:t xml:space="preserve"> </w:t>
      </w:r>
      <w:r w:rsidRPr="0074637B">
        <w:rPr>
          <w:rFonts w:eastAsia="Times New Roman"/>
          <w:spacing w:val="1"/>
          <w:szCs w:val="17"/>
        </w:rPr>
        <w:t>r</w:t>
      </w:r>
      <w:r w:rsidRPr="0074637B">
        <w:rPr>
          <w:rFonts w:eastAsia="Times New Roman"/>
          <w:szCs w:val="17"/>
        </w:rPr>
        <w:t>oad;</w:t>
      </w:r>
    </w:p>
    <w:p w14:paraId="77D5A032"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spacing w:val="-2"/>
          <w:szCs w:val="17"/>
        </w:rPr>
        <w:t>t</w:t>
      </w:r>
      <w:r w:rsidRPr="0074637B">
        <w:rPr>
          <w:rFonts w:eastAsia="Times New Roman"/>
          <w:szCs w:val="17"/>
        </w:rPr>
        <w:t>hat</w:t>
      </w:r>
      <w:r w:rsidRPr="0074637B">
        <w:rPr>
          <w:rFonts w:eastAsia="Times New Roman"/>
          <w:spacing w:val="27"/>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w:t>
      </w:r>
      <w:r w:rsidRPr="0074637B">
        <w:rPr>
          <w:rFonts w:eastAsia="Times New Roman"/>
          <w:spacing w:val="-2"/>
          <w:szCs w:val="17"/>
        </w:rPr>
        <w:t>'</w:t>
      </w:r>
      <w:r w:rsidRPr="0074637B">
        <w:rPr>
          <w:rFonts w:eastAsia="Times New Roman"/>
          <w:szCs w:val="17"/>
        </w:rPr>
        <w:t>s</w:t>
      </w:r>
      <w:r w:rsidRPr="0074637B">
        <w:rPr>
          <w:rFonts w:eastAsia="Times New Roman"/>
          <w:spacing w:val="23"/>
          <w:szCs w:val="17"/>
        </w:rPr>
        <w:t xml:space="preserve"> </w:t>
      </w:r>
      <w:r w:rsidRPr="0074637B">
        <w:rPr>
          <w:rFonts w:eastAsia="Times New Roman"/>
          <w:szCs w:val="17"/>
        </w:rPr>
        <w:t>co</w:t>
      </w:r>
      <w:r w:rsidRPr="0074637B">
        <w:rPr>
          <w:rFonts w:eastAsia="Times New Roman"/>
          <w:spacing w:val="2"/>
          <w:szCs w:val="17"/>
        </w:rPr>
        <w:t>n</w:t>
      </w:r>
      <w:r w:rsidRPr="0074637B">
        <w:rPr>
          <w:rFonts w:eastAsia="Times New Roman"/>
          <w:szCs w:val="17"/>
        </w:rPr>
        <w:t>duct</w:t>
      </w:r>
      <w:r w:rsidRPr="0074637B">
        <w:rPr>
          <w:rFonts w:eastAsia="Times New Roman"/>
          <w:spacing w:val="12"/>
          <w:szCs w:val="17"/>
        </w:rPr>
        <w:t xml:space="preserve"> </w:t>
      </w:r>
      <w:r w:rsidRPr="0074637B">
        <w:rPr>
          <w:rFonts w:eastAsia="Times New Roman"/>
          <w:spacing w:val="2"/>
          <w:szCs w:val="17"/>
        </w:rPr>
        <w:t>a</w:t>
      </w:r>
      <w:r w:rsidRPr="0074637B">
        <w:rPr>
          <w:rFonts w:eastAsia="Times New Roman"/>
          <w:szCs w:val="17"/>
        </w:rPr>
        <w:t>nd</w:t>
      </w:r>
      <w:r w:rsidRPr="0074637B">
        <w:rPr>
          <w:rFonts w:eastAsia="Times New Roman"/>
          <w:spacing w:val="21"/>
          <w:szCs w:val="17"/>
        </w:rPr>
        <w:t xml:space="preserve"> </w:t>
      </w:r>
      <w:r w:rsidRPr="0074637B">
        <w:rPr>
          <w:rFonts w:eastAsia="Times New Roman"/>
          <w:spacing w:val="2"/>
          <w:szCs w:val="17"/>
        </w:rPr>
        <w:t>b</w:t>
      </w:r>
      <w:r w:rsidRPr="0074637B">
        <w:rPr>
          <w:rFonts w:eastAsia="Times New Roman"/>
          <w:szCs w:val="17"/>
        </w:rPr>
        <w:t>eha</w:t>
      </w:r>
      <w:r w:rsidRPr="0074637B">
        <w:rPr>
          <w:rFonts w:eastAsia="Times New Roman"/>
          <w:spacing w:val="4"/>
          <w:szCs w:val="17"/>
        </w:rPr>
        <w:t>v</w:t>
      </w:r>
      <w:r w:rsidRPr="0074637B">
        <w:rPr>
          <w:rFonts w:eastAsia="Times New Roman"/>
          <w:spacing w:val="1"/>
          <w:szCs w:val="17"/>
        </w:rPr>
        <w:t>i</w:t>
      </w:r>
      <w:r w:rsidRPr="0074637B">
        <w:rPr>
          <w:rFonts w:eastAsia="Times New Roman"/>
          <w:szCs w:val="17"/>
        </w:rPr>
        <w:t>our</w:t>
      </w:r>
      <w:r w:rsidRPr="0074637B">
        <w:rPr>
          <w:rFonts w:eastAsia="Times New Roman"/>
          <w:spacing w:val="6"/>
          <w:szCs w:val="17"/>
        </w:rPr>
        <w:t xml:space="preserve"> </w:t>
      </w:r>
      <w:r w:rsidRPr="0074637B">
        <w:rPr>
          <w:rFonts w:eastAsia="Times New Roman"/>
          <w:szCs w:val="17"/>
        </w:rPr>
        <w:t>on</w:t>
      </w:r>
      <w:r w:rsidRPr="0074637B">
        <w:rPr>
          <w:rFonts w:eastAsia="Times New Roman"/>
          <w:spacing w:val="6"/>
          <w:szCs w:val="17"/>
        </w:rPr>
        <w:t xml:space="preserve"> </w:t>
      </w:r>
      <w:r w:rsidRPr="0074637B">
        <w:rPr>
          <w:rFonts w:eastAsia="Times New Roman"/>
          <w:spacing w:val="-2"/>
          <w:szCs w:val="17"/>
        </w:rPr>
        <w:t>t</w:t>
      </w:r>
      <w:r w:rsidRPr="0074637B">
        <w:rPr>
          <w:rFonts w:eastAsia="Times New Roman"/>
          <w:spacing w:val="2"/>
          <w:szCs w:val="17"/>
        </w:rPr>
        <w:t>h</w:t>
      </w:r>
      <w:r w:rsidRPr="0074637B">
        <w:rPr>
          <w:rFonts w:eastAsia="Times New Roman"/>
          <w:szCs w:val="17"/>
        </w:rPr>
        <w:t>e</w:t>
      </w:r>
      <w:r w:rsidRPr="0074637B">
        <w:rPr>
          <w:rFonts w:eastAsia="Times New Roman"/>
          <w:spacing w:val="25"/>
          <w:szCs w:val="17"/>
        </w:rPr>
        <w:t xml:space="preserve"> </w:t>
      </w:r>
      <w:r w:rsidRPr="0074637B">
        <w:rPr>
          <w:rFonts w:eastAsia="Times New Roman"/>
          <w:spacing w:val="1"/>
          <w:szCs w:val="17"/>
        </w:rPr>
        <w:t>r</w:t>
      </w:r>
      <w:r w:rsidRPr="0074637B">
        <w:rPr>
          <w:rFonts w:eastAsia="Times New Roman"/>
          <w:spacing w:val="2"/>
          <w:szCs w:val="17"/>
        </w:rPr>
        <w:t>o</w:t>
      </w:r>
      <w:r w:rsidRPr="0074637B">
        <w:rPr>
          <w:rFonts w:eastAsia="Times New Roman"/>
          <w:szCs w:val="17"/>
        </w:rPr>
        <w:t>ad;</w:t>
      </w:r>
    </w:p>
    <w:p w14:paraId="596F84AA"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spacing w:val="-2"/>
          <w:szCs w:val="17"/>
        </w:rPr>
        <w:t>t</w:t>
      </w:r>
      <w:r w:rsidRPr="0074637B">
        <w:rPr>
          <w:rFonts w:eastAsia="Times New Roman"/>
          <w:szCs w:val="17"/>
        </w:rPr>
        <w:t>hat</w:t>
      </w:r>
      <w:r w:rsidRPr="0074637B">
        <w:rPr>
          <w:rFonts w:eastAsia="Times New Roman"/>
          <w:spacing w:val="17"/>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w:t>
      </w:r>
      <w:r w:rsidRPr="0074637B">
        <w:rPr>
          <w:rFonts w:eastAsia="Times New Roman"/>
          <w:spacing w:val="-2"/>
          <w:szCs w:val="17"/>
        </w:rPr>
        <w:t>'</w:t>
      </w:r>
      <w:r w:rsidRPr="0074637B">
        <w:rPr>
          <w:rFonts w:eastAsia="Times New Roman"/>
          <w:szCs w:val="17"/>
        </w:rPr>
        <w:t>s</w:t>
      </w:r>
      <w:r w:rsidRPr="0074637B">
        <w:rPr>
          <w:rFonts w:eastAsia="Times New Roman"/>
          <w:spacing w:val="13"/>
          <w:szCs w:val="17"/>
        </w:rPr>
        <w:t xml:space="preserve"> </w:t>
      </w:r>
      <w:r w:rsidRPr="0074637B">
        <w:rPr>
          <w:rFonts w:eastAsia="Times New Roman"/>
          <w:spacing w:val="4"/>
          <w:szCs w:val="17"/>
        </w:rPr>
        <w:t>s</w:t>
      </w:r>
      <w:r w:rsidRPr="0074637B">
        <w:rPr>
          <w:rFonts w:eastAsia="Times New Roman"/>
          <w:szCs w:val="17"/>
        </w:rPr>
        <w:t>a</w:t>
      </w:r>
      <w:r w:rsidRPr="0074637B">
        <w:rPr>
          <w:rFonts w:eastAsia="Times New Roman"/>
          <w:spacing w:val="3"/>
          <w:szCs w:val="17"/>
        </w:rPr>
        <w:t>f</w:t>
      </w:r>
      <w:r w:rsidRPr="0074637B">
        <w:rPr>
          <w:rFonts w:eastAsia="Times New Roman"/>
          <w:szCs w:val="17"/>
        </w:rPr>
        <w:t>e</w:t>
      </w:r>
      <w:r w:rsidRPr="0074637B">
        <w:rPr>
          <w:rFonts w:eastAsia="Times New Roman"/>
          <w:spacing w:val="-2"/>
          <w:szCs w:val="17"/>
        </w:rPr>
        <w:t>t</w:t>
      </w:r>
      <w:r w:rsidRPr="0074637B">
        <w:rPr>
          <w:rFonts w:eastAsia="Times New Roman"/>
          <w:szCs w:val="17"/>
        </w:rPr>
        <w:t>y</w:t>
      </w:r>
      <w:r w:rsidRPr="0074637B">
        <w:rPr>
          <w:rFonts w:eastAsia="Times New Roman"/>
          <w:spacing w:val="18"/>
          <w:szCs w:val="17"/>
        </w:rPr>
        <w:t xml:space="preserve"> </w:t>
      </w:r>
      <w:r w:rsidRPr="0074637B">
        <w:rPr>
          <w:rFonts w:eastAsia="Times New Roman"/>
          <w:szCs w:val="17"/>
        </w:rPr>
        <w:t>on</w:t>
      </w:r>
      <w:r w:rsidRPr="0074637B">
        <w:rPr>
          <w:rFonts w:eastAsia="Times New Roman"/>
          <w:spacing w:val="6"/>
          <w:szCs w:val="17"/>
        </w:rPr>
        <w:t xml:space="preserve"> </w:t>
      </w:r>
      <w:r w:rsidRPr="0074637B">
        <w:rPr>
          <w:rFonts w:eastAsia="Times New Roman"/>
          <w:spacing w:val="3"/>
          <w:szCs w:val="17"/>
        </w:rPr>
        <w:t>t</w:t>
      </w:r>
      <w:r w:rsidRPr="0074637B">
        <w:rPr>
          <w:rFonts w:eastAsia="Times New Roman"/>
          <w:szCs w:val="17"/>
        </w:rPr>
        <w:t>he</w:t>
      </w:r>
      <w:r w:rsidRPr="0074637B">
        <w:rPr>
          <w:rFonts w:eastAsia="Times New Roman"/>
          <w:spacing w:val="21"/>
          <w:szCs w:val="17"/>
        </w:rPr>
        <w:t xml:space="preserve"> </w:t>
      </w:r>
      <w:r w:rsidRPr="0074637B">
        <w:rPr>
          <w:rFonts w:eastAsia="Times New Roman"/>
          <w:spacing w:val="1"/>
          <w:szCs w:val="17"/>
        </w:rPr>
        <w:t>r</w:t>
      </w:r>
      <w:r w:rsidRPr="0074637B">
        <w:rPr>
          <w:rFonts w:eastAsia="Times New Roman"/>
          <w:szCs w:val="17"/>
        </w:rPr>
        <w:t>o</w:t>
      </w:r>
      <w:r w:rsidRPr="0074637B">
        <w:rPr>
          <w:rFonts w:eastAsia="Times New Roman"/>
          <w:spacing w:val="2"/>
          <w:szCs w:val="17"/>
        </w:rPr>
        <w:t>a</w:t>
      </w:r>
      <w:r w:rsidRPr="0074637B">
        <w:rPr>
          <w:rFonts w:eastAsia="Times New Roman"/>
          <w:szCs w:val="17"/>
        </w:rPr>
        <w:t>d;</w:t>
      </w:r>
    </w:p>
    <w:p w14:paraId="26415A2E" w14:textId="77777777" w:rsidR="0074637B" w:rsidRPr="0074637B" w:rsidRDefault="0074637B" w:rsidP="0060794F">
      <w:pPr>
        <w:numPr>
          <w:ilvl w:val="1"/>
          <w:numId w:val="20"/>
        </w:numPr>
        <w:spacing w:after="60"/>
        <w:jc w:val="left"/>
        <w:rPr>
          <w:rFonts w:eastAsia="Times New Roman"/>
          <w:szCs w:val="17"/>
        </w:rPr>
      </w:pPr>
      <w:r w:rsidRPr="0074637B">
        <w:rPr>
          <w:rFonts w:eastAsia="Times New Roman"/>
          <w:spacing w:val="-2"/>
          <w:szCs w:val="17"/>
        </w:rPr>
        <w:t>t</w:t>
      </w:r>
      <w:r w:rsidRPr="0074637B">
        <w:rPr>
          <w:rFonts w:eastAsia="Times New Roman"/>
          <w:szCs w:val="17"/>
        </w:rPr>
        <w:t>he</w:t>
      </w:r>
      <w:r w:rsidRPr="0074637B">
        <w:rPr>
          <w:rFonts w:eastAsia="Times New Roman"/>
          <w:spacing w:val="11"/>
          <w:szCs w:val="17"/>
        </w:rPr>
        <w:t xml:space="preserve"> </w:t>
      </w:r>
      <w:r w:rsidRPr="0074637B">
        <w:rPr>
          <w:rFonts w:eastAsia="Times New Roman"/>
          <w:szCs w:val="17"/>
        </w:rPr>
        <w:t>sa</w:t>
      </w:r>
      <w:r w:rsidRPr="0074637B">
        <w:rPr>
          <w:rFonts w:eastAsia="Times New Roman"/>
          <w:spacing w:val="3"/>
          <w:szCs w:val="17"/>
        </w:rPr>
        <w:t>f</w:t>
      </w:r>
      <w:r w:rsidRPr="0074637B">
        <w:rPr>
          <w:rFonts w:eastAsia="Times New Roman"/>
          <w:szCs w:val="17"/>
        </w:rPr>
        <w:t>e</w:t>
      </w:r>
      <w:r w:rsidRPr="0074637B">
        <w:rPr>
          <w:rFonts w:eastAsia="Times New Roman"/>
          <w:spacing w:val="-2"/>
          <w:szCs w:val="17"/>
        </w:rPr>
        <w:t>t</w:t>
      </w:r>
      <w:r w:rsidRPr="0074637B">
        <w:rPr>
          <w:rFonts w:eastAsia="Times New Roman"/>
          <w:szCs w:val="17"/>
        </w:rPr>
        <w:t>y</w:t>
      </w:r>
      <w:r w:rsidRPr="0074637B">
        <w:rPr>
          <w:rFonts w:eastAsia="Times New Roman"/>
          <w:spacing w:val="18"/>
          <w:szCs w:val="17"/>
        </w:rPr>
        <w:t xml:space="preserve"> </w:t>
      </w:r>
      <w:r w:rsidRPr="0074637B">
        <w:rPr>
          <w:rFonts w:eastAsia="Times New Roman"/>
          <w:szCs w:val="17"/>
        </w:rPr>
        <w:t>a</w:t>
      </w:r>
      <w:r w:rsidRPr="0074637B">
        <w:rPr>
          <w:rFonts w:eastAsia="Times New Roman"/>
          <w:spacing w:val="2"/>
          <w:szCs w:val="17"/>
        </w:rPr>
        <w:t>n</w:t>
      </w:r>
      <w:r w:rsidRPr="0074637B">
        <w:rPr>
          <w:rFonts w:eastAsia="Times New Roman"/>
          <w:szCs w:val="17"/>
        </w:rPr>
        <w:t>d</w:t>
      </w:r>
      <w:r w:rsidRPr="0074637B">
        <w:rPr>
          <w:rFonts w:eastAsia="Times New Roman"/>
          <w:spacing w:val="6"/>
          <w:szCs w:val="17"/>
        </w:rPr>
        <w:t xml:space="preserve"> </w:t>
      </w:r>
      <w:r w:rsidRPr="0074637B">
        <w:rPr>
          <w:rFonts w:eastAsia="Times New Roman"/>
          <w:szCs w:val="17"/>
        </w:rPr>
        <w:t>en</w:t>
      </w:r>
      <w:r w:rsidRPr="0074637B">
        <w:rPr>
          <w:rFonts w:eastAsia="Times New Roman"/>
          <w:spacing w:val="1"/>
          <w:szCs w:val="17"/>
        </w:rPr>
        <w:t>j</w:t>
      </w:r>
      <w:r w:rsidRPr="0074637B">
        <w:rPr>
          <w:rFonts w:eastAsia="Times New Roman"/>
          <w:spacing w:val="2"/>
          <w:szCs w:val="17"/>
        </w:rPr>
        <w:t>o</w:t>
      </w:r>
      <w:r w:rsidRPr="0074637B">
        <w:rPr>
          <w:rFonts w:eastAsia="Times New Roman"/>
          <w:spacing w:val="-5"/>
          <w:szCs w:val="17"/>
        </w:rPr>
        <w:t>y</w:t>
      </w:r>
      <w:r w:rsidRPr="0074637B">
        <w:rPr>
          <w:rFonts w:eastAsia="Times New Roman"/>
          <w:spacing w:val="6"/>
          <w:szCs w:val="17"/>
        </w:rPr>
        <w:t>m</w:t>
      </w:r>
      <w:r w:rsidRPr="0074637B">
        <w:rPr>
          <w:rFonts w:eastAsia="Times New Roman"/>
          <w:szCs w:val="17"/>
        </w:rPr>
        <w:t>ent</w:t>
      </w:r>
      <w:r w:rsidRPr="0074637B">
        <w:rPr>
          <w:rFonts w:eastAsia="Times New Roman"/>
          <w:spacing w:val="22"/>
          <w:szCs w:val="17"/>
        </w:rPr>
        <w:t xml:space="preserve"> </w:t>
      </w:r>
      <w:r w:rsidRPr="0074637B">
        <w:rPr>
          <w:rFonts w:eastAsia="Times New Roman"/>
          <w:szCs w:val="17"/>
        </w:rPr>
        <w:t>of</w:t>
      </w:r>
      <w:r w:rsidRPr="0074637B">
        <w:rPr>
          <w:rFonts w:eastAsia="Times New Roman"/>
          <w:spacing w:val="12"/>
          <w:szCs w:val="17"/>
        </w:rPr>
        <w:t xml:space="preserve"> </w:t>
      </w:r>
      <w:r w:rsidRPr="0074637B">
        <w:rPr>
          <w:rFonts w:eastAsia="Times New Roman"/>
          <w:spacing w:val="-2"/>
          <w:szCs w:val="17"/>
        </w:rPr>
        <w:t>t</w:t>
      </w:r>
      <w:r w:rsidRPr="0074637B">
        <w:rPr>
          <w:rFonts w:eastAsia="Times New Roman"/>
          <w:szCs w:val="17"/>
        </w:rPr>
        <w:t>he</w:t>
      </w:r>
      <w:r w:rsidRPr="0074637B">
        <w:rPr>
          <w:rFonts w:eastAsia="Times New Roman"/>
          <w:spacing w:val="25"/>
          <w:szCs w:val="17"/>
        </w:rPr>
        <w:t xml:space="preserve"> </w:t>
      </w:r>
      <w:r w:rsidRPr="0074637B">
        <w:rPr>
          <w:rFonts w:eastAsia="Times New Roman"/>
          <w:spacing w:val="1"/>
          <w:szCs w:val="17"/>
        </w:rPr>
        <w:t>r</w:t>
      </w:r>
      <w:r w:rsidRPr="0074637B">
        <w:rPr>
          <w:rFonts w:eastAsia="Times New Roman"/>
          <w:szCs w:val="17"/>
        </w:rPr>
        <w:t>o</w:t>
      </w:r>
      <w:r w:rsidRPr="0074637B">
        <w:rPr>
          <w:rFonts w:eastAsia="Times New Roman"/>
          <w:spacing w:val="2"/>
          <w:szCs w:val="17"/>
        </w:rPr>
        <w:t>a</w:t>
      </w:r>
      <w:r w:rsidRPr="0074637B">
        <w:rPr>
          <w:rFonts w:eastAsia="Times New Roman"/>
          <w:szCs w:val="17"/>
        </w:rPr>
        <w:t>d</w:t>
      </w:r>
      <w:r w:rsidRPr="0074637B">
        <w:rPr>
          <w:rFonts w:eastAsia="Times New Roman"/>
          <w:spacing w:val="11"/>
          <w:szCs w:val="17"/>
        </w:rPr>
        <w:t xml:space="preserve"> </w:t>
      </w:r>
      <w:r w:rsidRPr="0074637B">
        <w:rPr>
          <w:rFonts w:eastAsia="Times New Roman"/>
          <w:spacing w:val="2"/>
          <w:szCs w:val="17"/>
        </w:rPr>
        <w:t>b</w:t>
      </w:r>
      <w:r w:rsidRPr="0074637B">
        <w:rPr>
          <w:rFonts w:eastAsia="Times New Roman"/>
          <w:szCs w:val="17"/>
        </w:rPr>
        <w:t>y</w:t>
      </w:r>
      <w:r w:rsidRPr="0074637B">
        <w:rPr>
          <w:rFonts w:eastAsia="Times New Roman"/>
          <w:spacing w:val="-11"/>
          <w:szCs w:val="17"/>
        </w:rPr>
        <w:t xml:space="preserve"> </w:t>
      </w:r>
      <w:r w:rsidRPr="0074637B">
        <w:rPr>
          <w:rFonts w:eastAsia="Times New Roman"/>
          <w:spacing w:val="2"/>
          <w:szCs w:val="17"/>
        </w:rPr>
        <w:t>o</w:t>
      </w:r>
      <w:r w:rsidRPr="0074637B">
        <w:rPr>
          <w:rFonts w:eastAsia="Times New Roman"/>
          <w:spacing w:val="-2"/>
          <w:szCs w:val="17"/>
        </w:rPr>
        <w:t>t</w:t>
      </w:r>
      <w:r w:rsidRPr="0074637B">
        <w:rPr>
          <w:rFonts w:eastAsia="Times New Roman"/>
          <w:szCs w:val="17"/>
        </w:rPr>
        <w:t>her</w:t>
      </w:r>
      <w:r w:rsidRPr="0074637B">
        <w:rPr>
          <w:rFonts w:eastAsia="Times New Roman"/>
          <w:spacing w:val="15"/>
          <w:szCs w:val="17"/>
        </w:rPr>
        <w:t xml:space="preserve"> </w:t>
      </w:r>
      <w:r w:rsidRPr="0074637B">
        <w:rPr>
          <w:rFonts w:eastAsia="Times New Roman"/>
          <w:spacing w:val="2"/>
          <w:szCs w:val="17"/>
        </w:rPr>
        <w:t>p</w:t>
      </w:r>
      <w:r w:rsidRPr="0074637B">
        <w:rPr>
          <w:rFonts w:eastAsia="Times New Roman"/>
          <w:szCs w:val="17"/>
        </w:rPr>
        <w:t>e</w:t>
      </w:r>
      <w:r w:rsidRPr="0074637B">
        <w:rPr>
          <w:rFonts w:eastAsia="Times New Roman"/>
          <w:spacing w:val="1"/>
          <w:szCs w:val="17"/>
        </w:rPr>
        <w:t>r</w:t>
      </w:r>
      <w:r w:rsidRPr="0074637B">
        <w:rPr>
          <w:rFonts w:eastAsia="Times New Roman"/>
          <w:szCs w:val="17"/>
        </w:rPr>
        <w:t>sons.</w:t>
      </w:r>
    </w:p>
    <w:p w14:paraId="342D6A2F"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Removal of Animals</w:t>
      </w:r>
    </w:p>
    <w:p w14:paraId="4D4F4DE3" w14:textId="77777777" w:rsidR="0074637B" w:rsidRPr="0074637B" w:rsidRDefault="0074637B" w:rsidP="0074637B">
      <w:pPr>
        <w:spacing w:after="60"/>
        <w:ind w:left="567"/>
        <w:jc w:val="left"/>
        <w:rPr>
          <w:rFonts w:eastAsia="Times New Roman"/>
          <w:szCs w:val="17"/>
          <w:lang w:eastAsia="en-AU"/>
        </w:rPr>
      </w:pPr>
      <w:r w:rsidRPr="0074637B">
        <w:rPr>
          <w:rFonts w:eastAsia="Times New Roman"/>
          <w:szCs w:val="17"/>
          <w:lang w:eastAsia="en-AU"/>
        </w:rPr>
        <w:t>If any animal is found on a road in breach of this by-law:</w:t>
      </w:r>
    </w:p>
    <w:p w14:paraId="766BDBDF" w14:textId="77777777" w:rsidR="0074637B" w:rsidRPr="0074637B" w:rsidRDefault="0074637B" w:rsidP="0060794F">
      <w:pPr>
        <w:numPr>
          <w:ilvl w:val="1"/>
          <w:numId w:val="20"/>
        </w:numPr>
        <w:spacing w:after="60"/>
        <w:jc w:val="left"/>
        <w:rPr>
          <w:rFonts w:eastAsia="Times New Roman"/>
          <w:spacing w:val="-2"/>
          <w:szCs w:val="17"/>
        </w:rPr>
      </w:pPr>
      <w:r w:rsidRPr="0074637B">
        <w:rPr>
          <w:rFonts w:eastAsia="Times New Roman"/>
          <w:spacing w:val="-2"/>
          <w:szCs w:val="17"/>
        </w:rPr>
        <w:t>any person in charge of the animal shall forthwith remove it from that land on the reasonable request of an authorised person; and</w:t>
      </w:r>
    </w:p>
    <w:p w14:paraId="22DEF51F" w14:textId="77777777" w:rsidR="0074637B" w:rsidRPr="0074637B" w:rsidRDefault="0074637B" w:rsidP="0060794F">
      <w:pPr>
        <w:numPr>
          <w:ilvl w:val="1"/>
          <w:numId w:val="20"/>
        </w:numPr>
        <w:spacing w:after="60"/>
        <w:jc w:val="left"/>
        <w:rPr>
          <w:rFonts w:eastAsia="Times New Roman"/>
          <w:spacing w:val="-2"/>
          <w:szCs w:val="17"/>
        </w:rPr>
      </w:pPr>
      <w:r w:rsidRPr="0074637B">
        <w:rPr>
          <w:rFonts w:eastAsia="Times New Roman"/>
          <w:spacing w:val="-2"/>
          <w:szCs w:val="17"/>
        </w:rPr>
        <w:t>any authorised person may remove any animal from the road if the person fails to comply with the request, or if no person is in charge of the animal.</w:t>
      </w:r>
    </w:p>
    <w:p w14:paraId="5E6E6A85"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Exemptions</w:t>
      </w:r>
    </w:p>
    <w:p w14:paraId="4CF95C5D" w14:textId="77777777" w:rsidR="0074637B" w:rsidRPr="0074637B" w:rsidRDefault="0074637B" w:rsidP="0060794F">
      <w:pPr>
        <w:numPr>
          <w:ilvl w:val="1"/>
          <w:numId w:val="20"/>
        </w:numPr>
        <w:spacing w:after="60"/>
        <w:jc w:val="left"/>
        <w:rPr>
          <w:rFonts w:eastAsia="Times New Roman"/>
          <w:spacing w:val="-2"/>
          <w:szCs w:val="17"/>
        </w:rPr>
      </w:pPr>
      <w:r w:rsidRPr="0074637B">
        <w:rPr>
          <w:rFonts w:eastAsia="Times New Roman"/>
          <w:spacing w:val="-2"/>
          <w:szCs w:val="17"/>
        </w:rPr>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when driving an emergency vehicle.</w:t>
      </w:r>
    </w:p>
    <w:p w14:paraId="155932C8" w14:textId="77777777" w:rsidR="0074637B" w:rsidRPr="0074637B" w:rsidRDefault="0074637B" w:rsidP="0060794F">
      <w:pPr>
        <w:numPr>
          <w:ilvl w:val="1"/>
          <w:numId w:val="20"/>
        </w:numPr>
        <w:spacing w:after="60"/>
        <w:jc w:val="left"/>
        <w:rPr>
          <w:rFonts w:eastAsia="Times New Roman"/>
          <w:spacing w:val="-2"/>
          <w:szCs w:val="17"/>
        </w:rPr>
      </w:pPr>
      <w:r w:rsidRPr="0074637B">
        <w:rPr>
          <w:rFonts w:eastAsia="Times New Roman"/>
          <w:spacing w:val="-2"/>
          <w:szCs w:val="17"/>
        </w:rPr>
        <w:t>The restrictions in paragraph 4.7, 4.9 and 4.10 of this by-law do not apply to:</w:t>
      </w:r>
    </w:p>
    <w:p w14:paraId="19FDD1B7" w14:textId="77777777" w:rsidR="0074637B" w:rsidRPr="0074637B" w:rsidRDefault="0074637B" w:rsidP="0060794F">
      <w:pPr>
        <w:numPr>
          <w:ilvl w:val="2"/>
          <w:numId w:val="20"/>
        </w:numPr>
        <w:spacing w:after="60"/>
        <w:ind w:hanging="884"/>
        <w:jc w:val="left"/>
        <w:rPr>
          <w:rFonts w:eastAsia="Times New Roman"/>
          <w:szCs w:val="17"/>
        </w:rPr>
      </w:pPr>
      <w:r w:rsidRPr="0074637B">
        <w:rPr>
          <w:rFonts w:eastAsia="Times New Roman"/>
          <w:szCs w:val="17"/>
        </w:rPr>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39630FA8" w14:textId="77777777" w:rsidR="0074637B" w:rsidRPr="0074637B" w:rsidRDefault="0074637B" w:rsidP="0060794F">
      <w:pPr>
        <w:numPr>
          <w:ilvl w:val="2"/>
          <w:numId w:val="20"/>
        </w:numPr>
        <w:spacing w:after="60"/>
        <w:ind w:hanging="884"/>
        <w:jc w:val="left"/>
        <w:rPr>
          <w:rFonts w:eastAsia="Times New Roman"/>
          <w:szCs w:val="17"/>
        </w:rPr>
      </w:pPr>
      <w:r w:rsidRPr="0074637B">
        <w:rPr>
          <w:rFonts w:eastAsia="Times New Roman"/>
          <w:szCs w:val="17"/>
        </w:rPr>
        <w:t>matters which relate to, and occur during the course of and for the purpose of a referendum.</w:t>
      </w:r>
    </w:p>
    <w:p w14:paraId="285C6006" w14:textId="77777777" w:rsidR="0074637B" w:rsidRPr="0074637B" w:rsidRDefault="0074637B" w:rsidP="0060794F">
      <w:pPr>
        <w:numPr>
          <w:ilvl w:val="0"/>
          <w:numId w:val="20"/>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7ADC7E4C" w14:textId="77777777" w:rsidR="0074637B" w:rsidRPr="0074637B" w:rsidRDefault="0074637B" w:rsidP="0074637B">
      <w:pPr>
        <w:spacing w:after="60"/>
        <w:ind w:left="567"/>
        <w:rPr>
          <w:szCs w:val="17"/>
          <w:lang w:eastAsia="en-AU"/>
        </w:rPr>
      </w:pPr>
      <w:r w:rsidRPr="0074637B">
        <w:rPr>
          <w:szCs w:val="17"/>
          <w:lang w:eastAsia="en-AU"/>
        </w:rPr>
        <w:t xml:space="preserve">Council’s </w:t>
      </w:r>
      <w:r w:rsidRPr="0074637B">
        <w:rPr>
          <w:i/>
          <w:szCs w:val="17"/>
        </w:rPr>
        <w:t>By-law No. 3</w:t>
      </w:r>
      <w:r w:rsidRPr="0074637B">
        <w:rPr>
          <w:i/>
          <w:szCs w:val="17"/>
          <w:lang w:eastAsia="en-AU"/>
        </w:rPr>
        <w:t xml:space="preserve"> – Roads</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26 August 2016, is revoked on the day on which this by-law comes into operation.</w:t>
      </w:r>
    </w:p>
    <w:p w14:paraId="77E62BAF" w14:textId="77777777" w:rsidR="0074637B" w:rsidRPr="0074637B" w:rsidRDefault="0074637B" w:rsidP="0074637B">
      <w:pPr>
        <w:autoSpaceDE w:val="0"/>
        <w:autoSpaceDN w:val="0"/>
        <w:adjustRightInd w:val="0"/>
        <w:spacing w:after="60"/>
        <w:rPr>
          <w:szCs w:val="17"/>
          <w:lang w:eastAsia="en-AU"/>
        </w:rPr>
      </w:pPr>
      <w:r w:rsidRPr="0074637B">
        <w:rPr>
          <w:szCs w:val="17"/>
          <w:lang w:eastAsia="en-AU"/>
        </w:rPr>
        <w:t>The foregoing by-law was duly made and passed at a meeting of the Council of the City of Victor Harbor held on the 24</w:t>
      </w:r>
      <w:r w:rsidRPr="0074637B">
        <w:rPr>
          <w:szCs w:val="17"/>
          <w:vertAlign w:val="superscript"/>
          <w:lang w:eastAsia="en-AU"/>
        </w:rPr>
        <w:t>th</w:t>
      </w:r>
      <w:r w:rsidRPr="0074637B">
        <w:rPr>
          <w:szCs w:val="17"/>
          <w:lang w:eastAsia="en-AU"/>
        </w:rPr>
        <w:t xml:space="preserve"> day of July 2023 by an absolute majority of the members for the time being constituting the Council, there being at least two thirds of the members present.</w:t>
      </w:r>
    </w:p>
    <w:p w14:paraId="5426BF00"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6D7A4886" w14:textId="77777777" w:rsidR="0074637B" w:rsidRPr="0074637B" w:rsidRDefault="0074637B" w:rsidP="0074637B">
      <w:pPr>
        <w:spacing w:after="60"/>
        <w:jc w:val="right"/>
        <w:rPr>
          <w:szCs w:val="17"/>
          <w:lang w:eastAsia="en-AU"/>
        </w:rPr>
      </w:pPr>
      <w:r w:rsidRPr="0074637B">
        <w:rPr>
          <w:szCs w:val="17"/>
          <w:lang w:eastAsia="en-AU"/>
        </w:rPr>
        <w:t>Chief Executive Officer</w:t>
      </w:r>
    </w:p>
    <w:p w14:paraId="073D419B" w14:textId="77777777" w:rsidR="0074637B" w:rsidRPr="0074637B" w:rsidRDefault="0074637B" w:rsidP="0074637B">
      <w:pPr>
        <w:pBdr>
          <w:top w:val="single" w:sz="4" w:space="1" w:color="auto"/>
        </w:pBdr>
        <w:autoSpaceDE w:val="0"/>
        <w:autoSpaceDN w:val="0"/>
        <w:adjustRightInd w:val="0"/>
        <w:spacing w:before="100" w:after="60" w:line="14" w:lineRule="exact"/>
        <w:jc w:val="center"/>
        <w:rPr>
          <w:szCs w:val="17"/>
        </w:rPr>
      </w:pPr>
    </w:p>
    <w:p w14:paraId="540A93C6" w14:textId="77777777" w:rsidR="0074637B" w:rsidRPr="0074637B" w:rsidRDefault="0074637B" w:rsidP="0074637B">
      <w:pPr>
        <w:spacing w:after="0"/>
        <w:ind w:left="567" w:hanging="567"/>
        <w:jc w:val="left"/>
        <w:rPr>
          <w:rFonts w:eastAsia="Times New Roman"/>
          <w:kern w:val="28"/>
          <w:szCs w:val="17"/>
        </w:rPr>
      </w:pPr>
    </w:p>
    <w:p w14:paraId="34D4032C" w14:textId="77777777" w:rsidR="0074637B" w:rsidRPr="0074637B" w:rsidRDefault="0074637B" w:rsidP="0074637B">
      <w:pPr>
        <w:jc w:val="center"/>
        <w:rPr>
          <w:caps/>
          <w:szCs w:val="17"/>
          <w:lang w:eastAsia="en-AU"/>
        </w:rPr>
      </w:pPr>
      <w:r w:rsidRPr="0074637B">
        <w:rPr>
          <w:caps/>
          <w:szCs w:val="17"/>
          <w:lang w:eastAsia="en-AU"/>
        </w:rPr>
        <w:t>City of Victor Harbor</w:t>
      </w:r>
    </w:p>
    <w:p w14:paraId="448A8C92" w14:textId="77777777" w:rsidR="0074637B" w:rsidRPr="0074637B" w:rsidRDefault="0074637B" w:rsidP="0074637B">
      <w:pPr>
        <w:jc w:val="center"/>
        <w:rPr>
          <w:smallCaps/>
          <w:szCs w:val="17"/>
          <w:lang w:eastAsia="en-AU"/>
        </w:rPr>
      </w:pPr>
      <w:r w:rsidRPr="0074637B">
        <w:rPr>
          <w:smallCaps/>
          <w:szCs w:val="17"/>
          <w:lang w:eastAsia="en-AU"/>
        </w:rPr>
        <w:t>By-law made under the Local Government Act 1999</w:t>
      </w:r>
    </w:p>
    <w:p w14:paraId="123F91DC" w14:textId="77777777" w:rsidR="0074637B" w:rsidRPr="0074637B" w:rsidRDefault="0074637B" w:rsidP="0074637B">
      <w:pPr>
        <w:autoSpaceDE w:val="0"/>
        <w:autoSpaceDN w:val="0"/>
        <w:adjustRightInd w:val="0"/>
        <w:jc w:val="center"/>
        <w:rPr>
          <w:i/>
          <w:iCs/>
          <w:szCs w:val="17"/>
          <w:lang w:eastAsia="en-AU"/>
        </w:rPr>
      </w:pPr>
      <w:r w:rsidRPr="0074637B">
        <w:rPr>
          <w:i/>
          <w:iCs/>
          <w:szCs w:val="17"/>
          <w:lang w:eastAsia="en-AU"/>
        </w:rPr>
        <w:t>Local Government Land By-Law 2023</w:t>
      </w:r>
    </w:p>
    <w:p w14:paraId="2BCB7014" w14:textId="77777777" w:rsidR="0074637B" w:rsidRPr="0074637B" w:rsidRDefault="0074637B" w:rsidP="0074637B">
      <w:pPr>
        <w:autoSpaceDE w:val="0"/>
        <w:autoSpaceDN w:val="0"/>
        <w:adjustRightInd w:val="0"/>
        <w:jc w:val="center"/>
        <w:rPr>
          <w:b/>
          <w:bCs/>
          <w:szCs w:val="17"/>
          <w:lang w:eastAsia="en-AU"/>
        </w:rPr>
      </w:pPr>
      <w:r w:rsidRPr="0074637B">
        <w:rPr>
          <w:b/>
          <w:bCs/>
          <w:szCs w:val="17"/>
          <w:lang w:eastAsia="en-AU"/>
        </w:rPr>
        <w:t>By-law No. 4 of 2023</w:t>
      </w:r>
    </w:p>
    <w:p w14:paraId="369769DC" w14:textId="77777777" w:rsidR="0074637B" w:rsidRPr="0074637B" w:rsidRDefault="0074637B" w:rsidP="0074637B">
      <w:pPr>
        <w:autoSpaceDE w:val="0"/>
        <w:autoSpaceDN w:val="0"/>
        <w:adjustRightInd w:val="0"/>
        <w:spacing w:after="60"/>
        <w:rPr>
          <w:i/>
          <w:iCs/>
          <w:szCs w:val="17"/>
          <w:lang w:eastAsia="en-AU"/>
        </w:rPr>
      </w:pPr>
      <w:r w:rsidRPr="0074637B">
        <w:rPr>
          <w:i/>
          <w:szCs w:val="17"/>
        </w:rPr>
        <w:t>For the management and regulation of the use of and access to all land vested in or under the control of the Council including the prohibition and regulation of particular activities on local government land</w:t>
      </w:r>
      <w:r w:rsidRPr="0074637B">
        <w:rPr>
          <w:i/>
          <w:iCs/>
          <w:szCs w:val="17"/>
          <w:lang w:eastAsia="en-AU"/>
        </w:rPr>
        <w:t>.</w:t>
      </w:r>
    </w:p>
    <w:p w14:paraId="69C4F868"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447AA5AB"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30325C93"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Local Government Land By-law 2023</w:t>
      </w:r>
      <w:r w:rsidRPr="0074637B">
        <w:rPr>
          <w:rFonts w:eastAsia="Times New Roman"/>
          <w:kern w:val="28"/>
          <w:szCs w:val="17"/>
        </w:rPr>
        <w:t>.</w:t>
      </w:r>
    </w:p>
    <w:p w14:paraId="171649DF"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4D1CBB04"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623F5B79"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33A514B0" w14:textId="77777777" w:rsidR="0074637B" w:rsidRPr="0074637B" w:rsidRDefault="0074637B" w:rsidP="0074637B">
      <w:pPr>
        <w:spacing w:after="60"/>
        <w:ind w:left="567"/>
        <w:jc w:val="left"/>
        <w:rPr>
          <w:rFonts w:eastAsia="Times New Roman"/>
          <w:kern w:val="28"/>
          <w:szCs w:val="17"/>
          <w:lang w:eastAsia="en-AU"/>
        </w:rPr>
      </w:pPr>
      <w:r w:rsidRPr="0074637B">
        <w:rPr>
          <w:rFonts w:eastAsia="Times New Roman"/>
          <w:kern w:val="28"/>
          <w:szCs w:val="17"/>
          <w:lang w:eastAsia="en-AU"/>
        </w:rPr>
        <w:t>In this by-law:</w:t>
      </w:r>
    </w:p>
    <w:p w14:paraId="5F1774B5"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animal</w:t>
      </w:r>
      <w:r w:rsidRPr="0074637B">
        <w:rPr>
          <w:rFonts w:eastAsia="Times New Roman"/>
          <w:szCs w:val="17"/>
          <w:lang w:eastAsia="en-AU"/>
        </w:rPr>
        <w:t xml:space="preserve"> includes birds, insects and fish;</w:t>
      </w:r>
    </w:p>
    <w:p w14:paraId="21E53C9E"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rPr>
        <w:t>boat</w:t>
      </w:r>
      <w:r w:rsidRPr="0074637B">
        <w:rPr>
          <w:rFonts w:eastAsia="Times New Roman"/>
          <w:szCs w:val="17"/>
        </w:rPr>
        <w:t xml:space="preserve"> includes a raft, canoe, personal watercraft or any other similar device;</w:t>
      </w:r>
    </w:p>
    <w:p w14:paraId="72532C59"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camp</w:t>
      </w:r>
      <w:r w:rsidRPr="0074637B">
        <w:rPr>
          <w:rFonts w:eastAsia="Times New Roman"/>
          <w:szCs w:val="17"/>
          <w:lang w:eastAsia="en-AU"/>
        </w:rPr>
        <w:t xml:space="preserve"> includes setting up a camp, or cause a tent, caravan or motorhome to remain on the land for the purpose of staying overnight, whether or not any person is in attendance or sleeps on the land;</w:t>
      </w:r>
    </w:p>
    <w:p w14:paraId="7BD93FF3"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children’s playground</w:t>
      </w:r>
      <w:r w:rsidRPr="0074637B">
        <w:rPr>
          <w:rFonts w:eastAsia="Times New Roman"/>
          <w:szCs w:val="17"/>
          <w:lang w:eastAsia="en-AU"/>
        </w:rPr>
        <w:t xml:space="preserve"> means any enclosed area in which there is equipment, apparatus or other installed devices for the purpose of children’s play (or within 5 metres of such devices if there is no enclosed area);</w:t>
      </w:r>
    </w:p>
    <w:p w14:paraId="5877439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community garden</w:t>
      </w:r>
      <w:r w:rsidRPr="0074637B">
        <w:rPr>
          <w:rFonts w:eastAsia="Times New Roman"/>
          <w:szCs w:val="17"/>
          <w:lang w:eastAsia="en-AU"/>
        </w:rPr>
        <w:t xml:space="preserve"> means</w:t>
      </w:r>
      <w:r w:rsidRPr="0074637B">
        <w:rPr>
          <w:rFonts w:eastAsia="Times New Roman"/>
          <w:szCs w:val="17"/>
        </w:rPr>
        <w:t xml:space="preserve"> an area of land set aside by the Council for the purposes of being gardened collectively by a group of people;</w:t>
      </w:r>
    </w:p>
    <w:p w14:paraId="7268CA80"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 xml:space="preserve">domestic animal </w:t>
      </w:r>
      <w:r w:rsidRPr="0074637B">
        <w:rPr>
          <w:rFonts w:eastAsia="Times New Roman"/>
          <w:szCs w:val="17"/>
          <w:lang w:eastAsia="en-AU"/>
        </w:rPr>
        <w:t>includes any duck, reptile or fish;</w:t>
      </w:r>
    </w:p>
    <w:p w14:paraId="392D77C0"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val="en-US"/>
        </w:rPr>
      </w:pPr>
      <w:r w:rsidRPr="0074637B">
        <w:rPr>
          <w:rFonts w:eastAsia="Times New Roman"/>
          <w:b/>
          <w:bCs/>
          <w:szCs w:val="17"/>
          <w:lang w:eastAsia="en-AU"/>
        </w:rPr>
        <w:t>e-cigarette</w:t>
      </w:r>
      <w:r w:rsidRPr="0074637B">
        <w:rPr>
          <w:rFonts w:eastAsia="Times New Roman"/>
          <w:szCs w:val="17"/>
          <w:lang w:val="en-US"/>
        </w:rPr>
        <w:t xml:space="preserve"> means:</w:t>
      </w:r>
    </w:p>
    <w:p w14:paraId="2057E648" w14:textId="77777777" w:rsidR="0074637B" w:rsidRPr="0074637B" w:rsidRDefault="0074637B" w:rsidP="0060794F">
      <w:pPr>
        <w:numPr>
          <w:ilvl w:val="2"/>
          <w:numId w:val="29"/>
        </w:numPr>
        <w:spacing w:after="60"/>
        <w:jc w:val="left"/>
        <w:rPr>
          <w:rFonts w:eastAsia="Times New Roman"/>
          <w:szCs w:val="17"/>
          <w:lang w:val="en-US"/>
        </w:rPr>
      </w:pPr>
      <w:r w:rsidRPr="0074637B">
        <w:rPr>
          <w:rFonts w:eastAsia="Times New Roman"/>
          <w:szCs w:val="17"/>
          <w:lang w:eastAsia="en-AU"/>
        </w:rPr>
        <w:t>a device that is designed to generate or release an aerosol or vapour for inhalation by its user in a manner similar to the inhalation of smoke from an ignited tobacco product; or</w:t>
      </w:r>
    </w:p>
    <w:p w14:paraId="672A105A"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a device of a kind resolved by the Council and notified by notice in the </w:t>
      </w:r>
      <w:r w:rsidRPr="0074637B">
        <w:rPr>
          <w:rFonts w:eastAsia="Times New Roman"/>
          <w:i/>
          <w:iCs/>
          <w:szCs w:val="17"/>
          <w:lang w:eastAsia="en-AU"/>
        </w:rPr>
        <w:t>Gazette</w:t>
      </w:r>
      <w:r w:rsidRPr="0074637B">
        <w:rPr>
          <w:rFonts w:eastAsia="Times New Roman"/>
          <w:szCs w:val="17"/>
          <w:lang w:eastAsia="en-AU"/>
        </w:rPr>
        <w:t xml:space="preserve"> to be an e-cigarette;</w:t>
      </w:r>
    </w:p>
    <w:p w14:paraId="53C22F60"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rPr>
        <w:t>electoral matter</w:t>
      </w:r>
      <w:r w:rsidRPr="0074637B">
        <w:rPr>
          <w:rFonts w:eastAsia="Times New Roman"/>
          <w:szCs w:val="17"/>
        </w:rPr>
        <w:t xml:space="preserve"> has the same meaning as in the </w:t>
      </w:r>
      <w:r w:rsidRPr="0074637B">
        <w:rPr>
          <w:rFonts w:eastAsia="Times New Roman"/>
          <w:i/>
          <w:szCs w:val="17"/>
        </w:rPr>
        <w:t>Electoral Act 1985</w:t>
      </w:r>
      <w:r w:rsidRPr="0074637B">
        <w:rPr>
          <w:rFonts w:eastAsia="Times New Roman"/>
          <w:szCs w:val="17"/>
        </w:rPr>
        <w:t xml:space="preserve"> provided that such electoral matter is not capable of causing physical damage or injury to any person within its immediate vicinity;</w:t>
      </w:r>
    </w:p>
    <w:p w14:paraId="5BA0582E"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rPr>
        <w:t>emergency worker</w:t>
      </w:r>
      <w:r w:rsidRPr="0074637B">
        <w:rPr>
          <w:rFonts w:eastAsia="Times New Roman"/>
          <w:szCs w:val="17"/>
        </w:rPr>
        <w:t xml:space="preserve"> has the same meaning as in the </w:t>
      </w:r>
      <w:r w:rsidRPr="0074637B">
        <w:rPr>
          <w:rFonts w:eastAsia="Times New Roman"/>
          <w:i/>
          <w:szCs w:val="17"/>
        </w:rPr>
        <w:t>Road Traffic (Road Rules – Ancillary and Miscellaneous Provisions) Regulations 2014</w:t>
      </w:r>
      <w:r w:rsidRPr="0074637B">
        <w:rPr>
          <w:rFonts w:eastAsia="Times New Roman"/>
          <w:szCs w:val="17"/>
        </w:rPr>
        <w:t>;</w:t>
      </w:r>
    </w:p>
    <w:p w14:paraId="3163C28A" w14:textId="77777777" w:rsidR="0074637B" w:rsidRPr="0074637B" w:rsidRDefault="0074637B" w:rsidP="0060794F">
      <w:pPr>
        <w:numPr>
          <w:ilvl w:val="1"/>
          <w:numId w:val="29"/>
        </w:numPr>
        <w:spacing w:after="60"/>
        <w:jc w:val="left"/>
        <w:rPr>
          <w:rFonts w:eastAsia="Times New Roman"/>
          <w:szCs w:val="17"/>
        </w:rPr>
      </w:pPr>
      <w:r w:rsidRPr="0074637B">
        <w:rPr>
          <w:rFonts w:eastAsia="Times New Roman"/>
          <w:b/>
          <w:iCs/>
          <w:szCs w:val="17"/>
        </w:rPr>
        <w:t>foreshore</w:t>
      </w:r>
      <w:r w:rsidRPr="0074637B">
        <w:rPr>
          <w:rFonts w:eastAsia="Times New Roman"/>
          <w:szCs w:val="17"/>
        </w:rPr>
        <w:t xml:space="preserve"> means the area between the low water mark on the seashore and the nearest boundary of:</w:t>
      </w:r>
    </w:p>
    <w:p w14:paraId="5B2AFC33" w14:textId="77777777" w:rsidR="0074637B" w:rsidRPr="0074637B" w:rsidRDefault="0074637B" w:rsidP="0060794F">
      <w:pPr>
        <w:numPr>
          <w:ilvl w:val="2"/>
          <w:numId w:val="29"/>
        </w:numPr>
        <w:spacing w:after="60"/>
        <w:jc w:val="left"/>
        <w:rPr>
          <w:rFonts w:eastAsia="Times New Roman"/>
          <w:szCs w:val="17"/>
        </w:rPr>
      </w:pPr>
      <w:r w:rsidRPr="0074637B">
        <w:rPr>
          <w:rFonts w:eastAsia="Times New Roman"/>
          <w:szCs w:val="17"/>
        </w:rPr>
        <w:t>a road;</w:t>
      </w:r>
    </w:p>
    <w:p w14:paraId="1B1A2917" w14:textId="77777777" w:rsidR="0074637B" w:rsidRPr="0074637B" w:rsidRDefault="0074637B" w:rsidP="0060794F">
      <w:pPr>
        <w:numPr>
          <w:ilvl w:val="2"/>
          <w:numId w:val="29"/>
        </w:numPr>
        <w:spacing w:after="60"/>
        <w:jc w:val="left"/>
        <w:rPr>
          <w:rFonts w:eastAsia="Times New Roman"/>
          <w:szCs w:val="17"/>
        </w:rPr>
      </w:pPr>
      <w:r w:rsidRPr="0074637B">
        <w:rPr>
          <w:rFonts w:eastAsia="Times New Roman"/>
          <w:szCs w:val="17"/>
        </w:rPr>
        <w:t>a section;</w:t>
      </w:r>
    </w:p>
    <w:p w14:paraId="55A714CC" w14:textId="77777777" w:rsidR="0074637B" w:rsidRPr="0074637B" w:rsidRDefault="0074637B" w:rsidP="0060794F">
      <w:pPr>
        <w:numPr>
          <w:ilvl w:val="2"/>
          <w:numId w:val="29"/>
        </w:numPr>
        <w:spacing w:after="60"/>
        <w:jc w:val="left"/>
        <w:rPr>
          <w:rFonts w:eastAsia="Times New Roman"/>
          <w:szCs w:val="17"/>
        </w:rPr>
      </w:pPr>
      <w:r w:rsidRPr="0074637B">
        <w:rPr>
          <w:rFonts w:eastAsia="Times New Roman"/>
          <w:szCs w:val="17"/>
        </w:rPr>
        <w:t>a public reserve; or</w:t>
      </w:r>
    </w:p>
    <w:p w14:paraId="05D5ADDB" w14:textId="77777777" w:rsidR="0074637B" w:rsidRPr="0074637B" w:rsidRDefault="0074637B" w:rsidP="0060794F">
      <w:pPr>
        <w:numPr>
          <w:ilvl w:val="2"/>
          <w:numId w:val="29"/>
        </w:numPr>
        <w:spacing w:after="60"/>
        <w:jc w:val="left"/>
        <w:rPr>
          <w:rFonts w:eastAsia="Times New Roman"/>
          <w:szCs w:val="17"/>
        </w:rPr>
      </w:pPr>
      <w:r w:rsidRPr="0074637B">
        <w:rPr>
          <w:rFonts w:eastAsia="Times New Roman"/>
          <w:szCs w:val="17"/>
        </w:rPr>
        <w:t>land comprised in a land grant, Crown Land or Crown License;</w:t>
      </w:r>
    </w:p>
    <w:p w14:paraId="717B5291"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funeral ceremony</w:t>
      </w:r>
      <w:r w:rsidRPr="0074637B">
        <w:rPr>
          <w:rFonts w:eastAsia="Times New Roman"/>
          <w:szCs w:val="17"/>
          <w:lang w:eastAsia="en-AU"/>
        </w:rPr>
        <w:t xml:space="preserve"> means a ceremony only (ie a memorial service) and does not include a burial;</w:t>
      </w:r>
    </w:p>
    <w:p w14:paraId="231B84BB"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inflatable castle</w:t>
      </w:r>
      <w:r w:rsidRPr="0074637B">
        <w:rPr>
          <w:rFonts w:eastAsia="Times New Roman"/>
          <w:szCs w:val="17"/>
          <w:lang w:eastAsia="en-AU"/>
        </w:rPr>
        <w:t xml:space="preserve"> includes a bouncy castle, jumping castle and any other inflatable structure </w:t>
      </w:r>
      <w:r w:rsidRPr="0074637B">
        <w:rPr>
          <w:rFonts w:eastAsia="Times New Roman"/>
          <w:szCs w:val="17"/>
        </w:rPr>
        <w:t>used for recreational purposes;</w:t>
      </w:r>
    </w:p>
    <w:p w14:paraId="71BFBDBE"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liquor</w:t>
      </w:r>
      <w:r w:rsidRPr="0074637B">
        <w:rPr>
          <w:rFonts w:eastAsia="Times New Roman"/>
          <w:szCs w:val="17"/>
          <w:lang w:eastAsia="en-AU"/>
        </w:rPr>
        <w:t xml:space="preserve"> has the same meaning as defined in the </w:t>
      </w:r>
      <w:r w:rsidRPr="0074637B">
        <w:rPr>
          <w:rFonts w:eastAsia="Times New Roman"/>
          <w:i/>
          <w:szCs w:val="17"/>
          <w:lang w:eastAsia="en-AU"/>
        </w:rPr>
        <w:t>Liquor Licensing Act 1997</w:t>
      </w:r>
      <w:r w:rsidRPr="0074637B">
        <w:rPr>
          <w:rFonts w:eastAsia="Times New Roman"/>
          <w:szCs w:val="17"/>
          <w:lang w:eastAsia="en-AU"/>
        </w:rPr>
        <w:t>;</w:t>
      </w:r>
    </w:p>
    <w:p w14:paraId="63DF0A9F"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livestock</w:t>
      </w:r>
      <w:r w:rsidRPr="0074637B">
        <w:rPr>
          <w:rFonts w:eastAsia="Times New Roman"/>
          <w:szCs w:val="17"/>
          <w:lang w:eastAsia="en-AU"/>
        </w:rPr>
        <w:t xml:space="preserve"> has the same meaning as defined in the </w:t>
      </w:r>
      <w:r w:rsidRPr="0074637B">
        <w:rPr>
          <w:rFonts w:eastAsia="Times New Roman"/>
          <w:i/>
          <w:szCs w:val="17"/>
          <w:lang w:eastAsia="en-AU"/>
        </w:rPr>
        <w:t>Livestock Act 1997</w:t>
      </w:r>
      <w:r w:rsidRPr="0074637B">
        <w:rPr>
          <w:rFonts w:eastAsia="Times New Roman"/>
          <w:szCs w:val="17"/>
          <w:lang w:eastAsia="en-AU"/>
        </w:rPr>
        <w:t xml:space="preserve"> but does not include a dog or cat;</w:t>
      </w:r>
    </w:p>
    <w:p w14:paraId="7EA7657A"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local government land</w:t>
      </w:r>
      <w:r w:rsidRPr="0074637B">
        <w:rPr>
          <w:rFonts w:eastAsia="Times New Roman"/>
          <w:szCs w:val="17"/>
          <w:lang w:eastAsia="en-AU"/>
        </w:rPr>
        <w:t xml:space="preserve"> has the same meaning as in the </w:t>
      </w:r>
      <w:r w:rsidRPr="0074637B">
        <w:rPr>
          <w:rFonts w:eastAsia="Times New Roman"/>
          <w:i/>
          <w:szCs w:val="17"/>
          <w:lang w:eastAsia="en-AU"/>
        </w:rPr>
        <w:t>Local Government Act 1999</w:t>
      </w:r>
      <w:r w:rsidRPr="0074637B">
        <w:rPr>
          <w:rFonts w:eastAsia="Times New Roman"/>
          <w:szCs w:val="17"/>
          <w:lang w:eastAsia="en-AU"/>
        </w:rPr>
        <w:t xml:space="preserve"> and includes the foreshore</w:t>
      </w:r>
      <w:r w:rsidRPr="0074637B">
        <w:rPr>
          <w:rFonts w:eastAsia="Times New Roman"/>
          <w:i/>
          <w:szCs w:val="17"/>
          <w:lang w:eastAsia="en-AU"/>
        </w:rPr>
        <w:t xml:space="preserve"> </w:t>
      </w:r>
      <w:r w:rsidRPr="0074637B">
        <w:rPr>
          <w:rFonts w:eastAsia="Times New Roman"/>
          <w:szCs w:val="17"/>
          <w:lang w:eastAsia="en-AU"/>
        </w:rPr>
        <w:t>but does not include any road;</w:t>
      </w:r>
    </w:p>
    <w:p w14:paraId="76ECF2DA"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rPr>
        <w:t>low water mark</w:t>
      </w:r>
      <w:r w:rsidRPr="0074637B">
        <w:rPr>
          <w:rFonts w:eastAsia="Times New Roman"/>
          <w:szCs w:val="17"/>
        </w:rPr>
        <w:t xml:space="preserve"> means the lowest meteorological tide;</w:t>
      </w:r>
    </w:p>
    <w:p w14:paraId="7B2D8702" w14:textId="77777777" w:rsidR="0074637B" w:rsidRPr="0074637B" w:rsidRDefault="0074637B" w:rsidP="0060794F">
      <w:pPr>
        <w:numPr>
          <w:ilvl w:val="1"/>
          <w:numId w:val="29"/>
        </w:numPr>
        <w:spacing w:after="60"/>
        <w:jc w:val="left"/>
        <w:rPr>
          <w:rFonts w:eastAsia="Times New Roman"/>
          <w:szCs w:val="17"/>
          <w:lang w:eastAsia="en-AU"/>
        </w:rPr>
      </w:pPr>
      <w:r w:rsidRPr="0074637B">
        <w:rPr>
          <w:rFonts w:eastAsia="Times New Roman"/>
          <w:b/>
          <w:bCs/>
          <w:szCs w:val="17"/>
          <w:lang w:eastAsia="en-AU"/>
        </w:rPr>
        <w:t>model aircraft</w:t>
      </w:r>
      <w:r w:rsidRPr="0074637B">
        <w:rPr>
          <w:rFonts w:eastAsia="Times New Roman"/>
          <w:szCs w:val="17"/>
          <w:lang w:eastAsia="en-AU"/>
        </w:rPr>
        <w:t xml:space="preserve"> includes a drone;</w:t>
      </w:r>
    </w:p>
    <w:p w14:paraId="1CA154A2"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ocean</w:t>
      </w:r>
      <w:r w:rsidRPr="0074637B">
        <w:rPr>
          <w:rFonts w:eastAsia="Times New Roman"/>
          <w:b/>
          <w:i/>
          <w:szCs w:val="17"/>
          <w:lang w:eastAsia="en-AU"/>
        </w:rPr>
        <w:t xml:space="preserve"> </w:t>
      </w:r>
      <w:r w:rsidRPr="0074637B">
        <w:rPr>
          <w:rFonts w:eastAsia="Times New Roman"/>
          <w:szCs w:val="17"/>
          <w:lang w:eastAsia="en-AU"/>
        </w:rPr>
        <w:t>means that part of the foreshore comprising water;</w:t>
      </w:r>
    </w:p>
    <w:p w14:paraId="74389CE5"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 xml:space="preserve">open container </w:t>
      </w:r>
      <w:r w:rsidRPr="0074637B">
        <w:rPr>
          <w:rFonts w:eastAsia="Times New Roman"/>
          <w:szCs w:val="17"/>
          <w:lang w:eastAsia="en-AU"/>
        </w:rPr>
        <w:t>means a container which:</w:t>
      </w:r>
    </w:p>
    <w:p w14:paraId="3AE7F96C"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after the contents thereof have been sealed at the time of manufacture and:</w:t>
      </w:r>
    </w:p>
    <w:p w14:paraId="7058845D" w14:textId="77777777" w:rsidR="0074637B" w:rsidRPr="0074637B" w:rsidRDefault="0074637B" w:rsidP="0060794F">
      <w:pPr>
        <w:numPr>
          <w:ilvl w:val="3"/>
          <w:numId w:val="30"/>
        </w:numPr>
        <w:spacing w:after="60"/>
        <w:jc w:val="left"/>
        <w:rPr>
          <w:rFonts w:eastAsia="Times New Roman"/>
          <w:szCs w:val="17"/>
          <w:lang w:eastAsia="en-AU"/>
        </w:rPr>
      </w:pPr>
      <w:r w:rsidRPr="0074637B">
        <w:rPr>
          <w:rFonts w:eastAsia="Times New Roman"/>
          <w:szCs w:val="17"/>
          <w:lang w:eastAsia="en-AU"/>
        </w:rPr>
        <w:t>being a bottle, has had its cap, cork or top removed (whether or not it has since been replaced);</w:t>
      </w:r>
    </w:p>
    <w:p w14:paraId="0EDAE5B7" w14:textId="77777777" w:rsidR="0074637B" w:rsidRPr="0074637B" w:rsidRDefault="0074637B" w:rsidP="0060794F">
      <w:pPr>
        <w:numPr>
          <w:ilvl w:val="3"/>
          <w:numId w:val="30"/>
        </w:numPr>
        <w:spacing w:after="60"/>
        <w:jc w:val="left"/>
        <w:rPr>
          <w:rFonts w:eastAsia="Times New Roman"/>
          <w:szCs w:val="17"/>
          <w:lang w:eastAsia="en-AU"/>
        </w:rPr>
      </w:pPr>
      <w:r w:rsidRPr="0074637B">
        <w:rPr>
          <w:rFonts w:eastAsia="Times New Roman"/>
          <w:szCs w:val="17"/>
          <w:lang w:eastAsia="en-AU"/>
        </w:rPr>
        <w:t>being a can, it has been opened or punctured;</w:t>
      </w:r>
    </w:p>
    <w:p w14:paraId="7EAB4FC1" w14:textId="77777777" w:rsidR="0074637B" w:rsidRPr="0074637B" w:rsidRDefault="0074637B" w:rsidP="0060794F">
      <w:pPr>
        <w:numPr>
          <w:ilvl w:val="3"/>
          <w:numId w:val="30"/>
        </w:numPr>
        <w:spacing w:after="60"/>
        <w:jc w:val="left"/>
        <w:rPr>
          <w:rFonts w:eastAsia="Times New Roman"/>
          <w:szCs w:val="17"/>
          <w:lang w:eastAsia="en-AU"/>
        </w:rPr>
      </w:pPr>
      <w:r w:rsidRPr="0074637B">
        <w:rPr>
          <w:rFonts w:eastAsia="Times New Roman"/>
          <w:szCs w:val="17"/>
          <w:lang w:eastAsia="en-AU"/>
        </w:rPr>
        <w:t>being a cask, has had its tap placed in a position to allow it to be used;</w:t>
      </w:r>
    </w:p>
    <w:p w14:paraId="0D1F9AC0" w14:textId="77777777" w:rsidR="0074637B" w:rsidRPr="0074637B" w:rsidRDefault="0074637B" w:rsidP="0060794F">
      <w:pPr>
        <w:numPr>
          <w:ilvl w:val="3"/>
          <w:numId w:val="30"/>
        </w:numPr>
        <w:spacing w:after="60"/>
        <w:jc w:val="left"/>
        <w:rPr>
          <w:rFonts w:eastAsia="Times New Roman"/>
          <w:szCs w:val="17"/>
          <w:lang w:eastAsia="en-AU"/>
        </w:rPr>
      </w:pPr>
      <w:r w:rsidRPr="0074637B">
        <w:rPr>
          <w:rFonts w:eastAsia="Times New Roman"/>
          <w:szCs w:val="17"/>
          <w:lang w:eastAsia="en-AU"/>
        </w:rPr>
        <w:t xml:space="preserve">being any form of container, it has been opened, broken, punctured or manipulated in such a way as to allow access to the contents thereof; or </w:t>
      </w:r>
    </w:p>
    <w:p w14:paraId="10806024"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is a flask, glass or mug or other container used for drinking purposes;</w:t>
      </w:r>
    </w:p>
    <w:p w14:paraId="27F4F4E2"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 xml:space="preserve">personal watercraft </w:t>
      </w:r>
      <w:r w:rsidRPr="0074637B">
        <w:rPr>
          <w:rFonts w:eastAsia="Times New Roman"/>
          <w:szCs w:val="17"/>
          <w:lang w:eastAsia="en-AU"/>
        </w:rPr>
        <w:t>means a device that:</w:t>
      </w:r>
    </w:p>
    <w:p w14:paraId="7B635797"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is propelled by a motor; and</w:t>
      </w:r>
    </w:p>
    <w:p w14:paraId="2D2445BA"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has a fully enclosed hull; and</w:t>
      </w:r>
    </w:p>
    <w:p w14:paraId="6393AC70"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is designed not to retain water if capsized; and</w:t>
      </w:r>
    </w:p>
    <w:p w14:paraId="334B238C"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is designed to be operated by a person who sits astride, stands, or kneels on the device,</w:t>
      </w:r>
    </w:p>
    <w:p w14:paraId="649F8A0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and includes the device commonly referred to as a jet ski;</w:t>
      </w:r>
    </w:p>
    <w:p w14:paraId="577FE68B" w14:textId="77777777" w:rsidR="0074637B" w:rsidRPr="0074637B" w:rsidRDefault="0074637B" w:rsidP="0060794F">
      <w:pPr>
        <w:numPr>
          <w:ilvl w:val="1"/>
          <w:numId w:val="29"/>
        </w:numPr>
        <w:spacing w:after="60"/>
        <w:jc w:val="left"/>
        <w:rPr>
          <w:rFonts w:eastAsia="Times New Roman"/>
          <w:szCs w:val="17"/>
          <w:lang w:val="en-US"/>
        </w:rPr>
      </w:pPr>
      <w:r w:rsidRPr="0074637B">
        <w:rPr>
          <w:rFonts w:eastAsia="Times New Roman"/>
          <w:b/>
          <w:bCs/>
          <w:szCs w:val="17"/>
          <w:lang w:eastAsia="en-AU"/>
        </w:rPr>
        <w:t>smoke</w:t>
      </w:r>
      <w:r w:rsidRPr="0074637B">
        <w:rPr>
          <w:rFonts w:eastAsia="Times New Roman"/>
          <w:szCs w:val="17"/>
          <w:lang w:eastAsia="en-AU"/>
        </w:rPr>
        <w:t xml:space="preserve"> means:</w:t>
      </w:r>
    </w:p>
    <w:p w14:paraId="60BC49D2" w14:textId="77777777" w:rsidR="0074637B" w:rsidRPr="0074637B" w:rsidRDefault="0074637B" w:rsidP="0060794F">
      <w:pPr>
        <w:numPr>
          <w:ilvl w:val="2"/>
          <w:numId w:val="29"/>
        </w:numPr>
        <w:spacing w:after="60"/>
        <w:jc w:val="left"/>
        <w:rPr>
          <w:rFonts w:eastAsia="Times New Roman"/>
          <w:szCs w:val="17"/>
          <w:lang w:val="en-US"/>
        </w:rPr>
      </w:pPr>
      <w:r w:rsidRPr="0074637B">
        <w:rPr>
          <w:rFonts w:eastAsia="Times New Roman"/>
          <w:szCs w:val="17"/>
          <w:lang w:eastAsia="en-AU"/>
        </w:rPr>
        <w:t>in relation to a tobacco product, smoke, hold, or otherwise have control over, an ignited tobacco product; or</w:t>
      </w:r>
    </w:p>
    <w:p w14:paraId="3268E9A3"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in relation to an e-cigarette, to inhale from, hold or otherwise have control over, an e-cigarette that is in use;</w:t>
      </w:r>
    </w:p>
    <w:p w14:paraId="7DD7DEB7"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traffic control device</w:t>
      </w:r>
      <w:r w:rsidRPr="0074637B">
        <w:rPr>
          <w:rFonts w:eastAsia="Times New Roman"/>
          <w:szCs w:val="17"/>
          <w:lang w:eastAsia="en-AU"/>
        </w:rPr>
        <w:t xml:space="preserve"> has the same meaning as in the </w:t>
      </w:r>
      <w:r w:rsidRPr="0074637B">
        <w:rPr>
          <w:rFonts w:eastAsia="Times New Roman"/>
          <w:i/>
          <w:szCs w:val="17"/>
          <w:lang w:eastAsia="en-AU"/>
        </w:rPr>
        <w:t>Road Traffic Act 1961</w:t>
      </w:r>
      <w:r w:rsidRPr="0074637B">
        <w:rPr>
          <w:rFonts w:eastAsia="Times New Roman"/>
          <w:szCs w:val="17"/>
          <w:lang w:eastAsia="en-AU"/>
        </w:rPr>
        <w:t>;</w:t>
      </w:r>
    </w:p>
    <w:p w14:paraId="5D87FDC7"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variable message sign</w:t>
      </w:r>
      <w:r w:rsidRPr="0074637B">
        <w:rPr>
          <w:rFonts w:eastAsia="Times New Roman"/>
          <w:szCs w:val="17"/>
          <w:lang w:eastAsia="en-AU"/>
        </w:rPr>
        <w:t xml:space="preserve"> includes a permanent, portable or vehicle mounted electronic sign (except when the sign is used as a traffic control device);</w:t>
      </w:r>
    </w:p>
    <w:p w14:paraId="451F9954"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waters</w:t>
      </w:r>
      <w:r w:rsidRPr="0074637B">
        <w:rPr>
          <w:rFonts w:eastAsia="Times New Roman"/>
          <w:szCs w:val="17"/>
          <w:lang w:eastAsia="en-AU"/>
        </w:rPr>
        <w:t xml:space="preserve"> means any body of water including a pond, lake, river, creek or wetlands under the care, control and management of Council, but does not include the ocean.</w:t>
      </w:r>
    </w:p>
    <w:p w14:paraId="684A03C7" w14:textId="77777777" w:rsidR="0074637B" w:rsidRPr="0074637B" w:rsidRDefault="0074637B" w:rsidP="0074637B">
      <w:pPr>
        <w:keepNext/>
        <w:autoSpaceDE w:val="0"/>
        <w:autoSpaceDN w:val="0"/>
        <w:adjustRightInd w:val="0"/>
        <w:spacing w:after="60"/>
        <w:rPr>
          <w:b/>
          <w:szCs w:val="17"/>
          <w:lang w:eastAsia="en-AU"/>
        </w:rPr>
      </w:pPr>
      <w:r w:rsidRPr="0074637B">
        <w:rPr>
          <w:b/>
          <w:szCs w:val="17"/>
          <w:lang w:eastAsia="en-AU"/>
        </w:rPr>
        <w:t>Part 2 – Management of Local Government Land</w:t>
      </w:r>
    </w:p>
    <w:p w14:paraId="7A7FE871"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Activities Requiring Permission</w:t>
      </w:r>
    </w:p>
    <w:p w14:paraId="1805409F"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A person must not on any local government land, without the permission of Council:</w:t>
      </w:r>
    </w:p>
    <w:p w14:paraId="1C8CDA1F"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Access to Waters</w:t>
      </w:r>
    </w:p>
    <w:p w14:paraId="6298A03D"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subject to the provisions of the </w:t>
      </w:r>
      <w:r w:rsidRPr="0074637B">
        <w:rPr>
          <w:rFonts w:eastAsia="Times New Roman"/>
          <w:i/>
          <w:szCs w:val="17"/>
          <w:lang w:eastAsia="en-AU"/>
        </w:rPr>
        <w:t>Harbors and Navigation Act 1993</w:t>
      </w:r>
      <w:r w:rsidRPr="0074637B">
        <w:rPr>
          <w:rFonts w:eastAsia="Times New Roman"/>
          <w:szCs w:val="17"/>
          <w:lang w:eastAsia="en-AU"/>
        </w:rPr>
        <w:t xml:space="preserve"> and the </w:t>
      </w:r>
      <w:r w:rsidRPr="0074637B">
        <w:rPr>
          <w:rFonts w:eastAsia="Times New Roman"/>
          <w:i/>
          <w:szCs w:val="17"/>
        </w:rPr>
        <w:t>Marine Safety (Domestic Commercial Vessel) National Law</w:t>
      </w:r>
      <w:r w:rsidRPr="0074637B">
        <w:rPr>
          <w:rFonts w:eastAsia="Times New Roman"/>
          <w:szCs w:val="17"/>
          <w:lang w:eastAsia="en-AU"/>
        </w:rPr>
        <w:t xml:space="preserve"> enter any waters, or swim or use a boat in or on waters except:</w:t>
      </w:r>
    </w:p>
    <w:p w14:paraId="14484138"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 xml:space="preserve">in an area where a nearby sign erected by the Council states that one or more of these activities is permitted; and </w:t>
      </w:r>
    </w:p>
    <w:p w14:paraId="32FABAE4"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 accordance with any condition stated in the sign;</w:t>
      </w:r>
    </w:p>
    <w:p w14:paraId="57E0837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Advertising &amp; Signage</w:t>
      </w:r>
    </w:p>
    <w:p w14:paraId="5B2110E6"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display any sign for the purpose of commercial advertising, other than a moveable sign that is displayed in accordance with the </w:t>
      </w:r>
      <w:r w:rsidRPr="0074637B">
        <w:rPr>
          <w:rFonts w:eastAsia="Times New Roman"/>
          <w:i/>
          <w:szCs w:val="17"/>
          <w:lang w:eastAsia="en-AU"/>
        </w:rPr>
        <w:t>Moveable Signs By-law 2023</w:t>
      </w:r>
      <w:r w:rsidRPr="0074637B">
        <w:rPr>
          <w:rFonts w:eastAsia="Times New Roman"/>
          <w:szCs w:val="17"/>
          <w:lang w:eastAsia="en-AU"/>
        </w:rPr>
        <w:t>;</w:t>
      </w:r>
    </w:p>
    <w:p w14:paraId="1E923421" w14:textId="6F7FDCF1" w:rsidR="0060794F"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erect, install, place or display a variable message sign;</w:t>
      </w:r>
    </w:p>
    <w:p w14:paraId="174BEB43" w14:textId="77777777" w:rsidR="0060794F" w:rsidRDefault="0060794F">
      <w:pPr>
        <w:spacing w:after="0" w:line="240" w:lineRule="auto"/>
        <w:jc w:val="left"/>
        <w:rPr>
          <w:rFonts w:eastAsia="Times New Roman"/>
          <w:szCs w:val="17"/>
          <w:lang w:eastAsia="en-AU"/>
        </w:rPr>
      </w:pPr>
      <w:r>
        <w:rPr>
          <w:rFonts w:eastAsia="Times New Roman"/>
          <w:szCs w:val="17"/>
          <w:lang w:eastAsia="en-AU"/>
        </w:rPr>
        <w:br w:type="page"/>
      </w:r>
    </w:p>
    <w:p w14:paraId="69E69108"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Aircraft</w:t>
      </w:r>
    </w:p>
    <w:p w14:paraId="4D56BED7"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rPr>
        <w:t>su</w:t>
      </w:r>
      <w:r w:rsidRPr="0074637B">
        <w:rPr>
          <w:rFonts w:eastAsia="Times New Roman"/>
          <w:spacing w:val="2"/>
          <w:szCs w:val="17"/>
        </w:rPr>
        <w:t>b</w:t>
      </w:r>
      <w:r w:rsidRPr="0074637B">
        <w:rPr>
          <w:rFonts w:eastAsia="Times New Roman"/>
          <w:spacing w:val="1"/>
          <w:szCs w:val="17"/>
        </w:rPr>
        <w:t>j</w:t>
      </w:r>
      <w:r w:rsidRPr="0074637B">
        <w:rPr>
          <w:rFonts w:eastAsia="Times New Roman"/>
          <w:szCs w:val="17"/>
        </w:rPr>
        <w:t>ect</w:t>
      </w:r>
      <w:r w:rsidRPr="0074637B">
        <w:rPr>
          <w:rFonts w:eastAsia="Times New Roman"/>
          <w:spacing w:val="17"/>
          <w:szCs w:val="17"/>
        </w:rPr>
        <w:t xml:space="preserve"> </w:t>
      </w:r>
      <w:r w:rsidRPr="0074637B">
        <w:rPr>
          <w:rFonts w:eastAsia="Times New Roman"/>
          <w:spacing w:val="-2"/>
          <w:szCs w:val="17"/>
        </w:rPr>
        <w:t>t</w:t>
      </w:r>
      <w:r w:rsidRPr="0074637B">
        <w:rPr>
          <w:rFonts w:eastAsia="Times New Roman"/>
          <w:szCs w:val="17"/>
        </w:rPr>
        <w:t>o</w:t>
      </w:r>
      <w:r w:rsidRPr="0074637B">
        <w:rPr>
          <w:rFonts w:eastAsia="Times New Roman"/>
          <w:spacing w:val="11"/>
          <w:szCs w:val="17"/>
        </w:rPr>
        <w:t xml:space="preserve"> </w:t>
      </w:r>
      <w:r w:rsidRPr="0074637B">
        <w:rPr>
          <w:rFonts w:eastAsia="Times New Roman"/>
          <w:spacing w:val="-2"/>
          <w:szCs w:val="17"/>
        </w:rPr>
        <w:t>t</w:t>
      </w:r>
      <w:r w:rsidRPr="0074637B">
        <w:rPr>
          <w:rFonts w:eastAsia="Times New Roman"/>
          <w:szCs w:val="17"/>
        </w:rPr>
        <w:t>he</w:t>
      </w:r>
      <w:r w:rsidRPr="0074637B">
        <w:rPr>
          <w:rFonts w:eastAsia="Times New Roman"/>
          <w:spacing w:val="16"/>
          <w:szCs w:val="17"/>
        </w:rPr>
        <w:t xml:space="preserve"> </w:t>
      </w:r>
      <w:r w:rsidRPr="0074637B">
        <w:rPr>
          <w:rFonts w:eastAsia="Times New Roman"/>
          <w:i/>
          <w:spacing w:val="1"/>
          <w:szCs w:val="17"/>
        </w:rPr>
        <w:t>Ci</w:t>
      </w:r>
      <w:r w:rsidRPr="0074637B">
        <w:rPr>
          <w:rFonts w:eastAsia="Times New Roman"/>
          <w:i/>
          <w:spacing w:val="4"/>
          <w:szCs w:val="17"/>
        </w:rPr>
        <w:t>v</w:t>
      </w:r>
      <w:r w:rsidRPr="0074637B">
        <w:rPr>
          <w:rFonts w:eastAsia="Times New Roman"/>
          <w:i/>
          <w:spacing w:val="-4"/>
          <w:szCs w:val="17"/>
        </w:rPr>
        <w:t>i</w:t>
      </w:r>
      <w:r w:rsidRPr="0074637B">
        <w:rPr>
          <w:rFonts w:eastAsia="Times New Roman"/>
          <w:i/>
          <w:szCs w:val="17"/>
        </w:rPr>
        <w:t xml:space="preserve">l </w:t>
      </w:r>
      <w:r w:rsidRPr="0074637B">
        <w:rPr>
          <w:rFonts w:eastAsia="Times New Roman"/>
          <w:i/>
          <w:spacing w:val="-7"/>
          <w:szCs w:val="17"/>
        </w:rPr>
        <w:t>A</w:t>
      </w:r>
      <w:r w:rsidRPr="0074637B">
        <w:rPr>
          <w:rFonts w:eastAsia="Times New Roman"/>
          <w:i/>
          <w:spacing w:val="4"/>
          <w:szCs w:val="17"/>
        </w:rPr>
        <w:t>v</w:t>
      </w:r>
      <w:r w:rsidRPr="0074637B">
        <w:rPr>
          <w:rFonts w:eastAsia="Times New Roman"/>
          <w:i/>
          <w:spacing w:val="1"/>
          <w:szCs w:val="17"/>
        </w:rPr>
        <w:t>i</w:t>
      </w:r>
      <w:r w:rsidRPr="0074637B">
        <w:rPr>
          <w:rFonts w:eastAsia="Times New Roman"/>
          <w:i/>
          <w:szCs w:val="17"/>
        </w:rPr>
        <w:t>a</w:t>
      </w:r>
      <w:r w:rsidRPr="0074637B">
        <w:rPr>
          <w:rFonts w:eastAsia="Times New Roman"/>
          <w:i/>
          <w:spacing w:val="-2"/>
          <w:szCs w:val="17"/>
        </w:rPr>
        <w:t>t</w:t>
      </w:r>
      <w:r w:rsidRPr="0074637B">
        <w:rPr>
          <w:rFonts w:eastAsia="Times New Roman"/>
          <w:i/>
          <w:spacing w:val="1"/>
          <w:szCs w:val="17"/>
        </w:rPr>
        <w:t>i</w:t>
      </w:r>
      <w:r w:rsidRPr="0074637B">
        <w:rPr>
          <w:rFonts w:eastAsia="Times New Roman"/>
          <w:i/>
          <w:szCs w:val="17"/>
        </w:rPr>
        <w:t>on</w:t>
      </w:r>
      <w:r w:rsidRPr="0074637B">
        <w:rPr>
          <w:rFonts w:eastAsia="Times New Roman"/>
          <w:i/>
          <w:spacing w:val="21"/>
          <w:szCs w:val="17"/>
        </w:rPr>
        <w:t xml:space="preserve"> </w:t>
      </w:r>
      <w:r w:rsidRPr="0074637B">
        <w:rPr>
          <w:rFonts w:eastAsia="Times New Roman"/>
          <w:i/>
          <w:spacing w:val="-2"/>
          <w:szCs w:val="17"/>
        </w:rPr>
        <w:t>A</w:t>
      </w:r>
      <w:r w:rsidRPr="0074637B">
        <w:rPr>
          <w:rFonts w:eastAsia="Times New Roman"/>
          <w:i/>
          <w:szCs w:val="17"/>
        </w:rPr>
        <w:t>ct</w:t>
      </w:r>
      <w:r w:rsidRPr="0074637B">
        <w:rPr>
          <w:rFonts w:eastAsia="Times New Roman"/>
          <w:i/>
          <w:spacing w:val="26"/>
          <w:szCs w:val="17"/>
        </w:rPr>
        <w:t xml:space="preserve"> </w:t>
      </w:r>
      <w:r w:rsidRPr="0074637B">
        <w:rPr>
          <w:rFonts w:eastAsia="Times New Roman"/>
          <w:i/>
          <w:szCs w:val="17"/>
        </w:rPr>
        <w:t>19</w:t>
      </w:r>
      <w:r w:rsidRPr="0074637B">
        <w:rPr>
          <w:rFonts w:eastAsia="Times New Roman"/>
          <w:i/>
          <w:spacing w:val="2"/>
          <w:szCs w:val="17"/>
        </w:rPr>
        <w:t>8</w:t>
      </w:r>
      <w:r w:rsidRPr="0074637B">
        <w:rPr>
          <w:rFonts w:eastAsia="Times New Roman"/>
          <w:i/>
          <w:szCs w:val="17"/>
        </w:rPr>
        <w:t>8</w:t>
      </w:r>
      <w:r w:rsidRPr="0074637B">
        <w:rPr>
          <w:rFonts w:eastAsia="Times New Roman"/>
          <w:szCs w:val="17"/>
        </w:rPr>
        <w:t xml:space="preserve"> (Cth),</w:t>
      </w:r>
      <w:r w:rsidRPr="0074637B">
        <w:rPr>
          <w:rFonts w:eastAsia="Times New Roman"/>
          <w:spacing w:val="3"/>
          <w:szCs w:val="17"/>
        </w:rPr>
        <w:t xml:space="preserve"> </w:t>
      </w:r>
      <w:r w:rsidRPr="0074637B">
        <w:rPr>
          <w:rFonts w:eastAsia="Times New Roman"/>
          <w:spacing w:val="1"/>
          <w:szCs w:val="17"/>
        </w:rPr>
        <w:t>l</w:t>
      </w:r>
      <w:r w:rsidRPr="0074637B">
        <w:rPr>
          <w:rFonts w:eastAsia="Times New Roman"/>
          <w:spacing w:val="2"/>
          <w:szCs w:val="17"/>
        </w:rPr>
        <w:t>a</w:t>
      </w:r>
      <w:r w:rsidRPr="0074637B">
        <w:rPr>
          <w:rFonts w:eastAsia="Times New Roman"/>
          <w:szCs w:val="17"/>
        </w:rPr>
        <w:t>nd</w:t>
      </w:r>
      <w:r w:rsidRPr="0074637B">
        <w:rPr>
          <w:rFonts w:eastAsia="Times New Roman"/>
          <w:spacing w:val="6"/>
          <w:szCs w:val="17"/>
        </w:rPr>
        <w:t xml:space="preserve"> </w:t>
      </w:r>
      <w:r w:rsidRPr="0074637B">
        <w:rPr>
          <w:rFonts w:eastAsia="Times New Roman"/>
          <w:szCs w:val="17"/>
        </w:rPr>
        <w:t>or</w:t>
      </w:r>
      <w:r w:rsidRPr="0074637B">
        <w:rPr>
          <w:rFonts w:eastAsia="Times New Roman"/>
          <w:spacing w:val="-4"/>
          <w:szCs w:val="17"/>
        </w:rPr>
        <w:t xml:space="preserve"> </w:t>
      </w:r>
      <w:r w:rsidRPr="0074637B">
        <w:rPr>
          <w:rFonts w:eastAsia="Times New Roman"/>
          <w:spacing w:val="-2"/>
          <w:szCs w:val="17"/>
        </w:rPr>
        <w:t>t</w:t>
      </w:r>
      <w:r w:rsidRPr="0074637B">
        <w:rPr>
          <w:rFonts w:eastAsia="Times New Roman"/>
          <w:szCs w:val="17"/>
        </w:rPr>
        <w:t>a</w:t>
      </w:r>
      <w:r w:rsidRPr="0074637B">
        <w:rPr>
          <w:rFonts w:eastAsia="Times New Roman"/>
          <w:spacing w:val="4"/>
          <w:szCs w:val="17"/>
        </w:rPr>
        <w:t>k</w:t>
      </w:r>
      <w:r w:rsidRPr="0074637B">
        <w:rPr>
          <w:rFonts w:eastAsia="Times New Roman"/>
          <w:szCs w:val="17"/>
        </w:rPr>
        <w:t>e</w:t>
      </w:r>
      <w:r w:rsidRPr="0074637B">
        <w:rPr>
          <w:rFonts w:eastAsia="Times New Roman"/>
          <w:spacing w:val="11"/>
          <w:szCs w:val="17"/>
        </w:rPr>
        <w:t xml:space="preserve"> </w:t>
      </w:r>
      <w:r w:rsidRPr="0074637B">
        <w:rPr>
          <w:rFonts w:eastAsia="Times New Roman"/>
          <w:spacing w:val="2"/>
          <w:szCs w:val="17"/>
        </w:rPr>
        <w:t>o</w:t>
      </w:r>
      <w:r w:rsidRPr="0074637B">
        <w:rPr>
          <w:rFonts w:eastAsia="Times New Roman"/>
          <w:spacing w:val="-2"/>
          <w:szCs w:val="17"/>
        </w:rPr>
        <w:t>f</w:t>
      </w:r>
      <w:r w:rsidRPr="0074637B">
        <w:rPr>
          <w:rFonts w:eastAsia="Times New Roman"/>
          <w:szCs w:val="17"/>
        </w:rPr>
        <w:t>f</w:t>
      </w:r>
      <w:r w:rsidRPr="0074637B">
        <w:rPr>
          <w:rFonts w:eastAsia="Times New Roman"/>
          <w:spacing w:val="17"/>
          <w:szCs w:val="17"/>
        </w:rPr>
        <w:t xml:space="preserve"> </w:t>
      </w:r>
      <w:r w:rsidRPr="0074637B">
        <w:rPr>
          <w:rFonts w:eastAsia="Times New Roman"/>
          <w:szCs w:val="17"/>
        </w:rPr>
        <w:t>any</w:t>
      </w:r>
      <w:r w:rsidRPr="0074637B">
        <w:rPr>
          <w:rFonts w:eastAsia="Times New Roman"/>
          <w:spacing w:val="4"/>
          <w:szCs w:val="17"/>
        </w:rPr>
        <w:t xml:space="preserve"> </w:t>
      </w:r>
      <w:r w:rsidRPr="0074637B">
        <w:rPr>
          <w:rFonts w:eastAsia="Times New Roman"/>
          <w:szCs w:val="17"/>
        </w:rPr>
        <w:t>a</w:t>
      </w:r>
      <w:r w:rsidRPr="0074637B">
        <w:rPr>
          <w:rFonts w:eastAsia="Times New Roman"/>
          <w:spacing w:val="1"/>
          <w:szCs w:val="17"/>
        </w:rPr>
        <w:t>ir</w:t>
      </w:r>
      <w:r w:rsidRPr="0074637B">
        <w:rPr>
          <w:rFonts w:eastAsia="Times New Roman"/>
          <w:szCs w:val="17"/>
        </w:rPr>
        <w:t>c</w:t>
      </w:r>
      <w:r w:rsidRPr="0074637B">
        <w:rPr>
          <w:rFonts w:eastAsia="Times New Roman"/>
          <w:spacing w:val="1"/>
          <w:szCs w:val="17"/>
        </w:rPr>
        <w:t>r</w:t>
      </w:r>
      <w:r w:rsidRPr="0074637B">
        <w:rPr>
          <w:rFonts w:eastAsia="Times New Roman"/>
          <w:szCs w:val="17"/>
        </w:rPr>
        <w:t>a</w:t>
      </w:r>
      <w:r w:rsidRPr="0074637B">
        <w:rPr>
          <w:rFonts w:eastAsia="Times New Roman"/>
          <w:spacing w:val="3"/>
          <w:szCs w:val="17"/>
        </w:rPr>
        <w:t>f</w:t>
      </w:r>
      <w:r w:rsidRPr="0074637B">
        <w:rPr>
          <w:rFonts w:eastAsia="Times New Roman"/>
          <w:szCs w:val="17"/>
        </w:rPr>
        <w:t>t</w:t>
      </w:r>
      <w:r w:rsidRPr="0074637B">
        <w:rPr>
          <w:rFonts w:eastAsia="Times New Roman"/>
          <w:spacing w:val="12"/>
          <w:szCs w:val="17"/>
        </w:rPr>
        <w:t xml:space="preserve"> </w:t>
      </w:r>
      <w:r w:rsidRPr="0074637B">
        <w:rPr>
          <w:rFonts w:eastAsia="Times New Roman"/>
          <w:szCs w:val="17"/>
        </w:rPr>
        <w:t xml:space="preserve">on or </w:t>
      </w:r>
      <w:r w:rsidRPr="0074637B">
        <w:rPr>
          <w:rFonts w:eastAsia="Times New Roman"/>
          <w:spacing w:val="3"/>
          <w:szCs w:val="17"/>
        </w:rPr>
        <w:t>f</w:t>
      </w:r>
      <w:r w:rsidRPr="0074637B">
        <w:rPr>
          <w:rFonts w:eastAsia="Times New Roman"/>
          <w:spacing w:val="1"/>
          <w:szCs w:val="17"/>
        </w:rPr>
        <w:t>r</w:t>
      </w:r>
      <w:r w:rsidRPr="0074637B">
        <w:rPr>
          <w:rFonts w:eastAsia="Times New Roman"/>
          <w:spacing w:val="-7"/>
          <w:szCs w:val="17"/>
        </w:rPr>
        <w:t>o</w:t>
      </w:r>
      <w:r w:rsidRPr="0074637B">
        <w:rPr>
          <w:rFonts w:eastAsia="Times New Roman"/>
          <w:szCs w:val="17"/>
        </w:rPr>
        <w:t>m</w:t>
      </w:r>
      <w:r w:rsidRPr="0074637B">
        <w:rPr>
          <w:rFonts w:eastAsia="Times New Roman"/>
          <w:spacing w:val="20"/>
          <w:szCs w:val="17"/>
        </w:rPr>
        <w:t xml:space="preserve"> </w:t>
      </w:r>
      <w:r w:rsidRPr="0074637B">
        <w:rPr>
          <w:rFonts w:eastAsia="Times New Roman"/>
          <w:spacing w:val="-2"/>
          <w:szCs w:val="17"/>
        </w:rPr>
        <w:t>t</w:t>
      </w:r>
      <w:r w:rsidRPr="0074637B">
        <w:rPr>
          <w:rFonts w:eastAsia="Times New Roman"/>
          <w:szCs w:val="17"/>
        </w:rPr>
        <w:t>he</w:t>
      </w:r>
      <w:r w:rsidRPr="0074637B">
        <w:rPr>
          <w:rFonts w:eastAsia="Times New Roman"/>
          <w:spacing w:val="25"/>
          <w:szCs w:val="17"/>
        </w:rPr>
        <w:t xml:space="preserve"> </w:t>
      </w:r>
      <w:r w:rsidRPr="0074637B">
        <w:rPr>
          <w:rFonts w:eastAsia="Times New Roman"/>
          <w:spacing w:val="1"/>
          <w:szCs w:val="17"/>
        </w:rPr>
        <w:t>l</w:t>
      </w:r>
      <w:r w:rsidRPr="0074637B">
        <w:rPr>
          <w:rFonts w:eastAsia="Times New Roman"/>
          <w:szCs w:val="17"/>
        </w:rPr>
        <w:t>and;</w:t>
      </w:r>
    </w:p>
    <w:p w14:paraId="13E41D44"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Alteration to Local Government Land</w:t>
      </w:r>
    </w:p>
    <w:p w14:paraId="31438768"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make an alteration to the land, including:</w:t>
      </w:r>
    </w:p>
    <w:p w14:paraId="06AE621F"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altering the construction or arrangement of the land to permit or facilitate access from an adjacent property; or</w:t>
      </w:r>
    </w:p>
    <w:p w14:paraId="6AF701B9"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erecting or installing a structure (including pipes, wires, cables, pavers, fixtures, fittings and other objects) in, on, across, under or over the land; or</w:t>
      </w:r>
    </w:p>
    <w:p w14:paraId="2109F478"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changing or interfering with the construction, arrangement or materials of the land; or</w:t>
      </w:r>
    </w:p>
    <w:p w14:paraId="15F4668E"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changing, interfering with or removing a structure (including pipes, wires, cables, fixtures, fittings or other objects) associated with the land; or</w:t>
      </w:r>
    </w:p>
    <w:p w14:paraId="5C0F0996"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planting a tree or other vegetation on the land, interfering with the vegetation on the land or removing vegetation from the land;</w:t>
      </w:r>
    </w:p>
    <w:p w14:paraId="47EF9B94"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erect, place, use or allow any object to remain;</w:t>
      </w:r>
    </w:p>
    <w:p w14:paraId="4E305FA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Amplification</w:t>
      </w:r>
    </w:p>
    <w:p w14:paraId="30D31A55"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use an amplifier or other device whether mechanical or electrical for the purpose of amplifying sound to the public;</w:t>
      </w:r>
    </w:p>
    <w:p w14:paraId="2DA60858"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Animals</w:t>
      </w:r>
    </w:p>
    <w:p w14:paraId="559AED29"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other than the foreshore:</w:t>
      </w:r>
    </w:p>
    <w:p w14:paraId="33892BE4" w14:textId="77777777" w:rsidR="0074637B" w:rsidRPr="0074637B" w:rsidRDefault="0074637B" w:rsidP="0060794F">
      <w:pPr>
        <w:numPr>
          <w:ilvl w:val="3"/>
          <w:numId w:val="29"/>
        </w:numPr>
        <w:spacing w:after="60"/>
        <w:jc w:val="left"/>
        <w:rPr>
          <w:rFonts w:eastAsia="Times New Roman"/>
          <w:szCs w:val="17"/>
          <w:lang w:eastAsia="en-AU"/>
        </w:rPr>
      </w:pPr>
      <w:r w:rsidRPr="0074637B">
        <w:rPr>
          <w:rFonts w:eastAsia="Times New Roman"/>
          <w:szCs w:val="17"/>
          <w:lang w:eastAsia="en-AU"/>
        </w:rPr>
        <w:t>ride, lead or drive any livestock, except on any track or car park on local government land that the Council has set aside (through the erection of signage) for the use by, or in connection with that animal;</w:t>
      </w:r>
    </w:p>
    <w:p w14:paraId="3065962E" w14:textId="77777777" w:rsidR="0074637B" w:rsidRPr="0074637B" w:rsidRDefault="0074637B" w:rsidP="0060794F">
      <w:pPr>
        <w:numPr>
          <w:ilvl w:val="3"/>
          <w:numId w:val="29"/>
        </w:numPr>
        <w:spacing w:after="60"/>
        <w:jc w:val="left"/>
        <w:rPr>
          <w:rFonts w:eastAsia="Times New Roman"/>
          <w:szCs w:val="17"/>
          <w:lang w:eastAsia="en-AU"/>
        </w:rPr>
      </w:pPr>
      <w:r w:rsidRPr="0074637B">
        <w:rPr>
          <w:rFonts w:eastAsia="Times New Roman"/>
          <w:szCs w:val="17"/>
          <w:lang w:eastAsia="en-AU"/>
        </w:rPr>
        <w:t>cause or allow any livestock to stray onto, move over, graze or be left unattended on any land;</w:t>
      </w:r>
    </w:p>
    <w:p w14:paraId="443F4012" w14:textId="77777777" w:rsidR="0074637B" w:rsidRPr="0074637B" w:rsidRDefault="0074637B" w:rsidP="0060794F">
      <w:pPr>
        <w:numPr>
          <w:ilvl w:val="3"/>
          <w:numId w:val="29"/>
        </w:numPr>
        <w:spacing w:after="60"/>
        <w:jc w:val="left"/>
        <w:rPr>
          <w:rFonts w:eastAsia="Times New Roman"/>
          <w:szCs w:val="17"/>
          <w:lang w:eastAsia="en-AU"/>
        </w:rPr>
      </w:pPr>
      <w:r w:rsidRPr="0074637B">
        <w:rPr>
          <w:rFonts w:eastAsia="Times New Roman"/>
          <w:szCs w:val="17"/>
          <w:lang w:eastAsia="en-AU"/>
        </w:rPr>
        <w:t xml:space="preserve">cause or allow any animal under their control to swim or bathe in the any waters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4989D8D1"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release or leave any domestic animal;</w:t>
      </w:r>
    </w:p>
    <w:p w14:paraId="484FA171"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Attachments</w:t>
      </w:r>
    </w:p>
    <w:p w14:paraId="31F14BE3"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attach anything to:</w:t>
      </w:r>
    </w:p>
    <w:p w14:paraId="10F90328"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 xml:space="preserve">a tree or plant; or </w:t>
      </w:r>
    </w:p>
    <w:p w14:paraId="3BFAD825"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 structure or fixture;</w:t>
      </w:r>
    </w:p>
    <w:p w14:paraId="2142C94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Aquatic Life</w:t>
      </w:r>
    </w:p>
    <w:p w14:paraId="1A30675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take, interfere with, introduce or disturb any aquatic life in any waters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4DFA0199"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Bees</w:t>
      </w:r>
    </w:p>
    <w:p w14:paraId="0B1C27DF"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place, or allow to remain, any bee hive;</w:t>
      </w:r>
    </w:p>
    <w:p w14:paraId="52324EF5"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Boats</w:t>
      </w:r>
    </w:p>
    <w:p w14:paraId="6F0BE8A3" w14:textId="77777777" w:rsidR="0074637B" w:rsidRPr="0074637B" w:rsidRDefault="0074637B" w:rsidP="0074637B">
      <w:pPr>
        <w:keepNext/>
        <w:spacing w:after="60"/>
        <w:ind w:left="1276"/>
        <w:jc w:val="left"/>
        <w:rPr>
          <w:rFonts w:eastAsia="Times New Roman"/>
          <w:b/>
          <w:szCs w:val="17"/>
          <w:lang w:eastAsia="en-AU"/>
        </w:rPr>
      </w:pPr>
      <w:r w:rsidRPr="0074637B">
        <w:rPr>
          <w:rFonts w:eastAsia="Times New Roman"/>
          <w:szCs w:val="17"/>
          <w:lang w:eastAsia="en-AU"/>
        </w:rPr>
        <w:t xml:space="preserve">subject to the provisions of the </w:t>
      </w:r>
      <w:r w:rsidRPr="0074637B">
        <w:rPr>
          <w:rFonts w:eastAsia="Times New Roman"/>
          <w:i/>
          <w:szCs w:val="17"/>
          <w:lang w:eastAsia="en-AU"/>
        </w:rPr>
        <w:t>Harbors and Navigation Act 1993</w:t>
      </w:r>
      <w:r w:rsidRPr="0074637B">
        <w:rPr>
          <w:rFonts w:eastAsia="Times New Roman"/>
          <w:szCs w:val="17"/>
          <w:lang w:eastAsia="en-AU"/>
        </w:rPr>
        <w:t xml:space="preserve"> and the </w:t>
      </w:r>
      <w:r w:rsidRPr="0074637B">
        <w:rPr>
          <w:rFonts w:eastAsia="Times New Roman"/>
          <w:i/>
          <w:szCs w:val="17"/>
        </w:rPr>
        <w:t>Marine Safety (Domestic Commercial Vessel) National Law</w:t>
      </w:r>
      <w:r w:rsidRPr="0074637B">
        <w:rPr>
          <w:rFonts w:eastAsia="Times New Roman"/>
          <w:szCs w:val="17"/>
        </w:rPr>
        <w:t>:</w:t>
      </w:r>
    </w:p>
    <w:p w14:paraId="36E8BB0A"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hire or offer for hire a boat, raft, pontoon or other watercraft;</w:t>
      </w:r>
    </w:p>
    <w:p w14:paraId="195C31FF"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launch or retrieve a boat, raft, pontoon or other watercraft to or from any waters;</w:t>
      </w:r>
    </w:p>
    <w:p w14:paraId="00F6C26E"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propel, float, install, maintain or otherwise use any boat, raft, pontoon, steps, jetty or other watercraft or similar structure on any waters;</w:t>
      </w:r>
    </w:p>
    <w:p w14:paraId="158DB1AF"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launch or operate a model boat on any waters;</w:t>
      </w:r>
    </w:p>
    <w:p w14:paraId="77E63122" w14:textId="77777777" w:rsidR="0074637B" w:rsidRPr="0074637B" w:rsidRDefault="0074637B" w:rsidP="0074637B">
      <w:pPr>
        <w:autoSpaceDE w:val="0"/>
        <w:autoSpaceDN w:val="0"/>
        <w:adjustRightInd w:val="0"/>
        <w:spacing w:after="60"/>
        <w:ind w:left="1276"/>
        <w:jc w:val="left"/>
        <w:rPr>
          <w:rFonts w:eastAsia="Times New Roman"/>
          <w:i/>
          <w:iCs/>
          <w:szCs w:val="17"/>
          <w:lang w:eastAsia="en-AU"/>
        </w:rPr>
      </w:pPr>
      <w:r w:rsidRPr="0074637B">
        <w:rPr>
          <w:rFonts w:eastAsia="Times New Roman"/>
          <w:szCs w:val="17"/>
          <w:lang w:eastAsia="en-AU"/>
        </w:rPr>
        <w:t xml:space="preserve">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54F7D149"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Bridge Jumping</w:t>
      </w:r>
    </w:p>
    <w:p w14:paraId="4224BD5A"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jump from or dive from a bridge or jetty;</w:t>
      </w:r>
    </w:p>
    <w:p w14:paraId="16810BC0"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Buildings &amp; Structures</w:t>
      </w:r>
    </w:p>
    <w:p w14:paraId="6FAC875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erect or install a building;</w:t>
      </w:r>
    </w:p>
    <w:p w14:paraId="48D1C09E"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use a building or structure other than for its intended purpose;</w:t>
      </w:r>
    </w:p>
    <w:p w14:paraId="31D75254"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Camping</w:t>
      </w:r>
    </w:p>
    <w:p w14:paraId="2C7E2DB1"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erect any tent or other structure of calico, canvas, plastic or similar material as a place of habitation;</w:t>
      </w:r>
    </w:p>
    <w:p w14:paraId="7FABBC95"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camp or sleep overnight;</w:t>
      </w:r>
    </w:p>
    <w:p w14:paraId="7A6EA5CC" w14:textId="77777777" w:rsidR="0074637B" w:rsidRPr="0074637B" w:rsidRDefault="0074637B" w:rsidP="0074637B">
      <w:pPr>
        <w:autoSpaceDE w:val="0"/>
        <w:autoSpaceDN w:val="0"/>
        <w:adjustRightInd w:val="0"/>
        <w:spacing w:after="60"/>
        <w:ind w:left="1276"/>
        <w:jc w:val="left"/>
        <w:rPr>
          <w:rFonts w:eastAsia="Times New Roman"/>
          <w:szCs w:val="17"/>
          <w:lang w:eastAsia="en-AU"/>
        </w:rPr>
      </w:pPr>
      <w:r w:rsidRPr="0074637B">
        <w:rPr>
          <w:rFonts w:eastAsia="Times New Roman"/>
          <w:szCs w:val="17"/>
          <w:lang w:eastAsia="en-AU"/>
        </w:rPr>
        <w:t>except where a sign or signs erected by the Council indicate that camping on the land is permitted or where the person is in a caravan park (the proprietor of which has been given permission to operate the caravan park on that land);</w:t>
      </w:r>
    </w:p>
    <w:p w14:paraId="01DB851D"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Cemeteries</w:t>
      </w:r>
    </w:p>
    <w:p w14:paraId="5D8E62B4"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Comprising a cemetery:</w:t>
      </w:r>
    </w:p>
    <w:p w14:paraId="3A6D83F0"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bury or inter any human or animal remains;</w:t>
      </w:r>
    </w:p>
    <w:p w14:paraId="166B51ED"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erect any memorial;</w:t>
      </w:r>
    </w:p>
    <w:p w14:paraId="2E32AC5E"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Closed Lands</w:t>
      </w:r>
    </w:p>
    <w:p w14:paraId="690B5F9F"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enter or remain on any part of the land:</w:t>
      </w:r>
    </w:p>
    <w:p w14:paraId="74604FEB"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at any time during which the Council has declared that it shall be closed to the public, and which is indicated by a sign to that effect; or</w:t>
      </w:r>
    </w:p>
    <w:p w14:paraId="2DE6DF8F"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where the land is enclosed with fences and/or walls and gates, at any time when the gates have been closed and locked; or</w:t>
      </w:r>
    </w:p>
    <w:p w14:paraId="0D1B4E17"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where admission charges are payable, without paying those charges;</w:t>
      </w:r>
    </w:p>
    <w:p w14:paraId="6B8F735D"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Distribution</w:t>
      </w:r>
    </w:p>
    <w:p w14:paraId="79499AA9"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distribute anything to any bystander, passerby or other person;</w:t>
      </w:r>
    </w:p>
    <w:p w14:paraId="17BF4A8B"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Donations</w:t>
      </w:r>
    </w:p>
    <w:p w14:paraId="209B87CC"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ask for or receive or indicate that they desire a donation of money or any other thing;</w:t>
      </w:r>
    </w:p>
    <w:p w14:paraId="09B553A9"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Fires</w:t>
      </w:r>
    </w:p>
    <w:p w14:paraId="0C5736DD"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light any fire except:</w:t>
      </w:r>
    </w:p>
    <w:p w14:paraId="08E0862B"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 a place provided by the Council for that purpose; or</w:t>
      </w:r>
    </w:p>
    <w:p w14:paraId="2887D6D8"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 a portable barbeque, as long as the barbeque is used in an area that is clear of flammable material for a distance of at least four metres; and</w:t>
      </w:r>
    </w:p>
    <w:p w14:paraId="7E49F149"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 xml:space="preserve">in accordance with the </w:t>
      </w:r>
      <w:r w:rsidRPr="0074637B">
        <w:rPr>
          <w:rFonts w:eastAsia="Times New Roman"/>
          <w:i/>
          <w:szCs w:val="17"/>
          <w:lang w:eastAsia="en-AU"/>
        </w:rPr>
        <w:t>Fire and Emergency Services Act 2005</w:t>
      </w:r>
      <w:r w:rsidRPr="0074637B">
        <w:rPr>
          <w:rFonts w:eastAsia="Times New Roman"/>
          <w:szCs w:val="17"/>
          <w:lang w:eastAsia="en-AU"/>
        </w:rPr>
        <w:t>;</w:t>
      </w:r>
    </w:p>
    <w:p w14:paraId="75BA6F08"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Fireworks</w:t>
      </w:r>
    </w:p>
    <w:p w14:paraId="0C428D4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pacing w:val="-3"/>
          <w:szCs w:val="17"/>
        </w:rPr>
        <w:t>d</w:t>
      </w:r>
      <w:r w:rsidRPr="0074637B">
        <w:rPr>
          <w:rFonts w:eastAsia="Times New Roman"/>
          <w:spacing w:val="1"/>
          <w:szCs w:val="17"/>
        </w:rPr>
        <w:t>i</w:t>
      </w:r>
      <w:r w:rsidRPr="0074637B">
        <w:rPr>
          <w:rFonts w:eastAsia="Times New Roman"/>
          <w:szCs w:val="17"/>
        </w:rPr>
        <w:t>sc</w:t>
      </w:r>
      <w:r w:rsidRPr="0074637B">
        <w:rPr>
          <w:rFonts w:eastAsia="Times New Roman"/>
          <w:spacing w:val="-3"/>
          <w:szCs w:val="17"/>
        </w:rPr>
        <w:t>ha</w:t>
      </w:r>
      <w:r w:rsidRPr="0074637B">
        <w:rPr>
          <w:rFonts w:eastAsia="Times New Roman"/>
          <w:spacing w:val="1"/>
          <w:szCs w:val="17"/>
        </w:rPr>
        <w:t>r</w:t>
      </w:r>
      <w:r w:rsidRPr="0074637B">
        <w:rPr>
          <w:rFonts w:eastAsia="Times New Roman"/>
          <w:spacing w:val="2"/>
          <w:szCs w:val="17"/>
        </w:rPr>
        <w:t>g</w:t>
      </w:r>
      <w:r w:rsidRPr="0074637B">
        <w:rPr>
          <w:rFonts w:eastAsia="Times New Roman"/>
          <w:szCs w:val="17"/>
        </w:rPr>
        <w:t>e</w:t>
      </w:r>
      <w:r w:rsidRPr="0074637B">
        <w:rPr>
          <w:rFonts w:eastAsia="Times New Roman"/>
          <w:spacing w:val="30"/>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8"/>
          <w:szCs w:val="17"/>
        </w:rPr>
        <w:t xml:space="preserve"> </w:t>
      </w:r>
      <w:r w:rsidRPr="0074637B">
        <w:rPr>
          <w:rFonts w:eastAsia="Times New Roman"/>
          <w:spacing w:val="3"/>
          <w:szCs w:val="17"/>
        </w:rPr>
        <w:t>f</w:t>
      </w:r>
      <w:r w:rsidRPr="0074637B">
        <w:rPr>
          <w:rFonts w:eastAsia="Times New Roman"/>
          <w:spacing w:val="1"/>
          <w:szCs w:val="17"/>
        </w:rPr>
        <w:t>ir</w:t>
      </w:r>
      <w:r w:rsidRPr="0074637B">
        <w:rPr>
          <w:rFonts w:eastAsia="Times New Roman"/>
          <w:spacing w:val="-7"/>
          <w:szCs w:val="17"/>
        </w:rPr>
        <w:t>e</w:t>
      </w:r>
      <w:r w:rsidRPr="0074637B">
        <w:rPr>
          <w:rFonts w:eastAsia="Times New Roman"/>
          <w:spacing w:val="5"/>
          <w:szCs w:val="17"/>
        </w:rPr>
        <w:t>w</w:t>
      </w:r>
      <w:r w:rsidRPr="0074637B">
        <w:rPr>
          <w:rFonts w:eastAsia="Times New Roman"/>
          <w:spacing w:val="-3"/>
          <w:szCs w:val="17"/>
        </w:rPr>
        <w:t>o</w:t>
      </w:r>
      <w:r w:rsidRPr="0074637B">
        <w:rPr>
          <w:rFonts w:eastAsia="Times New Roman"/>
          <w:spacing w:val="1"/>
          <w:szCs w:val="17"/>
        </w:rPr>
        <w:t>r</w:t>
      </w:r>
      <w:r w:rsidRPr="0074637B">
        <w:rPr>
          <w:rFonts w:eastAsia="Times New Roman"/>
          <w:spacing w:val="-5"/>
          <w:szCs w:val="17"/>
        </w:rPr>
        <w:t>k</w:t>
      </w:r>
      <w:r w:rsidRPr="0074637B">
        <w:rPr>
          <w:rFonts w:eastAsia="Times New Roman"/>
          <w:szCs w:val="17"/>
        </w:rPr>
        <w:t>s;</w:t>
      </w:r>
    </w:p>
    <w:p w14:paraId="7033A580"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Fishing</w:t>
      </w:r>
    </w:p>
    <w:p w14:paraId="08611A3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pacing w:val="3"/>
          <w:szCs w:val="17"/>
        </w:rPr>
        <w:t>f</w:t>
      </w:r>
      <w:r w:rsidRPr="0074637B">
        <w:rPr>
          <w:rFonts w:eastAsia="Times New Roman"/>
          <w:spacing w:val="1"/>
          <w:szCs w:val="17"/>
        </w:rPr>
        <w:t>i</w:t>
      </w:r>
      <w:r w:rsidRPr="0074637B">
        <w:rPr>
          <w:rFonts w:eastAsia="Times New Roman"/>
          <w:szCs w:val="17"/>
        </w:rPr>
        <w:t>sh</w:t>
      </w:r>
      <w:r w:rsidRPr="0074637B">
        <w:rPr>
          <w:rFonts w:eastAsia="Times New Roman"/>
          <w:spacing w:val="25"/>
          <w:szCs w:val="17"/>
        </w:rPr>
        <w:t xml:space="preserve"> </w:t>
      </w:r>
      <w:r w:rsidRPr="0074637B">
        <w:rPr>
          <w:rFonts w:eastAsia="Times New Roman"/>
          <w:spacing w:val="1"/>
          <w:szCs w:val="17"/>
        </w:rPr>
        <w:t>i</w:t>
      </w:r>
      <w:r w:rsidRPr="0074637B">
        <w:rPr>
          <w:rFonts w:eastAsia="Times New Roman"/>
          <w:szCs w:val="17"/>
        </w:rPr>
        <w:t>n</w:t>
      </w:r>
      <w:r w:rsidRPr="0074637B">
        <w:rPr>
          <w:rFonts w:eastAsia="Times New Roman"/>
          <w:spacing w:val="-8"/>
          <w:szCs w:val="17"/>
        </w:rPr>
        <w:t xml:space="preserve"> </w:t>
      </w:r>
      <w:r w:rsidRPr="0074637B">
        <w:rPr>
          <w:rFonts w:eastAsia="Times New Roman"/>
          <w:spacing w:val="-3"/>
          <w:szCs w:val="17"/>
        </w:rPr>
        <w:t>an</w:t>
      </w:r>
      <w:r w:rsidRPr="0074637B">
        <w:rPr>
          <w:rFonts w:eastAsia="Times New Roman"/>
          <w:szCs w:val="17"/>
        </w:rPr>
        <w:t>y</w:t>
      </w:r>
      <w:r w:rsidRPr="0074637B">
        <w:rPr>
          <w:rFonts w:eastAsia="Times New Roman"/>
          <w:spacing w:val="-6"/>
          <w:szCs w:val="17"/>
        </w:rPr>
        <w:t xml:space="preserve"> </w:t>
      </w:r>
      <w:r w:rsidRPr="0074637B">
        <w:rPr>
          <w:rFonts w:eastAsia="Times New Roman"/>
          <w:spacing w:val="11"/>
          <w:szCs w:val="17"/>
        </w:rPr>
        <w:t>w</w:t>
      </w:r>
      <w:r w:rsidRPr="0074637B">
        <w:rPr>
          <w:rFonts w:eastAsia="Times New Roman"/>
          <w:spacing w:val="-3"/>
          <w:szCs w:val="17"/>
        </w:rPr>
        <w:t>a</w:t>
      </w:r>
      <w:r w:rsidRPr="0074637B">
        <w:rPr>
          <w:rFonts w:eastAsia="Times New Roman"/>
          <w:spacing w:val="-2"/>
          <w:szCs w:val="17"/>
        </w:rPr>
        <w:t>t</w:t>
      </w:r>
      <w:r w:rsidRPr="0074637B">
        <w:rPr>
          <w:rFonts w:eastAsia="Times New Roman"/>
          <w:spacing w:val="-3"/>
          <w:szCs w:val="17"/>
        </w:rPr>
        <w:t>e</w:t>
      </w:r>
      <w:r w:rsidRPr="0074637B">
        <w:rPr>
          <w:rFonts w:eastAsia="Times New Roman"/>
          <w:spacing w:val="1"/>
          <w:szCs w:val="17"/>
        </w:rPr>
        <w:t>r</w:t>
      </w:r>
      <w:r w:rsidRPr="0074637B">
        <w:rPr>
          <w:rFonts w:eastAsia="Times New Roman"/>
          <w:szCs w:val="17"/>
        </w:rPr>
        <w:t>s</w:t>
      </w:r>
      <w:r w:rsidRPr="0074637B">
        <w:rPr>
          <w:rFonts w:eastAsia="Times New Roman"/>
          <w:spacing w:val="28"/>
          <w:szCs w:val="17"/>
        </w:rPr>
        <w:t xml:space="preserve"> </w:t>
      </w:r>
      <w:r w:rsidRPr="0074637B">
        <w:rPr>
          <w:rFonts w:eastAsia="Times New Roman"/>
          <w:spacing w:val="-3"/>
          <w:szCs w:val="17"/>
        </w:rPr>
        <w:t>o</w:t>
      </w:r>
      <w:r w:rsidRPr="0074637B">
        <w:rPr>
          <w:rFonts w:eastAsia="Times New Roman"/>
          <w:szCs w:val="17"/>
        </w:rPr>
        <w:t>n</w:t>
      </w:r>
      <w:r w:rsidRPr="0074637B">
        <w:rPr>
          <w:rFonts w:eastAsia="Times New Roman"/>
          <w:spacing w:val="11"/>
          <w:szCs w:val="17"/>
        </w:rPr>
        <w:t xml:space="preserve"> </w:t>
      </w:r>
      <w:r w:rsidRPr="0074637B">
        <w:rPr>
          <w:rFonts w:eastAsia="Times New Roman"/>
          <w:spacing w:val="-3"/>
          <w:szCs w:val="17"/>
        </w:rPr>
        <w:t>lo</w:t>
      </w:r>
      <w:r w:rsidRPr="0074637B">
        <w:rPr>
          <w:rFonts w:eastAsia="Times New Roman"/>
          <w:szCs w:val="17"/>
        </w:rPr>
        <w:t>c</w:t>
      </w:r>
      <w:r w:rsidRPr="0074637B">
        <w:rPr>
          <w:rFonts w:eastAsia="Times New Roman"/>
          <w:spacing w:val="-3"/>
          <w:szCs w:val="17"/>
        </w:rPr>
        <w:t>a</w:t>
      </w:r>
      <w:r w:rsidRPr="0074637B">
        <w:rPr>
          <w:rFonts w:eastAsia="Times New Roman"/>
          <w:szCs w:val="17"/>
        </w:rPr>
        <w:t>l</w:t>
      </w:r>
      <w:r w:rsidRPr="0074637B">
        <w:rPr>
          <w:rFonts w:eastAsia="Times New Roman"/>
          <w:spacing w:val="10"/>
          <w:szCs w:val="17"/>
        </w:rPr>
        <w:t xml:space="preserve"> </w:t>
      </w:r>
      <w:r w:rsidRPr="0074637B">
        <w:rPr>
          <w:rFonts w:eastAsia="Times New Roman"/>
          <w:spacing w:val="-2"/>
          <w:szCs w:val="17"/>
        </w:rPr>
        <w:t>g</w:t>
      </w:r>
      <w:r w:rsidRPr="0074637B">
        <w:rPr>
          <w:rFonts w:eastAsia="Times New Roman"/>
          <w:spacing w:val="-3"/>
          <w:szCs w:val="17"/>
        </w:rPr>
        <w:t>o</w:t>
      </w:r>
      <w:r w:rsidRPr="0074637B">
        <w:rPr>
          <w:rFonts w:eastAsia="Times New Roman"/>
          <w:spacing w:val="4"/>
          <w:szCs w:val="17"/>
        </w:rPr>
        <w:t>v</w:t>
      </w:r>
      <w:r w:rsidRPr="0074637B">
        <w:rPr>
          <w:rFonts w:eastAsia="Times New Roman"/>
          <w:spacing w:val="-3"/>
          <w:szCs w:val="17"/>
        </w:rPr>
        <w:t>e</w:t>
      </w:r>
      <w:r w:rsidRPr="0074637B">
        <w:rPr>
          <w:rFonts w:eastAsia="Times New Roman"/>
          <w:spacing w:val="1"/>
          <w:szCs w:val="17"/>
        </w:rPr>
        <w:t>r</w:t>
      </w:r>
      <w:r w:rsidRPr="0074637B">
        <w:rPr>
          <w:rFonts w:eastAsia="Times New Roman"/>
          <w:spacing w:val="-8"/>
          <w:szCs w:val="17"/>
        </w:rPr>
        <w:t>n</w:t>
      </w:r>
      <w:r w:rsidRPr="0074637B">
        <w:rPr>
          <w:rFonts w:eastAsia="Times New Roman"/>
          <w:spacing w:val="6"/>
          <w:szCs w:val="17"/>
        </w:rPr>
        <w:t>m</w:t>
      </w:r>
      <w:r w:rsidRPr="0074637B">
        <w:rPr>
          <w:rFonts w:eastAsia="Times New Roman"/>
          <w:spacing w:val="-3"/>
          <w:szCs w:val="17"/>
        </w:rPr>
        <w:t>en</w:t>
      </w:r>
      <w:r w:rsidRPr="0074637B">
        <w:rPr>
          <w:rFonts w:eastAsia="Times New Roman"/>
          <w:szCs w:val="17"/>
        </w:rPr>
        <w:t>t</w:t>
      </w:r>
      <w:r w:rsidRPr="0074637B">
        <w:rPr>
          <w:rFonts w:eastAsia="Times New Roman"/>
          <w:spacing w:val="36"/>
          <w:szCs w:val="17"/>
        </w:rPr>
        <w:t xml:space="preserve"> </w:t>
      </w:r>
      <w:r w:rsidRPr="0074637B">
        <w:rPr>
          <w:rFonts w:eastAsia="Times New Roman"/>
          <w:spacing w:val="-3"/>
          <w:szCs w:val="17"/>
        </w:rPr>
        <w:t>lan</w:t>
      </w:r>
      <w:r w:rsidRPr="0074637B">
        <w:rPr>
          <w:rFonts w:eastAsia="Times New Roman"/>
          <w:szCs w:val="17"/>
        </w:rPr>
        <w:t>d</w:t>
      </w:r>
      <w:r w:rsidRPr="0074637B">
        <w:rPr>
          <w:rFonts w:eastAsia="Times New Roman"/>
          <w:spacing w:val="6"/>
          <w:szCs w:val="17"/>
        </w:rPr>
        <w:t xml:space="preserve"> </w:t>
      </w:r>
      <w:r w:rsidRPr="0074637B">
        <w:rPr>
          <w:rFonts w:eastAsia="Times New Roman"/>
          <w:spacing w:val="-2"/>
          <w:szCs w:val="17"/>
        </w:rPr>
        <w:t>t</w:t>
      </w:r>
      <w:r w:rsidRPr="0074637B">
        <w:rPr>
          <w:rFonts w:eastAsia="Times New Roman"/>
          <w:szCs w:val="17"/>
        </w:rPr>
        <w:t>o</w:t>
      </w:r>
      <w:r w:rsidRPr="0074637B">
        <w:rPr>
          <w:rFonts w:eastAsia="Times New Roman"/>
          <w:spacing w:val="6"/>
          <w:szCs w:val="17"/>
        </w:rPr>
        <w:t xml:space="preserve"> </w:t>
      </w:r>
      <w:r w:rsidRPr="0074637B">
        <w:rPr>
          <w:rFonts w:eastAsia="Times New Roman"/>
          <w:spacing w:val="5"/>
          <w:szCs w:val="17"/>
        </w:rPr>
        <w:t>w</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ch</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 or</w:t>
      </w:r>
    </w:p>
    <w:p w14:paraId="103837A8"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pacing w:val="3"/>
          <w:szCs w:val="17"/>
        </w:rPr>
        <w:t>f</w:t>
      </w:r>
      <w:r w:rsidRPr="0074637B">
        <w:rPr>
          <w:rFonts w:eastAsia="Times New Roman"/>
          <w:spacing w:val="1"/>
          <w:szCs w:val="17"/>
        </w:rPr>
        <w:t>i</w:t>
      </w:r>
      <w:r w:rsidRPr="0074637B">
        <w:rPr>
          <w:rFonts w:eastAsia="Times New Roman"/>
          <w:szCs w:val="17"/>
        </w:rPr>
        <w:t>sh</w:t>
      </w:r>
      <w:r w:rsidRPr="0074637B">
        <w:rPr>
          <w:rFonts w:eastAsia="Times New Roman"/>
          <w:spacing w:val="1"/>
          <w:szCs w:val="17"/>
        </w:rPr>
        <w:t xml:space="preserve"> </w:t>
      </w:r>
      <w:r w:rsidRPr="0074637B">
        <w:rPr>
          <w:rFonts w:eastAsia="Times New Roman"/>
          <w:spacing w:val="-2"/>
          <w:szCs w:val="17"/>
        </w:rPr>
        <w:t>f</w:t>
      </w:r>
      <w:r w:rsidRPr="0074637B">
        <w:rPr>
          <w:rFonts w:eastAsia="Times New Roman"/>
          <w:spacing w:val="1"/>
          <w:szCs w:val="17"/>
        </w:rPr>
        <w:t>r</w:t>
      </w:r>
      <w:r w:rsidRPr="0074637B">
        <w:rPr>
          <w:rFonts w:eastAsia="Times New Roman"/>
          <w:spacing w:val="-7"/>
          <w:szCs w:val="17"/>
        </w:rPr>
        <w:t>o</w:t>
      </w:r>
      <w:r w:rsidRPr="0074637B">
        <w:rPr>
          <w:rFonts w:eastAsia="Times New Roman"/>
          <w:szCs w:val="17"/>
        </w:rPr>
        <w:t>m</w:t>
      </w:r>
      <w:r w:rsidRPr="0074637B">
        <w:rPr>
          <w:rFonts w:eastAsia="Times New Roman"/>
          <w:spacing w:val="24"/>
          <w:szCs w:val="17"/>
        </w:rPr>
        <w:t xml:space="preserve"> </w:t>
      </w:r>
      <w:r w:rsidRPr="0074637B">
        <w:rPr>
          <w:rFonts w:eastAsia="Times New Roman"/>
          <w:spacing w:val="-3"/>
          <w:szCs w:val="17"/>
        </w:rPr>
        <w:t>an</w:t>
      </w:r>
      <w:r w:rsidRPr="0074637B">
        <w:rPr>
          <w:rFonts w:eastAsia="Times New Roman"/>
          <w:szCs w:val="17"/>
        </w:rPr>
        <w:t>y</w:t>
      </w:r>
      <w:r w:rsidRPr="0074637B">
        <w:rPr>
          <w:rFonts w:eastAsia="Times New Roman"/>
          <w:spacing w:val="28"/>
          <w:szCs w:val="17"/>
        </w:rPr>
        <w:t xml:space="preserve"> </w:t>
      </w:r>
      <w:r w:rsidRPr="0074637B">
        <w:rPr>
          <w:rFonts w:eastAsia="Times New Roman"/>
          <w:spacing w:val="2"/>
          <w:szCs w:val="17"/>
        </w:rPr>
        <w:t>b</w:t>
      </w:r>
      <w:r w:rsidRPr="0074637B">
        <w:rPr>
          <w:rFonts w:eastAsia="Times New Roman"/>
          <w:spacing w:val="1"/>
          <w:szCs w:val="17"/>
        </w:rPr>
        <w:t>ri</w:t>
      </w:r>
      <w:r w:rsidRPr="0074637B">
        <w:rPr>
          <w:rFonts w:eastAsia="Times New Roman"/>
          <w:spacing w:val="-3"/>
          <w:szCs w:val="17"/>
        </w:rPr>
        <w:t>d</w:t>
      </w:r>
      <w:r w:rsidRPr="0074637B">
        <w:rPr>
          <w:rFonts w:eastAsia="Times New Roman"/>
          <w:spacing w:val="2"/>
          <w:szCs w:val="17"/>
        </w:rPr>
        <w:t>g</w:t>
      </w:r>
      <w:r w:rsidRPr="0074637B">
        <w:rPr>
          <w:rFonts w:eastAsia="Times New Roman"/>
          <w:szCs w:val="17"/>
        </w:rPr>
        <w:t>e</w:t>
      </w:r>
      <w:r w:rsidRPr="0074637B">
        <w:rPr>
          <w:rFonts w:eastAsia="Times New Roman"/>
          <w:spacing w:val="16"/>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5"/>
          <w:szCs w:val="17"/>
        </w:rPr>
        <w:t xml:space="preserve"> </w:t>
      </w:r>
      <w:r w:rsidRPr="0074637B">
        <w:rPr>
          <w:rFonts w:eastAsia="Times New Roman"/>
          <w:spacing w:val="-3"/>
          <w:szCs w:val="17"/>
        </w:rPr>
        <w:t>o</w:t>
      </w:r>
      <w:r w:rsidRPr="0074637B">
        <w:rPr>
          <w:rFonts w:eastAsia="Times New Roman"/>
          <w:spacing w:val="-2"/>
          <w:szCs w:val="17"/>
        </w:rPr>
        <w:t>t</w:t>
      </w:r>
      <w:r w:rsidRPr="0074637B">
        <w:rPr>
          <w:rFonts w:eastAsia="Times New Roman"/>
          <w:spacing w:val="-3"/>
          <w:szCs w:val="17"/>
        </w:rPr>
        <w:t>he</w:t>
      </w:r>
      <w:r w:rsidRPr="0074637B">
        <w:rPr>
          <w:rFonts w:eastAsia="Times New Roman"/>
          <w:szCs w:val="17"/>
        </w:rPr>
        <w:t>r</w:t>
      </w:r>
      <w:r w:rsidRPr="0074637B">
        <w:rPr>
          <w:rFonts w:eastAsia="Times New Roman"/>
          <w:spacing w:val="15"/>
          <w:szCs w:val="17"/>
        </w:rPr>
        <w:t xml:space="preserve"> </w:t>
      </w:r>
      <w:r w:rsidRPr="0074637B">
        <w:rPr>
          <w:rFonts w:eastAsia="Times New Roman"/>
          <w:szCs w:val="17"/>
        </w:rPr>
        <w:t>s</w:t>
      </w:r>
      <w:r w:rsidRPr="0074637B">
        <w:rPr>
          <w:rFonts w:eastAsia="Times New Roman"/>
          <w:spacing w:val="-2"/>
          <w:szCs w:val="17"/>
        </w:rPr>
        <w:t>t</w:t>
      </w:r>
      <w:r w:rsidRPr="0074637B">
        <w:rPr>
          <w:rFonts w:eastAsia="Times New Roman"/>
          <w:spacing w:val="1"/>
          <w:szCs w:val="17"/>
        </w:rPr>
        <w:t>r</w:t>
      </w:r>
      <w:r w:rsidRPr="0074637B">
        <w:rPr>
          <w:rFonts w:eastAsia="Times New Roman"/>
          <w:spacing w:val="-3"/>
          <w:szCs w:val="17"/>
        </w:rPr>
        <w:t>u</w:t>
      </w:r>
      <w:r w:rsidRPr="0074637B">
        <w:rPr>
          <w:rFonts w:eastAsia="Times New Roman"/>
          <w:szCs w:val="17"/>
        </w:rPr>
        <w:t>c</w:t>
      </w:r>
      <w:r w:rsidRPr="0074637B">
        <w:rPr>
          <w:rFonts w:eastAsia="Times New Roman"/>
          <w:spacing w:val="-2"/>
          <w:szCs w:val="17"/>
        </w:rPr>
        <w:t>t</w:t>
      </w:r>
      <w:r w:rsidRPr="0074637B">
        <w:rPr>
          <w:rFonts w:eastAsia="Times New Roman"/>
          <w:spacing w:val="-3"/>
          <w:szCs w:val="17"/>
        </w:rPr>
        <w:t>u</w:t>
      </w:r>
      <w:r w:rsidRPr="0074637B">
        <w:rPr>
          <w:rFonts w:eastAsia="Times New Roman"/>
          <w:spacing w:val="1"/>
          <w:szCs w:val="17"/>
        </w:rPr>
        <w:t>r</w:t>
      </w:r>
      <w:r w:rsidRPr="0074637B">
        <w:rPr>
          <w:rFonts w:eastAsia="Times New Roman"/>
          <w:szCs w:val="17"/>
        </w:rPr>
        <w:t>e</w:t>
      </w:r>
      <w:r w:rsidRPr="0074637B">
        <w:rPr>
          <w:rFonts w:eastAsia="Times New Roman"/>
          <w:spacing w:val="16"/>
          <w:szCs w:val="17"/>
        </w:rPr>
        <w:t xml:space="preserve"> </w:t>
      </w:r>
      <w:r w:rsidRPr="0074637B">
        <w:rPr>
          <w:rFonts w:eastAsia="Times New Roman"/>
          <w:spacing w:val="-3"/>
          <w:szCs w:val="17"/>
        </w:rPr>
        <w:t>o</w:t>
      </w:r>
      <w:r w:rsidRPr="0074637B">
        <w:rPr>
          <w:rFonts w:eastAsia="Times New Roman"/>
          <w:szCs w:val="17"/>
        </w:rPr>
        <w:t>n</w:t>
      </w:r>
      <w:r w:rsidRPr="0074637B">
        <w:rPr>
          <w:rFonts w:eastAsia="Times New Roman"/>
          <w:spacing w:val="11"/>
          <w:szCs w:val="17"/>
        </w:rPr>
        <w:t xml:space="preserve"> </w:t>
      </w:r>
      <w:r w:rsidRPr="0074637B">
        <w:rPr>
          <w:rFonts w:eastAsia="Times New Roman"/>
          <w:spacing w:val="2"/>
          <w:szCs w:val="17"/>
        </w:rPr>
        <w:t>l</w:t>
      </w:r>
      <w:r w:rsidRPr="0074637B">
        <w:rPr>
          <w:rFonts w:eastAsia="Times New Roman"/>
          <w:spacing w:val="-3"/>
          <w:szCs w:val="17"/>
        </w:rPr>
        <w:t>o</w:t>
      </w:r>
      <w:r w:rsidRPr="0074637B">
        <w:rPr>
          <w:rFonts w:eastAsia="Times New Roman"/>
          <w:szCs w:val="17"/>
        </w:rPr>
        <w:t>c</w:t>
      </w:r>
      <w:r w:rsidRPr="0074637B">
        <w:rPr>
          <w:rFonts w:eastAsia="Times New Roman"/>
          <w:spacing w:val="-3"/>
          <w:szCs w:val="17"/>
        </w:rPr>
        <w:t>a</w:t>
      </w:r>
      <w:r w:rsidRPr="0074637B">
        <w:rPr>
          <w:rFonts w:eastAsia="Times New Roman"/>
          <w:szCs w:val="17"/>
        </w:rPr>
        <w:t>l</w:t>
      </w:r>
      <w:r w:rsidRPr="0074637B">
        <w:rPr>
          <w:rFonts w:eastAsia="Times New Roman"/>
          <w:spacing w:val="5"/>
          <w:szCs w:val="17"/>
        </w:rPr>
        <w:t xml:space="preserve"> </w:t>
      </w:r>
      <w:r w:rsidRPr="0074637B">
        <w:rPr>
          <w:rFonts w:eastAsia="Times New Roman"/>
          <w:spacing w:val="-2"/>
          <w:szCs w:val="17"/>
        </w:rPr>
        <w:t>g</w:t>
      </w:r>
      <w:r w:rsidRPr="0074637B">
        <w:rPr>
          <w:rFonts w:eastAsia="Times New Roman"/>
          <w:spacing w:val="2"/>
          <w:szCs w:val="17"/>
        </w:rPr>
        <w:t>o</w:t>
      </w:r>
      <w:r w:rsidRPr="0074637B">
        <w:rPr>
          <w:rFonts w:eastAsia="Times New Roman"/>
          <w:spacing w:val="4"/>
          <w:szCs w:val="17"/>
        </w:rPr>
        <w:t>v</w:t>
      </w:r>
      <w:r w:rsidRPr="0074637B">
        <w:rPr>
          <w:rFonts w:eastAsia="Times New Roman"/>
          <w:spacing w:val="-3"/>
          <w:szCs w:val="17"/>
        </w:rPr>
        <w:t>e</w:t>
      </w:r>
      <w:r w:rsidRPr="0074637B">
        <w:rPr>
          <w:rFonts w:eastAsia="Times New Roman"/>
          <w:spacing w:val="1"/>
          <w:szCs w:val="17"/>
        </w:rPr>
        <w:t>r</w:t>
      </w:r>
      <w:r w:rsidRPr="0074637B">
        <w:rPr>
          <w:rFonts w:eastAsia="Times New Roman"/>
          <w:spacing w:val="-8"/>
          <w:szCs w:val="17"/>
        </w:rPr>
        <w:t>n</w:t>
      </w:r>
      <w:r w:rsidRPr="0074637B">
        <w:rPr>
          <w:rFonts w:eastAsia="Times New Roman"/>
          <w:spacing w:val="6"/>
          <w:szCs w:val="17"/>
        </w:rPr>
        <w:t>m</w:t>
      </w:r>
      <w:r w:rsidRPr="0074637B">
        <w:rPr>
          <w:rFonts w:eastAsia="Times New Roman"/>
          <w:spacing w:val="-3"/>
          <w:szCs w:val="17"/>
        </w:rPr>
        <w:t>ent lan</w:t>
      </w:r>
      <w:r w:rsidRPr="0074637B">
        <w:rPr>
          <w:rFonts w:eastAsia="Times New Roman"/>
          <w:szCs w:val="17"/>
        </w:rPr>
        <w:t>d</w:t>
      </w:r>
      <w:r w:rsidRPr="0074637B">
        <w:rPr>
          <w:rFonts w:eastAsia="Times New Roman"/>
          <w:spacing w:val="6"/>
          <w:szCs w:val="17"/>
        </w:rPr>
        <w:t xml:space="preserve"> </w:t>
      </w:r>
      <w:r w:rsidRPr="0074637B">
        <w:rPr>
          <w:rFonts w:eastAsia="Times New Roman"/>
          <w:spacing w:val="-2"/>
          <w:szCs w:val="17"/>
        </w:rPr>
        <w:t>t</w:t>
      </w:r>
      <w:r w:rsidRPr="0074637B">
        <w:rPr>
          <w:rFonts w:eastAsia="Times New Roman"/>
          <w:szCs w:val="17"/>
        </w:rPr>
        <w:t>o</w:t>
      </w:r>
      <w:r w:rsidRPr="0074637B">
        <w:rPr>
          <w:rFonts w:eastAsia="Times New Roman"/>
          <w:spacing w:val="11"/>
          <w:szCs w:val="17"/>
        </w:rPr>
        <w:t xml:space="preserve"> </w:t>
      </w:r>
      <w:r w:rsidRPr="0074637B">
        <w:rPr>
          <w:rFonts w:eastAsia="Times New Roman"/>
          <w:spacing w:val="5"/>
          <w:szCs w:val="17"/>
        </w:rPr>
        <w:t>w</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ch</w:t>
      </w:r>
      <w:r w:rsidRPr="0074637B">
        <w:rPr>
          <w:rFonts w:eastAsia="Times New Roman"/>
          <w:spacing w:val="11"/>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zCs w:val="17"/>
        </w:rPr>
        <w:t>e</w:t>
      </w:r>
      <w:r w:rsidRPr="0074637B">
        <w:rPr>
          <w:rFonts w:eastAsia="Times New Roman"/>
          <w:spacing w:val="21"/>
          <w:szCs w:val="17"/>
        </w:rPr>
        <w:t xml:space="preserve"> </w:t>
      </w:r>
      <w:r w:rsidRPr="0074637B">
        <w:rPr>
          <w:rFonts w:eastAsia="Times New Roman"/>
          <w:spacing w:val="1"/>
          <w:szCs w:val="17"/>
        </w:rPr>
        <w:t>C</w:t>
      </w:r>
      <w:r w:rsidRPr="0074637B">
        <w:rPr>
          <w:rFonts w:eastAsia="Times New Roman"/>
          <w:spacing w:val="-3"/>
          <w:szCs w:val="17"/>
        </w:rPr>
        <w:t>o</w:t>
      </w:r>
      <w:r w:rsidRPr="0074637B">
        <w:rPr>
          <w:rFonts w:eastAsia="Times New Roman"/>
          <w:spacing w:val="2"/>
          <w:szCs w:val="17"/>
        </w:rPr>
        <w:t>u</w:t>
      </w:r>
      <w:r w:rsidRPr="0074637B">
        <w:rPr>
          <w:rFonts w:eastAsia="Times New Roman"/>
          <w:spacing w:val="-3"/>
          <w:szCs w:val="17"/>
        </w:rPr>
        <w:t>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1"/>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0"/>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 xml:space="preserve">l </w:t>
      </w:r>
      <w:r w:rsidRPr="0074637B">
        <w:rPr>
          <w:rFonts w:eastAsia="Times New Roman"/>
          <w:spacing w:val="-3"/>
          <w:szCs w:val="17"/>
        </w:rPr>
        <w:t>a</w:t>
      </w:r>
      <w:r w:rsidRPr="0074637B">
        <w:rPr>
          <w:rFonts w:eastAsia="Times New Roman"/>
          <w:spacing w:val="2"/>
          <w:szCs w:val="17"/>
        </w:rPr>
        <w:t>pp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 xml:space="preserve">; </w:t>
      </w:r>
    </w:p>
    <w:p w14:paraId="57BBE2E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Flora, fauna and other living things</w:t>
      </w:r>
    </w:p>
    <w:p w14:paraId="5DFD6F18"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subject to the </w:t>
      </w:r>
      <w:r w:rsidRPr="0074637B">
        <w:rPr>
          <w:rFonts w:eastAsia="Times New Roman"/>
          <w:i/>
          <w:szCs w:val="17"/>
          <w:lang w:eastAsia="en-AU"/>
        </w:rPr>
        <w:t>Native Vegetation Act 1991</w:t>
      </w:r>
      <w:r w:rsidRPr="0074637B">
        <w:rPr>
          <w:rFonts w:eastAsia="Times New Roman"/>
          <w:szCs w:val="17"/>
          <w:lang w:eastAsia="en-AU"/>
        </w:rPr>
        <w:t xml:space="preserve"> and the </w:t>
      </w:r>
      <w:r w:rsidRPr="0074637B">
        <w:rPr>
          <w:rFonts w:eastAsia="Times New Roman"/>
          <w:i/>
          <w:szCs w:val="17"/>
          <w:lang w:eastAsia="en-AU"/>
        </w:rPr>
        <w:t>National Parks and Wildlife Act 1972</w:t>
      </w:r>
      <w:r w:rsidRPr="0074637B">
        <w:rPr>
          <w:rFonts w:eastAsia="Times New Roman"/>
          <w:szCs w:val="17"/>
          <w:lang w:eastAsia="en-AU"/>
        </w:rPr>
        <w:t>:</w:t>
      </w:r>
    </w:p>
    <w:p w14:paraId="5E9BD31E"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except in a community garden, damage, pick, or interfere with any plant, fungi or lichen thereon; or</w:t>
      </w:r>
    </w:p>
    <w:p w14:paraId="1AFF1937"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tease, remove or cause harm to any animal or bird or the eggs or young of any animal or bird or aquatic creature;</w:t>
      </w:r>
    </w:p>
    <w:p w14:paraId="47771B5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use, possess or have control of any device for the purpose of killing or capturing any animal or bird;</w:t>
      </w:r>
    </w:p>
    <w:p w14:paraId="3F618418"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Funerals, burials and scattering ashes</w:t>
      </w:r>
    </w:p>
    <w:p w14:paraId="1B15673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bury, inter or scatter the ashes of any human or animal remains;</w:t>
      </w:r>
    </w:p>
    <w:p w14:paraId="1F262C76"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erect any memorial;</w:t>
      </w:r>
    </w:p>
    <w:p w14:paraId="16845F2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conduct or participate in a funeral ceremony;</w:t>
      </w:r>
    </w:p>
    <w:p w14:paraId="6F43C637"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on land to which the Council has resolved this subparagraph will apply;</w:t>
      </w:r>
    </w:p>
    <w:p w14:paraId="161824C5"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Golf</w:t>
      </w:r>
    </w:p>
    <w:p w14:paraId="3747458D"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play or practice golf, except on local government land where a nearby sign erected by the Council states that the playing or practicing of golf is permitted.</w:t>
      </w:r>
    </w:p>
    <w:p w14:paraId="4443FD9A"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Lighting</w:t>
      </w:r>
    </w:p>
    <w:p w14:paraId="7F64CC71"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use or operate any fixed floodlight;</w:t>
      </w:r>
    </w:p>
    <w:p w14:paraId="5904008A"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use or operate any portable floodlight between sunrise and sunset on land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099580C8"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 xml:space="preserve">Model aircraft, boats and cars </w:t>
      </w:r>
    </w:p>
    <w:p w14:paraId="477A398B"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 xml:space="preserve">subject to the </w:t>
      </w:r>
      <w:r w:rsidRPr="0074637B">
        <w:rPr>
          <w:rFonts w:eastAsia="Times New Roman"/>
          <w:i/>
          <w:iCs/>
          <w:szCs w:val="17"/>
        </w:rPr>
        <w:t xml:space="preserve">Civil Aviation Act 1988, </w:t>
      </w:r>
      <w:r w:rsidRPr="0074637B">
        <w:rPr>
          <w:rFonts w:eastAsia="Times New Roman"/>
          <w:szCs w:val="17"/>
        </w:rPr>
        <w:t>fly or operate a model aircraft, model boat or model/remote control car which by the use thereof may cause or be likely to cause injury or discomfort to any person being on or in the vicinity of local government land or detract from or be likely to detract from another person's lawful use and enjoyment of the land;</w:t>
      </w:r>
    </w:p>
    <w:p w14:paraId="36FE6EE0"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fly or operate a model aircraft, model boat or model/remote control car on land to which the Council has resolved this subparagraph shall apply;</w:t>
      </w:r>
    </w:p>
    <w:p w14:paraId="59F057FF"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No Liquor</w:t>
      </w:r>
    </w:p>
    <w:p w14:paraId="746CBC8E"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consume, carry or be in possession or charge of any liquor on any local government land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 xml:space="preserve"> (provided the land constitutes a park or reserve);</w:t>
      </w:r>
    </w:p>
    <w:p w14:paraId="0A8A9B82"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excepting sealed containers, consume, carry or be in possession or charge of any liquor in an open container on any local government land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 xml:space="preserve"> (provided the land constitutes a park or reserve);</w:t>
      </w:r>
    </w:p>
    <w:p w14:paraId="027C90E3"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Picking of fruit, nuts or berries</w:t>
      </w:r>
    </w:p>
    <w:p w14:paraId="7FCF12F4"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except in any community garden, pick fruit, nuts, seeds or berries from any plant;</w:t>
      </w:r>
    </w:p>
    <w:p w14:paraId="4617073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Playing Games</w:t>
      </w:r>
    </w:p>
    <w:p w14:paraId="7C7C9B06"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play or practice a game in any area where a sign indicates that the game is prohibited;</w:t>
      </w:r>
    </w:p>
    <w:p w14:paraId="53543169"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promote, organise or take part in any organised athletic sport in any area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5FF86947"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play any organised competition sport, as distinct from organised social play, in any area 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57EBA45B"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Pontoons</w:t>
      </w:r>
    </w:p>
    <w:p w14:paraId="060D0F8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install or maintain a pontoon, steps, jetty or similar structure in any waters; </w:t>
      </w:r>
    </w:p>
    <w:p w14:paraId="3E1A5B8E"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Preaching and Canvassing</w:t>
      </w:r>
    </w:p>
    <w:p w14:paraId="14372D6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preach, canvass, harangue or otherwise solicit for religious purposes except on any land or part thereof where the Council has, by resolution, determined this restriction shall not apply;</w:t>
      </w:r>
    </w:p>
    <w:p w14:paraId="23D69C72"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Public Exhibitions and Displays</w:t>
      </w:r>
    </w:p>
    <w:p w14:paraId="7B3C7FD3"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sing, busk or play a musical instrument for the apparent purpose of either entertaining others or receiving money;</w:t>
      </w:r>
    </w:p>
    <w:p w14:paraId="5B00CD9E"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c</w:t>
      </w:r>
      <w:r w:rsidRPr="0074637B">
        <w:rPr>
          <w:rFonts w:eastAsia="Times New Roman"/>
          <w:spacing w:val="-3"/>
          <w:szCs w:val="17"/>
        </w:rPr>
        <w:t>ondu</w:t>
      </w:r>
      <w:r w:rsidRPr="0074637B">
        <w:rPr>
          <w:rFonts w:eastAsia="Times New Roman"/>
          <w:szCs w:val="17"/>
        </w:rPr>
        <w:t>ct</w:t>
      </w:r>
      <w:r w:rsidRPr="0074637B">
        <w:rPr>
          <w:rFonts w:eastAsia="Times New Roman"/>
          <w:spacing w:val="17"/>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15"/>
          <w:szCs w:val="17"/>
        </w:rPr>
        <w:t xml:space="preserve"> </w:t>
      </w:r>
      <w:r w:rsidRPr="0074637B">
        <w:rPr>
          <w:rFonts w:eastAsia="Times New Roman"/>
          <w:spacing w:val="-3"/>
          <w:szCs w:val="17"/>
        </w:rPr>
        <w:t>ho</w:t>
      </w:r>
      <w:r w:rsidRPr="0074637B">
        <w:rPr>
          <w:rFonts w:eastAsia="Times New Roman"/>
          <w:spacing w:val="1"/>
          <w:szCs w:val="17"/>
        </w:rPr>
        <w:t>l</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3"/>
          <w:szCs w:val="17"/>
        </w:rPr>
        <w:t xml:space="preserve"> </w:t>
      </w:r>
      <w:r w:rsidRPr="0074637B">
        <w:rPr>
          <w:rFonts w:eastAsia="Times New Roman"/>
          <w:szCs w:val="17"/>
        </w:rPr>
        <w:t>c</w:t>
      </w:r>
      <w:r w:rsidRPr="0074637B">
        <w:rPr>
          <w:rFonts w:eastAsia="Times New Roman"/>
          <w:spacing w:val="2"/>
          <w:szCs w:val="17"/>
        </w:rPr>
        <w:t>o</w:t>
      </w:r>
      <w:r w:rsidRPr="0074637B">
        <w:rPr>
          <w:rFonts w:eastAsia="Times New Roman"/>
          <w:spacing w:val="-3"/>
          <w:szCs w:val="17"/>
        </w:rPr>
        <w:t>n</w:t>
      </w:r>
      <w:r w:rsidRPr="0074637B">
        <w:rPr>
          <w:rFonts w:eastAsia="Times New Roman"/>
          <w:szCs w:val="17"/>
        </w:rPr>
        <w:t>c</w:t>
      </w:r>
      <w:r w:rsidRPr="0074637B">
        <w:rPr>
          <w:rFonts w:eastAsia="Times New Roman"/>
          <w:spacing w:val="-3"/>
          <w:szCs w:val="17"/>
        </w:rPr>
        <w:t>e</w:t>
      </w:r>
      <w:r w:rsidRPr="0074637B">
        <w:rPr>
          <w:rFonts w:eastAsia="Times New Roman"/>
          <w:spacing w:val="1"/>
          <w:szCs w:val="17"/>
        </w:rPr>
        <w:t>r</w:t>
      </w:r>
      <w:r w:rsidRPr="0074637B">
        <w:rPr>
          <w:rFonts w:eastAsia="Times New Roman"/>
          <w:spacing w:val="-2"/>
          <w:szCs w:val="17"/>
        </w:rPr>
        <w:t>t</w:t>
      </w:r>
      <w:r w:rsidRPr="0074637B">
        <w:rPr>
          <w:rFonts w:eastAsia="Times New Roman"/>
          <w:szCs w:val="17"/>
        </w:rPr>
        <w:t>,</w:t>
      </w:r>
      <w:r w:rsidRPr="0074637B">
        <w:rPr>
          <w:rFonts w:eastAsia="Times New Roman"/>
          <w:spacing w:val="2"/>
          <w:szCs w:val="17"/>
        </w:rPr>
        <w:t xml:space="preserve"> </w:t>
      </w:r>
      <w:r w:rsidRPr="0074637B">
        <w:rPr>
          <w:rFonts w:eastAsia="Times New Roman"/>
          <w:spacing w:val="3"/>
          <w:szCs w:val="17"/>
        </w:rPr>
        <w:t>f</w:t>
      </w:r>
      <w:r w:rsidRPr="0074637B">
        <w:rPr>
          <w:rFonts w:eastAsia="Times New Roman"/>
          <w:spacing w:val="-3"/>
          <w:szCs w:val="17"/>
        </w:rPr>
        <w:t>e</w:t>
      </w:r>
      <w:r w:rsidRPr="0074637B">
        <w:rPr>
          <w:rFonts w:eastAsia="Times New Roman"/>
          <w:szCs w:val="17"/>
        </w:rPr>
        <w:t>s</w:t>
      </w:r>
      <w:r w:rsidRPr="0074637B">
        <w:rPr>
          <w:rFonts w:eastAsia="Times New Roman"/>
          <w:spacing w:val="-2"/>
          <w:szCs w:val="17"/>
        </w:rPr>
        <w:t>t</w:t>
      </w:r>
      <w:r w:rsidRPr="0074637B">
        <w:rPr>
          <w:rFonts w:eastAsia="Times New Roman"/>
          <w:spacing w:val="1"/>
          <w:szCs w:val="17"/>
        </w:rPr>
        <w:t>i</w:t>
      </w:r>
      <w:r w:rsidRPr="0074637B">
        <w:rPr>
          <w:rFonts w:eastAsia="Times New Roman"/>
          <w:spacing w:val="4"/>
          <w:szCs w:val="17"/>
        </w:rPr>
        <w:t>v</w:t>
      </w:r>
      <w:r w:rsidRPr="0074637B">
        <w:rPr>
          <w:rFonts w:eastAsia="Times New Roman"/>
          <w:spacing w:val="-3"/>
          <w:szCs w:val="17"/>
        </w:rPr>
        <w:t>a</w:t>
      </w:r>
      <w:r w:rsidRPr="0074637B">
        <w:rPr>
          <w:rFonts w:eastAsia="Times New Roman"/>
          <w:spacing w:val="1"/>
          <w:szCs w:val="17"/>
        </w:rPr>
        <w:t>l</w:t>
      </w:r>
      <w:r w:rsidRPr="0074637B">
        <w:rPr>
          <w:rFonts w:eastAsia="Times New Roman"/>
          <w:szCs w:val="17"/>
        </w:rPr>
        <w:t>,</w:t>
      </w:r>
      <w:r w:rsidRPr="0074637B">
        <w:rPr>
          <w:rFonts w:eastAsia="Times New Roman"/>
          <w:spacing w:val="22"/>
          <w:szCs w:val="17"/>
        </w:rPr>
        <w:t xml:space="preserve"> </w:t>
      </w:r>
      <w:r w:rsidRPr="0074637B">
        <w:rPr>
          <w:rFonts w:eastAsia="Times New Roman"/>
          <w:szCs w:val="17"/>
        </w:rPr>
        <w:t>s</w:t>
      </w:r>
      <w:r w:rsidRPr="0074637B">
        <w:rPr>
          <w:rFonts w:eastAsia="Times New Roman"/>
          <w:spacing w:val="-3"/>
          <w:szCs w:val="17"/>
        </w:rPr>
        <w:t>h</w:t>
      </w:r>
      <w:r w:rsidRPr="0074637B">
        <w:rPr>
          <w:rFonts w:eastAsia="Times New Roman"/>
          <w:spacing w:val="-7"/>
          <w:szCs w:val="17"/>
        </w:rPr>
        <w:t>o</w:t>
      </w:r>
      <w:r w:rsidRPr="0074637B">
        <w:rPr>
          <w:rFonts w:eastAsia="Times New Roman"/>
          <w:spacing w:val="5"/>
          <w:szCs w:val="17"/>
        </w:rPr>
        <w:t>w</w:t>
      </w:r>
      <w:r w:rsidRPr="0074637B">
        <w:rPr>
          <w:rFonts w:eastAsia="Times New Roman"/>
          <w:szCs w:val="17"/>
        </w:rPr>
        <w:t>,</w:t>
      </w:r>
      <w:r w:rsidRPr="0074637B">
        <w:rPr>
          <w:rFonts w:eastAsia="Times New Roman"/>
          <w:spacing w:val="22"/>
          <w:szCs w:val="17"/>
        </w:rPr>
        <w:t xml:space="preserve"> </w:t>
      </w:r>
      <w:r w:rsidRPr="0074637B">
        <w:rPr>
          <w:rFonts w:eastAsia="Times New Roman"/>
          <w:spacing w:val="2"/>
          <w:szCs w:val="17"/>
        </w:rPr>
        <w:t>p</w:t>
      </w:r>
      <w:r w:rsidRPr="0074637B">
        <w:rPr>
          <w:rFonts w:eastAsia="Times New Roman"/>
          <w:spacing w:val="-3"/>
          <w:szCs w:val="17"/>
        </w:rPr>
        <w:t>ub</w:t>
      </w:r>
      <w:r w:rsidRPr="0074637B">
        <w:rPr>
          <w:rFonts w:eastAsia="Times New Roman"/>
          <w:spacing w:val="1"/>
          <w:szCs w:val="17"/>
        </w:rPr>
        <w:t>li</w:t>
      </w:r>
      <w:r w:rsidRPr="0074637B">
        <w:rPr>
          <w:rFonts w:eastAsia="Times New Roman"/>
          <w:szCs w:val="17"/>
        </w:rPr>
        <w:t>c</w:t>
      </w:r>
      <w:r w:rsidRPr="0074637B">
        <w:rPr>
          <w:rFonts w:eastAsia="Times New Roman"/>
          <w:spacing w:val="-1"/>
          <w:szCs w:val="17"/>
        </w:rPr>
        <w:t xml:space="preserve"> </w:t>
      </w:r>
      <w:r w:rsidRPr="0074637B">
        <w:rPr>
          <w:rFonts w:eastAsia="Times New Roman"/>
          <w:spacing w:val="2"/>
          <w:szCs w:val="17"/>
        </w:rPr>
        <w:t>g</w:t>
      </w:r>
      <w:r w:rsidRPr="0074637B">
        <w:rPr>
          <w:rFonts w:eastAsia="Times New Roman"/>
          <w:spacing w:val="-3"/>
          <w:szCs w:val="17"/>
        </w:rPr>
        <w:t>a</w:t>
      </w:r>
      <w:r w:rsidRPr="0074637B">
        <w:rPr>
          <w:rFonts w:eastAsia="Times New Roman"/>
          <w:spacing w:val="-2"/>
          <w:szCs w:val="17"/>
        </w:rPr>
        <w:t>t</w:t>
      </w:r>
      <w:r w:rsidRPr="0074637B">
        <w:rPr>
          <w:rFonts w:eastAsia="Times New Roman"/>
          <w:spacing w:val="-3"/>
          <w:szCs w:val="17"/>
        </w:rPr>
        <w:t>he</w:t>
      </w:r>
      <w:r w:rsidRPr="0074637B">
        <w:rPr>
          <w:rFonts w:eastAsia="Times New Roman"/>
          <w:spacing w:val="1"/>
          <w:szCs w:val="17"/>
        </w:rPr>
        <w:t>ri</w:t>
      </w:r>
      <w:r w:rsidRPr="0074637B">
        <w:rPr>
          <w:rFonts w:eastAsia="Times New Roman"/>
          <w:spacing w:val="-3"/>
          <w:szCs w:val="17"/>
        </w:rPr>
        <w:t>n</w:t>
      </w:r>
      <w:r w:rsidRPr="0074637B">
        <w:rPr>
          <w:rFonts w:eastAsia="Times New Roman"/>
          <w:spacing w:val="2"/>
          <w:szCs w:val="17"/>
        </w:rPr>
        <w:t>g</w:t>
      </w:r>
      <w:r w:rsidRPr="0074637B">
        <w:rPr>
          <w:rFonts w:eastAsia="Times New Roman"/>
          <w:szCs w:val="17"/>
        </w:rPr>
        <w:t>, c</w:t>
      </w:r>
      <w:r w:rsidRPr="0074637B">
        <w:rPr>
          <w:rFonts w:eastAsia="Times New Roman"/>
          <w:spacing w:val="1"/>
          <w:szCs w:val="17"/>
        </w:rPr>
        <w:t>ir</w:t>
      </w:r>
      <w:r w:rsidRPr="0074637B">
        <w:rPr>
          <w:rFonts w:eastAsia="Times New Roman"/>
          <w:szCs w:val="17"/>
        </w:rPr>
        <w:t>c</w:t>
      </w:r>
      <w:r w:rsidRPr="0074637B">
        <w:rPr>
          <w:rFonts w:eastAsia="Times New Roman"/>
          <w:spacing w:val="-3"/>
          <w:szCs w:val="17"/>
        </w:rPr>
        <w:t>u</w:t>
      </w:r>
      <w:r w:rsidRPr="0074637B">
        <w:rPr>
          <w:rFonts w:eastAsia="Times New Roman"/>
          <w:szCs w:val="17"/>
        </w:rPr>
        <w:t>s,</w:t>
      </w:r>
      <w:r w:rsidRPr="0074637B">
        <w:rPr>
          <w:rFonts w:eastAsia="Times New Roman"/>
          <w:spacing w:val="12"/>
          <w:szCs w:val="17"/>
        </w:rPr>
        <w:t xml:space="preserve"> </w:t>
      </w:r>
      <w:r w:rsidRPr="0074637B">
        <w:rPr>
          <w:rFonts w:eastAsia="Times New Roman"/>
          <w:spacing w:val="17"/>
          <w:szCs w:val="17"/>
        </w:rPr>
        <w:t xml:space="preserve"> </w:t>
      </w:r>
      <w:r w:rsidRPr="0074637B">
        <w:rPr>
          <w:rFonts w:eastAsia="Times New Roman"/>
          <w:spacing w:val="2"/>
          <w:szCs w:val="17"/>
        </w:rPr>
        <w:t>p</w:t>
      </w:r>
      <w:r w:rsidRPr="0074637B">
        <w:rPr>
          <w:rFonts w:eastAsia="Times New Roman"/>
          <w:spacing w:val="-3"/>
          <w:szCs w:val="17"/>
        </w:rPr>
        <w:t>e</w:t>
      </w:r>
      <w:r w:rsidRPr="0074637B">
        <w:rPr>
          <w:rFonts w:eastAsia="Times New Roman"/>
          <w:spacing w:val="-4"/>
          <w:szCs w:val="17"/>
        </w:rPr>
        <w:t>r</w:t>
      </w:r>
      <w:r w:rsidRPr="0074637B">
        <w:rPr>
          <w:rFonts w:eastAsia="Times New Roman"/>
          <w:spacing w:val="3"/>
          <w:szCs w:val="17"/>
        </w:rPr>
        <w:t>f</w:t>
      </w:r>
      <w:r w:rsidRPr="0074637B">
        <w:rPr>
          <w:rFonts w:eastAsia="Times New Roman"/>
          <w:spacing w:val="-3"/>
          <w:szCs w:val="17"/>
        </w:rPr>
        <w:t>o</w:t>
      </w:r>
      <w:r w:rsidRPr="0074637B">
        <w:rPr>
          <w:rFonts w:eastAsia="Times New Roman"/>
          <w:spacing w:val="-4"/>
          <w:szCs w:val="17"/>
        </w:rPr>
        <w:t>r</w:t>
      </w:r>
      <w:r w:rsidRPr="0074637B">
        <w:rPr>
          <w:rFonts w:eastAsia="Times New Roman"/>
          <w:spacing w:val="6"/>
          <w:szCs w:val="17"/>
        </w:rPr>
        <w:t>m</w:t>
      </w:r>
      <w:r w:rsidRPr="0074637B">
        <w:rPr>
          <w:rFonts w:eastAsia="Times New Roman"/>
          <w:spacing w:val="-3"/>
          <w:szCs w:val="17"/>
        </w:rPr>
        <w:t>an</w:t>
      </w:r>
      <w:r w:rsidRPr="0074637B">
        <w:rPr>
          <w:rFonts w:eastAsia="Times New Roman"/>
          <w:szCs w:val="17"/>
        </w:rPr>
        <w:t>ce</w:t>
      </w:r>
      <w:r w:rsidRPr="0074637B">
        <w:rPr>
          <w:rFonts w:eastAsia="Times New Roman"/>
          <w:spacing w:val="21"/>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10"/>
          <w:szCs w:val="17"/>
        </w:rPr>
        <w:t xml:space="preserve"> </w:t>
      </w:r>
      <w:r w:rsidRPr="0074637B">
        <w:rPr>
          <w:rFonts w:eastAsia="Times New Roman"/>
          <w:spacing w:val="-3"/>
          <w:szCs w:val="17"/>
        </w:rPr>
        <w:t>an</w:t>
      </w:r>
      <w:r w:rsidRPr="0074637B">
        <w:rPr>
          <w:rFonts w:eastAsia="Times New Roman"/>
          <w:szCs w:val="17"/>
        </w:rPr>
        <w:t>y</w:t>
      </w:r>
      <w:r w:rsidRPr="0074637B">
        <w:rPr>
          <w:rFonts w:eastAsia="Times New Roman"/>
          <w:spacing w:val="9"/>
          <w:szCs w:val="17"/>
        </w:rPr>
        <w:t xml:space="preserve"> </w:t>
      </w:r>
      <w:r w:rsidRPr="0074637B">
        <w:rPr>
          <w:rFonts w:eastAsia="Times New Roman"/>
          <w:spacing w:val="2"/>
          <w:szCs w:val="17"/>
        </w:rPr>
        <w:t>o</w:t>
      </w:r>
      <w:r w:rsidRPr="0074637B">
        <w:rPr>
          <w:rFonts w:eastAsia="Times New Roman"/>
          <w:spacing w:val="-2"/>
          <w:szCs w:val="17"/>
        </w:rPr>
        <w:t>t</w:t>
      </w:r>
      <w:r w:rsidRPr="0074637B">
        <w:rPr>
          <w:rFonts w:eastAsia="Times New Roman"/>
          <w:spacing w:val="-3"/>
          <w:szCs w:val="17"/>
        </w:rPr>
        <w:t>he</w:t>
      </w:r>
      <w:r w:rsidRPr="0074637B">
        <w:rPr>
          <w:rFonts w:eastAsia="Times New Roman"/>
          <w:szCs w:val="17"/>
        </w:rPr>
        <w:t>r</w:t>
      </w:r>
      <w:r w:rsidRPr="0074637B">
        <w:rPr>
          <w:rFonts w:eastAsia="Times New Roman"/>
          <w:spacing w:val="15"/>
          <w:szCs w:val="17"/>
        </w:rPr>
        <w:t xml:space="preserve"> </w:t>
      </w:r>
      <w:r w:rsidRPr="0074637B">
        <w:rPr>
          <w:rFonts w:eastAsia="Times New Roman"/>
          <w:szCs w:val="17"/>
        </w:rPr>
        <w:t>s</w:t>
      </w:r>
      <w:r w:rsidRPr="0074637B">
        <w:rPr>
          <w:rFonts w:eastAsia="Times New Roman"/>
          <w:spacing w:val="1"/>
          <w:szCs w:val="17"/>
        </w:rPr>
        <w:t>i</w:t>
      </w:r>
      <w:r w:rsidRPr="0074637B">
        <w:rPr>
          <w:rFonts w:eastAsia="Times New Roman"/>
          <w:spacing w:val="6"/>
          <w:szCs w:val="17"/>
        </w:rPr>
        <w:t>m</w:t>
      </w:r>
      <w:r w:rsidRPr="0074637B">
        <w:rPr>
          <w:rFonts w:eastAsia="Times New Roman"/>
          <w:spacing w:val="1"/>
          <w:szCs w:val="17"/>
        </w:rPr>
        <w:t>il</w:t>
      </w:r>
      <w:r w:rsidRPr="0074637B">
        <w:rPr>
          <w:rFonts w:eastAsia="Times New Roman"/>
          <w:spacing w:val="-3"/>
          <w:szCs w:val="17"/>
        </w:rPr>
        <w:t>a</w:t>
      </w:r>
      <w:r w:rsidRPr="0074637B">
        <w:rPr>
          <w:rFonts w:eastAsia="Times New Roman"/>
          <w:szCs w:val="17"/>
        </w:rPr>
        <w:t>r</w:t>
      </w:r>
      <w:r w:rsidRPr="0074637B">
        <w:rPr>
          <w:rFonts w:eastAsia="Times New Roman"/>
          <w:spacing w:val="10"/>
          <w:szCs w:val="17"/>
        </w:rPr>
        <w:t xml:space="preserve"> </w:t>
      </w:r>
      <w:r w:rsidRPr="0074637B">
        <w:rPr>
          <w:rFonts w:eastAsia="Times New Roman"/>
          <w:spacing w:val="-8"/>
          <w:szCs w:val="17"/>
        </w:rPr>
        <w:t>a</w:t>
      </w:r>
      <w:r w:rsidRPr="0074637B">
        <w:rPr>
          <w:rFonts w:eastAsia="Times New Roman"/>
          <w:szCs w:val="17"/>
        </w:rPr>
        <w:t>c</w:t>
      </w:r>
      <w:r w:rsidRPr="0074637B">
        <w:rPr>
          <w:rFonts w:eastAsia="Times New Roman"/>
          <w:spacing w:val="-2"/>
          <w:szCs w:val="17"/>
        </w:rPr>
        <w:t>t</w:t>
      </w:r>
      <w:r w:rsidRPr="0074637B">
        <w:rPr>
          <w:rFonts w:eastAsia="Times New Roman"/>
          <w:spacing w:val="1"/>
          <w:szCs w:val="17"/>
        </w:rPr>
        <w:t>i</w:t>
      </w:r>
      <w:r w:rsidRPr="0074637B">
        <w:rPr>
          <w:rFonts w:eastAsia="Times New Roman"/>
          <w:szCs w:val="17"/>
        </w:rPr>
        <w:t>v</w:t>
      </w:r>
      <w:r w:rsidRPr="0074637B">
        <w:rPr>
          <w:rFonts w:eastAsia="Times New Roman"/>
          <w:spacing w:val="1"/>
          <w:szCs w:val="17"/>
        </w:rPr>
        <w:t>i</w:t>
      </w:r>
      <w:r w:rsidRPr="0074637B">
        <w:rPr>
          <w:rFonts w:eastAsia="Times New Roman"/>
          <w:spacing w:val="-2"/>
          <w:szCs w:val="17"/>
        </w:rPr>
        <w:t>t</w:t>
      </w:r>
      <w:r w:rsidRPr="0074637B">
        <w:rPr>
          <w:rFonts w:eastAsia="Times New Roman"/>
          <w:spacing w:val="-5"/>
          <w:szCs w:val="17"/>
        </w:rPr>
        <w:t>y;</w:t>
      </w:r>
    </w:p>
    <w:p w14:paraId="48DD0BED"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erect or inflate any inflatable castle</w:t>
      </w:r>
      <w:r w:rsidRPr="0074637B">
        <w:rPr>
          <w:rFonts w:eastAsia="Times New Roman"/>
          <w:spacing w:val="-5"/>
          <w:szCs w:val="17"/>
        </w:rPr>
        <w:t>;</w:t>
      </w:r>
    </w:p>
    <w:p w14:paraId="631F61A8"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c</w:t>
      </w:r>
      <w:r w:rsidRPr="0074637B">
        <w:rPr>
          <w:rFonts w:eastAsia="Times New Roman"/>
          <w:spacing w:val="-3"/>
          <w:szCs w:val="17"/>
        </w:rPr>
        <w:t>au</w:t>
      </w:r>
      <w:r w:rsidRPr="0074637B">
        <w:rPr>
          <w:rFonts w:eastAsia="Times New Roman"/>
          <w:szCs w:val="17"/>
        </w:rPr>
        <w:t>se</w:t>
      </w:r>
      <w:r w:rsidRPr="0074637B">
        <w:rPr>
          <w:rFonts w:eastAsia="Times New Roman"/>
          <w:spacing w:val="21"/>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8"/>
          <w:szCs w:val="17"/>
        </w:rPr>
        <w:t xml:space="preserve"> </w:t>
      </w:r>
      <w:r w:rsidRPr="0074637B">
        <w:rPr>
          <w:rFonts w:eastAsia="Times New Roman"/>
          <w:spacing w:val="2"/>
          <w:szCs w:val="17"/>
        </w:rPr>
        <w:t>p</w:t>
      </w:r>
      <w:r w:rsidRPr="0074637B">
        <w:rPr>
          <w:rFonts w:eastAsia="Times New Roman"/>
          <w:spacing w:val="-3"/>
          <w:szCs w:val="17"/>
        </w:rPr>
        <w:t>u</w:t>
      </w:r>
      <w:r w:rsidRPr="0074637B">
        <w:rPr>
          <w:rFonts w:eastAsia="Times New Roman"/>
          <w:spacing w:val="2"/>
          <w:szCs w:val="17"/>
        </w:rPr>
        <w:t>b</w:t>
      </w:r>
      <w:r w:rsidRPr="0074637B">
        <w:rPr>
          <w:rFonts w:eastAsia="Times New Roman"/>
          <w:spacing w:val="1"/>
          <w:szCs w:val="17"/>
        </w:rPr>
        <w:t>li</w:t>
      </w:r>
      <w:r w:rsidRPr="0074637B">
        <w:rPr>
          <w:rFonts w:eastAsia="Times New Roman"/>
          <w:szCs w:val="17"/>
        </w:rPr>
        <w:t>c</w:t>
      </w:r>
      <w:r w:rsidRPr="0074637B">
        <w:rPr>
          <w:rFonts w:eastAsia="Times New Roman"/>
          <w:spacing w:val="8"/>
          <w:szCs w:val="17"/>
        </w:rPr>
        <w:t xml:space="preserve"> </w:t>
      </w:r>
      <w:r w:rsidRPr="0074637B">
        <w:rPr>
          <w:rFonts w:eastAsia="Times New Roman"/>
          <w:spacing w:val="-3"/>
          <w:szCs w:val="17"/>
        </w:rPr>
        <w:t>e</w:t>
      </w:r>
      <w:r w:rsidRPr="0074637B">
        <w:rPr>
          <w:rFonts w:eastAsia="Times New Roman"/>
          <w:szCs w:val="17"/>
        </w:rPr>
        <w:t>x</w:t>
      </w:r>
      <w:r w:rsidRPr="0074637B">
        <w:rPr>
          <w:rFonts w:eastAsia="Times New Roman"/>
          <w:spacing w:val="-3"/>
          <w:szCs w:val="17"/>
        </w:rPr>
        <w:t>h</w:t>
      </w:r>
      <w:r w:rsidRPr="0074637B">
        <w:rPr>
          <w:rFonts w:eastAsia="Times New Roman"/>
          <w:spacing w:val="1"/>
          <w:szCs w:val="17"/>
        </w:rPr>
        <w:t>i</w:t>
      </w:r>
      <w:r w:rsidRPr="0074637B">
        <w:rPr>
          <w:rFonts w:eastAsia="Times New Roman"/>
          <w:spacing w:val="2"/>
          <w:szCs w:val="17"/>
        </w:rPr>
        <w:t>b</w:t>
      </w:r>
      <w:r w:rsidRPr="0074637B">
        <w:rPr>
          <w:rFonts w:eastAsia="Times New Roman"/>
          <w:spacing w:val="1"/>
          <w:szCs w:val="17"/>
        </w:rPr>
        <w:t>i</w:t>
      </w:r>
      <w:r w:rsidRPr="0074637B">
        <w:rPr>
          <w:rFonts w:eastAsia="Times New Roman"/>
          <w:spacing w:val="-6"/>
          <w:szCs w:val="17"/>
        </w:rPr>
        <w:t>t</w:t>
      </w:r>
      <w:r w:rsidRPr="0074637B">
        <w:rPr>
          <w:rFonts w:eastAsia="Times New Roman"/>
          <w:spacing w:val="1"/>
          <w:szCs w:val="17"/>
        </w:rPr>
        <w:t>i</w:t>
      </w:r>
      <w:r w:rsidRPr="0074637B">
        <w:rPr>
          <w:rFonts w:eastAsia="Times New Roman"/>
          <w:spacing w:val="-3"/>
          <w:szCs w:val="17"/>
        </w:rPr>
        <w:t>on</w:t>
      </w:r>
      <w:r w:rsidRPr="0074637B">
        <w:rPr>
          <w:rFonts w:eastAsia="Times New Roman"/>
          <w:szCs w:val="17"/>
        </w:rPr>
        <w:t>s</w:t>
      </w:r>
      <w:r w:rsidRPr="0074637B">
        <w:rPr>
          <w:rFonts w:eastAsia="Times New Roman"/>
          <w:spacing w:val="23"/>
          <w:szCs w:val="17"/>
        </w:rPr>
        <w:t xml:space="preserve"> </w:t>
      </w:r>
      <w:r w:rsidRPr="0074637B">
        <w:rPr>
          <w:rFonts w:eastAsia="Times New Roman"/>
          <w:spacing w:val="-3"/>
          <w:szCs w:val="17"/>
        </w:rPr>
        <w:t>o</w:t>
      </w:r>
      <w:r w:rsidRPr="0074637B">
        <w:rPr>
          <w:rFonts w:eastAsia="Times New Roman"/>
          <w:szCs w:val="17"/>
        </w:rPr>
        <w:t xml:space="preserve">r </w:t>
      </w:r>
      <w:r w:rsidRPr="0074637B">
        <w:rPr>
          <w:rFonts w:eastAsia="Times New Roman"/>
          <w:spacing w:val="-3"/>
          <w:szCs w:val="17"/>
        </w:rPr>
        <w:t>d</w:t>
      </w:r>
      <w:r w:rsidRPr="0074637B">
        <w:rPr>
          <w:rFonts w:eastAsia="Times New Roman"/>
          <w:spacing w:val="1"/>
          <w:szCs w:val="17"/>
        </w:rPr>
        <w:t>i</w:t>
      </w:r>
      <w:r w:rsidRPr="0074637B">
        <w:rPr>
          <w:rFonts w:eastAsia="Times New Roman"/>
          <w:szCs w:val="17"/>
        </w:rPr>
        <w:t>s</w:t>
      </w:r>
      <w:r w:rsidRPr="0074637B">
        <w:rPr>
          <w:rFonts w:eastAsia="Times New Roman"/>
          <w:spacing w:val="2"/>
          <w:szCs w:val="17"/>
        </w:rPr>
        <w:t>p</w:t>
      </w:r>
      <w:r w:rsidRPr="0074637B">
        <w:rPr>
          <w:rFonts w:eastAsia="Times New Roman"/>
          <w:spacing w:val="1"/>
          <w:szCs w:val="17"/>
        </w:rPr>
        <w:t>l</w:t>
      </w:r>
      <w:r w:rsidRPr="0074637B">
        <w:rPr>
          <w:rFonts w:eastAsia="Times New Roman"/>
          <w:spacing w:val="-3"/>
          <w:szCs w:val="17"/>
        </w:rPr>
        <w:t>a</w:t>
      </w:r>
      <w:r w:rsidRPr="0074637B">
        <w:rPr>
          <w:rFonts w:eastAsia="Times New Roman"/>
          <w:spacing w:val="-5"/>
          <w:szCs w:val="17"/>
        </w:rPr>
        <w:t>y</w:t>
      </w:r>
      <w:r w:rsidRPr="0074637B">
        <w:rPr>
          <w:rFonts w:eastAsia="Times New Roman"/>
          <w:szCs w:val="17"/>
        </w:rPr>
        <w:t>s;</w:t>
      </w:r>
    </w:p>
    <w:p w14:paraId="45F24CB6"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Removing and Depositing</w:t>
      </w:r>
    </w:p>
    <w:p w14:paraId="7B75C46B"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carry away or deposit any earth, rocks, minerals, plant material (dead or living), animal remains (including shells and fossils) or any part of the land;</w:t>
      </w:r>
    </w:p>
    <w:p w14:paraId="6FFD490F"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Sand Dunes</w:t>
      </w:r>
    </w:p>
    <w:p w14:paraId="62E8BEF5"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use a sand board or other item to slide down a sand dune, coastal slope, or cliff;</w:t>
      </w:r>
    </w:p>
    <w:p w14:paraId="15F2963F"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ride a horse on a sand dune or coastal slope;</w:t>
      </w:r>
    </w:p>
    <w:p w14:paraId="167AAF2E"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carry out an activity on a sand dune, coastal slope or cliff that may threaten its integrity;</w:t>
      </w:r>
    </w:p>
    <w:p w14:paraId="7B9F255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Selling, Hiring, Leasing</w:t>
      </w:r>
    </w:p>
    <w:p w14:paraId="23686C33"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sell, offer or display anything for sale, hire or lease;</w:t>
      </w:r>
    </w:p>
    <w:p w14:paraId="780BA216"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Skateboards and Small Wheeled Devices</w:t>
      </w:r>
    </w:p>
    <w:p w14:paraId="715623B8"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subject to the </w:t>
      </w:r>
      <w:r w:rsidRPr="0074637B">
        <w:rPr>
          <w:rFonts w:eastAsia="Times New Roman"/>
          <w:i/>
          <w:szCs w:val="17"/>
          <w:lang w:eastAsia="en-AU"/>
        </w:rPr>
        <w:t>Road Traffic Act 1961</w:t>
      </w:r>
      <w:r w:rsidRPr="0074637B">
        <w:rPr>
          <w:rFonts w:eastAsia="Times New Roman"/>
          <w:szCs w:val="17"/>
          <w:lang w:eastAsia="en-AU"/>
        </w:rPr>
        <w:t xml:space="preserve">, and the </w:t>
      </w:r>
      <w:r w:rsidRPr="0074637B">
        <w:rPr>
          <w:rFonts w:eastAsia="Times New Roman"/>
          <w:i/>
          <w:szCs w:val="17"/>
          <w:lang w:eastAsia="en-AU"/>
        </w:rPr>
        <w:t>Local Government Act 1999</w:t>
      </w:r>
      <w:r w:rsidRPr="0074637B">
        <w:rPr>
          <w:rFonts w:eastAsia="Times New Roman"/>
          <w:szCs w:val="17"/>
          <w:lang w:eastAsia="en-AU"/>
        </w:rPr>
        <w:t>, ride on a skateboard, e-scooters, segways, other motorised transport or use roller skates or roller blades on land to which the Council has resolved this subparagraph will apply;</w:t>
      </w:r>
    </w:p>
    <w:p w14:paraId="10A54242"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Vehicles</w:t>
      </w:r>
    </w:p>
    <w:p w14:paraId="2EEB8D8F" w14:textId="77777777" w:rsidR="0074637B" w:rsidRPr="0074637B" w:rsidRDefault="0074637B" w:rsidP="0060794F">
      <w:pPr>
        <w:keepNext/>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drive or propel a motor vehicle thereon, unless on an area or road constructed or set aside by the Council for the parking or travelling of motor vehicles;</w:t>
      </w:r>
    </w:p>
    <w:p w14:paraId="1DA2678A"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take part in any race, test or trial of any kind utilising a motor vehicle except in an area that has been properly constructed or set aside by the Council for that purpose; or</w:t>
      </w:r>
    </w:p>
    <w:p w14:paraId="7A6AE2A2"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promote or organise any race, test or trial of any kind in which motor vehicles take part unless the race, test or trial is to take place on an area that has been properly constructed or set aside by the Council for that purpose;</w:t>
      </w:r>
    </w:p>
    <w:p w14:paraId="71856852"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Weddings, Functions and Special Events</w:t>
      </w:r>
    </w:p>
    <w:p w14:paraId="25FFFB37"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hold, conduct or participate in a marriage ceremony, funeral or special event;</w:t>
      </w:r>
    </w:p>
    <w:p w14:paraId="68553655"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erect a marquee, stage or structure;</w:t>
      </w:r>
    </w:p>
    <w:p w14:paraId="2812546A"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conduct any commercial filming;</w:t>
      </w:r>
    </w:p>
    <w:p w14:paraId="623D31CF" w14:textId="77777777" w:rsidR="0074637B" w:rsidRPr="0074637B" w:rsidRDefault="0074637B" w:rsidP="0074637B">
      <w:pPr>
        <w:spacing w:after="60"/>
        <w:ind w:left="709" w:firstLine="567"/>
        <w:jc w:val="left"/>
        <w:rPr>
          <w:rFonts w:eastAsia="Times New Roman"/>
          <w:szCs w:val="17"/>
          <w:lang w:eastAsia="en-AU"/>
        </w:rPr>
      </w:pPr>
      <w:r w:rsidRPr="0074637B">
        <w:rPr>
          <w:rFonts w:eastAsia="Times New Roman"/>
          <w:szCs w:val="17"/>
          <w:lang w:eastAsia="en-AU"/>
        </w:rPr>
        <w:t>on land to which the Council has resolved this subparagraph will apply;</w:t>
      </w:r>
    </w:p>
    <w:p w14:paraId="60ACC11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Wetlands</w:t>
      </w:r>
    </w:p>
    <w:p w14:paraId="5E7888F6"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 xml:space="preserve">subject to the </w:t>
      </w:r>
      <w:r w:rsidRPr="0074637B">
        <w:rPr>
          <w:rFonts w:eastAsia="Times New Roman"/>
          <w:i/>
          <w:szCs w:val="17"/>
          <w:lang w:eastAsia="en-AU"/>
        </w:rPr>
        <w:t>Natural Resources Management Act 2004</w:t>
      </w:r>
      <w:r w:rsidRPr="0074637B">
        <w:rPr>
          <w:rFonts w:eastAsia="Times New Roman"/>
          <w:szCs w:val="17"/>
          <w:lang w:eastAsia="en-AU"/>
        </w:rPr>
        <w:t>, where that land constitutes a wetland:</w:t>
      </w:r>
    </w:p>
    <w:p w14:paraId="512B3E00"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operate a model boat;</w:t>
      </w:r>
    </w:p>
    <w:p w14:paraId="02F670C7"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fish, or take any aquatic creature;</w:t>
      </w:r>
    </w:p>
    <w:p w14:paraId="43512F8D"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introduce any fish or aquatic creature;</w:t>
      </w:r>
    </w:p>
    <w:p w14:paraId="1C9A02FA"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take or draw water;</w:t>
      </w:r>
    </w:p>
    <w:p w14:paraId="5B70F7A0"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Working on Vehicles</w:t>
      </w:r>
    </w:p>
    <w:p w14:paraId="17D8A7EB" w14:textId="77777777" w:rsidR="0074637B" w:rsidRPr="0074637B" w:rsidRDefault="0074637B" w:rsidP="0074637B">
      <w:pPr>
        <w:keepNext/>
        <w:spacing w:after="60"/>
        <w:ind w:left="1276"/>
        <w:jc w:val="left"/>
        <w:rPr>
          <w:rFonts w:eastAsia="Times New Roman"/>
          <w:szCs w:val="17"/>
          <w:lang w:eastAsia="en-AU"/>
        </w:rPr>
      </w:pPr>
      <w:r w:rsidRPr="0074637B">
        <w:rPr>
          <w:rFonts w:eastAsia="Times New Roman"/>
          <w:szCs w:val="17"/>
          <w:lang w:eastAsia="en-AU"/>
        </w:rPr>
        <w:t>perform the work of repairing, washing, painting, panel beating or other work of any nature on or to any vehicle, except for running repairs in the case of breakdown.</w:t>
      </w:r>
    </w:p>
    <w:p w14:paraId="6DAEA056"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Prohibited Activities</w:t>
      </w:r>
    </w:p>
    <w:p w14:paraId="5F49E566" w14:textId="77777777" w:rsidR="0074637B" w:rsidRPr="0074637B" w:rsidRDefault="0074637B" w:rsidP="0074637B">
      <w:pPr>
        <w:spacing w:after="60"/>
        <w:ind w:left="567"/>
        <w:jc w:val="left"/>
        <w:rPr>
          <w:rFonts w:eastAsia="Times New Roman"/>
          <w:kern w:val="28"/>
          <w:szCs w:val="17"/>
          <w:lang w:eastAsia="en-AU"/>
        </w:rPr>
      </w:pPr>
      <w:r w:rsidRPr="0074637B">
        <w:rPr>
          <w:rFonts w:eastAsia="Times New Roman"/>
          <w:kern w:val="28"/>
          <w:szCs w:val="17"/>
          <w:lang w:eastAsia="en-AU"/>
        </w:rPr>
        <w:t>A person must not, on any local government land:</w:t>
      </w:r>
    </w:p>
    <w:p w14:paraId="30F25219"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Animals</w:t>
      </w:r>
    </w:p>
    <w:p w14:paraId="5B444CF7" w14:textId="77777777" w:rsidR="0074637B" w:rsidRPr="0074637B" w:rsidRDefault="0074637B" w:rsidP="0060794F">
      <w:pPr>
        <w:keepNext/>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rPr>
        <w:t>cause or allow any animal to enter, swim, bathe, or remain in any waters to the inconvenience, annoyance or danger of any other person bathing or swimming;</w:t>
      </w:r>
    </w:p>
    <w:p w14:paraId="66498F4C"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allow an animal in that persons control, charge or ownership to damage Council property;</w:t>
      </w:r>
    </w:p>
    <w:p w14:paraId="2F0B4235"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lead, drive, or exercise any horse or other animal in such a manner as to endanger the safety of any other person;</w:t>
      </w:r>
    </w:p>
    <w:p w14:paraId="5DF7BEC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Annoyances</w:t>
      </w:r>
    </w:p>
    <w:p w14:paraId="045F8642"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unreasonably annoy or interfere with any other person’s use of the land by making a noise or creating a disturbance that has not been authorised by the Council;</w:t>
      </w:r>
    </w:p>
    <w:p w14:paraId="5FAE45E6"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Children’s Playgrounds</w:t>
      </w:r>
    </w:p>
    <w:p w14:paraId="3BBC8409"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use any device, equipment or apparatus installed in a children's playground if that person is of or over the age indicated by sign or notice as the age limit for using such equipment, apparatus or other installed device;</w:t>
      </w:r>
    </w:p>
    <w:p w14:paraId="4A22344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Defacing Property</w:t>
      </w:r>
    </w:p>
    <w:p w14:paraId="1D3D1816" w14:textId="77777777" w:rsidR="0074637B" w:rsidRPr="0074637B" w:rsidRDefault="0074637B" w:rsidP="0074637B">
      <w:pPr>
        <w:spacing w:after="60"/>
        <w:ind w:left="1276"/>
        <w:jc w:val="left"/>
        <w:rPr>
          <w:rFonts w:eastAsia="Times New Roman"/>
          <w:bCs/>
          <w:szCs w:val="17"/>
          <w:lang w:eastAsia="en-AU"/>
        </w:rPr>
      </w:pPr>
      <w:r w:rsidRPr="0074637B">
        <w:rPr>
          <w:rFonts w:eastAsia="Times New Roman"/>
          <w:bCs/>
          <w:szCs w:val="17"/>
          <w:lang w:eastAsia="en-AU"/>
        </w:rPr>
        <w:t>deface, paint, write, cut marks or affix bills or advertisements to any tree, rock, gate, fence, building, sign or property of the Council;</w:t>
      </w:r>
    </w:p>
    <w:p w14:paraId="4BD1BA9D"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Fishing</w:t>
      </w:r>
    </w:p>
    <w:p w14:paraId="47F102D5" w14:textId="77777777" w:rsidR="0074637B" w:rsidRPr="0074637B" w:rsidRDefault="0074637B" w:rsidP="0060794F">
      <w:pPr>
        <w:keepNext/>
        <w:numPr>
          <w:ilvl w:val="2"/>
          <w:numId w:val="29"/>
        </w:numPr>
        <w:autoSpaceDE w:val="0"/>
        <w:autoSpaceDN w:val="0"/>
        <w:adjustRightInd w:val="0"/>
        <w:spacing w:after="60"/>
        <w:jc w:val="left"/>
        <w:rPr>
          <w:rFonts w:eastAsia="Times New Roman"/>
          <w:szCs w:val="17"/>
          <w:lang w:eastAsia="en-AU"/>
        </w:rPr>
      </w:pPr>
      <w:bookmarkStart w:id="757" w:name="_Hlk130999352"/>
      <w:r w:rsidRPr="0074637B">
        <w:rPr>
          <w:rFonts w:eastAsia="Times New Roman"/>
          <w:szCs w:val="17"/>
          <w:lang w:eastAsia="en-AU"/>
        </w:rPr>
        <w:t>fish, including with a hand spear or spear gun in any waters to which the Council has determined this subparagraph applies except in the area of Encounter Lakes;</w:t>
      </w:r>
    </w:p>
    <w:p w14:paraId="04069181" w14:textId="77777777" w:rsidR="0074637B" w:rsidRPr="0074637B" w:rsidRDefault="0074637B" w:rsidP="0060794F">
      <w:pPr>
        <w:keepNext/>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rPr>
        <w:t>return any noxious species including European carp (</w:t>
      </w:r>
      <w:r w:rsidRPr="0074637B">
        <w:rPr>
          <w:rFonts w:eastAsia="Times New Roman"/>
          <w:i/>
          <w:iCs/>
          <w:szCs w:val="17"/>
        </w:rPr>
        <w:t>Cyprinus carpio</w:t>
      </w:r>
      <w:r w:rsidRPr="0074637B">
        <w:rPr>
          <w:rFonts w:eastAsia="Times New Roman"/>
          <w:iCs/>
          <w:szCs w:val="17"/>
        </w:rPr>
        <w:t>)</w:t>
      </w:r>
      <w:r w:rsidRPr="0074637B">
        <w:rPr>
          <w:rFonts w:eastAsia="Times New Roman"/>
          <w:szCs w:val="17"/>
        </w:rPr>
        <w:t xml:space="preserve"> or redfin perch (</w:t>
      </w:r>
      <w:r w:rsidRPr="0074637B">
        <w:rPr>
          <w:rFonts w:eastAsia="Times New Roman"/>
          <w:i/>
          <w:szCs w:val="17"/>
        </w:rPr>
        <w:t>Perca fluviatilis</w:t>
      </w:r>
      <w:r w:rsidRPr="0074637B">
        <w:rPr>
          <w:rFonts w:eastAsia="Times New Roman"/>
          <w:szCs w:val="17"/>
        </w:rPr>
        <w:t>) caught by the person to any land or waters;</w:t>
      </w:r>
    </w:p>
    <w:p w14:paraId="0B08B977"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rPr>
        <w:t>deposit or leave any dead fish (in part or whole) or offal;</w:t>
      </w:r>
    </w:p>
    <w:p w14:paraId="68BFB52A" w14:textId="6F882208" w:rsidR="0060794F" w:rsidRDefault="0074637B" w:rsidP="0060794F">
      <w:pPr>
        <w:numPr>
          <w:ilvl w:val="2"/>
          <w:numId w:val="29"/>
        </w:numPr>
        <w:autoSpaceDE w:val="0"/>
        <w:autoSpaceDN w:val="0"/>
        <w:adjustRightInd w:val="0"/>
        <w:spacing w:after="60"/>
        <w:jc w:val="left"/>
        <w:rPr>
          <w:rFonts w:eastAsia="Times New Roman"/>
          <w:szCs w:val="17"/>
        </w:rPr>
      </w:pPr>
      <w:r w:rsidRPr="0074637B">
        <w:rPr>
          <w:rFonts w:eastAsia="Times New Roman"/>
          <w:szCs w:val="17"/>
        </w:rPr>
        <w:t>fish at Encounter Lakes without complying with the conditions indicated by signage at that location;</w:t>
      </w:r>
    </w:p>
    <w:p w14:paraId="01FA046B" w14:textId="4F21A9BA" w:rsidR="0074637B" w:rsidRPr="0074637B" w:rsidRDefault="0060794F" w:rsidP="0060794F">
      <w:pPr>
        <w:spacing w:after="0" w:line="240" w:lineRule="auto"/>
        <w:jc w:val="left"/>
        <w:rPr>
          <w:rFonts w:eastAsia="Times New Roman"/>
          <w:szCs w:val="17"/>
        </w:rPr>
      </w:pPr>
      <w:r>
        <w:rPr>
          <w:rFonts w:eastAsia="Times New Roman"/>
          <w:szCs w:val="17"/>
        </w:rPr>
        <w:br w:type="page"/>
      </w:r>
    </w:p>
    <w:bookmarkEnd w:id="757"/>
    <w:p w14:paraId="1D95E92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Glass</w:t>
      </w:r>
    </w:p>
    <w:p w14:paraId="1B1EF974" w14:textId="77777777" w:rsidR="0074637B" w:rsidRPr="0074637B" w:rsidRDefault="0074637B" w:rsidP="0074637B">
      <w:pPr>
        <w:spacing w:after="60"/>
        <w:ind w:left="1276"/>
        <w:rPr>
          <w:szCs w:val="17"/>
          <w:lang w:eastAsia="en-AU"/>
        </w:rPr>
      </w:pPr>
      <w:r w:rsidRPr="0074637B">
        <w:rPr>
          <w:szCs w:val="17"/>
          <w:lang w:eastAsia="en-AU"/>
        </w:rPr>
        <w:t>wilfully break any glass, china or any other brittle material;</w:t>
      </w:r>
    </w:p>
    <w:p w14:paraId="0E54A106"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Interference with Permitted Use</w:t>
      </w:r>
    </w:p>
    <w:p w14:paraId="5FB21A66"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interrupt, disrupt or interfere with any other person’s use of local government land which is permitted or for which permission has been granted;</w:t>
      </w:r>
    </w:p>
    <w:p w14:paraId="4EABB63C"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Smoking</w:t>
      </w:r>
    </w:p>
    <w:p w14:paraId="2C7B0D51"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smoke any substance:</w:t>
      </w:r>
    </w:p>
    <w:p w14:paraId="07BA9706"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in any building or part of any building; or</w:t>
      </w:r>
    </w:p>
    <w:p w14:paraId="1C40764E"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on any local government land;</w:t>
      </w:r>
    </w:p>
    <w:p w14:paraId="70075FDB"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to which </w:t>
      </w:r>
      <w:r w:rsidRPr="0074637B">
        <w:rPr>
          <w:rFonts w:eastAsia="Times New Roman"/>
          <w:spacing w:val="-2"/>
          <w:szCs w:val="17"/>
        </w:rPr>
        <w:t>t</w:t>
      </w:r>
      <w:r w:rsidRPr="0074637B">
        <w:rPr>
          <w:rFonts w:eastAsia="Times New Roman"/>
          <w:spacing w:val="-3"/>
          <w:szCs w:val="17"/>
        </w:rPr>
        <w:t xml:space="preserve">he </w:t>
      </w:r>
      <w:r w:rsidRPr="0074637B">
        <w:rPr>
          <w:rFonts w:eastAsia="Times New Roman"/>
          <w:spacing w:val="1"/>
          <w:szCs w:val="17"/>
        </w:rPr>
        <w:t>C</w:t>
      </w:r>
      <w:r w:rsidRPr="0074637B">
        <w:rPr>
          <w:rFonts w:eastAsia="Times New Roman"/>
          <w:spacing w:val="-3"/>
          <w:szCs w:val="17"/>
        </w:rPr>
        <w:t>oun</w:t>
      </w:r>
      <w:r w:rsidRPr="0074637B">
        <w:rPr>
          <w:rFonts w:eastAsia="Times New Roman"/>
          <w:szCs w:val="17"/>
        </w:rPr>
        <w:t>c</w:t>
      </w:r>
      <w:r w:rsidRPr="0074637B">
        <w:rPr>
          <w:rFonts w:eastAsia="Times New Roman"/>
          <w:spacing w:val="1"/>
          <w:szCs w:val="17"/>
        </w:rPr>
        <w:t>i</w:t>
      </w:r>
      <w:r w:rsidRPr="0074637B">
        <w:rPr>
          <w:rFonts w:eastAsia="Times New Roman"/>
          <w:szCs w:val="17"/>
        </w:rPr>
        <w:t>l</w:t>
      </w:r>
      <w:r w:rsidRPr="0074637B">
        <w:rPr>
          <w:rFonts w:eastAsia="Times New Roman"/>
          <w:spacing w:val="19"/>
          <w:szCs w:val="17"/>
        </w:rPr>
        <w:t xml:space="preserve"> </w:t>
      </w:r>
      <w:r w:rsidRPr="0074637B">
        <w:rPr>
          <w:rFonts w:eastAsia="Times New Roman"/>
          <w:spacing w:val="-3"/>
          <w:szCs w:val="17"/>
        </w:rPr>
        <w:t>ha</w:t>
      </w:r>
      <w:r w:rsidRPr="0074637B">
        <w:rPr>
          <w:rFonts w:eastAsia="Times New Roman"/>
          <w:szCs w:val="17"/>
        </w:rPr>
        <w:t>s</w:t>
      </w:r>
      <w:r w:rsidRPr="0074637B">
        <w:rPr>
          <w:rFonts w:eastAsia="Times New Roman"/>
          <w:spacing w:val="18"/>
          <w:szCs w:val="17"/>
        </w:rPr>
        <w:t xml:space="preserve"> </w:t>
      </w:r>
      <w:r w:rsidRPr="0074637B">
        <w:rPr>
          <w:rFonts w:eastAsia="Times New Roman"/>
          <w:spacing w:val="1"/>
          <w:szCs w:val="17"/>
        </w:rPr>
        <w:t>r</w:t>
      </w:r>
      <w:r w:rsidRPr="0074637B">
        <w:rPr>
          <w:rFonts w:eastAsia="Times New Roman"/>
          <w:spacing w:val="-3"/>
          <w:szCs w:val="17"/>
        </w:rPr>
        <w:t>e</w:t>
      </w:r>
      <w:r w:rsidRPr="0074637B">
        <w:rPr>
          <w:rFonts w:eastAsia="Times New Roman"/>
          <w:szCs w:val="17"/>
        </w:rPr>
        <w:t>s</w:t>
      </w:r>
      <w:r w:rsidRPr="0074637B">
        <w:rPr>
          <w:rFonts w:eastAsia="Times New Roman"/>
          <w:spacing w:val="-3"/>
          <w:szCs w:val="17"/>
        </w:rPr>
        <w:t>o</w:t>
      </w:r>
      <w:r w:rsidRPr="0074637B">
        <w:rPr>
          <w:rFonts w:eastAsia="Times New Roman"/>
          <w:spacing w:val="1"/>
          <w:szCs w:val="17"/>
        </w:rPr>
        <w:t>l</w:t>
      </w:r>
      <w:r w:rsidRPr="0074637B">
        <w:rPr>
          <w:rFonts w:eastAsia="Times New Roman"/>
          <w:spacing w:val="4"/>
          <w:szCs w:val="17"/>
        </w:rPr>
        <w:t>v</w:t>
      </w:r>
      <w:r w:rsidRPr="0074637B">
        <w:rPr>
          <w:rFonts w:eastAsia="Times New Roman"/>
          <w:spacing w:val="-3"/>
          <w:szCs w:val="17"/>
        </w:rPr>
        <w:t>e</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2"/>
          <w:szCs w:val="17"/>
        </w:rPr>
        <w:t>t</w:t>
      </w:r>
      <w:r w:rsidRPr="0074637B">
        <w:rPr>
          <w:rFonts w:eastAsia="Times New Roman"/>
          <w:spacing w:val="-3"/>
          <w:szCs w:val="17"/>
        </w:rPr>
        <w:t>h</w:t>
      </w:r>
      <w:r w:rsidRPr="0074637B">
        <w:rPr>
          <w:rFonts w:eastAsia="Times New Roman"/>
          <w:spacing w:val="1"/>
          <w:szCs w:val="17"/>
        </w:rPr>
        <w:t>i</w:t>
      </w:r>
      <w:r w:rsidRPr="0074637B">
        <w:rPr>
          <w:rFonts w:eastAsia="Times New Roman"/>
          <w:szCs w:val="17"/>
        </w:rPr>
        <w:t>s</w:t>
      </w:r>
      <w:r w:rsidRPr="0074637B">
        <w:rPr>
          <w:rFonts w:eastAsia="Times New Roman"/>
          <w:spacing w:val="18"/>
          <w:szCs w:val="17"/>
        </w:rPr>
        <w:t xml:space="preserve"> </w:t>
      </w:r>
      <w:r w:rsidRPr="0074637B">
        <w:rPr>
          <w:rFonts w:eastAsia="Times New Roman"/>
          <w:szCs w:val="17"/>
        </w:rPr>
        <w:t>s</w:t>
      </w:r>
      <w:r w:rsidRPr="0074637B">
        <w:rPr>
          <w:rFonts w:eastAsia="Times New Roman"/>
          <w:spacing w:val="-3"/>
          <w:szCs w:val="17"/>
        </w:rPr>
        <w:t>u</w:t>
      </w:r>
      <w:r w:rsidRPr="0074637B">
        <w:rPr>
          <w:rFonts w:eastAsia="Times New Roman"/>
          <w:spacing w:val="2"/>
          <w:szCs w:val="17"/>
        </w:rPr>
        <w:t>bp</w:t>
      </w:r>
      <w:r w:rsidRPr="0074637B">
        <w:rPr>
          <w:rFonts w:eastAsia="Times New Roman"/>
          <w:spacing w:val="-3"/>
          <w:szCs w:val="17"/>
        </w:rPr>
        <w:t>a</w:t>
      </w:r>
      <w:r w:rsidRPr="0074637B">
        <w:rPr>
          <w:rFonts w:eastAsia="Times New Roman"/>
          <w:spacing w:val="1"/>
          <w:szCs w:val="17"/>
        </w:rPr>
        <w:t>r</w:t>
      </w:r>
      <w:r w:rsidRPr="0074637B">
        <w:rPr>
          <w:rFonts w:eastAsia="Times New Roman"/>
          <w:spacing w:val="-3"/>
          <w:szCs w:val="17"/>
        </w:rPr>
        <w:t>ag</w:t>
      </w:r>
      <w:r w:rsidRPr="0074637B">
        <w:rPr>
          <w:rFonts w:eastAsia="Times New Roman"/>
          <w:spacing w:val="1"/>
          <w:szCs w:val="17"/>
        </w:rPr>
        <w:t>r</w:t>
      </w:r>
      <w:r w:rsidRPr="0074637B">
        <w:rPr>
          <w:rFonts w:eastAsia="Times New Roman"/>
          <w:spacing w:val="-3"/>
          <w:szCs w:val="17"/>
        </w:rPr>
        <w:t>a</w:t>
      </w:r>
      <w:r w:rsidRPr="0074637B">
        <w:rPr>
          <w:rFonts w:eastAsia="Times New Roman"/>
          <w:spacing w:val="2"/>
          <w:szCs w:val="17"/>
        </w:rPr>
        <w:t>p</w:t>
      </w:r>
      <w:r w:rsidRPr="0074637B">
        <w:rPr>
          <w:rFonts w:eastAsia="Times New Roman"/>
          <w:szCs w:val="17"/>
        </w:rPr>
        <w:t>h</w:t>
      </w:r>
      <w:r w:rsidRPr="0074637B">
        <w:rPr>
          <w:rFonts w:eastAsia="Times New Roman"/>
          <w:spacing w:val="35"/>
          <w:szCs w:val="17"/>
        </w:rPr>
        <w:t xml:space="preserve"> </w:t>
      </w:r>
      <w:r w:rsidRPr="0074637B">
        <w:rPr>
          <w:rFonts w:eastAsia="Times New Roman"/>
          <w:szCs w:val="17"/>
        </w:rPr>
        <w:t>s</w:t>
      </w:r>
      <w:r w:rsidRPr="0074637B">
        <w:rPr>
          <w:rFonts w:eastAsia="Times New Roman"/>
          <w:spacing w:val="-3"/>
          <w:szCs w:val="17"/>
        </w:rPr>
        <w:t>ha</w:t>
      </w:r>
      <w:r w:rsidRPr="0074637B">
        <w:rPr>
          <w:rFonts w:eastAsia="Times New Roman"/>
          <w:spacing w:val="1"/>
          <w:szCs w:val="17"/>
        </w:rPr>
        <w:t>l</w:t>
      </w:r>
      <w:r w:rsidRPr="0074637B">
        <w:rPr>
          <w:rFonts w:eastAsia="Times New Roman"/>
          <w:szCs w:val="17"/>
        </w:rPr>
        <w:t>l</w:t>
      </w:r>
      <w:r w:rsidRPr="0074637B">
        <w:rPr>
          <w:rFonts w:eastAsia="Times New Roman"/>
          <w:spacing w:val="14"/>
          <w:szCs w:val="17"/>
        </w:rPr>
        <w:t xml:space="preserve"> </w:t>
      </w:r>
      <w:r w:rsidRPr="0074637B">
        <w:rPr>
          <w:rFonts w:eastAsia="Times New Roman"/>
          <w:spacing w:val="-3"/>
          <w:szCs w:val="17"/>
        </w:rPr>
        <w:t>a</w:t>
      </w:r>
      <w:r w:rsidRPr="0074637B">
        <w:rPr>
          <w:rFonts w:eastAsia="Times New Roman"/>
          <w:spacing w:val="2"/>
          <w:szCs w:val="17"/>
        </w:rPr>
        <w:t>p</w:t>
      </w:r>
      <w:r w:rsidRPr="0074637B">
        <w:rPr>
          <w:rFonts w:eastAsia="Times New Roman"/>
          <w:spacing w:val="-3"/>
          <w:szCs w:val="17"/>
        </w:rPr>
        <w:t>p</w:t>
      </w:r>
      <w:r w:rsidRPr="0074637B">
        <w:rPr>
          <w:rFonts w:eastAsia="Times New Roman"/>
          <w:spacing w:val="1"/>
          <w:szCs w:val="17"/>
        </w:rPr>
        <w:t>l</w:t>
      </w:r>
      <w:r w:rsidRPr="0074637B">
        <w:rPr>
          <w:rFonts w:eastAsia="Times New Roman"/>
          <w:spacing w:val="-5"/>
          <w:szCs w:val="17"/>
        </w:rPr>
        <w:t>y</w:t>
      </w:r>
      <w:r w:rsidRPr="0074637B">
        <w:rPr>
          <w:rFonts w:eastAsia="Times New Roman"/>
          <w:szCs w:val="17"/>
          <w:lang w:eastAsia="en-AU"/>
        </w:rPr>
        <w:t>;</w:t>
      </w:r>
    </w:p>
    <w:p w14:paraId="65F5465F"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Swim</w:t>
      </w:r>
    </w:p>
    <w:p w14:paraId="0D99A76C"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swim, dive, scuba dive or snorkel in any waters to which the Council has determined this subparagraph applies;</w:t>
      </w:r>
    </w:p>
    <w:p w14:paraId="5AB885D7"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Toilets</w:t>
      </w:r>
    </w:p>
    <w:p w14:paraId="73F37E5E" w14:textId="77777777" w:rsidR="0074637B" w:rsidRPr="0074637B" w:rsidRDefault="0074637B" w:rsidP="0074637B">
      <w:pPr>
        <w:autoSpaceDE w:val="0"/>
        <w:autoSpaceDN w:val="0"/>
        <w:adjustRightInd w:val="0"/>
        <w:spacing w:after="60"/>
        <w:ind w:left="1276"/>
        <w:rPr>
          <w:szCs w:val="17"/>
          <w:lang w:eastAsia="en-AU"/>
        </w:rPr>
      </w:pPr>
      <w:r w:rsidRPr="0074637B">
        <w:rPr>
          <w:szCs w:val="17"/>
          <w:lang w:eastAsia="en-AU"/>
        </w:rPr>
        <w:t>in any public convenience:</w:t>
      </w:r>
    </w:p>
    <w:p w14:paraId="5F43C040"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 xml:space="preserve">smoke any substance; </w:t>
      </w:r>
    </w:p>
    <w:p w14:paraId="45334ADD"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lang w:eastAsia="en-AU"/>
        </w:rPr>
        <w:t>deposit anything in a pan, urinal or drain which is likely to cause a blockage;</w:t>
      </w:r>
    </w:p>
    <w:p w14:paraId="5BCBE48A" w14:textId="77777777" w:rsidR="0074637B" w:rsidRPr="0074637B" w:rsidRDefault="0074637B" w:rsidP="0060794F">
      <w:pPr>
        <w:numPr>
          <w:ilvl w:val="2"/>
          <w:numId w:val="29"/>
        </w:numPr>
        <w:spacing w:after="60"/>
        <w:jc w:val="left"/>
        <w:rPr>
          <w:rFonts w:eastAsia="Times New Roman"/>
          <w:b/>
          <w:szCs w:val="17"/>
        </w:rPr>
      </w:pPr>
      <w:r w:rsidRPr="0074637B">
        <w:rPr>
          <w:rFonts w:eastAsia="Times New Roman"/>
          <w:szCs w:val="17"/>
          <w:lang w:eastAsia="en-AU"/>
        </w:rPr>
        <w:t>use it for a purpose or manner for which it was not designed or constructed;</w:t>
      </w:r>
    </w:p>
    <w:p w14:paraId="380B5D52" w14:textId="77777777" w:rsidR="0074637B" w:rsidRPr="0074637B" w:rsidRDefault="0074637B" w:rsidP="0060794F">
      <w:pPr>
        <w:numPr>
          <w:ilvl w:val="2"/>
          <w:numId w:val="29"/>
        </w:numPr>
        <w:spacing w:after="60"/>
        <w:jc w:val="left"/>
        <w:rPr>
          <w:rFonts w:eastAsia="Times New Roman"/>
          <w:b/>
          <w:szCs w:val="17"/>
        </w:rPr>
      </w:pPr>
      <w:r w:rsidRPr="0074637B">
        <w:rPr>
          <w:rFonts w:eastAsia="Times New Roman"/>
          <w:bCs/>
          <w:szCs w:val="17"/>
        </w:rPr>
        <w:t>subject to clause 5.10.5, enter the public convenience unless the person is of the gender indicated in writing or on a sign located on the public convenience;</w:t>
      </w:r>
    </w:p>
    <w:p w14:paraId="2707EECE" w14:textId="77777777" w:rsidR="0074637B" w:rsidRPr="0074637B" w:rsidRDefault="0074637B" w:rsidP="0060794F">
      <w:pPr>
        <w:numPr>
          <w:ilvl w:val="2"/>
          <w:numId w:val="29"/>
        </w:numPr>
        <w:spacing w:after="60"/>
        <w:jc w:val="left"/>
        <w:rPr>
          <w:rFonts w:eastAsia="Times New Roman"/>
          <w:b/>
          <w:szCs w:val="17"/>
        </w:rPr>
      </w:pPr>
      <w:r w:rsidRPr="0074637B">
        <w:rPr>
          <w:rFonts w:eastAsia="Times New Roman"/>
          <w:bCs/>
          <w:szCs w:val="17"/>
        </w:rPr>
        <w:t xml:space="preserve">clause 5.10.4 does not apply – </w:t>
      </w:r>
    </w:p>
    <w:p w14:paraId="76610A68" w14:textId="77777777" w:rsidR="0074637B" w:rsidRPr="0074637B" w:rsidRDefault="0074637B" w:rsidP="0074637B">
      <w:pPr>
        <w:spacing w:after="60"/>
        <w:ind w:left="2977" w:hanging="851"/>
        <w:jc w:val="left"/>
        <w:rPr>
          <w:rFonts w:eastAsia="Times New Roman"/>
          <w:bCs/>
          <w:szCs w:val="17"/>
        </w:rPr>
      </w:pPr>
      <w:r w:rsidRPr="0074637B">
        <w:rPr>
          <w:rFonts w:eastAsia="Times New Roman"/>
          <w:bCs/>
          <w:szCs w:val="17"/>
        </w:rPr>
        <w:t>5.7.5.1</w:t>
      </w:r>
      <w:r w:rsidRPr="0074637B">
        <w:rPr>
          <w:rFonts w:eastAsia="Times New Roman"/>
          <w:bCs/>
          <w:szCs w:val="17"/>
        </w:rPr>
        <w:tab/>
        <w:t>in a genuine emergency; or</w:t>
      </w:r>
    </w:p>
    <w:p w14:paraId="03D9331E" w14:textId="77777777" w:rsidR="0074637B" w:rsidRPr="0074637B" w:rsidRDefault="0074637B" w:rsidP="0074637B">
      <w:pPr>
        <w:spacing w:after="60"/>
        <w:ind w:left="2977" w:hanging="851"/>
        <w:jc w:val="left"/>
        <w:rPr>
          <w:rFonts w:eastAsia="Times New Roman"/>
          <w:bCs/>
          <w:szCs w:val="17"/>
        </w:rPr>
      </w:pPr>
      <w:r w:rsidRPr="0074637B">
        <w:rPr>
          <w:rFonts w:eastAsia="Times New Roman"/>
          <w:bCs/>
          <w:szCs w:val="17"/>
        </w:rPr>
        <w:t>5.7.5.2</w:t>
      </w:r>
      <w:r w:rsidRPr="0074637B">
        <w:rPr>
          <w:rFonts w:eastAsia="Times New Roman"/>
          <w:bCs/>
          <w:szCs w:val="17"/>
        </w:rPr>
        <w:tab/>
        <w:t>to a vulnerable person being assisted by the vulnerable person’s caregiver, parent or guardian; or</w:t>
      </w:r>
    </w:p>
    <w:p w14:paraId="3E8AB8C6" w14:textId="77777777" w:rsidR="0074637B" w:rsidRPr="0074637B" w:rsidRDefault="0074637B" w:rsidP="0074637B">
      <w:pPr>
        <w:spacing w:after="60"/>
        <w:ind w:left="2977" w:hanging="851"/>
        <w:jc w:val="left"/>
        <w:rPr>
          <w:rFonts w:eastAsia="Times New Roman"/>
          <w:bCs/>
          <w:szCs w:val="17"/>
        </w:rPr>
      </w:pPr>
      <w:r w:rsidRPr="0074637B">
        <w:rPr>
          <w:rFonts w:eastAsia="Times New Roman"/>
          <w:bCs/>
          <w:szCs w:val="17"/>
        </w:rPr>
        <w:t>5.7.5.3</w:t>
      </w:r>
      <w:r w:rsidRPr="0074637B">
        <w:rPr>
          <w:rFonts w:eastAsia="Times New Roman"/>
          <w:bCs/>
          <w:szCs w:val="17"/>
        </w:rPr>
        <w:tab/>
        <w:t>to a person that is intersex, transgender or gender diverse; or</w:t>
      </w:r>
    </w:p>
    <w:p w14:paraId="6ADF6A94" w14:textId="77777777" w:rsidR="0074637B" w:rsidRPr="0074637B" w:rsidRDefault="0074637B" w:rsidP="0074637B">
      <w:pPr>
        <w:spacing w:after="60"/>
        <w:ind w:left="2977" w:hanging="851"/>
        <w:jc w:val="left"/>
        <w:rPr>
          <w:rFonts w:eastAsia="Times New Roman"/>
          <w:bCs/>
          <w:szCs w:val="17"/>
        </w:rPr>
      </w:pPr>
      <w:r w:rsidRPr="0074637B">
        <w:rPr>
          <w:rFonts w:eastAsia="Times New Roman"/>
          <w:bCs/>
          <w:szCs w:val="17"/>
        </w:rPr>
        <w:t>5.7.5.4</w:t>
      </w:r>
      <w:r w:rsidRPr="0074637B">
        <w:rPr>
          <w:rFonts w:eastAsia="Times New Roman"/>
          <w:bCs/>
          <w:szCs w:val="17"/>
        </w:rPr>
        <w:tab/>
        <w:t>to a person with a disability; or</w:t>
      </w:r>
    </w:p>
    <w:p w14:paraId="1808AA20" w14:textId="77777777" w:rsidR="0074637B" w:rsidRPr="0074637B" w:rsidRDefault="0074637B" w:rsidP="0074637B">
      <w:pPr>
        <w:spacing w:after="60"/>
        <w:ind w:left="2977" w:hanging="851"/>
        <w:jc w:val="left"/>
        <w:rPr>
          <w:rFonts w:eastAsia="Times New Roman"/>
          <w:b/>
          <w:szCs w:val="17"/>
        </w:rPr>
      </w:pPr>
      <w:r w:rsidRPr="0074637B">
        <w:rPr>
          <w:rFonts w:eastAsia="Times New Roman"/>
          <w:bCs/>
          <w:szCs w:val="17"/>
        </w:rPr>
        <w:t>5.7.5.5</w:t>
      </w:r>
      <w:r w:rsidRPr="0074637B">
        <w:rPr>
          <w:rFonts w:eastAsia="Times New Roman"/>
          <w:bCs/>
          <w:szCs w:val="17"/>
        </w:rPr>
        <w:tab/>
        <w:t>to a person assisting a person with a disability;</w:t>
      </w:r>
    </w:p>
    <w:p w14:paraId="1F7358EE"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Use of Council Rubbish Bins</w:t>
      </w:r>
    </w:p>
    <w:p w14:paraId="27276AFE"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rPr>
        <w:t xml:space="preserve">deposit any residential or commercial waste or other rubbish emanating from residential or commercial premises in any Council </w:t>
      </w:r>
      <w:r w:rsidRPr="0074637B">
        <w:rPr>
          <w:rFonts w:eastAsia="Times New Roman"/>
          <w:szCs w:val="17"/>
          <w:lang w:eastAsia="en-AU"/>
        </w:rPr>
        <w:t>rubbish</w:t>
      </w:r>
      <w:r w:rsidRPr="0074637B">
        <w:rPr>
          <w:rFonts w:eastAsia="Times New Roman"/>
          <w:szCs w:val="17"/>
        </w:rPr>
        <w:t xml:space="preserve"> bin;</w:t>
      </w:r>
    </w:p>
    <w:p w14:paraId="2E406585" w14:textId="77777777" w:rsidR="0074637B" w:rsidRPr="0074637B" w:rsidRDefault="0074637B" w:rsidP="0060794F">
      <w:pPr>
        <w:numPr>
          <w:ilvl w:val="1"/>
          <w:numId w:val="29"/>
        </w:numPr>
        <w:autoSpaceDE w:val="0"/>
        <w:autoSpaceDN w:val="0"/>
        <w:adjustRightInd w:val="0"/>
        <w:spacing w:after="60"/>
        <w:jc w:val="left"/>
        <w:rPr>
          <w:rFonts w:eastAsia="Times New Roman"/>
          <w:b/>
          <w:szCs w:val="17"/>
          <w:lang w:eastAsia="en-AU"/>
        </w:rPr>
      </w:pPr>
      <w:r w:rsidRPr="0074637B">
        <w:rPr>
          <w:rFonts w:eastAsia="Times New Roman"/>
          <w:b/>
          <w:szCs w:val="17"/>
          <w:lang w:eastAsia="en-AU"/>
        </w:rPr>
        <w:t>Use of Equipment</w:t>
      </w:r>
    </w:p>
    <w:p w14:paraId="77837196"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use any item of equipment or property belonging to the Council other than in the manner and for the purpose for which it was designed or set aside.</w:t>
      </w:r>
    </w:p>
    <w:p w14:paraId="08A97245" w14:textId="77777777" w:rsidR="0074637B" w:rsidRPr="0074637B" w:rsidRDefault="0074637B" w:rsidP="0074637B">
      <w:pPr>
        <w:keepNext/>
        <w:spacing w:after="60"/>
        <w:jc w:val="left"/>
        <w:rPr>
          <w:rFonts w:eastAsia="Times New Roman"/>
          <w:b/>
          <w:szCs w:val="17"/>
          <w:lang w:eastAsia="en-AU"/>
        </w:rPr>
      </w:pPr>
      <w:r w:rsidRPr="0074637B">
        <w:rPr>
          <w:rFonts w:eastAsia="Times New Roman"/>
          <w:b/>
          <w:szCs w:val="17"/>
          <w:lang w:eastAsia="en-AU"/>
        </w:rPr>
        <w:t>Part 3 – Miscellaneous</w:t>
      </w:r>
    </w:p>
    <w:p w14:paraId="67916E65"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Directions</w:t>
      </w:r>
    </w:p>
    <w:p w14:paraId="514514C6" w14:textId="77777777" w:rsidR="0074637B" w:rsidRPr="0074637B" w:rsidRDefault="0074637B" w:rsidP="0074637B">
      <w:pPr>
        <w:keepNext/>
        <w:spacing w:after="60"/>
        <w:ind w:left="567"/>
        <w:jc w:val="left"/>
        <w:rPr>
          <w:rFonts w:eastAsia="Times New Roman"/>
          <w:szCs w:val="17"/>
          <w:lang w:eastAsia="en-AU"/>
        </w:rPr>
      </w:pPr>
      <w:r w:rsidRPr="0074637B">
        <w:rPr>
          <w:rFonts w:eastAsia="Times New Roman"/>
          <w:szCs w:val="17"/>
          <w:lang w:eastAsia="en-AU"/>
        </w:rPr>
        <w:t xml:space="preserve">A person must comply with any reasonable direction or request from an authorised person relating to: </w:t>
      </w:r>
    </w:p>
    <w:p w14:paraId="623AC1F9"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 xml:space="preserve">that person’s use of the land; </w:t>
      </w:r>
    </w:p>
    <w:p w14:paraId="033069B1"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that person’s conduct and behaviour on the land;</w:t>
      </w:r>
    </w:p>
    <w:p w14:paraId="735364EB"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that person’s safety on the land;</w:t>
      </w:r>
    </w:p>
    <w:p w14:paraId="61537F5C"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the safety and enjoyment of the land by other persons.</w:t>
      </w:r>
    </w:p>
    <w:p w14:paraId="5B49E43B"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Removal of Animals and Exclusion of Persons</w:t>
      </w:r>
    </w:p>
    <w:p w14:paraId="3CC59648"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If any animal is found on local government land in breach of this by-law:</w:t>
      </w:r>
    </w:p>
    <w:p w14:paraId="032322C0"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any person in charge of the animal shall forthwith remove it from that land on the reasonable request of an authorised person; and</w:t>
      </w:r>
    </w:p>
    <w:p w14:paraId="75F8C403" w14:textId="77777777" w:rsidR="0074637B" w:rsidRPr="0074637B" w:rsidRDefault="0074637B" w:rsidP="0060794F">
      <w:pPr>
        <w:numPr>
          <w:ilvl w:val="2"/>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any authorised person may remove any animal from the land if the person fails to comply with the request, or if the authorised person reasonably believes that no person is in charge of the animal.</w:t>
      </w:r>
    </w:p>
    <w:p w14:paraId="6384A3FF"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An authorised person may direct any person who is reasonably considered to be committing, or has committed, a breach of this by-law to leave local government land.</w:t>
      </w:r>
    </w:p>
    <w:p w14:paraId="7294569C"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Removal of Encroachment or Interference</w:t>
      </w:r>
    </w:p>
    <w:p w14:paraId="3FCB8ADE"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Any person who encroaches onto, interferes with, or alters local government land contrary to this by‐law must at the request in writing of an authorised person:</w:t>
      </w:r>
    </w:p>
    <w:p w14:paraId="7E9B4B93" w14:textId="77777777" w:rsidR="0074637B" w:rsidRPr="0074637B" w:rsidRDefault="0074637B" w:rsidP="0060794F">
      <w:pPr>
        <w:numPr>
          <w:ilvl w:val="1"/>
          <w:numId w:val="29"/>
        </w:numPr>
        <w:spacing w:after="60"/>
        <w:jc w:val="left"/>
        <w:rPr>
          <w:rFonts w:eastAsia="Times New Roman"/>
          <w:szCs w:val="17"/>
          <w:lang w:eastAsia="en-AU"/>
        </w:rPr>
      </w:pPr>
      <w:r w:rsidRPr="0074637B">
        <w:rPr>
          <w:rFonts w:eastAsia="Times New Roman"/>
          <w:szCs w:val="17"/>
          <w:lang w:eastAsia="en-AU"/>
        </w:rPr>
        <w:t xml:space="preserve">cease the encroachment or interference; and </w:t>
      </w:r>
    </w:p>
    <w:p w14:paraId="26AF39F2" w14:textId="77777777" w:rsidR="0074637B" w:rsidRPr="0074637B" w:rsidRDefault="0074637B" w:rsidP="0060794F">
      <w:pPr>
        <w:numPr>
          <w:ilvl w:val="1"/>
          <w:numId w:val="29"/>
        </w:numPr>
        <w:spacing w:after="60"/>
        <w:jc w:val="left"/>
        <w:rPr>
          <w:rFonts w:eastAsia="Times New Roman"/>
          <w:szCs w:val="17"/>
          <w:lang w:eastAsia="en-AU"/>
        </w:rPr>
      </w:pPr>
      <w:r w:rsidRPr="0074637B">
        <w:rPr>
          <w:rFonts w:eastAsia="Times New Roman"/>
          <w:szCs w:val="17"/>
          <w:lang w:eastAsia="en-AU"/>
        </w:rPr>
        <w:t xml:space="preserve">remove the source of the encroachment or interference; and </w:t>
      </w:r>
    </w:p>
    <w:p w14:paraId="2B4EAFFD" w14:textId="77777777" w:rsidR="0074637B" w:rsidRPr="0074637B" w:rsidRDefault="0074637B" w:rsidP="0060794F">
      <w:pPr>
        <w:numPr>
          <w:ilvl w:val="1"/>
          <w:numId w:val="29"/>
        </w:numPr>
        <w:spacing w:after="60"/>
        <w:jc w:val="left"/>
        <w:rPr>
          <w:rFonts w:eastAsia="Times New Roman"/>
          <w:szCs w:val="17"/>
          <w:lang w:eastAsia="en-AU"/>
        </w:rPr>
      </w:pPr>
      <w:r w:rsidRPr="0074637B">
        <w:rPr>
          <w:rFonts w:eastAsia="Times New Roman"/>
          <w:szCs w:val="17"/>
          <w:lang w:eastAsia="en-AU"/>
        </w:rPr>
        <w:t>reinstate the land to the same standard it was prior to the encroachment, interference or alteration.</w:t>
      </w:r>
    </w:p>
    <w:p w14:paraId="04C243CC"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Council May do Work</w:t>
      </w:r>
    </w:p>
    <w:p w14:paraId="2BAF9625" w14:textId="77777777" w:rsidR="0074637B" w:rsidRPr="0074637B" w:rsidRDefault="0074637B" w:rsidP="0074637B">
      <w:pPr>
        <w:keepNext/>
        <w:autoSpaceDE w:val="0"/>
        <w:autoSpaceDN w:val="0"/>
        <w:adjustRightInd w:val="0"/>
        <w:spacing w:after="60"/>
        <w:ind w:left="567"/>
        <w:jc w:val="left"/>
        <w:rPr>
          <w:rFonts w:eastAsia="Times New Roman"/>
          <w:kern w:val="28"/>
          <w:szCs w:val="17"/>
          <w:lang w:eastAsia="en-AU"/>
        </w:rPr>
      </w:pPr>
      <w:r w:rsidRPr="0074637B">
        <w:rPr>
          <w:rFonts w:eastAsia="Times New Roman"/>
          <w:kern w:val="28"/>
          <w:szCs w:val="17"/>
          <w:lang w:eastAsia="en-AU"/>
        </w:rPr>
        <w:t>If a person:</w:t>
      </w:r>
    </w:p>
    <w:p w14:paraId="0A1FC34A"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 xml:space="preserve">fails to remove an encroachment or interference on local government land in accordance with a request of an authorised person </w:t>
      </w:r>
      <w:bookmarkStart w:id="758" w:name="_Hlk73022740"/>
      <w:r w:rsidRPr="0074637B">
        <w:rPr>
          <w:rFonts w:eastAsia="Times New Roman"/>
          <w:szCs w:val="17"/>
          <w:lang w:eastAsia="en-AU"/>
        </w:rPr>
        <w:t xml:space="preserve">pursuant to paragraph 8 </w:t>
      </w:r>
      <w:bookmarkEnd w:id="758"/>
      <w:r w:rsidRPr="0074637B">
        <w:rPr>
          <w:rFonts w:eastAsia="Times New Roman"/>
          <w:szCs w:val="17"/>
          <w:lang w:eastAsia="en-AU"/>
        </w:rPr>
        <w:t>of this by-law; or</w:t>
      </w:r>
    </w:p>
    <w:p w14:paraId="7F93AA0C"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intentionally or negligently damages local government land,</w:t>
      </w:r>
    </w:p>
    <w:p w14:paraId="5EEF8917" w14:textId="77777777" w:rsidR="0074637B" w:rsidRPr="0074637B" w:rsidRDefault="0074637B" w:rsidP="0074637B">
      <w:pPr>
        <w:keepNext/>
        <w:autoSpaceDE w:val="0"/>
        <w:autoSpaceDN w:val="0"/>
        <w:adjustRightInd w:val="0"/>
        <w:spacing w:after="60"/>
        <w:ind w:left="1134" w:hanging="567"/>
        <w:jc w:val="left"/>
        <w:rPr>
          <w:rFonts w:eastAsia="Times New Roman"/>
          <w:kern w:val="28"/>
          <w:szCs w:val="17"/>
          <w:lang w:eastAsia="en-AU"/>
        </w:rPr>
      </w:pPr>
      <w:r w:rsidRPr="0074637B">
        <w:rPr>
          <w:rFonts w:eastAsia="Times New Roman"/>
          <w:kern w:val="28"/>
          <w:szCs w:val="17"/>
          <w:lang w:eastAsia="en-AU"/>
        </w:rPr>
        <w:t>an authorised person may:</w:t>
      </w:r>
    </w:p>
    <w:p w14:paraId="266B2594" w14:textId="77777777" w:rsidR="0074637B" w:rsidRPr="0074637B"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undertake the work to comply with the request pursuant to paragraph 8 and/or repair the damage; and</w:t>
      </w:r>
    </w:p>
    <w:p w14:paraId="778D59A8" w14:textId="5775B6EB" w:rsidR="0060794F" w:rsidRDefault="0074637B" w:rsidP="0060794F">
      <w:pPr>
        <w:numPr>
          <w:ilvl w:val="1"/>
          <w:numId w:val="29"/>
        </w:numPr>
        <w:autoSpaceDE w:val="0"/>
        <w:autoSpaceDN w:val="0"/>
        <w:adjustRightInd w:val="0"/>
        <w:spacing w:after="60"/>
        <w:jc w:val="left"/>
        <w:rPr>
          <w:rFonts w:eastAsia="Times New Roman"/>
          <w:szCs w:val="17"/>
          <w:lang w:eastAsia="en-AU"/>
        </w:rPr>
      </w:pPr>
      <w:r w:rsidRPr="0074637B">
        <w:rPr>
          <w:rFonts w:eastAsia="Times New Roman"/>
          <w:szCs w:val="17"/>
          <w:lang w:eastAsia="en-AU"/>
        </w:rPr>
        <w:t>recover the cost of completing the work from the person.</w:t>
      </w:r>
    </w:p>
    <w:p w14:paraId="59F73248" w14:textId="77777777" w:rsidR="0060794F" w:rsidRDefault="0060794F">
      <w:pPr>
        <w:spacing w:after="0" w:line="240" w:lineRule="auto"/>
        <w:jc w:val="left"/>
        <w:rPr>
          <w:rFonts w:eastAsia="Times New Roman"/>
          <w:szCs w:val="17"/>
          <w:lang w:eastAsia="en-AU"/>
        </w:rPr>
      </w:pPr>
      <w:r>
        <w:rPr>
          <w:rFonts w:eastAsia="Times New Roman"/>
          <w:szCs w:val="17"/>
          <w:lang w:eastAsia="en-AU"/>
        </w:rPr>
        <w:br w:type="page"/>
      </w:r>
    </w:p>
    <w:p w14:paraId="04B57965"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Exemptions</w:t>
      </w:r>
    </w:p>
    <w:p w14:paraId="40FED8CE" w14:textId="77777777" w:rsidR="0074637B" w:rsidRPr="0074637B" w:rsidRDefault="0074637B" w:rsidP="0060794F">
      <w:pPr>
        <w:numPr>
          <w:ilvl w:val="1"/>
          <w:numId w:val="29"/>
        </w:numPr>
        <w:spacing w:after="60"/>
        <w:jc w:val="left"/>
        <w:rPr>
          <w:rFonts w:eastAsia="Times New Roman"/>
          <w:szCs w:val="17"/>
          <w:lang w:eastAsia="en-AU"/>
        </w:rPr>
      </w:pPr>
      <w:r w:rsidRPr="0074637B">
        <w:rPr>
          <w:rFonts w:eastAsia="Times New Roman"/>
          <w:szCs w:val="17"/>
          <w:lang w:eastAsia="en-AU"/>
        </w:rPr>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0BD02AC2" w14:textId="77777777" w:rsidR="0074637B" w:rsidRPr="0074637B" w:rsidRDefault="0074637B" w:rsidP="0060794F">
      <w:pPr>
        <w:numPr>
          <w:ilvl w:val="1"/>
          <w:numId w:val="29"/>
        </w:numPr>
        <w:spacing w:after="60"/>
        <w:jc w:val="left"/>
        <w:rPr>
          <w:rFonts w:eastAsia="Times New Roman"/>
          <w:szCs w:val="17"/>
        </w:rPr>
      </w:pPr>
      <w:bookmarkStart w:id="759" w:name="_Hlk131077982"/>
      <w:r w:rsidRPr="0074637B">
        <w:rPr>
          <w:rFonts w:eastAsia="Times New Roman"/>
          <w:szCs w:val="17"/>
        </w:rPr>
        <w:t>The restrictions in paragraph 4.2.2, 4.7.2, 4.16, 4.30, 4.31.1, 4.31.2 and 4.31.4 of this by-law do not apply to</w:t>
      </w:r>
      <w:bookmarkEnd w:id="759"/>
      <w:r w:rsidRPr="0074637B">
        <w:rPr>
          <w:rFonts w:eastAsia="Times New Roman"/>
          <w:szCs w:val="17"/>
        </w:rPr>
        <w:t>:</w:t>
      </w:r>
    </w:p>
    <w:p w14:paraId="4C0518BC" w14:textId="77777777" w:rsidR="0074637B" w:rsidRPr="0074637B" w:rsidRDefault="0074637B" w:rsidP="0060794F">
      <w:pPr>
        <w:numPr>
          <w:ilvl w:val="2"/>
          <w:numId w:val="29"/>
        </w:numPr>
        <w:spacing w:after="60"/>
        <w:jc w:val="left"/>
        <w:rPr>
          <w:rFonts w:eastAsia="Times New Roman"/>
          <w:szCs w:val="17"/>
        </w:rPr>
      </w:pPr>
      <w:r w:rsidRPr="0074637B">
        <w:rPr>
          <w:rFonts w:eastAsia="Times New Roman"/>
          <w:szCs w:val="17"/>
        </w:rPr>
        <w:t>electoral matters authorised by a candidate and which relate to a Commonwealth or State election that occurs during the period commencing at 5:00pm on the day before on the issue of the writ or writs for the election and ending at the close of polls on polling day; or</w:t>
      </w:r>
    </w:p>
    <w:p w14:paraId="7A92D057" w14:textId="77777777" w:rsidR="0074637B" w:rsidRPr="0074637B" w:rsidRDefault="0074637B" w:rsidP="0060794F">
      <w:pPr>
        <w:numPr>
          <w:ilvl w:val="2"/>
          <w:numId w:val="29"/>
        </w:numPr>
        <w:spacing w:after="60"/>
        <w:jc w:val="left"/>
        <w:rPr>
          <w:rFonts w:eastAsia="Times New Roman"/>
          <w:szCs w:val="17"/>
          <w:lang w:eastAsia="en-AU"/>
        </w:rPr>
      </w:pPr>
      <w:r w:rsidRPr="0074637B">
        <w:rPr>
          <w:rFonts w:eastAsia="Times New Roman"/>
          <w:szCs w:val="17"/>
        </w:rPr>
        <w:t>matters which relate to, and occur during the course of and for the purpose of a referendum.</w:t>
      </w:r>
    </w:p>
    <w:p w14:paraId="6D4F96F5"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Application</w:t>
      </w:r>
    </w:p>
    <w:p w14:paraId="215F30DD" w14:textId="77777777" w:rsidR="0074637B" w:rsidRPr="0074637B" w:rsidRDefault="0074637B" w:rsidP="0074637B">
      <w:pPr>
        <w:autoSpaceDE w:val="0"/>
        <w:autoSpaceDN w:val="0"/>
        <w:adjustRightInd w:val="0"/>
        <w:spacing w:after="60"/>
        <w:ind w:left="567"/>
        <w:jc w:val="left"/>
        <w:rPr>
          <w:rFonts w:eastAsia="Times New Roman"/>
          <w:kern w:val="28"/>
          <w:szCs w:val="17"/>
          <w:lang w:eastAsia="en-AU"/>
        </w:rPr>
      </w:pPr>
      <w:bookmarkStart w:id="760" w:name="_Hlk131077956"/>
      <w:r w:rsidRPr="0074637B">
        <w:rPr>
          <w:rFonts w:eastAsia="Times New Roman"/>
          <w:kern w:val="28"/>
          <w:szCs w:val="17"/>
          <w:lang w:eastAsia="en-AU"/>
        </w:rPr>
        <w:t>Any of paragraphs 4.6.1.3, 4.8, 4.10, 4.20, 4.22, 4.24.2, 4.25.2, 4.26, 4.28.2, 4.28.3, 4.35, 4.37, 5.5.1, 5.8 and 5.9 of this by</w:t>
      </w:r>
      <w:r w:rsidRPr="0074637B">
        <w:rPr>
          <w:rFonts w:eastAsia="Times New Roman"/>
          <w:kern w:val="28"/>
          <w:szCs w:val="17"/>
          <w:lang w:eastAsia="en-AU"/>
        </w:rPr>
        <w:noBreakHyphen/>
        <w:t xml:space="preserve">law shall apply only in such portion or portions of the area as the Council may by resolution direct from time to time in accordance with Section 246(3)(e) of the </w:t>
      </w:r>
      <w:r w:rsidRPr="0074637B">
        <w:rPr>
          <w:rFonts w:eastAsia="Times New Roman"/>
          <w:i/>
          <w:kern w:val="28"/>
          <w:szCs w:val="17"/>
          <w:lang w:eastAsia="en-AU"/>
        </w:rPr>
        <w:t>Local Government Act 1999</w:t>
      </w:r>
      <w:r w:rsidRPr="0074637B">
        <w:rPr>
          <w:rFonts w:eastAsia="Times New Roman"/>
          <w:kern w:val="28"/>
          <w:szCs w:val="17"/>
          <w:lang w:eastAsia="en-AU"/>
        </w:rPr>
        <w:t>.</w:t>
      </w:r>
    </w:p>
    <w:bookmarkEnd w:id="760"/>
    <w:p w14:paraId="5BE24B80" w14:textId="77777777" w:rsidR="0074637B" w:rsidRPr="0074637B" w:rsidRDefault="0074637B" w:rsidP="0060794F">
      <w:pPr>
        <w:numPr>
          <w:ilvl w:val="0"/>
          <w:numId w:val="29"/>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137756B4" w14:textId="77777777" w:rsidR="0074637B" w:rsidRPr="0074637B" w:rsidRDefault="0074637B" w:rsidP="0074637B">
      <w:pPr>
        <w:spacing w:after="60"/>
        <w:ind w:left="567"/>
        <w:rPr>
          <w:szCs w:val="17"/>
          <w:lang w:eastAsia="en-AU"/>
        </w:rPr>
      </w:pPr>
      <w:r w:rsidRPr="0074637B">
        <w:rPr>
          <w:szCs w:val="17"/>
          <w:lang w:eastAsia="en-AU"/>
        </w:rPr>
        <w:t xml:space="preserve">Council’s </w:t>
      </w:r>
      <w:r w:rsidRPr="0074637B">
        <w:rPr>
          <w:i/>
          <w:szCs w:val="17"/>
          <w:lang w:eastAsia="en-AU"/>
        </w:rPr>
        <w:t>By-law No. 4 – Local Government Land</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26 August 2016, is revoked on the day on which this by-law comes into operation.</w:t>
      </w:r>
    </w:p>
    <w:p w14:paraId="6445EBC3" w14:textId="77777777" w:rsidR="0074637B" w:rsidRPr="0074637B" w:rsidRDefault="0074637B" w:rsidP="0074637B">
      <w:pPr>
        <w:autoSpaceDE w:val="0"/>
        <w:autoSpaceDN w:val="0"/>
        <w:adjustRightInd w:val="0"/>
        <w:rPr>
          <w:szCs w:val="17"/>
          <w:lang w:eastAsia="en-AU"/>
        </w:rPr>
      </w:pPr>
      <w:r w:rsidRPr="0074637B">
        <w:rPr>
          <w:szCs w:val="17"/>
          <w:lang w:eastAsia="en-AU"/>
        </w:rPr>
        <w:t>The foregoing by-law was duly made and passed at a meeting of the Council of the City of Victor Harbor on the 24</w:t>
      </w:r>
      <w:r w:rsidRPr="0074637B">
        <w:rPr>
          <w:szCs w:val="17"/>
          <w:vertAlign w:val="superscript"/>
          <w:lang w:eastAsia="en-AU"/>
        </w:rPr>
        <w:t>th</w:t>
      </w:r>
      <w:r w:rsidRPr="0074637B">
        <w:rPr>
          <w:szCs w:val="17"/>
          <w:lang w:eastAsia="en-AU"/>
        </w:rPr>
        <w:t xml:space="preserve"> day of July 2023 by an absolute majority of the members for the time being constituting the Council, there being at least two thirds of the members present.</w:t>
      </w:r>
    </w:p>
    <w:p w14:paraId="697296C4"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6C0ED1DD" w14:textId="77777777" w:rsidR="0074637B" w:rsidRPr="0074637B" w:rsidRDefault="0074637B" w:rsidP="0074637B">
      <w:pPr>
        <w:jc w:val="right"/>
        <w:rPr>
          <w:szCs w:val="17"/>
          <w:lang w:eastAsia="en-AU"/>
        </w:rPr>
      </w:pPr>
      <w:r w:rsidRPr="0074637B">
        <w:rPr>
          <w:szCs w:val="17"/>
          <w:lang w:eastAsia="en-AU"/>
        </w:rPr>
        <w:t>Chief Executive Officer</w:t>
      </w:r>
    </w:p>
    <w:p w14:paraId="0F96045F" w14:textId="77777777" w:rsidR="0074637B" w:rsidRPr="0074637B" w:rsidRDefault="0074637B" w:rsidP="0074637B">
      <w:pPr>
        <w:pBdr>
          <w:top w:val="single" w:sz="4" w:space="1" w:color="auto"/>
        </w:pBdr>
        <w:autoSpaceDE w:val="0"/>
        <w:autoSpaceDN w:val="0"/>
        <w:adjustRightInd w:val="0"/>
        <w:spacing w:before="100" w:after="0" w:line="14" w:lineRule="exact"/>
        <w:jc w:val="center"/>
        <w:rPr>
          <w:szCs w:val="17"/>
        </w:rPr>
      </w:pPr>
    </w:p>
    <w:p w14:paraId="0932785F" w14:textId="77777777" w:rsidR="0074637B" w:rsidRPr="0074637B" w:rsidRDefault="0074637B" w:rsidP="0074637B">
      <w:pPr>
        <w:spacing w:after="0" w:line="240" w:lineRule="auto"/>
        <w:jc w:val="left"/>
        <w:rPr>
          <w:szCs w:val="17"/>
        </w:rPr>
      </w:pPr>
    </w:p>
    <w:p w14:paraId="70408F67" w14:textId="77777777" w:rsidR="0074637B" w:rsidRPr="0074637B" w:rsidRDefault="0074637B" w:rsidP="0074637B">
      <w:pPr>
        <w:jc w:val="center"/>
        <w:rPr>
          <w:caps/>
          <w:szCs w:val="17"/>
          <w:lang w:eastAsia="en-AU"/>
        </w:rPr>
      </w:pPr>
      <w:r w:rsidRPr="0074637B">
        <w:rPr>
          <w:caps/>
          <w:szCs w:val="17"/>
          <w:lang w:eastAsia="en-AU"/>
        </w:rPr>
        <w:t>City of Victor Harbor</w:t>
      </w:r>
    </w:p>
    <w:p w14:paraId="77CA59C7" w14:textId="77777777" w:rsidR="0074637B" w:rsidRPr="0074637B" w:rsidRDefault="0074637B" w:rsidP="0074637B">
      <w:pPr>
        <w:spacing w:after="40"/>
        <w:jc w:val="center"/>
        <w:rPr>
          <w:smallCaps/>
          <w:szCs w:val="17"/>
          <w:lang w:eastAsia="en-AU"/>
        </w:rPr>
      </w:pPr>
      <w:r w:rsidRPr="0074637B">
        <w:rPr>
          <w:smallCaps/>
          <w:szCs w:val="17"/>
          <w:lang w:eastAsia="en-AU"/>
        </w:rPr>
        <w:t>By-law made under the Local Government Act 1999</w:t>
      </w:r>
    </w:p>
    <w:p w14:paraId="28E30EC5" w14:textId="77777777" w:rsidR="0074637B" w:rsidRPr="0074637B" w:rsidRDefault="0074637B" w:rsidP="0074637B">
      <w:pPr>
        <w:autoSpaceDE w:val="0"/>
        <w:autoSpaceDN w:val="0"/>
        <w:adjustRightInd w:val="0"/>
        <w:spacing w:after="60"/>
        <w:jc w:val="center"/>
        <w:rPr>
          <w:rFonts w:eastAsia="Times New Roman"/>
          <w:smallCaps/>
          <w:szCs w:val="17"/>
          <w:lang w:eastAsia="en-AU"/>
        </w:rPr>
      </w:pPr>
      <w:r w:rsidRPr="0074637B">
        <w:rPr>
          <w:rFonts w:eastAsia="Times New Roman"/>
          <w:smallCaps/>
          <w:szCs w:val="17"/>
          <w:lang w:eastAsia="en-AU"/>
        </w:rPr>
        <w:t>and the Dog and Cat Management Act 1995</w:t>
      </w:r>
    </w:p>
    <w:p w14:paraId="29BA6F90" w14:textId="77777777" w:rsidR="0074637B" w:rsidRPr="0074637B" w:rsidRDefault="0074637B" w:rsidP="0074637B">
      <w:pPr>
        <w:autoSpaceDE w:val="0"/>
        <w:autoSpaceDN w:val="0"/>
        <w:adjustRightInd w:val="0"/>
        <w:spacing w:after="60"/>
        <w:jc w:val="center"/>
        <w:rPr>
          <w:rFonts w:eastAsia="Times New Roman"/>
          <w:i/>
          <w:iCs/>
          <w:szCs w:val="17"/>
          <w:lang w:eastAsia="en-AU"/>
        </w:rPr>
      </w:pPr>
      <w:r w:rsidRPr="0074637B">
        <w:rPr>
          <w:rFonts w:eastAsia="Times New Roman"/>
          <w:i/>
          <w:iCs/>
          <w:szCs w:val="17"/>
          <w:lang w:eastAsia="en-AU"/>
        </w:rPr>
        <w:t>Dogs By-Law 2023</w:t>
      </w:r>
    </w:p>
    <w:p w14:paraId="7056B28A" w14:textId="77777777" w:rsidR="0074637B" w:rsidRPr="0074637B" w:rsidRDefault="0074637B" w:rsidP="0074637B">
      <w:pPr>
        <w:autoSpaceDE w:val="0"/>
        <w:autoSpaceDN w:val="0"/>
        <w:adjustRightInd w:val="0"/>
        <w:spacing w:after="60"/>
        <w:jc w:val="center"/>
        <w:rPr>
          <w:rFonts w:eastAsia="Times New Roman"/>
          <w:b/>
          <w:bCs/>
          <w:szCs w:val="17"/>
          <w:lang w:eastAsia="en-AU"/>
        </w:rPr>
      </w:pPr>
      <w:r w:rsidRPr="0074637B">
        <w:rPr>
          <w:rFonts w:eastAsia="Times New Roman"/>
          <w:b/>
          <w:bCs/>
          <w:szCs w:val="17"/>
          <w:lang w:eastAsia="en-AU"/>
        </w:rPr>
        <w:t>By-law No. 5 of 2023</w:t>
      </w:r>
    </w:p>
    <w:p w14:paraId="490C400F" w14:textId="77777777" w:rsidR="0074637B" w:rsidRPr="0074637B" w:rsidRDefault="0074637B" w:rsidP="0074637B">
      <w:pPr>
        <w:autoSpaceDE w:val="0"/>
        <w:autoSpaceDN w:val="0"/>
        <w:adjustRightInd w:val="0"/>
        <w:spacing w:after="60"/>
        <w:jc w:val="left"/>
        <w:rPr>
          <w:rFonts w:eastAsia="Times New Roman"/>
          <w:i/>
          <w:iCs/>
          <w:szCs w:val="17"/>
          <w:lang w:eastAsia="en-AU"/>
        </w:rPr>
      </w:pPr>
      <w:r w:rsidRPr="0074637B">
        <w:rPr>
          <w:rFonts w:eastAsia="Times New Roman"/>
          <w:i/>
          <w:szCs w:val="17"/>
        </w:rPr>
        <w:t>For the management and control of dogs within the Council’s area</w:t>
      </w:r>
      <w:r w:rsidRPr="0074637B">
        <w:rPr>
          <w:rFonts w:eastAsia="Times New Roman"/>
          <w:i/>
          <w:iCs/>
          <w:szCs w:val="17"/>
          <w:lang w:eastAsia="en-AU"/>
        </w:rPr>
        <w:t>.</w:t>
      </w:r>
    </w:p>
    <w:p w14:paraId="760256E3" w14:textId="77777777" w:rsidR="0074637B" w:rsidRPr="0074637B" w:rsidRDefault="0074637B" w:rsidP="0074637B">
      <w:p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Part 1 – Preliminary</w:t>
      </w:r>
    </w:p>
    <w:p w14:paraId="52CC41B1"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01010DA1"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Dogs By-law 2023</w:t>
      </w:r>
      <w:r w:rsidRPr="0074637B">
        <w:rPr>
          <w:rFonts w:eastAsia="Times New Roman"/>
          <w:kern w:val="28"/>
          <w:szCs w:val="17"/>
        </w:rPr>
        <w:t>.</w:t>
      </w:r>
    </w:p>
    <w:p w14:paraId="2074834D"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30DDE216"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4B37456A"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226EC66B" w14:textId="77777777" w:rsidR="0074637B" w:rsidRPr="0074637B" w:rsidRDefault="0074637B" w:rsidP="0074637B">
      <w:pPr>
        <w:spacing w:after="60"/>
        <w:ind w:left="567"/>
        <w:jc w:val="left"/>
        <w:rPr>
          <w:rFonts w:eastAsia="Times New Roman"/>
          <w:kern w:val="28"/>
          <w:szCs w:val="17"/>
          <w:lang w:eastAsia="en-AU"/>
        </w:rPr>
      </w:pPr>
      <w:r w:rsidRPr="0074637B">
        <w:rPr>
          <w:rFonts w:eastAsia="Times New Roman"/>
          <w:kern w:val="28"/>
          <w:szCs w:val="17"/>
          <w:lang w:eastAsia="en-AU"/>
        </w:rPr>
        <w:t>In this by-law:</w:t>
      </w:r>
    </w:p>
    <w:p w14:paraId="0EBEBD02"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bCs/>
          <w:szCs w:val="17"/>
          <w:lang w:eastAsia="en-AU"/>
        </w:rPr>
        <w:t>approved kennel establishment</w:t>
      </w:r>
      <w:r w:rsidRPr="0074637B">
        <w:rPr>
          <w:rFonts w:eastAsia="Times New Roman"/>
          <w:szCs w:val="17"/>
          <w:lang w:eastAsia="en-AU"/>
        </w:rPr>
        <w:t xml:space="preserve"> means a building, structure or area approved by the relevant authority, pursuant to the </w:t>
      </w:r>
      <w:r w:rsidRPr="0074637B">
        <w:rPr>
          <w:rFonts w:eastAsia="Times New Roman"/>
          <w:i/>
          <w:szCs w:val="17"/>
        </w:rPr>
        <w:t>Development Act 1993</w:t>
      </w:r>
      <w:r w:rsidRPr="0074637B">
        <w:rPr>
          <w:rFonts w:eastAsia="Times New Roman"/>
          <w:szCs w:val="17"/>
          <w:lang w:eastAsia="en-AU"/>
        </w:rPr>
        <w:t xml:space="preserve"> or </w:t>
      </w:r>
      <w:r w:rsidRPr="0074637B">
        <w:rPr>
          <w:rFonts w:eastAsia="Times New Roman"/>
          <w:i/>
          <w:iCs/>
          <w:szCs w:val="17"/>
          <w:lang w:eastAsia="en-AU"/>
        </w:rPr>
        <w:t xml:space="preserve">Planning, Development and Infrastructure Act 2016 </w:t>
      </w:r>
      <w:r w:rsidRPr="0074637B">
        <w:rPr>
          <w:rFonts w:eastAsia="Times New Roman"/>
          <w:szCs w:val="17"/>
          <w:lang w:eastAsia="en-AU"/>
        </w:rPr>
        <w:t>for the keeping of dogs on a temporary or permanent basis;</w:t>
      </w:r>
    </w:p>
    <w:p w14:paraId="4665A9CD"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bCs/>
          <w:szCs w:val="17"/>
        </w:rPr>
        <w:t>assistance dog</w:t>
      </w:r>
      <w:r w:rsidRPr="0074637B">
        <w:rPr>
          <w:rFonts w:eastAsia="Times New Roman"/>
          <w:szCs w:val="17"/>
        </w:rPr>
        <w:t xml:space="preserve"> </w:t>
      </w:r>
      <w:r w:rsidRPr="0074637B">
        <w:rPr>
          <w:rFonts w:eastAsia="Times New Roman"/>
          <w:color w:val="000000"/>
          <w:szCs w:val="17"/>
        </w:rPr>
        <w:t>means a dog trained and used for the purpose of assisting a person who is wholly or partially disabled and includes a dog undergoing training of a kind approved by the Board for assistance dogs;</w:t>
      </w:r>
    </w:p>
    <w:p w14:paraId="45300087"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bCs/>
          <w:szCs w:val="17"/>
        </w:rPr>
        <w:t>Board</w:t>
      </w:r>
      <w:r w:rsidRPr="0074637B">
        <w:rPr>
          <w:rFonts w:eastAsia="Times New Roman"/>
          <w:szCs w:val="17"/>
        </w:rPr>
        <w:t xml:space="preserve"> has the same meaning as in the </w:t>
      </w:r>
      <w:r w:rsidRPr="0074637B">
        <w:rPr>
          <w:rFonts w:eastAsia="Times New Roman"/>
          <w:i/>
          <w:iCs/>
          <w:szCs w:val="17"/>
        </w:rPr>
        <w:t>Dog and Cat Management Act 1995</w:t>
      </w:r>
      <w:r w:rsidRPr="0074637B">
        <w:rPr>
          <w:rFonts w:eastAsia="Times New Roman"/>
          <w:szCs w:val="17"/>
        </w:rPr>
        <w:t>;</w:t>
      </w:r>
    </w:p>
    <w:p w14:paraId="5D9119D3"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szCs w:val="17"/>
        </w:rPr>
        <w:t xml:space="preserve">children’s </w:t>
      </w:r>
      <w:r w:rsidRPr="0074637B">
        <w:rPr>
          <w:rFonts w:eastAsia="Times New Roman"/>
          <w:b/>
          <w:szCs w:val="17"/>
          <w:lang w:eastAsia="en-AU"/>
        </w:rPr>
        <w:t>playground</w:t>
      </w:r>
      <w:r w:rsidRPr="0074637B">
        <w:rPr>
          <w:rFonts w:eastAsia="Times New Roman"/>
          <w:szCs w:val="17"/>
          <w:lang w:eastAsia="en-AU"/>
        </w:rPr>
        <w:t xml:space="preserve"> means any enclosed area in which there is equipment, apparatus or other installed devices for the purpose of children’s play (or within 5 metres of such devices if there is no enclosed area);</w:t>
      </w:r>
    </w:p>
    <w:p w14:paraId="2298AB3D"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szCs w:val="17"/>
          <w:lang w:eastAsia="en-AU"/>
        </w:rPr>
        <w:t>control</w:t>
      </w:r>
      <w:r w:rsidRPr="0074637B">
        <w:rPr>
          <w:rFonts w:eastAsia="Times New Roman"/>
          <w:szCs w:val="17"/>
          <w:lang w:eastAsia="en-AU"/>
        </w:rPr>
        <w:t>, in relation to a dog, includes the person having ownership, possession or charge of, or authority over, the dog;</w:t>
      </w:r>
    </w:p>
    <w:p w14:paraId="55EE191A"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szCs w:val="17"/>
        </w:rPr>
        <w:t>dog</w:t>
      </w:r>
      <w:r w:rsidRPr="0074637B">
        <w:rPr>
          <w:rFonts w:eastAsia="Times New Roman"/>
          <w:szCs w:val="17"/>
        </w:rPr>
        <w:t xml:space="preserve"> has the same meaning as in the </w:t>
      </w:r>
      <w:r w:rsidRPr="0074637B">
        <w:rPr>
          <w:rFonts w:eastAsia="Times New Roman"/>
          <w:i/>
          <w:szCs w:val="17"/>
        </w:rPr>
        <w:t xml:space="preserve">Dog </w:t>
      </w:r>
      <w:r w:rsidRPr="0074637B">
        <w:rPr>
          <w:rFonts w:eastAsia="Times New Roman"/>
          <w:i/>
          <w:szCs w:val="17"/>
          <w:lang w:eastAsia="en-AU"/>
        </w:rPr>
        <w:t xml:space="preserve">and Cat </w:t>
      </w:r>
      <w:r w:rsidRPr="0074637B">
        <w:rPr>
          <w:rFonts w:eastAsia="Times New Roman"/>
          <w:i/>
          <w:szCs w:val="17"/>
        </w:rPr>
        <w:t xml:space="preserve">Management </w:t>
      </w:r>
      <w:r w:rsidRPr="0074637B">
        <w:rPr>
          <w:rFonts w:eastAsia="Times New Roman"/>
          <w:i/>
          <w:szCs w:val="17"/>
          <w:lang w:eastAsia="en-AU"/>
        </w:rPr>
        <w:t>Act 1995</w:t>
      </w:r>
      <w:r w:rsidRPr="0074637B">
        <w:rPr>
          <w:rFonts w:eastAsia="Times New Roman"/>
          <w:szCs w:val="17"/>
          <w:lang w:eastAsia="en-AU"/>
        </w:rPr>
        <w:t>;</w:t>
      </w:r>
    </w:p>
    <w:p w14:paraId="2A45E166" w14:textId="77777777" w:rsidR="0074637B" w:rsidRPr="0074637B" w:rsidRDefault="0074637B" w:rsidP="0060794F">
      <w:pPr>
        <w:numPr>
          <w:ilvl w:val="1"/>
          <w:numId w:val="31"/>
        </w:numPr>
        <w:autoSpaceDE w:val="0"/>
        <w:autoSpaceDN w:val="0"/>
        <w:adjustRightInd w:val="0"/>
        <w:spacing w:after="60"/>
        <w:jc w:val="left"/>
        <w:rPr>
          <w:rFonts w:eastAsia="Times New Roman"/>
          <w:szCs w:val="17"/>
          <w:lang w:eastAsia="en-AU"/>
        </w:rPr>
      </w:pPr>
      <w:r w:rsidRPr="0074637B">
        <w:rPr>
          <w:rFonts w:eastAsia="Times New Roman"/>
          <w:b/>
          <w:szCs w:val="17"/>
        </w:rPr>
        <w:t xml:space="preserve">effective </w:t>
      </w:r>
      <w:r w:rsidRPr="0074637B">
        <w:rPr>
          <w:rFonts w:eastAsia="Times New Roman"/>
          <w:b/>
          <w:szCs w:val="17"/>
          <w:lang w:eastAsia="en-AU"/>
        </w:rPr>
        <w:t>control</w:t>
      </w:r>
      <w:r w:rsidRPr="0074637B">
        <w:rPr>
          <w:rFonts w:eastAsia="Times New Roman"/>
          <w:szCs w:val="17"/>
          <w:lang w:eastAsia="en-AU"/>
        </w:rPr>
        <w:t xml:space="preserve"> means a person exercising effective control of a dog either:</w:t>
      </w:r>
    </w:p>
    <w:p w14:paraId="55E4CF8F" w14:textId="77777777" w:rsidR="0074637B" w:rsidRPr="0074637B" w:rsidRDefault="0074637B" w:rsidP="0060794F">
      <w:pPr>
        <w:numPr>
          <w:ilvl w:val="2"/>
          <w:numId w:val="31"/>
        </w:numPr>
        <w:spacing w:after="60"/>
        <w:jc w:val="left"/>
        <w:rPr>
          <w:rFonts w:eastAsia="Times New Roman"/>
          <w:szCs w:val="17"/>
        </w:rPr>
      </w:pPr>
      <w:r w:rsidRPr="0074637B">
        <w:rPr>
          <w:rFonts w:eastAsia="Times New Roman"/>
          <w:szCs w:val="17"/>
        </w:rPr>
        <w:t>by means of a physical restraint;</w:t>
      </w:r>
    </w:p>
    <w:p w14:paraId="45FB820E" w14:textId="77777777" w:rsidR="0074637B" w:rsidRPr="0074637B" w:rsidRDefault="0074637B" w:rsidP="0060794F">
      <w:pPr>
        <w:numPr>
          <w:ilvl w:val="2"/>
          <w:numId w:val="31"/>
        </w:numPr>
        <w:spacing w:after="60"/>
        <w:jc w:val="left"/>
        <w:rPr>
          <w:rFonts w:eastAsia="Times New Roman"/>
          <w:szCs w:val="17"/>
        </w:rPr>
      </w:pPr>
      <w:r w:rsidRPr="0074637B">
        <w:rPr>
          <w:rFonts w:eastAsia="Times New Roman"/>
          <w:szCs w:val="17"/>
        </w:rPr>
        <w:t>by command, the dog being in close proximity to the person, and the person being able to see the dog at all times;</w:t>
      </w:r>
    </w:p>
    <w:p w14:paraId="5CB93C82" w14:textId="77777777" w:rsidR="0074637B" w:rsidRPr="0074637B" w:rsidRDefault="0074637B" w:rsidP="0060794F">
      <w:pPr>
        <w:numPr>
          <w:ilvl w:val="1"/>
          <w:numId w:val="31"/>
        </w:numPr>
        <w:autoSpaceDE w:val="0"/>
        <w:autoSpaceDN w:val="0"/>
        <w:adjustRightInd w:val="0"/>
        <w:spacing w:after="60"/>
        <w:jc w:val="left"/>
        <w:rPr>
          <w:rFonts w:eastAsia="Times New Roman"/>
          <w:bCs/>
          <w:szCs w:val="17"/>
        </w:rPr>
      </w:pPr>
      <w:r w:rsidRPr="0074637B">
        <w:rPr>
          <w:rFonts w:eastAsia="Times New Roman"/>
          <w:b/>
          <w:szCs w:val="17"/>
        </w:rPr>
        <w:t xml:space="preserve">keep </w:t>
      </w:r>
      <w:r w:rsidRPr="0074637B">
        <w:rPr>
          <w:rFonts w:eastAsia="Times New Roman"/>
          <w:bCs/>
          <w:szCs w:val="17"/>
        </w:rPr>
        <w:t>includes the provision of food or shelter;</w:t>
      </w:r>
    </w:p>
    <w:p w14:paraId="495336DF" w14:textId="77777777" w:rsidR="0074637B" w:rsidRPr="0074637B" w:rsidRDefault="0074637B" w:rsidP="0060794F">
      <w:pPr>
        <w:numPr>
          <w:ilvl w:val="1"/>
          <w:numId w:val="31"/>
        </w:numPr>
        <w:autoSpaceDE w:val="0"/>
        <w:autoSpaceDN w:val="0"/>
        <w:adjustRightInd w:val="0"/>
        <w:spacing w:after="60"/>
        <w:jc w:val="left"/>
        <w:rPr>
          <w:rFonts w:eastAsia="Times New Roman"/>
          <w:b/>
          <w:szCs w:val="17"/>
        </w:rPr>
      </w:pPr>
      <w:r w:rsidRPr="0074637B">
        <w:rPr>
          <w:rFonts w:eastAsia="Times New Roman"/>
          <w:b/>
          <w:szCs w:val="17"/>
        </w:rPr>
        <w:t xml:space="preserve">local government land </w:t>
      </w:r>
      <w:r w:rsidRPr="0074637B">
        <w:rPr>
          <w:rFonts w:eastAsia="Times New Roman"/>
          <w:bCs/>
          <w:szCs w:val="17"/>
        </w:rPr>
        <w:t xml:space="preserve">has the same meaning as in the </w:t>
      </w:r>
      <w:r w:rsidRPr="0074637B">
        <w:rPr>
          <w:rFonts w:eastAsia="Times New Roman"/>
          <w:bCs/>
          <w:i/>
          <w:iCs/>
          <w:szCs w:val="17"/>
        </w:rPr>
        <w:t>Local Government Act 1999</w:t>
      </w:r>
      <w:r w:rsidRPr="0074637B">
        <w:rPr>
          <w:rFonts w:eastAsia="Times New Roman"/>
          <w:bCs/>
          <w:szCs w:val="17"/>
        </w:rPr>
        <w:t>;</w:t>
      </w:r>
    </w:p>
    <w:p w14:paraId="186CD537" w14:textId="77777777" w:rsidR="0074637B" w:rsidRPr="0074637B" w:rsidRDefault="0074637B" w:rsidP="0060794F">
      <w:pPr>
        <w:numPr>
          <w:ilvl w:val="1"/>
          <w:numId w:val="31"/>
        </w:numPr>
        <w:autoSpaceDE w:val="0"/>
        <w:autoSpaceDN w:val="0"/>
        <w:adjustRightInd w:val="0"/>
        <w:spacing w:after="60"/>
        <w:jc w:val="left"/>
        <w:rPr>
          <w:rFonts w:eastAsia="Times New Roman"/>
          <w:bCs/>
          <w:szCs w:val="17"/>
        </w:rPr>
      </w:pPr>
      <w:r w:rsidRPr="0074637B">
        <w:rPr>
          <w:rFonts w:eastAsia="Times New Roman"/>
          <w:b/>
          <w:szCs w:val="17"/>
        </w:rPr>
        <w:t xml:space="preserve">wetland area </w:t>
      </w:r>
      <w:r w:rsidRPr="0074637B">
        <w:rPr>
          <w:rFonts w:eastAsia="Times New Roman"/>
          <w:bCs/>
          <w:szCs w:val="17"/>
        </w:rPr>
        <w:t>includes any park, reserve, scrub, trail or other land adjacent to a wetland.</w:t>
      </w:r>
    </w:p>
    <w:p w14:paraId="223C6E68" w14:textId="77777777" w:rsidR="0074637B" w:rsidRPr="0074637B" w:rsidRDefault="0074637B" w:rsidP="0074637B">
      <w:p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Part 2 – Dog Management and Control</w:t>
      </w:r>
    </w:p>
    <w:p w14:paraId="036453F1"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Dog Free Areas</w:t>
      </w:r>
    </w:p>
    <w:p w14:paraId="3AF4F4F5" w14:textId="77777777" w:rsidR="0074637B" w:rsidRPr="0074637B" w:rsidRDefault="0074637B" w:rsidP="0060794F">
      <w:pPr>
        <w:keepNext/>
        <w:numPr>
          <w:ilvl w:val="1"/>
          <w:numId w:val="31"/>
        </w:numPr>
        <w:autoSpaceDE w:val="0"/>
        <w:autoSpaceDN w:val="0"/>
        <w:adjustRightInd w:val="0"/>
        <w:spacing w:after="60"/>
        <w:contextualSpacing/>
        <w:jc w:val="left"/>
        <w:rPr>
          <w:rFonts w:eastAsia="Times New Roman"/>
          <w:bCs/>
          <w:szCs w:val="17"/>
        </w:rPr>
      </w:pPr>
      <w:r w:rsidRPr="0074637B">
        <w:rPr>
          <w:rFonts w:eastAsia="Times New Roman"/>
          <w:bCs/>
          <w:szCs w:val="17"/>
        </w:rPr>
        <w:t>A person must not on any local government land to which this paragraph applies allow a dog in that person’s control to be in or remain in that place unless the dog is an assistance dog;</w:t>
      </w:r>
    </w:p>
    <w:p w14:paraId="62661B84" w14:textId="77777777" w:rsidR="0074637B" w:rsidRPr="0074637B" w:rsidRDefault="0074637B" w:rsidP="0074637B">
      <w:pPr>
        <w:keepNext/>
        <w:autoSpaceDE w:val="0"/>
        <w:autoSpaceDN w:val="0"/>
        <w:adjustRightInd w:val="0"/>
        <w:spacing w:after="60"/>
        <w:ind w:left="1276" w:hanging="709"/>
        <w:jc w:val="left"/>
        <w:rPr>
          <w:rFonts w:eastAsia="Times New Roman"/>
          <w:b/>
          <w:bCs/>
          <w:kern w:val="28"/>
          <w:szCs w:val="17"/>
          <w:lang w:eastAsia="en-AU"/>
        </w:rPr>
      </w:pPr>
      <w:r w:rsidRPr="0074637B">
        <w:rPr>
          <w:rFonts w:eastAsia="Times New Roman"/>
          <w:bCs/>
          <w:szCs w:val="17"/>
        </w:rPr>
        <w:t>4</w:t>
      </w:r>
      <w:r w:rsidRPr="0074637B">
        <w:rPr>
          <w:rFonts w:eastAsia="Times New Roman"/>
          <w:bCs/>
          <w:kern w:val="28"/>
          <w:szCs w:val="17"/>
        </w:rPr>
        <w:t>.2</w:t>
      </w:r>
      <w:r w:rsidRPr="0074637B">
        <w:rPr>
          <w:rFonts w:eastAsia="Times New Roman"/>
          <w:bCs/>
          <w:kern w:val="28"/>
          <w:szCs w:val="17"/>
        </w:rPr>
        <w:tab/>
        <w:t>A person must not allow a dog under that person’s control to be or remain on</w:t>
      </w:r>
      <w:r w:rsidRPr="0074637B">
        <w:rPr>
          <w:rFonts w:eastAsia="Times New Roman"/>
          <w:kern w:val="28"/>
          <w:szCs w:val="17"/>
        </w:rPr>
        <w:t xml:space="preserve"> any local government land that has been identified as a Hooded Plover breeding site by a temporary fenced exclusion zone with a sign at least 50 metres away from the fence to indicate a Hooded Plover nest is or may be present on the land or in the vicinity.</w:t>
      </w:r>
    </w:p>
    <w:p w14:paraId="023A7FDB"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Dog on Leash Areas</w:t>
      </w:r>
    </w:p>
    <w:p w14:paraId="1947B36D" w14:textId="77777777" w:rsidR="0074637B" w:rsidRPr="0074637B" w:rsidRDefault="0074637B" w:rsidP="0074637B">
      <w:pPr>
        <w:spacing w:after="60"/>
        <w:ind w:left="567"/>
        <w:jc w:val="left"/>
        <w:rPr>
          <w:rFonts w:eastAsia="Times New Roman"/>
          <w:szCs w:val="17"/>
        </w:rPr>
      </w:pPr>
      <w:r w:rsidRPr="0074637B">
        <w:rPr>
          <w:rFonts w:eastAsia="Times New Roman"/>
          <w:szCs w:val="17"/>
        </w:rPr>
        <w:t>A person must not allow a dog under that person’s control to be or remain:</w:t>
      </w:r>
    </w:p>
    <w:p w14:paraId="6EBB1F49" w14:textId="77777777" w:rsidR="0074637B" w:rsidRPr="0074637B" w:rsidRDefault="0074637B" w:rsidP="0074637B">
      <w:pPr>
        <w:spacing w:after="60"/>
        <w:ind w:left="1276" w:hanging="709"/>
        <w:jc w:val="left"/>
        <w:rPr>
          <w:rFonts w:eastAsia="Times New Roman"/>
          <w:szCs w:val="17"/>
        </w:rPr>
      </w:pPr>
      <w:r w:rsidRPr="0074637B">
        <w:rPr>
          <w:rFonts w:eastAsia="Times New Roman"/>
          <w:szCs w:val="17"/>
        </w:rPr>
        <w:t>5.1</w:t>
      </w:r>
      <w:r w:rsidRPr="0074637B">
        <w:rPr>
          <w:rFonts w:eastAsia="Times New Roman"/>
          <w:szCs w:val="17"/>
        </w:rPr>
        <w:tab/>
        <w:t xml:space="preserve">on local government land or public place to which the Council has resolved that this subparagraph applies; </w:t>
      </w:r>
    </w:p>
    <w:p w14:paraId="1BAC1754" w14:textId="77777777" w:rsidR="0074637B" w:rsidRPr="0074637B" w:rsidRDefault="0074637B" w:rsidP="0074637B">
      <w:pPr>
        <w:spacing w:after="60"/>
        <w:ind w:left="1276" w:hanging="709"/>
        <w:jc w:val="left"/>
        <w:rPr>
          <w:rFonts w:eastAsia="Times New Roman"/>
          <w:szCs w:val="17"/>
        </w:rPr>
      </w:pPr>
      <w:r w:rsidRPr="0074637B">
        <w:rPr>
          <w:rFonts w:eastAsia="Times New Roman"/>
          <w:szCs w:val="17"/>
        </w:rPr>
        <w:t>5.2</w:t>
      </w:r>
      <w:r w:rsidRPr="0074637B">
        <w:rPr>
          <w:rFonts w:eastAsia="Times New Roman"/>
          <w:szCs w:val="17"/>
        </w:rPr>
        <w:tab/>
        <w:t xml:space="preserve">on any park or reserve during times when organised sport is being played; </w:t>
      </w:r>
    </w:p>
    <w:p w14:paraId="3407A2E5" w14:textId="77777777" w:rsidR="0074637B" w:rsidRPr="0074637B" w:rsidRDefault="0074637B" w:rsidP="0074637B">
      <w:pPr>
        <w:spacing w:after="60"/>
        <w:ind w:left="1276" w:hanging="709"/>
        <w:jc w:val="left"/>
        <w:rPr>
          <w:rFonts w:eastAsia="Times New Roman"/>
          <w:szCs w:val="17"/>
          <w:lang w:eastAsia="en-AU"/>
        </w:rPr>
      </w:pPr>
      <w:r w:rsidRPr="0074637B">
        <w:rPr>
          <w:rFonts w:eastAsia="Times New Roman"/>
          <w:szCs w:val="17"/>
        </w:rPr>
        <w:t>5.3</w:t>
      </w:r>
      <w:r w:rsidRPr="0074637B">
        <w:rPr>
          <w:rFonts w:eastAsia="Times New Roman"/>
          <w:szCs w:val="17"/>
        </w:rPr>
        <w:tab/>
        <w:t xml:space="preserve">within 5 metres of </w:t>
      </w:r>
      <w:r w:rsidRPr="0074637B">
        <w:rPr>
          <w:rFonts w:eastAsia="Times New Roman"/>
          <w:szCs w:val="17"/>
          <w:lang w:eastAsia="en-AU"/>
        </w:rPr>
        <w:t>children’s playground equipment;</w:t>
      </w:r>
    </w:p>
    <w:p w14:paraId="2400F992" w14:textId="77777777" w:rsidR="0074637B" w:rsidRPr="0074637B" w:rsidRDefault="0074637B" w:rsidP="0074637B">
      <w:pPr>
        <w:spacing w:after="60"/>
        <w:ind w:left="1276" w:hanging="709"/>
        <w:jc w:val="left"/>
        <w:rPr>
          <w:rFonts w:eastAsia="Times New Roman"/>
          <w:szCs w:val="17"/>
        </w:rPr>
      </w:pPr>
      <w:r w:rsidRPr="0074637B">
        <w:rPr>
          <w:rFonts w:eastAsia="Times New Roman"/>
          <w:szCs w:val="17"/>
        </w:rPr>
        <w:t>5.4</w:t>
      </w:r>
      <w:r w:rsidRPr="0074637B">
        <w:rPr>
          <w:rFonts w:eastAsia="Times New Roman"/>
          <w:szCs w:val="17"/>
        </w:rPr>
        <w:tab/>
        <w:t>in any wetland area;</w:t>
      </w:r>
    </w:p>
    <w:p w14:paraId="5473095D"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5C3B1EE2"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Dog Exercise Areas</w:t>
      </w:r>
    </w:p>
    <w:p w14:paraId="631CA5BB" w14:textId="77777777" w:rsidR="0074637B" w:rsidRPr="0074637B" w:rsidRDefault="0074637B" w:rsidP="0060794F">
      <w:pPr>
        <w:numPr>
          <w:ilvl w:val="1"/>
          <w:numId w:val="31"/>
        </w:numPr>
        <w:spacing w:after="60"/>
        <w:jc w:val="left"/>
        <w:rPr>
          <w:rFonts w:eastAsia="Times New Roman"/>
          <w:szCs w:val="17"/>
        </w:rPr>
      </w:pPr>
      <w:r w:rsidRPr="0074637B">
        <w:rPr>
          <w:rFonts w:eastAsia="Times New Roman"/>
          <w:szCs w:val="17"/>
        </w:rPr>
        <w:t>A person may enter upon any part of local government land identified by the Council as a dog exercise area in accordance with paragraph 8 for the purpose of exercising a dog under his or her control.</w:t>
      </w:r>
    </w:p>
    <w:p w14:paraId="5D0EEAC5" w14:textId="77777777" w:rsidR="0074637B" w:rsidRPr="0074637B" w:rsidRDefault="0074637B" w:rsidP="0060794F">
      <w:pPr>
        <w:numPr>
          <w:ilvl w:val="1"/>
          <w:numId w:val="31"/>
        </w:numPr>
        <w:spacing w:after="60"/>
        <w:jc w:val="left"/>
        <w:rPr>
          <w:rFonts w:eastAsia="Times New Roman"/>
          <w:szCs w:val="17"/>
        </w:rPr>
      </w:pPr>
      <w:r w:rsidRPr="0074637B">
        <w:rPr>
          <w:rFonts w:eastAsia="Times New Roman"/>
          <w:szCs w:val="17"/>
        </w:rPr>
        <w:t>Where a person enters upon such part of local government land for that purpose, they must ensure that the dog under their control remains under effective control while on that land.</w:t>
      </w:r>
    </w:p>
    <w:p w14:paraId="205180BA"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Limit on Dog Numbers</w:t>
      </w:r>
    </w:p>
    <w:p w14:paraId="71C42E64" w14:textId="77777777" w:rsidR="0074637B" w:rsidRPr="0074637B" w:rsidRDefault="0074637B" w:rsidP="0060794F">
      <w:pPr>
        <w:numPr>
          <w:ilvl w:val="1"/>
          <w:numId w:val="31"/>
        </w:numPr>
        <w:spacing w:after="60"/>
        <w:jc w:val="left"/>
        <w:rPr>
          <w:rFonts w:eastAsia="Times New Roman"/>
          <w:szCs w:val="17"/>
        </w:rPr>
      </w:pPr>
      <w:r w:rsidRPr="0074637B">
        <w:rPr>
          <w:rFonts w:eastAsia="Times New Roman"/>
          <w:szCs w:val="17"/>
        </w:rPr>
        <w:t>The limit on the number of dogs kept on any premises in a township shall be two dogs.</w:t>
      </w:r>
    </w:p>
    <w:p w14:paraId="0E34B5D5" w14:textId="77777777" w:rsidR="0074637B" w:rsidRPr="0074637B" w:rsidRDefault="0074637B" w:rsidP="0060794F">
      <w:pPr>
        <w:numPr>
          <w:ilvl w:val="1"/>
          <w:numId w:val="31"/>
        </w:numPr>
        <w:spacing w:after="60"/>
        <w:jc w:val="left"/>
        <w:rPr>
          <w:rFonts w:eastAsia="Times New Roman"/>
          <w:szCs w:val="17"/>
        </w:rPr>
      </w:pPr>
      <w:r w:rsidRPr="0074637B">
        <w:rPr>
          <w:rFonts w:eastAsia="Times New Roman"/>
          <w:szCs w:val="17"/>
        </w:rPr>
        <w:t>The limit on the number of dogs kept on any premises outside of a township shall be three dogs (other than any working livestock dog).</w:t>
      </w:r>
    </w:p>
    <w:p w14:paraId="17305777" w14:textId="77777777" w:rsidR="0074637B" w:rsidRPr="0074637B" w:rsidRDefault="0074637B" w:rsidP="0060794F">
      <w:pPr>
        <w:numPr>
          <w:ilvl w:val="1"/>
          <w:numId w:val="31"/>
        </w:numPr>
        <w:spacing w:after="60"/>
        <w:jc w:val="left"/>
        <w:rPr>
          <w:rFonts w:eastAsia="Times New Roman"/>
          <w:szCs w:val="17"/>
        </w:rPr>
      </w:pPr>
      <w:r w:rsidRPr="0074637B">
        <w:rPr>
          <w:rFonts w:eastAsia="Times New Roman"/>
          <w:szCs w:val="17"/>
        </w:rPr>
        <w:t>A person must not, without obtaining written permission of the Council, keep any dog on any premises where the number of dogs exceeds the limit unless the premises is an approved kennel establishment.</w:t>
      </w:r>
    </w:p>
    <w:p w14:paraId="349834B7" w14:textId="77777777" w:rsidR="0074637B" w:rsidRPr="0074637B" w:rsidRDefault="0074637B" w:rsidP="0074637B">
      <w:pPr>
        <w:autoSpaceDE w:val="0"/>
        <w:autoSpaceDN w:val="0"/>
        <w:adjustRightInd w:val="0"/>
        <w:spacing w:after="60"/>
        <w:jc w:val="left"/>
        <w:rPr>
          <w:rFonts w:eastAsia="Times New Roman"/>
          <w:b/>
          <w:szCs w:val="17"/>
          <w:lang w:eastAsia="en-AU"/>
        </w:rPr>
      </w:pPr>
      <w:r w:rsidRPr="0074637B">
        <w:rPr>
          <w:rFonts w:eastAsia="Times New Roman"/>
          <w:b/>
          <w:szCs w:val="17"/>
          <w:lang w:eastAsia="en-AU"/>
        </w:rPr>
        <w:t>Part 3 – Miscellaneous</w:t>
      </w:r>
    </w:p>
    <w:p w14:paraId="4E2B2B11"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Application</w:t>
      </w:r>
    </w:p>
    <w:p w14:paraId="69201C2A"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Any of paragraphs 4.1, 5.1 and 6.1 of this by-law shall apply only in such portion or portions of the area as the Council may by resolution direct from time to time in accordance with Section 246 of the Local Government Act 1999 and as are denoted by signs erected by the Council and information provided to the public in a manner determined by the Council's Chief Executive Officer.</w:t>
      </w:r>
    </w:p>
    <w:p w14:paraId="0FE5742B" w14:textId="77777777" w:rsidR="0074637B" w:rsidRPr="0074637B" w:rsidRDefault="0074637B" w:rsidP="0060794F">
      <w:pPr>
        <w:numPr>
          <w:ilvl w:val="0"/>
          <w:numId w:val="31"/>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70A6413A" w14:textId="77777777" w:rsidR="0074637B" w:rsidRPr="0074637B" w:rsidRDefault="0074637B" w:rsidP="0074637B">
      <w:pPr>
        <w:spacing w:after="60"/>
        <w:ind w:left="567"/>
        <w:jc w:val="left"/>
        <w:rPr>
          <w:rFonts w:eastAsia="Times New Roman"/>
          <w:szCs w:val="17"/>
          <w:lang w:eastAsia="en-AU"/>
        </w:rPr>
      </w:pPr>
      <w:r w:rsidRPr="0074637B">
        <w:rPr>
          <w:rFonts w:eastAsia="Times New Roman"/>
          <w:szCs w:val="17"/>
          <w:lang w:eastAsia="en-AU"/>
        </w:rPr>
        <w:t xml:space="preserve">Council’s </w:t>
      </w:r>
      <w:r w:rsidRPr="0074637B">
        <w:rPr>
          <w:rFonts w:eastAsia="Times New Roman"/>
          <w:i/>
          <w:szCs w:val="17"/>
        </w:rPr>
        <w:t>By-law No. 5</w:t>
      </w:r>
      <w:r w:rsidRPr="0074637B">
        <w:rPr>
          <w:rFonts w:eastAsia="Times New Roman"/>
          <w:i/>
          <w:szCs w:val="17"/>
          <w:lang w:eastAsia="en-AU"/>
        </w:rPr>
        <w:t xml:space="preserve"> – Dogs</w:t>
      </w:r>
      <w:r w:rsidRPr="0074637B">
        <w:rPr>
          <w:rFonts w:eastAsia="Times New Roman"/>
          <w:szCs w:val="17"/>
          <w:lang w:eastAsia="en-AU"/>
        </w:rPr>
        <w:t xml:space="preserve">, published in the </w:t>
      </w:r>
      <w:r w:rsidRPr="0074637B">
        <w:rPr>
          <w:rFonts w:eastAsia="Times New Roman"/>
          <w:i/>
          <w:szCs w:val="17"/>
          <w:lang w:eastAsia="en-AU"/>
        </w:rPr>
        <w:t>Gazette</w:t>
      </w:r>
      <w:r w:rsidRPr="0074637B">
        <w:rPr>
          <w:rFonts w:eastAsia="Times New Roman"/>
          <w:szCs w:val="17"/>
          <w:lang w:eastAsia="en-AU"/>
        </w:rPr>
        <w:t xml:space="preserve"> on 26 August 2016, is revoked on the day on which this by-law comes into operation.</w:t>
      </w:r>
    </w:p>
    <w:p w14:paraId="35214356" w14:textId="77777777" w:rsidR="0074637B" w:rsidRPr="0074637B" w:rsidRDefault="0074637B" w:rsidP="0074637B">
      <w:pPr>
        <w:autoSpaceDE w:val="0"/>
        <w:autoSpaceDN w:val="0"/>
        <w:adjustRightInd w:val="0"/>
        <w:spacing w:after="60"/>
        <w:jc w:val="left"/>
        <w:rPr>
          <w:rFonts w:eastAsia="Times New Roman"/>
          <w:szCs w:val="17"/>
          <w:lang w:eastAsia="en-AU"/>
        </w:rPr>
      </w:pPr>
      <w:r w:rsidRPr="0074637B">
        <w:rPr>
          <w:rFonts w:eastAsia="Times New Roman"/>
          <w:szCs w:val="17"/>
          <w:lang w:eastAsia="en-AU"/>
        </w:rPr>
        <w:t>The foregoing by-law was duly made and passed at a meeting of the Council of the City of Victor Harbor held on the 24</w:t>
      </w:r>
      <w:r w:rsidRPr="0074637B">
        <w:rPr>
          <w:rFonts w:eastAsia="Times New Roman"/>
          <w:szCs w:val="17"/>
          <w:vertAlign w:val="superscript"/>
          <w:lang w:eastAsia="en-AU"/>
        </w:rPr>
        <w:t>th</w:t>
      </w:r>
      <w:r w:rsidRPr="0074637B">
        <w:rPr>
          <w:rFonts w:eastAsia="Times New Roman"/>
          <w:szCs w:val="17"/>
          <w:lang w:eastAsia="en-AU"/>
        </w:rPr>
        <w:t xml:space="preserve"> day of July 2023 by an absolute majority of the members for the time being constituting the Council, there being at least two thirds of the members present.</w:t>
      </w:r>
    </w:p>
    <w:p w14:paraId="5820F80F"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03D92BAC" w14:textId="77777777" w:rsidR="0074637B" w:rsidRPr="0074637B" w:rsidRDefault="0074637B" w:rsidP="0074637B">
      <w:pPr>
        <w:jc w:val="right"/>
        <w:rPr>
          <w:szCs w:val="17"/>
          <w:lang w:eastAsia="en-AU"/>
        </w:rPr>
      </w:pPr>
      <w:r w:rsidRPr="0074637B">
        <w:rPr>
          <w:szCs w:val="17"/>
          <w:lang w:eastAsia="en-AU"/>
        </w:rPr>
        <w:t>Chief Executive Officer</w:t>
      </w:r>
    </w:p>
    <w:p w14:paraId="3D6D1F41" w14:textId="77777777" w:rsidR="0074637B" w:rsidRPr="0074637B" w:rsidRDefault="0074637B" w:rsidP="0074637B">
      <w:pPr>
        <w:pBdr>
          <w:top w:val="single" w:sz="4" w:space="1" w:color="auto"/>
        </w:pBdr>
        <w:autoSpaceDE w:val="0"/>
        <w:autoSpaceDN w:val="0"/>
        <w:adjustRightInd w:val="0"/>
        <w:spacing w:before="100" w:after="0" w:line="14" w:lineRule="exact"/>
        <w:jc w:val="center"/>
        <w:rPr>
          <w:szCs w:val="17"/>
        </w:rPr>
      </w:pPr>
    </w:p>
    <w:p w14:paraId="1E54DC2E" w14:textId="4675FF38" w:rsidR="0074637B" w:rsidRPr="0074637B" w:rsidRDefault="0074637B" w:rsidP="0074637B">
      <w:pPr>
        <w:spacing w:after="0" w:line="240" w:lineRule="auto"/>
        <w:jc w:val="left"/>
        <w:rPr>
          <w:szCs w:val="17"/>
        </w:rPr>
      </w:pPr>
    </w:p>
    <w:p w14:paraId="388F82D7" w14:textId="77777777" w:rsidR="0074637B" w:rsidRPr="0074637B" w:rsidRDefault="0074637B" w:rsidP="0074637B">
      <w:pPr>
        <w:jc w:val="center"/>
        <w:rPr>
          <w:caps/>
          <w:szCs w:val="17"/>
          <w:lang w:eastAsia="en-AU"/>
        </w:rPr>
      </w:pPr>
      <w:r w:rsidRPr="0074637B">
        <w:rPr>
          <w:caps/>
          <w:szCs w:val="17"/>
          <w:lang w:eastAsia="en-AU"/>
        </w:rPr>
        <w:t>City of Victor Harbor</w:t>
      </w:r>
    </w:p>
    <w:p w14:paraId="749B396F" w14:textId="77777777" w:rsidR="0074637B" w:rsidRPr="0074637B" w:rsidRDefault="0074637B" w:rsidP="0074637B">
      <w:pPr>
        <w:spacing w:after="40"/>
        <w:jc w:val="center"/>
        <w:rPr>
          <w:smallCaps/>
          <w:szCs w:val="17"/>
          <w:lang w:eastAsia="en-AU"/>
        </w:rPr>
      </w:pPr>
      <w:r w:rsidRPr="0074637B">
        <w:rPr>
          <w:smallCaps/>
          <w:szCs w:val="17"/>
          <w:lang w:eastAsia="en-AU"/>
        </w:rPr>
        <w:t>By-law made under the Local Government Act 1999</w:t>
      </w:r>
    </w:p>
    <w:p w14:paraId="01F75489" w14:textId="77777777" w:rsidR="0074637B" w:rsidRPr="0074637B" w:rsidRDefault="0074637B" w:rsidP="0074637B">
      <w:pPr>
        <w:autoSpaceDE w:val="0"/>
        <w:autoSpaceDN w:val="0"/>
        <w:adjustRightInd w:val="0"/>
        <w:spacing w:after="60"/>
        <w:jc w:val="center"/>
        <w:rPr>
          <w:rFonts w:eastAsia="Times New Roman"/>
          <w:b/>
          <w:bCs/>
          <w:smallCaps/>
          <w:szCs w:val="17"/>
          <w:lang w:eastAsia="en-AU"/>
        </w:rPr>
      </w:pPr>
      <w:r w:rsidRPr="0074637B">
        <w:rPr>
          <w:rFonts w:eastAsia="Times New Roman"/>
          <w:smallCaps/>
          <w:szCs w:val="17"/>
          <w:lang w:eastAsia="en-AU"/>
        </w:rPr>
        <w:t>and the Dog and Cat Management Act 1995</w:t>
      </w:r>
    </w:p>
    <w:p w14:paraId="0872ACF7" w14:textId="77777777" w:rsidR="0074637B" w:rsidRPr="0074637B" w:rsidRDefault="0074637B" w:rsidP="0074637B">
      <w:pPr>
        <w:autoSpaceDE w:val="0"/>
        <w:autoSpaceDN w:val="0"/>
        <w:adjustRightInd w:val="0"/>
        <w:spacing w:after="60"/>
        <w:jc w:val="center"/>
        <w:rPr>
          <w:i/>
          <w:iCs/>
          <w:szCs w:val="17"/>
          <w:lang w:eastAsia="en-AU"/>
        </w:rPr>
      </w:pPr>
      <w:r w:rsidRPr="0074637B">
        <w:rPr>
          <w:i/>
          <w:iCs/>
          <w:szCs w:val="17"/>
          <w:lang w:eastAsia="en-AU"/>
        </w:rPr>
        <w:t>Cats By-Law 2023</w:t>
      </w:r>
    </w:p>
    <w:p w14:paraId="3262451E" w14:textId="77777777" w:rsidR="0074637B" w:rsidRPr="0074637B" w:rsidRDefault="0074637B" w:rsidP="0074637B">
      <w:pPr>
        <w:autoSpaceDE w:val="0"/>
        <w:autoSpaceDN w:val="0"/>
        <w:adjustRightInd w:val="0"/>
        <w:spacing w:after="60"/>
        <w:jc w:val="center"/>
        <w:rPr>
          <w:b/>
          <w:bCs/>
          <w:szCs w:val="17"/>
          <w:lang w:eastAsia="en-AU"/>
        </w:rPr>
      </w:pPr>
      <w:r w:rsidRPr="0074637B">
        <w:rPr>
          <w:b/>
          <w:bCs/>
          <w:szCs w:val="17"/>
          <w:lang w:eastAsia="en-AU"/>
        </w:rPr>
        <w:t>By-law No. 6 of 2023</w:t>
      </w:r>
    </w:p>
    <w:p w14:paraId="7F026202" w14:textId="77777777" w:rsidR="0074637B" w:rsidRPr="0074637B" w:rsidRDefault="0074637B" w:rsidP="0074637B">
      <w:pPr>
        <w:autoSpaceDE w:val="0"/>
        <w:autoSpaceDN w:val="0"/>
        <w:adjustRightInd w:val="0"/>
        <w:spacing w:after="60"/>
        <w:rPr>
          <w:i/>
          <w:iCs/>
          <w:szCs w:val="17"/>
          <w:lang w:eastAsia="en-AU"/>
        </w:rPr>
      </w:pPr>
      <w:r w:rsidRPr="0074637B">
        <w:rPr>
          <w:i/>
          <w:iCs/>
          <w:szCs w:val="17"/>
          <w:lang w:eastAsia="en-AU"/>
        </w:rPr>
        <w:t>For the management and control of cats within the Council’s area.</w:t>
      </w:r>
    </w:p>
    <w:p w14:paraId="1976DAAE"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7FB00F50"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2048628E"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Cats By-law 2023</w:t>
      </w:r>
      <w:r w:rsidRPr="0074637B">
        <w:rPr>
          <w:rFonts w:eastAsia="Times New Roman"/>
          <w:kern w:val="28"/>
          <w:szCs w:val="17"/>
        </w:rPr>
        <w:t>.</w:t>
      </w:r>
    </w:p>
    <w:p w14:paraId="13F9AA0B"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6BFD3445"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6BCB37D2"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6E295DC2" w14:textId="77777777" w:rsidR="0074637B" w:rsidRPr="0074637B" w:rsidRDefault="0074637B" w:rsidP="0060794F">
      <w:pPr>
        <w:numPr>
          <w:ilvl w:val="1"/>
          <w:numId w:val="32"/>
        </w:numPr>
        <w:rPr>
          <w:rFonts w:eastAsia="Times New Roman"/>
          <w:szCs w:val="17"/>
        </w:rPr>
      </w:pPr>
      <w:r w:rsidRPr="0074637B">
        <w:rPr>
          <w:rFonts w:eastAsia="Times New Roman"/>
          <w:szCs w:val="17"/>
        </w:rPr>
        <w:t>In this by-law:</w:t>
      </w:r>
    </w:p>
    <w:p w14:paraId="43FEE006"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szCs w:val="17"/>
          <w:lang w:eastAsia="en-AU"/>
        </w:rPr>
        <w:t>authorised person</w:t>
      </w:r>
      <w:r w:rsidRPr="0074637B">
        <w:rPr>
          <w:rFonts w:eastAsia="Times New Roman"/>
          <w:szCs w:val="17"/>
          <w:lang w:eastAsia="en-AU"/>
        </w:rPr>
        <w:t xml:space="preserve"> has the same meaning as in the </w:t>
      </w:r>
      <w:r w:rsidRPr="0074637B">
        <w:rPr>
          <w:rFonts w:eastAsia="Times New Roman"/>
          <w:i/>
          <w:szCs w:val="17"/>
          <w:lang w:eastAsia="en-AU"/>
        </w:rPr>
        <w:t>Dog and Cat Management Act 1995</w:t>
      </w:r>
      <w:r w:rsidRPr="0074637B">
        <w:rPr>
          <w:rFonts w:eastAsia="Times New Roman"/>
          <w:szCs w:val="17"/>
          <w:lang w:eastAsia="en-AU"/>
        </w:rPr>
        <w:t>;</w:t>
      </w:r>
    </w:p>
    <w:p w14:paraId="23E52C75"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szCs w:val="17"/>
          <w:lang w:eastAsia="en-AU"/>
        </w:rPr>
        <w:t>cattery</w:t>
      </w:r>
      <w:r w:rsidRPr="0074637B">
        <w:rPr>
          <w:rFonts w:eastAsia="Times New Roman"/>
          <w:szCs w:val="17"/>
          <w:lang w:eastAsia="en-AU"/>
        </w:rPr>
        <w:t xml:space="preserve"> means a building, structure, premises or area approved by the relevant authority pursuant to the </w:t>
      </w:r>
      <w:r w:rsidRPr="0074637B">
        <w:rPr>
          <w:rFonts w:eastAsia="Times New Roman"/>
          <w:i/>
          <w:szCs w:val="17"/>
          <w:lang w:eastAsia="en-AU"/>
        </w:rPr>
        <w:t xml:space="preserve">Development Act 1993 </w:t>
      </w:r>
      <w:r w:rsidRPr="0074637B">
        <w:rPr>
          <w:rFonts w:eastAsia="Times New Roman"/>
          <w:szCs w:val="17"/>
          <w:lang w:eastAsia="en-AU"/>
        </w:rPr>
        <w:t xml:space="preserve">or the </w:t>
      </w:r>
      <w:r w:rsidRPr="0074637B">
        <w:rPr>
          <w:rFonts w:eastAsia="Times New Roman"/>
          <w:i/>
          <w:szCs w:val="17"/>
        </w:rPr>
        <w:t xml:space="preserve">Planning, Development and Infrastructure Act 2016 </w:t>
      </w:r>
      <w:r w:rsidRPr="0074637B">
        <w:rPr>
          <w:rFonts w:eastAsia="Times New Roman"/>
          <w:szCs w:val="17"/>
          <w:lang w:eastAsia="en-AU"/>
        </w:rPr>
        <w:t>for the keeping of cats on a temporary or permanent basis;</w:t>
      </w:r>
    </w:p>
    <w:p w14:paraId="29E75C06"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szCs w:val="17"/>
          <w:lang w:eastAsia="en-AU"/>
        </w:rPr>
        <w:t>cat</w:t>
      </w:r>
      <w:r w:rsidRPr="0074637B">
        <w:rPr>
          <w:rFonts w:eastAsia="Times New Roman"/>
          <w:szCs w:val="17"/>
          <w:lang w:eastAsia="en-AU"/>
        </w:rPr>
        <w:t xml:space="preserve"> means an animal of the species </w:t>
      </w:r>
      <w:r w:rsidRPr="0074637B">
        <w:rPr>
          <w:rFonts w:eastAsia="Times New Roman"/>
          <w:i/>
          <w:szCs w:val="17"/>
        </w:rPr>
        <w:t xml:space="preserve">Felis catus </w:t>
      </w:r>
      <w:r w:rsidRPr="0074637B">
        <w:rPr>
          <w:rFonts w:eastAsia="Times New Roman"/>
          <w:szCs w:val="17"/>
        </w:rPr>
        <w:t>over three months of age</w:t>
      </w:r>
      <w:r w:rsidRPr="0074637B">
        <w:rPr>
          <w:rFonts w:eastAsia="Times New Roman"/>
          <w:szCs w:val="17"/>
          <w:lang w:eastAsia="en-AU"/>
        </w:rPr>
        <w:t>;</w:t>
      </w:r>
    </w:p>
    <w:p w14:paraId="2BC20BA7"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bCs/>
          <w:color w:val="000000"/>
          <w:szCs w:val="17"/>
          <w:lang w:eastAsia="en-AU"/>
        </w:rPr>
        <w:t>effective control by means of physical restraint</w:t>
      </w:r>
      <w:r w:rsidRPr="0074637B">
        <w:rPr>
          <w:rFonts w:eastAsia="Times New Roman"/>
          <w:bCs/>
          <w:color w:val="000000"/>
          <w:szCs w:val="17"/>
          <w:lang w:eastAsia="en-AU"/>
        </w:rPr>
        <w:t xml:space="preserve">, with respect to a cat, </w:t>
      </w:r>
      <w:r w:rsidRPr="0074637B">
        <w:rPr>
          <w:rFonts w:eastAsia="Times New Roman"/>
          <w:color w:val="000000"/>
          <w:szCs w:val="17"/>
          <w:lang w:eastAsia="en-AU"/>
        </w:rPr>
        <w:t>means:</w:t>
      </w:r>
    </w:p>
    <w:p w14:paraId="4E45C55B"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 xml:space="preserve">the person is exercising effective control of the cat by means of a chain, cord or leash that does not exceed two metres in length restraining the cat; </w:t>
      </w:r>
    </w:p>
    <w:p w14:paraId="65B11D08"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the person has effectively secured the cat by placing it in a cage, vehicle or other object or structure;</w:t>
      </w:r>
    </w:p>
    <w:p w14:paraId="56B3A81A"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szCs w:val="17"/>
          <w:lang w:eastAsia="en-AU"/>
        </w:rPr>
        <w:t xml:space="preserve">keep </w:t>
      </w:r>
      <w:r w:rsidRPr="0074637B">
        <w:rPr>
          <w:rFonts w:eastAsia="Times New Roman"/>
          <w:szCs w:val="17"/>
          <w:lang w:eastAsia="en-AU"/>
        </w:rPr>
        <w:t xml:space="preserve">includes the provision of food or shelter; </w:t>
      </w:r>
    </w:p>
    <w:p w14:paraId="4544D260" w14:textId="77777777" w:rsidR="0074637B" w:rsidRPr="0074637B" w:rsidRDefault="0074637B" w:rsidP="0060794F">
      <w:pPr>
        <w:numPr>
          <w:ilvl w:val="2"/>
          <w:numId w:val="32"/>
        </w:numPr>
        <w:spacing w:after="60"/>
        <w:ind w:hanging="884"/>
        <w:jc w:val="left"/>
        <w:rPr>
          <w:rFonts w:eastAsia="Times New Roman"/>
          <w:szCs w:val="17"/>
          <w:lang w:eastAsia="en-AU"/>
        </w:rPr>
      </w:pPr>
      <w:r w:rsidRPr="0074637B">
        <w:rPr>
          <w:rFonts w:eastAsia="Times New Roman"/>
          <w:b/>
          <w:szCs w:val="17"/>
          <w:lang w:eastAsia="en-AU"/>
        </w:rPr>
        <w:t>premises</w:t>
      </w:r>
      <w:r w:rsidRPr="0074637B">
        <w:rPr>
          <w:rFonts w:eastAsia="Times New Roman"/>
          <w:szCs w:val="17"/>
          <w:lang w:eastAsia="en-AU"/>
        </w:rPr>
        <w:t xml:space="preserve"> includes:</w:t>
      </w:r>
    </w:p>
    <w:p w14:paraId="7C477A0C"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land;</w:t>
      </w:r>
    </w:p>
    <w:p w14:paraId="5D222202"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a part of any premises or land;</w:t>
      </w:r>
    </w:p>
    <w:p w14:paraId="017F861D"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
          <w:szCs w:val="17"/>
          <w:lang w:eastAsia="en-AU"/>
        </w:rPr>
        <w:t xml:space="preserve">prescribed premises </w:t>
      </w:r>
      <w:r w:rsidRPr="0074637B">
        <w:rPr>
          <w:rFonts w:eastAsia="Times New Roman"/>
          <w:bCs/>
          <w:szCs w:val="17"/>
          <w:lang w:eastAsia="en-AU"/>
        </w:rPr>
        <w:t>means:</w:t>
      </w:r>
    </w:p>
    <w:p w14:paraId="1448C2C8"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 xml:space="preserve">a cattery; </w:t>
      </w:r>
    </w:p>
    <w:p w14:paraId="466527A2"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 xml:space="preserve">a veterinary practice; </w:t>
      </w:r>
    </w:p>
    <w:p w14:paraId="31AE40F1"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a pet shop; or</w:t>
      </w:r>
    </w:p>
    <w:p w14:paraId="04FE197F"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any premises for which the Council has granted an exemption;</w:t>
      </w:r>
    </w:p>
    <w:p w14:paraId="2324DC9A"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
          <w:szCs w:val="17"/>
          <w:lang w:eastAsia="en-AU"/>
        </w:rPr>
        <w:t xml:space="preserve">public notice </w:t>
      </w:r>
      <w:r w:rsidRPr="0074637B">
        <w:rPr>
          <w:rFonts w:eastAsia="Times New Roman"/>
          <w:bCs/>
          <w:szCs w:val="17"/>
          <w:lang w:eastAsia="en-AU"/>
        </w:rPr>
        <w:t xml:space="preserve">has the same meaning as in Section 4(1aa) of the </w:t>
      </w:r>
      <w:r w:rsidRPr="0074637B">
        <w:rPr>
          <w:rFonts w:eastAsia="Times New Roman"/>
          <w:bCs/>
          <w:i/>
          <w:iCs/>
          <w:szCs w:val="17"/>
          <w:lang w:eastAsia="en-AU"/>
        </w:rPr>
        <w:t>Local Government Act 1999</w:t>
      </w:r>
      <w:r w:rsidRPr="0074637B">
        <w:rPr>
          <w:rFonts w:eastAsia="Times New Roman"/>
          <w:bCs/>
          <w:szCs w:val="17"/>
          <w:lang w:eastAsia="en-AU"/>
        </w:rPr>
        <w:t>;</w:t>
      </w:r>
    </w:p>
    <w:p w14:paraId="582FD404"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
          <w:szCs w:val="17"/>
          <w:lang w:eastAsia="en-AU"/>
        </w:rPr>
        <w:t xml:space="preserve">responsible for the control </w:t>
      </w:r>
      <w:r w:rsidRPr="0074637B">
        <w:rPr>
          <w:rFonts w:eastAsia="Times New Roman"/>
          <w:bCs/>
          <w:szCs w:val="17"/>
          <w:lang w:eastAsia="en-AU"/>
        </w:rPr>
        <w:t>means a person who has possession or control of the cat;</w:t>
      </w:r>
    </w:p>
    <w:p w14:paraId="3DE56FA6" w14:textId="77777777" w:rsidR="0074637B" w:rsidRPr="0074637B" w:rsidRDefault="0074637B" w:rsidP="0060794F">
      <w:pPr>
        <w:numPr>
          <w:ilvl w:val="2"/>
          <w:numId w:val="32"/>
        </w:numPr>
        <w:spacing w:after="60"/>
        <w:ind w:hanging="884"/>
        <w:jc w:val="left"/>
        <w:rPr>
          <w:rFonts w:eastAsia="Times New Roman"/>
          <w:szCs w:val="17"/>
        </w:rPr>
      </w:pPr>
      <w:r w:rsidRPr="0074637B">
        <w:rPr>
          <w:rFonts w:eastAsia="Times New Roman"/>
          <w:b/>
          <w:szCs w:val="17"/>
          <w:lang w:eastAsia="en-AU"/>
        </w:rPr>
        <w:t xml:space="preserve">wander at large </w:t>
      </w:r>
      <w:r w:rsidRPr="0074637B">
        <w:rPr>
          <w:rFonts w:eastAsia="Times New Roman"/>
          <w:bCs/>
          <w:szCs w:val="17"/>
          <w:lang w:eastAsia="en-AU"/>
        </w:rPr>
        <w:t xml:space="preserve">means, with respect to a cat, the cat is in a public place or a private place without the </w:t>
      </w:r>
      <w:r w:rsidRPr="0074637B">
        <w:rPr>
          <w:rFonts w:eastAsia="Times New Roman"/>
          <w:szCs w:val="17"/>
        </w:rPr>
        <w:t>consent of the occupier, and no person is exercising effective control by means of physical restraint.</w:t>
      </w:r>
    </w:p>
    <w:p w14:paraId="25F9171C" w14:textId="77777777" w:rsidR="0074637B" w:rsidRPr="0074637B" w:rsidRDefault="0074637B" w:rsidP="0060794F">
      <w:pPr>
        <w:numPr>
          <w:ilvl w:val="1"/>
          <w:numId w:val="32"/>
        </w:numPr>
        <w:rPr>
          <w:rFonts w:eastAsia="Times New Roman"/>
          <w:szCs w:val="17"/>
        </w:rPr>
      </w:pPr>
      <w:r w:rsidRPr="0074637B">
        <w:rPr>
          <w:rFonts w:eastAsia="Times New Roman"/>
          <w:szCs w:val="17"/>
        </w:rPr>
        <w:t>For the purposes of this by-law:</w:t>
      </w:r>
    </w:p>
    <w:p w14:paraId="5FF864E9"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the </w:t>
      </w:r>
      <w:r w:rsidRPr="0074637B">
        <w:rPr>
          <w:rFonts w:eastAsia="Times New Roman"/>
          <w:b/>
          <w:szCs w:val="17"/>
          <w:lang w:eastAsia="en-AU"/>
        </w:rPr>
        <w:t>prescribed limit</w:t>
      </w:r>
      <w:r w:rsidRPr="0074637B">
        <w:rPr>
          <w:rFonts w:eastAsia="Times New Roman"/>
          <w:bCs/>
          <w:szCs w:val="17"/>
          <w:lang w:eastAsia="en-AU"/>
        </w:rPr>
        <w:t>, in respect of the number of cats to be kept on premises, is two cats;</w:t>
      </w:r>
    </w:p>
    <w:p w14:paraId="57443362"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the </w:t>
      </w:r>
      <w:r w:rsidRPr="0074637B">
        <w:rPr>
          <w:rFonts w:eastAsia="Times New Roman"/>
          <w:b/>
          <w:szCs w:val="17"/>
          <w:lang w:eastAsia="en-AU"/>
        </w:rPr>
        <w:t>prescribed manner</w:t>
      </w:r>
      <w:r w:rsidRPr="0074637B">
        <w:rPr>
          <w:rFonts w:eastAsia="Times New Roman"/>
          <w:bCs/>
          <w:szCs w:val="17"/>
          <w:lang w:eastAsia="en-AU"/>
        </w:rPr>
        <w:t xml:space="preserve"> in which a cat is to be identified at all times while the cat is not effectively confined to premises of which the owner of the cat is the occupier is by means of a collar around its neck to which a tag is attached legibly setting out:</w:t>
      </w:r>
    </w:p>
    <w:p w14:paraId="6E74104A"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 xml:space="preserve">the name of the owner of the cat, or of a person entitled to possession of the cat; and </w:t>
      </w:r>
    </w:p>
    <w:p w14:paraId="75A1D0FA"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either:</w:t>
      </w:r>
    </w:p>
    <w:p w14:paraId="5BDB0ED0" w14:textId="77777777" w:rsidR="0074637B" w:rsidRPr="0074637B" w:rsidRDefault="0074637B" w:rsidP="0060794F">
      <w:pPr>
        <w:numPr>
          <w:ilvl w:val="4"/>
          <w:numId w:val="32"/>
        </w:numPr>
        <w:spacing w:after="60"/>
        <w:ind w:left="3828" w:hanging="709"/>
        <w:jc w:val="left"/>
        <w:rPr>
          <w:rFonts w:eastAsia="Times New Roman"/>
          <w:szCs w:val="17"/>
          <w:lang w:eastAsia="en-AU"/>
        </w:rPr>
      </w:pPr>
      <w:r w:rsidRPr="0074637B">
        <w:rPr>
          <w:rFonts w:eastAsia="Times New Roman"/>
          <w:szCs w:val="17"/>
          <w:lang w:eastAsia="en-AU"/>
        </w:rPr>
        <w:t>the address of the owner or other person; or</w:t>
      </w:r>
    </w:p>
    <w:p w14:paraId="7DD43579" w14:textId="77777777" w:rsidR="0074637B" w:rsidRPr="0074637B" w:rsidRDefault="0074637B" w:rsidP="0060794F">
      <w:pPr>
        <w:numPr>
          <w:ilvl w:val="4"/>
          <w:numId w:val="32"/>
        </w:numPr>
        <w:spacing w:after="60"/>
        <w:ind w:left="3828" w:hanging="709"/>
        <w:jc w:val="left"/>
        <w:rPr>
          <w:rFonts w:eastAsia="Times New Roman"/>
          <w:szCs w:val="17"/>
          <w:lang w:eastAsia="en-AU"/>
        </w:rPr>
      </w:pPr>
      <w:r w:rsidRPr="0074637B">
        <w:rPr>
          <w:rFonts w:eastAsia="Times New Roman"/>
          <w:szCs w:val="17"/>
          <w:lang w:eastAsia="en-AU"/>
        </w:rPr>
        <w:t>the telephone number of the owner or other person.</w:t>
      </w:r>
    </w:p>
    <w:p w14:paraId="51146315"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2 – Registration and Identification of Cats</w:t>
      </w:r>
    </w:p>
    <w:p w14:paraId="162A0DD9"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Cats Must be Registered</w:t>
      </w:r>
    </w:p>
    <w:p w14:paraId="666202EA" w14:textId="77777777" w:rsidR="0074637B" w:rsidRPr="0074637B" w:rsidRDefault="0074637B" w:rsidP="0060794F">
      <w:pPr>
        <w:numPr>
          <w:ilvl w:val="1"/>
          <w:numId w:val="32"/>
        </w:numPr>
        <w:rPr>
          <w:rFonts w:eastAsia="Times New Roman"/>
          <w:szCs w:val="17"/>
        </w:rPr>
      </w:pPr>
      <w:r w:rsidRPr="0074637B">
        <w:rPr>
          <w:rFonts w:eastAsia="Times New Roman"/>
          <w:szCs w:val="17"/>
        </w:rPr>
        <w:t>Every cat must be registered under this by-law.</w:t>
      </w:r>
    </w:p>
    <w:p w14:paraId="5916B6FA" w14:textId="77777777" w:rsidR="0074637B" w:rsidRPr="0074637B" w:rsidRDefault="0074637B" w:rsidP="0060794F">
      <w:pPr>
        <w:numPr>
          <w:ilvl w:val="1"/>
          <w:numId w:val="32"/>
        </w:numPr>
        <w:rPr>
          <w:rFonts w:eastAsia="Times New Roman"/>
          <w:szCs w:val="17"/>
        </w:rPr>
      </w:pPr>
      <w:r w:rsidRPr="0074637B">
        <w:rPr>
          <w:rFonts w:eastAsia="Times New Roman"/>
          <w:szCs w:val="17"/>
        </w:rPr>
        <w:t>If a cat is unregistered, any person who owns or is responsible for the control of the cat is guilty of an offence.</w:t>
      </w:r>
    </w:p>
    <w:p w14:paraId="57768B35" w14:textId="77777777" w:rsidR="0074637B" w:rsidRPr="0074637B" w:rsidRDefault="0074637B" w:rsidP="0060794F">
      <w:pPr>
        <w:numPr>
          <w:ilvl w:val="1"/>
          <w:numId w:val="32"/>
        </w:numPr>
        <w:rPr>
          <w:rFonts w:eastAsia="Times New Roman"/>
          <w:szCs w:val="17"/>
        </w:rPr>
      </w:pPr>
      <w:r w:rsidRPr="0074637B">
        <w:rPr>
          <w:rFonts w:eastAsia="Times New Roman"/>
          <w:szCs w:val="17"/>
        </w:rPr>
        <w:t>If a person is guilty of an offence by reason of a cat being unregistered, the person is guilty of a continuing offence for each day that the cat remains unregistered.</w:t>
      </w:r>
    </w:p>
    <w:p w14:paraId="79C749CA" w14:textId="77777777" w:rsidR="0074637B" w:rsidRPr="0074637B" w:rsidRDefault="0074637B" w:rsidP="0060794F">
      <w:pPr>
        <w:numPr>
          <w:ilvl w:val="1"/>
          <w:numId w:val="32"/>
        </w:numPr>
        <w:rPr>
          <w:rFonts w:eastAsia="Times New Roman"/>
          <w:szCs w:val="17"/>
        </w:rPr>
      </w:pPr>
      <w:r w:rsidRPr="0074637B">
        <w:rPr>
          <w:rFonts w:eastAsia="Times New Roman"/>
          <w:szCs w:val="17"/>
        </w:rPr>
        <w:t>A person is not guilty of an offence by reason of the fact that the cat is unregistered if:</w:t>
      </w:r>
    </w:p>
    <w:p w14:paraId="6D66CCE8"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less than 14 days has elapsed since the person first owned or became responsible for the control of the cat; or</w:t>
      </w:r>
    </w:p>
    <w:p w14:paraId="1BCFCA4F"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cat:</w:t>
      </w:r>
    </w:p>
    <w:p w14:paraId="0D90ED14"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is travelling with the person; and</w:t>
      </w:r>
    </w:p>
    <w:p w14:paraId="0BE3CA79"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is not usually kept within the area of the Council; or</w:t>
      </w:r>
    </w:p>
    <w:p w14:paraId="3CDB2BE5"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person is responsible for the control of the cat only by reason of the cat being kept for business purposes at prescribed premises.</w:t>
      </w:r>
    </w:p>
    <w:p w14:paraId="3F2FC2EA"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Registration Procedure for Cats</w:t>
      </w:r>
    </w:p>
    <w:p w14:paraId="265552DE" w14:textId="77777777" w:rsidR="0074637B" w:rsidRPr="0074637B" w:rsidRDefault="0074637B" w:rsidP="0060794F">
      <w:pPr>
        <w:numPr>
          <w:ilvl w:val="1"/>
          <w:numId w:val="32"/>
        </w:numPr>
        <w:rPr>
          <w:rFonts w:eastAsia="Times New Roman"/>
          <w:szCs w:val="17"/>
        </w:rPr>
      </w:pPr>
      <w:r w:rsidRPr="0074637B">
        <w:rPr>
          <w:rFonts w:eastAsia="Times New Roman"/>
          <w:szCs w:val="17"/>
        </w:rPr>
        <w:t>An application for registration of a cat must:</w:t>
      </w:r>
    </w:p>
    <w:p w14:paraId="3258C98B"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be made to the Council in the manner and form approved by the Council; and</w:t>
      </w:r>
    </w:p>
    <w:p w14:paraId="1338AA7F"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nominate a person of or over 16 years of age who consents to the cat being registered in their own name; and</w:t>
      </w:r>
    </w:p>
    <w:p w14:paraId="7FF18B2C"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nominate, with reference to an address of premises, the place at which the cat will usually be kept; and</w:t>
      </w:r>
    </w:p>
    <w:p w14:paraId="70750A4C"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include the unique identification number assigned to the microchip implanted in the cat; and</w:t>
      </w:r>
    </w:p>
    <w:p w14:paraId="5518F46D"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be accompanied by the registration fee and, if applicable, any late payment fee set by resolution of the Council for the cat. </w:t>
      </w:r>
    </w:p>
    <w:p w14:paraId="3965EC50" w14:textId="77777777" w:rsidR="0074637B" w:rsidRPr="0074637B" w:rsidRDefault="0074637B" w:rsidP="0060794F">
      <w:pPr>
        <w:numPr>
          <w:ilvl w:val="1"/>
          <w:numId w:val="32"/>
        </w:numPr>
        <w:rPr>
          <w:rFonts w:eastAsia="Times New Roman"/>
          <w:szCs w:val="17"/>
        </w:rPr>
      </w:pPr>
      <w:r w:rsidRPr="0074637B">
        <w:rPr>
          <w:rFonts w:eastAsia="Times New Roman"/>
          <w:szCs w:val="17"/>
        </w:rPr>
        <w:t xml:space="preserve">Subject to subparagraph 5.3, on application and payment of the registration fee and any fee for late payment of the registration fee, the Council must register the cat in the name of the person nominated and issue to that person a certificate of registration in the form approved by Council. </w:t>
      </w:r>
    </w:p>
    <w:p w14:paraId="1627966D" w14:textId="77777777" w:rsidR="0074637B" w:rsidRPr="0074637B" w:rsidRDefault="0074637B" w:rsidP="0060794F">
      <w:pPr>
        <w:numPr>
          <w:ilvl w:val="1"/>
          <w:numId w:val="32"/>
        </w:numPr>
        <w:rPr>
          <w:rFonts w:eastAsia="Times New Roman"/>
          <w:szCs w:val="17"/>
        </w:rPr>
      </w:pPr>
      <w:r w:rsidRPr="0074637B">
        <w:rPr>
          <w:rFonts w:eastAsia="Times New Roman"/>
          <w:szCs w:val="17"/>
        </w:rPr>
        <w:t>The Council may refuse to register a cat under this by-law if:</w:t>
      </w:r>
    </w:p>
    <w:p w14:paraId="07C29384"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the number of cats kept or proposed to be kept at premises exceeds the prescribed limit; </w:t>
      </w:r>
    </w:p>
    <w:p w14:paraId="4EA1E01B"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keeping a cat at the proposed premises would be contrary to any Act, Regulation or By-law.</w:t>
      </w:r>
    </w:p>
    <w:p w14:paraId="331F4BA5" w14:textId="77777777" w:rsidR="0074637B" w:rsidRPr="0074637B" w:rsidRDefault="0074637B" w:rsidP="0060794F">
      <w:pPr>
        <w:numPr>
          <w:ilvl w:val="1"/>
          <w:numId w:val="32"/>
        </w:numPr>
        <w:rPr>
          <w:rFonts w:eastAsia="Times New Roman"/>
          <w:szCs w:val="17"/>
        </w:rPr>
      </w:pPr>
      <w:r w:rsidRPr="0074637B">
        <w:rPr>
          <w:rFonts w:eastAsia="Times New Roman"/>
          <w:szCs w:val="17"/>
        </w:rPr>
        <w:t>A cat registered in the name of a particular person must, on application to the Council, be registered in the name of some other person who is stated in the application and is of or over 16 years of age and consents to the cat being registered in their name.</w:t>
      </w:r>
    </w:p>
    <w:p w14:paraId="52A5B8A1"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Duration and Renewal of Registration</w:t>
      </w:r>
    </w:p>
    <w:p w14:paraId="3AA8E177" w14:textId="77777777" w:rsidR="0074637B" w:rsidRPr="0074637B" w:rsidRDefault="0074637B" w:rsidP="0060794F">
      <w:pPr>
        <w:numPr>
          <w:ilvl w:val="1"/>
          <w:numId w:val="32"/>
        </w:numPr>
        <w:rPr>
          <w:rFonts w:eastAsia="Times New Roman"/>
          <w:szCs w:val="17"/>
        </w:rPr>
      </w:pPr>
      <w:r w:rsidRPr="0074637B">
        <w:rPr>
          <w:rFonts w:eastAsia="Times New Roman"/>
          <w:szCs w:val="17"/>
        </w:rPr>
        <w:t>Registration under this by-law remains in force until 30 June next ensuing after registration was granted and may be renewed from time to time for further periods of 12 months.</w:t>
      </w:r>
    </w:p>
    <w:p w14:paraId="7BDE580F" w14:textId="77777777" w:rsidR="0074637B" w:rsidRPr="0074637B" w:rsidRDefault="0074637B" w:rsidP="0060794F">
      <w:pPr>
        <w:numPr>
          <w:ilvl w:val="1"/>
          <w:numId w:val="32"/>
        </w:numPr>
        <w:rPr>
          <w:rFonts w:eastAsia="Times New Roman"/>
          <w:szCs w:val="17"/>
        </w:rPr>
      </w:pPr>
      <w:r w:rsidRPr="0074637B">
        <w:rPr>
          <w:rFonts w:eastAsia="Times New Roman"/>
          <w:szCs w:val="17"/>
        </w:rPr>
        <w:t>If an application for renewal of registration is made before 31 August of the year in which the registration expired, the renewal operates retrospectively from the date of expiry.</w:t>
      </w:r>
    </w:p>
    <w:p w14:paraId="1BE542BE"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Accuracy of Records</w:t>
      </w:r>
    </w:p>
    <w:p w14:paraId="453E4046" w14:textId="77777777" w:rsidR="0074637B" w:rsidRPr="0074637B" w:rsidRDefault="0074637B" w:rsidP="0060794F">
      <w:pPr>
        <w:numPr>
          <w:ilvl w:val="1"/>
          <w:numId w:val="32"/>
        </w:numPr>
        <w:rPr>
          <w:rFonts w:eastAsia="Times New Roman"/>
          <w:szCs w:val="17"/>
        </w:rPr>
      </w:pPr>
      <w:r w:rsidRPr="0074637B">
        <w:rPr>
          <w:rFonts w:eastAsia="Times New Roman"/>
          <w:szCs w:val="17"/>
        </w:rPr>
        <w:t>The person in whose name a cat is individually registered must inform the Council as soon as practicable after any of the following occurs:</w:t>
      </w:r>
    </w:p>
    <w:p w14:paraId="0034A1B0"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cat is removed from the place recorded in the register as the place at which the cat is usually kept with the intention that it will be usually kept at some other place (whether in the area of the Council, in a different Council area or outside the State);</w:t>
      </w:r>
    </w:p>
    <w:p w14:paraId="7E2B91C2"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cat dies;</w:t>
      </w:r>
    </w:p>
    <w:p w14:paraId="6883C1DA"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cat has been missing for more than 72 hours;</w:t>
      </w:r>
    </w:p>
    <w:p w14:paraId="21B0B285"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residential address or telephone number of the owner of the cat change;</w:t>
      </w:r>
    </w:p>
    <w:p w14:paraId="12BD687E"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ownership of the cat is transferred to another person.</w:t>
      </w:r>
    </w:p>
    <w:p w14:paraId="075E6AE4" w14:textId="77777777" w:rsidR="0074637B" w:rsidRPr="0074637B" w:rsidRDefault="0074637B" w:rsidP="0060794F">
      <w:pPr>
        <w:numPr>
          <w:ilvl w:val="1"/>
          <w:numId w:val="32"/>
        </w:numPr>
        <w:rPr>
          <w:rFonts w:eastAsia="Times New Roman"/>
          <w:szCs w:val="17"/>
        </w:rPr>
      </w:pPr>
      <w:r w:rsidRPr="0074637B">
        <w:rPr>
          <w:rFonts w:eastAsia="Times New Roman"/>
          <w:szCs w:val="17"/>
        </w:rPr>
        <w:t>Information given to the Council under this paragraph must include such details as may be reasonably required for the purposes of ensuring the accuracy of records kept under the Dog and Cat Management Act 1995 and this by-law.</w:t>
      </w:r>
    </w:p>
    <w:p w14:paraId="4C375A62" w14:textId="0A07B1D9" w:rsidR="0060794F" w:rsidRDefault="0074637B" w:rsidP="0060794F">
      <w:pPr>
        <w:numPr>
          <w:ilvl w:val="1"/>
          <w:numId w:val="32"/>
        </w:numPr>
        <w:rPr>
          <w:rFonts w:eastAsia="Times New Roman"/>
          <w:szCs w:val="17"/>
        </w:rPr>
      </w:pPr>
      <w:r w:rsidRPr="0074637B">
        <w:rPr>
          <w:rFonts w:eastAsia="Times New Roman"/>
          <w:szCs w:val="17"/>
        </w:rPr>
        <w:t>If ownership of a cat is transferred from the person in whose name the cat is individually registered, the person must give to the new owner the certificate of registration last issued in respect of the cat.</w:t>
      </w:r>
    </w:p>
    <w:p w14:paraId="643E8528" w14:textId="77777777" w:rsidR="0060794F" w:rsidRDefault="0060794F">
      <w:pPr>
        <w:spacing w:after="0" w:line="240" w:lineRule="auto"/>
        <w:jc w:val="left"/>
        <w:rPr>
          <w:rFonts w:eastAsia="Times New Roman"/>
          <w:szCs w:val="17"/>
        </w:rPr>
      </w:pPr>
      <w:r>
        <w:rPr>
          <w:rFonts w:eastAsia="Times New Roman"/>
          <w:szCs w:val="17"/>
        </w:rPr>
        <w:br w:type="page"/>
      </w:r>
    </w:p>
    <w:p w14:paraId="02934C3B"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Identification of Cats</w:t>
      </w:r>
    </w:p>
    <w:p w14:paraId="67E012C0" w14:textId="77777777" w:rsidR="0074637B" w:rsidRPr="0074637B" w:rsidRDefault="0074637B" w:rsidP="0060794F">
      <w:pPr>
        <w:numPr>
          <w:ilvl w:val="1"/>
          <w:numId w:val="32"/>
        </w:numPr>
        <w:rPr>
          <w:rFonts w:eastAsia="Times New Roman"/>
          <w:szCs w:val="17"/>
        </w:rPr>
      </w:pPr>
      <w:r w:rsidRPr="0074637B">
        <w:rPr>
          <w:rFonts w:eastAsia="Times New Roman"/>
          <w:szCs w:val="17"/>
        </w:rPr>
        <w:t>Every cat must be identified in the prescribed manner at all times while the cat is not effectively confined to premises of which the owner of the cat is the occupier.</w:t>
      </w:r>
    </w:p>
    <w:p w14:paraId="1A3C4D1C" w14:textId="77777777" w:rsidR="0074637B" w:rsidRPr="0074637B" w:rsidRDefault="0074637B" w:rsidP="0060794F">
      <w:pPr>
        <w:numPr>
          <w:ilvl w:val="1"/>
          <w:numId w:val="32"/>
        </w:numPr>
        <w:rPr>
          <w:rFonts w:eastAsia="Times New Roman"/>
          <w:szCs w:val="17"/>
        </w:rPr>
      </w:pPr>
      <w:r w:rsidRPr="0074637B">
        <w:rPr>
          <w:rFonts w:eastAsia="Times New Roman"/>
          <w:szCs w:val="17"/>
        </w:rPr>
        <w:t>If a cat is not identified in the prescribed manner required by paragraph 8.1, any person who owns or is responsible for the control of the cat is guilty of an offence.</w:t>
      </w:r>
    </w:p>
    <w:p w14:paraId="1666F13C" w14:textId="77777777" w:rsidR="0074637B" w:rsidRPr="0074637B" w:rsidRDefault="0074637B" w:rsidP="0060794F">
      <w:pPr>
        <w:numPr>
          <w:ilvl w:val="1"/>
          <w:numId w:val="32"/>
        </w:numPr>
        <w:rPr>
          <w:rFonts w:eastAsia="Times New Roman"/>
          <w:szCs w:val="17"/>
        </w:rPr>
      </w:pPr>
      <w:r w:rsidRPr="0074637B">
        <w:rPr>
          <w:rFonts w:eastAsia="Times New Roman"/>
          <w:szCs w:val="17"/>
        </w:rPr>
        <w:t>A person is not guilty of an offence by reason of the fact that the cat is not identified in the prescribed manner if:</w:t>
      </w:r>
    </w:p>
    <w:p w14:paraId="064137E8"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cat:</w:t>
      </w:r>
    </w:p>
    <w:p w14:paraId="0F0A8019"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is travelling with the person; and</w:t>
      </w:r>
    </w:p>
    <w:p w14:paraId="20E0F721"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is not usually kept within the area of the Council; or</w:t>
      </w:r>
    </w:p>
    <w:p w14:paraId="717581BB" w14:textId="77777777" w:rsidR="0074637B" w:rsidRPr="0074637B" w:rsidRDefault="0074637B" w:rsidP="0060794F">
      <w:pPr>
        <w:numPr>
          <w:ilvl w:val="3"/>
          <w:numId w:val="32"/>
        </w:numPr>
        <w:spacing w:after="60"/>
        <w:ind w:hanging="949"/>
        <w:jc w:val="left"/>
        <w:rPr>
          <w:rFonts w:eastAsia="Times New Roman"/>
          <w:szCs w:val="17"/>
          <w:lang w:eastAsia="en-AU"/>
        </w:rPr>
      </w:pPr>
      <w:r w:rsidRPr="0074637B">
        <w:rPr>
          <w:rFonts w:eastAsia="Times New Roman"/>
          <w:szCs w:val="17"/>
          <w:lang w:eastAsia="en-AU"/>
        </w:rPr>
        <w:t>is suffering from injury, disease or sickness to the extent that the wearing of a collar would be injurious to the health of the cat; or</w:t>
      </w:r>
    </w:p>
    <w:p w14:paraId="43FECD7B"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person is responsible for the control of the cat only by reason of the cat being kept, for business purposes, at prescribed premises; or</w:t>
      </w:r>
    </w:p>
    <w:p w14:paraId="211DCCEA"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the Council has granted the owner of the cat an exemption from the requirements of this paragraph or an extension of time within which to comply with the requirements.</w:t>
      </w:r>
    </w:p>
    <w:p w14:paraId="0F4AEFB3"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3 – Cat Management and Control</w:t>
      </w:r>
    </w:p>
    <w:p w14:paraId="48DA4C77"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Cats Not to Wander at Large</w:t>
      </w:r>
    </w:p>
    <w:p w14:paraId="79B45209" w14:textId="77777777" w:rsidR="0074637B" w:rsidRPr="0074637B" w:rsidRDefault="0074637B" w:rsidP="0060794F">
      <w:pPr>
        <w:numPr>
          <w:ilvl w:val="1"/>
          <w:numId w:val="32"/>
        </w:numPr>
        <w:rPr>
          <w:rFonts w:eastAsia="Times New Roman"/>
          <w:szCs w:val="17"/>
        </w:rPr>
      </w:pPr>
      <w:r w:rsidRPr="0074637B">
        <w:rPr>
          <w:rFonts w:eastAsia="Times New Roman"/>
          <w:szCs w:val="17"/>
        </w:rPr>
        <w:t>A person who owns or is responsible for the control of a cat must not allow the cat to wander at large.</w:t>
      </w:r>
    </w:p>
    <w:p w14:paraId="15BC1730" w14:textId="77777777" w:rsidR="0074637B" w:rsidRPr="0074637B" w:rsidRDefault="0074637B" w:rsidP="0060794F">
      <w:pPr>
        <w:numPr>
          <w:ilvl w:val="1"/>
          <w:numId w:val="32"/>
        </w:numPr>
        <w:rPr>
          <w:rFonts w:eastAsia="Times New Roman"/>
          <w:szCs w:val="17"/>
        </w:rPr>
      </w:pPr>
      <w:r w:rsidRPr="0074637B">
        <w:rPr>
          <w:rFonts w:eastAsia="Times New Roman"/>
          <w:szCs w:val="17"/>
        </w:rPr>
        <w:t>A person is not guilty of an offence by reason of the fact that a cat is wandering at large if the cat:</w:t>
      </w:r>
    </w:p>
    <w:p w14:paraId="6BD23FE9" w14:textId="77777777" w:rsidR="0074637B" w:rsidRPr="0074637B" w:rsidRDefault="0074637B" w:rsidP="0060794F">
      <w:pPr>
        <w:numPr>
          <w:ilvl w:val="1"/>
          <w:numId w:val="32"/>
        </w:numPr>
        <w:rPr>
          <w:rFonts w:eastAsia="Times New Roman"/>
          <w:szCs w:val="17"/>
        </w:rPr>
      </w:pPr>
      <w:r w:rsidRPr="0074637B">
        <w:rPr>
          <w:rFonts w:eastAsia="Times New Roman"/>
          <w:szCs w:val="17"/>
        </w:rPr>
        <w:t xml:space="preserve">was born on or before the designated day; or </w:t>
      </w:r>
    </w:p>
    <w:p w14:paraId="7BEAC5AD" w14:textId="77777777" w:rsidR="0074637B" w:rsidRPr="0074637B" w:rsidRDefault="0074637B" w:rsidP="0060794F">
      <w:pPr>
        <w:numPr>
          <w:ilvl w:val="1"/>
          <w:numId w:val="32"/>
        </w:numPr>
        <w:rPr>
          <w:rFonts w:eastAsia="Times New Roman"/>
          <w:szCs w:val="17"/>
        </w:rPr>
      </w:pPr>
      <w:r w:rsidRPr="0074637B">
        <w:rPr>
          <w:rFonts w:eastAsia="Times New Roman"/>
          <w:szCs w:val="17"/>
        </w:rPr>
        <w:t>was born after the designated day and the cat is wandering at large before 1 January 2025.</w:t>
      </w:r>
    </w:p>
    <w:p w14:paraId="78AE7DBF" w14:textId="77777777" w:rsidR="0074637B" w:rsidRPr="0074637B" w:rsidRDefault="0074637B" w:rsidP="0060794F">
      <w:pPr>
        <w:numPr>
          <w:ilvl w:val="1"/>
          <w:numId w:val="32"/>
        </w:numPr>
        <w:rPr>
          <w:rFonts w:eastAsia="Times New Roman"/>
          <w:szCs w:val="17"/>
        </w:rPr>
      </w:pPr>
      <w:r w:rsidRPr="0074637B">
        <w:rPr>
          <w:rFonts w:eastAsia="Times New Roman"/>
          <w:szCs w:val="17"/>
        </w:rPr>
        <w:t>In this paragraph designated day means 1 January 2024.</w:t>
      </w:r>
    </w:p>
    <w:p w14:paraId="591B0AFC"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Limit on Cat Numbers</w:t>
      </w:r>
    </w:p>
    <w:p w14:paraId="7D815676" w14:textId="77777777" w:rsidR="0074637B" w:rsidRPr="0074637B" w:rsidRDefault="0074637B" w:rsidP="0060794F">
      <w:pPr>
        <w:numPr>
          <w:ilvl w:val="1"/>
          <w:numId w:val="32"/>
        </w:numPr>
        <w:rPr>
          <w:rFonts w:eastAsia="Times New Roman"/>
          <w:szCs w:val="17"/>
        </w:rPr>
      </w:pPr>
      <w:r w:rsidRPr="0074637B">
        <w:rPr>
          <w:rFonts w:eastAsia="Times New Roman"/>
          <w:szCs w:val="17"/>
        </w:rPr>
        <w:t>A person must not, without permission, keep any cat on any premises where the number of cats on the premises</w:t>
      </w:r>
      <w:r w:rsidRPr="0074637B">
        <w:rPr>
          <w:rFonts w:eastAsia="Times New Roman"/>
          <w:caps/>
          <w:szCs w:val="17"/>
        </w:rPr>
        <w:t xml:space="preserve"> </w:t>
      </w:r>
      <w:r w:rsidRPr="0074637B">
        <w:rPr>
          <w:rFonts w:eastAsia="Times New Roman"/>
          <w:szCs w:val="17"/>
        </w:rPr>
        <w:t>exceeds</w:t>
      </w:r>
      <w:r w:rsidRPr="0074637B">
        <w:rPr>
          <w:rFonts w:eastAsia="Times New Roman"/>
          <w:bCs/>
          <w:szCs w:val="17"/>
        </w:rPr>
        <w:t xml:space="preserve"> the prescribed limit.</w:t>
      </w:r>
    </w:p>
    <w:p w14:paraId="65DEE2CD" w14:textId="77777777" w:rsidR="0074637B" w:rsidRPr="0074637B" w:rsidRDefault="0074637B" w:rsidP="0060794F">
      <w:pPr>
        <w:numPr>
          <w:ilvl w:val="1"/>
          <w:numId w:val="32"/>
        </w:numPr>
        <w:rPr>
          <w:rFonts w:eastAsia="Times New Roman"/>
          <w:szCs w:val="17"/>
        </w:rPr>
      </w:pPr>
      <w:r w:rsidRPr="0074637B">
        <w:rPr>
          <w:rFonts w:eastAsia="Times New Roman"/>
          <w:szCs w:val="17"/>
        </w:rPr>
        <w:t>Permission under this paragraph may be given if the Council is satisfied that:</w:t>
      </w:r>
    </w:p>
    <w:p w14:paraId="32AFCF14"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no insanitary condition exists on the premises as a result of the keeping of cats; </w:t>
      </w:r>
    </w:p>
    <w:p w14:paraId="1DA80EBB"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a nuisance is not caused to any neighbour as a result of the keeping of cats on the premises; and</w:t>
      </w:r>
    </w:p>
    <w:p w14:paraId="5349D4F4" w14:textId="77777777" w:rsidR="0074637B" w:rsidRPr="0074637B" w:rsidRDefault="0074637B" w:rsidP="0060794F">
      <w:pPr>
        <w:numPr>
          <w:ilvl w:val="2"/>
          <w:numId w:val="32"/>
        </w:numPr>
        <w:spacing w:after="60"/>
        <w:ind w:hanging="884"/>
        <w:jc w:val="left"/>
        <w:rPr>
          <w:rFonts w:eastAsia="Times New Roman"/>
          <w:bCs/>
          <w:szCs w:val="17"/>
          <w:lang w:eastAsia="en-AU"/>
        </w:rPr>
      </w:pPr>
      <w:r w:rsidRPr="0074637B">
        <w:rPr>
          <w:rFonts w:eastAsia="Times New Roman"/>
          <w:bCs/>
          <w:szCs w:val="17"/>
          <w:lang w:eastAsia="en-AU"/>
        </w:rPr>
        <w:t xml:space="preserve">all cats kept on the premises are desexed and microchipped in accordance with any requirements of the </w:t>
      </w:r>
      <w:bookmarkStart w:id="761" w:name="_Hlk102575201"/>
      <w:r w:rsidRPr="0074637B">
        <w:rPr>
          <w:rFonts w:eastAsia="Times New Roman"/>
          <w:bCs/>
          <w:szCs w:val="17"/>
          <w:lang w:eastAsia="en-AU"/>
        </w:rPr>
        <w:t>Dog and Cat Management Act 1995.</w:t>
      </w:r>
    </w:p>
    <w:bookmarkEnd w:id="761"/>
    <w:p w14:paraId="527B773F" w14:textId="77777777" w:rsidR="0074637B" w:rsidRPr="0074637B" w:rsidRDefault="0074637B" w:rsidP="0060794F">
      <w:pPr>
        <w:numPr>
          <w:ilvl w:val="1"/>
          <w:numId w:val="32"/>
        </w:numPr>
        <w:rPr>
          <w:rFonts w:eastAsia="Times New Roman"/>
          <w:szCs w:val="17"/>
        </w:rPr>
      </w:pPr>
      <w:r w:rsidRPr="0074637B">
        <w:rPr>
          <w:rFonts w:eastAsia="Times New Roman"/>
          <w:szCs w:val="17"/>
        </w:rPr>
        <w:t>The prescribed limit does not apply to prescribed premises.</w:t>
      </w:r>
    </w:p>
    <w:p w14:paraId="659A8739"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4 – Miscellaneous</w:t>
      </w:r>
    </w:p>
    <w:p w14:paraId="74427FA7" w14:textId="77777777" w:rsidR="0074637B" w:rsidRPr="0074637B" w:rsidRDefault="0074637B" w:rsidP="0060794F">
      <w:pPr>
        <w:numPr>
          <w:ilvl w:val="0"/>
          <w:numId w:val="32"/>
        </w:numPr>
        <w:spacing w:after="60"/>
        <w:jc w:val="left"/>
        <w:rPr>
          <w:rFonts w:eastAsia="Times New Roman"/>
          <w:b/>
          <w:kern w:val="28"/>
          <w:szCs w:val="17"/>
          <w:lang w:eastAsia="en-AU"/>
        </w:rPr>
      </w:pPr>
      <w:r w:rsidRPr="0074637B">
        <w:rPr>
          <w:rFonts w:eastAsia="Times New Roman"/>
          <w:b/>
          <w:kern w:val="28"/>
          <w:szCs w:val="17"/>
          <w:lang w:eastAsia="en-AU"/>
        </w:rPr>
        <w:t>Revocation</w:t>
      </w:r>
    </w:p>
    <w:p w14:paraId="362823BA" w14:textId="77777777" w:rsidR="0074637B" w:rsidRPr="0074637B" w:rsidRDefault="0074637B" w:rsidP="0074637B">
      <w:pPr>
        <w:keepNext/>
        <w:spacing w:after="60"/>
        <w:ind w:left="567"/>
        <w:rPr>
          <w:szCs w:val="17"/>
          <w:lang w:eastAsia="en-AU"/>
        </w:rPr>
      </w:pPr>
      <w:r w:rsidRPr="0074637B">
        <w:rPr>
          <w:szCs w:val="17"/>
          <w:lang w:eastAsia="en-AU"/>
        </w:rPr>
        <w:t xml:space="preserve">Council’s </w:t>
      </w:r>
      <w:r w:rsidRPr="0074637B">
        <w:rPr>
          <w:i/>
          <w:szCs w:val="17"/>
          <w:lang w:eastAsia="en-AU"/>
        </w:rPr>
        <w:t>By-law No. 6 – Cats</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26 August 2016, is revoked on the day on which this by-law comes into operation.</w:t>
      </w:r>
    </w:p>
    <w:p w14:paraId="3CEF6C5D" w14:textId="77777777" w:rsidR="0074637B" w:rsidRPr="0074637B" w:rsidRDefault="0074637B" w:rsidP="0074637B">
      <w:pPr>
        <w:autoSpaceDE w:val="0"/>
        <w:autoSpaceDN w:val="0"/>
        <w:adjustRightInd w:val="0"/>
        <w:spacing w:after="60"/>
        <w:rPr>
          <w:szCs w:val="17"/>
          <w:lang w:eastAsia="en-AU"/>
        </w:rPr>
      </w:pPr>
      <w:r w:rsidRPr="0074637B">
        <w:rPr>
          <w:szCs w:val="17"/>
          <w:lang w:eastAsia="en-AU"/>
        </w:rPr>
        <w:t>The foregoing by-law was duly made and passed at a meeting of the Council of the City of Victor Harbor held on the 24</w:t>
      </w:r>
      <w:r w:rsidRPr="0074637B">
        <w:rPr>
          <w:szCs w:val="17"/>
          <w:vertAlign w:val="superscript"/>
          <w:lang w:eastAsia="en-AU"/>
        </w:rPr>
        <w:t>th</w:t>
      </w:r>
      <w:r w:rsidRPr="0074637B">
        <w:rPr>
          <w:szCs w:val="17"/>
          <w:lang w:eastAsia="en-AU"/>
        </w:rPr>
        <w:t xml:space="preserve"> day of July 2023 by an absolute majority of the members for the time being constituting the Council, there being at least two thirds of the members present.</w:t>
      </w:r>
    </w:p>
    <w:p w14:paraId="481D04CD"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1C4DFE39" w14:textId="77777777" w:rsidR="0074637B" w:rsidRPr="0074637B" w:rsidRDefault="0074637B" w:rsidP="0074637B">
      <w:pPr>
        <w:jc w:val="right"/>
        <w:rPr>
          <w:szCs w:val="17"/>
          <w:lang w:eastAsia="en-AU"/>
        </w:rPr>
      </w:pPr>
      <w:r w:rsidRPr="0074637B">
        <w:rPr>
          <w:szCs w:val="17"/>
          <w:lang w:eastAsia="en-AU"/>
        </w:rPr>
        <w:t>Chief Executive Officer</w:t>
      </w:r>
    </w:p>
    <w:p w14:paraId="771E8AB3" w14:textId="77777777" w:rsidR="0074637B" w:rsidRPr="0074637B" w:rsidRDefault="0074637B" w:rsidP="0074637B">
      <w:pPr>
        <w:pBdr>
          <w:top w:val="single" w:sz="4" w:space="1" w:color="auto"/>
        </w:pBdr>
        <w:autoSpaceDE w:val="0"/>
        <w:autoSpaceDN w:val="0"/>
        <w:adjustRightInd w:val="0"/>
        <w:spacing w:before="100" w:after="0" w:line="14" w:lineRule="exact"/>
        <w:jc w:val="center"/>
        <w:rPr>
          <w:szCs w:val="17"/>
        </w:rPr>
      </w:pPr>
    </w:p>
    <w:p w14:paraId="69BBE57E" w14:textId="77777777" w:rsidR="0074637B" w:rsidRPr="0074637B" w:rsidRDefault="0074637B" w:rsidP="0074637B">
      <w:pPr>
        <w:spacing w:after="0" w:line="240" w:lineRule="auto"/>
        <w:jc w:val="left"/>
        <w:rPr>
          <w:szCs w:val="17"/>
        </w:rPr>
      </w:pPr>
    </w:p>
    <w:p w14:paraId="68600556" w14:textId="77777777" w:rsidR="0074637B" w:rsidRPr="0074637B" w:rsidRDefault="0074637B" w:rsidP="0074637B">
      <w:pPr>
        <w:jc w:val="center"/>
        <w:rPr>
          <w:caps/>
          <w:szCs w:val="17"/>
          <w:lang w:eastAsia="en-AU"/>
        </w:rPr>
      </w:pPr>
      <w:r w:rsidRPr="0074637B">
        <w:rPr>
          <w:caps/>
          <w:szCs w:val="17"/>
          <w:lang w:eastAsia="en-AU"/>
        </w:rPr>
        <w:t>City of Victor Harbor</w:t>
      </w:r>
    </w:p>
    <w:p w14:paraId="46B9AA08" w14:textId="77777777" w:rsidR="0074637B" w:rsidRPr="0074637B" w:rsidRDefault="0074637B" w:rsidP="0074637B">
      <w:pPr>
        <w:spacing w:after="40"/>
        <w:jc w:val="center"/>
        <w:rPr>
          <w:smallCaps/>
          <w:szCs w:val="17"/>
          <w:lang w:eastAsia="en-AU"/>
        </w:rPr>
      </w:pPr>
      <w:r w:rsidRPr="0074637B">
        <w:rPr>
          <w:smallCaps/>
          <w:szCs w:val="17"/>
          <w:lang w:eastAsia="en-AU"/>
        </w:rPr>
        <w:t>By-law made under the Local Government Act 1999</w:t>
      </w:r>
    </w:p>
    <w:p w14:paraId="5BBCBD10" w14:textId="77777777" w:rsidR="0074637B" w:rsidRPr="0074637B" w:rsidRDefault="0074637B" w:rsidP="0074637B">
      <w:pPr>
        <w:autoSpaceDE w:val="0"/>
        <w:autoSpaceDN w:val="0"/>
        <w:adjustRightInd w:val="0"/>
        <w:spacing w:after="60"/>
        <w:jc w:val="center"/>
        <w:rPr>
          <w:i/>
          <w:iCs/>
          <w:szCs w:val="17"/>
          <w:lang w:eastAsia="en-AU"/>
        </w:rPr>
      </w:pPr>
      <w:r w:rsidRPr="0074637B">
        <w:rPr>
          <w:i/>
          <w:iCs/>
          <w:szCs w:val="17"/>
          <w:lang w:eastAsia="en-AU"/>
        </w:rPr>
        <w:t>Foreshore By-Law 2023</w:t>
      </w:r>
    </w:p>
    <w:p w14:paraId="72ADE594" w14:textId="77777777" w:rsidR="0074637B" w:rsidRPr="0074637B" w:rsidRDefault="0074637B" w:rsidP="0074637B">
      <w:pPr>
        <w:autoSpaceDE w:val="0"/>
        <w:autoSpaceDN w:val="0"/>
        <w:adjustRightInd w:val="0"/>
        <w:spacing w:after="60"/>
        <w:jc w:val="center"/>
        <w:rPr>
          <w:b/>
          <w:bCs/>
          <w:szCs w:val="17"/>
          <w:lang w:eastAsia="en-AU"/>
        </w:rPr>
      </w:pPr>
      <w:r w:rsidRPr="0074637B">
        <w:rPr>
          <w:b/>
          <w:bCs/>
          <w:szCs w:val="17"/>
          <w:lang w:eastAsia="en-AU"/>
        </w:rPr>
        <w:t>By-law No. 7 of 2023</w:t>
      </w:r>
    </w:p>
    <w:p w14:paraId="144D45A5" w14:textId="77777777" w:rsidR="0074637B" w:rsidRPr="0074637B" w:rsidRDefault="0074637B" w:rsidP="0074637B">
      <w:pPr>
        <w:autoSpaceDE w:val="0"/>
        <w:autoSpaceDN w:val="0"/>
        <w:adjustRightInd w:val="0"/>
        <w:spacing w:after="60"/>
        <w:rPr>
          <w:i/>
          <w:iCs/>
          <w:szCs w:val="17"/>
          <w:lang w:eastAsia="en-AU"/>
        </w:rPr>
      </w:pPr>
      <w:r w:rsidRPr="0074637B">
        <w:rPr>
          <w:i/>
          <w:iCs/>
          <w:szCs w:val="17"/>
          <w:lang w:eastAsia="en-AU"/>
        </w:rPr>
        <w:t>For the management of local government land comprising the beach and foreshore under the control of the Council.</w:t>
      </w:r>
    </w:p>
    <w:p w14:paraId="73758D8D"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1 – Preliminary</w:t>
      </w:r>
    </w:p>
    <w:p w14:paraId="7FC4466A" w14:textId="77777777" w:rsidR="0074637B" w:rsidRPr="0074637B" w:rsidRDefault="0074637B" w:rsidP="0060794F">
      <w:pPr>
        <w:numPr>
          <w:ilvl w:val="0"/>
          <w:numId w:val="33"/>
        </w:numPr>
        <w:spacing w:after="60"/>
        <w:jc w:val="left"/>
        <w:rPr>
          <w:rFonts w:eastAsia="Times New Roman"/>
          <w:b/>
          <w:kern w:val="28"/>
          <w:szCs w:val="17"/>
          <w:lang w:eastAsia="en-AU"/>
        </w:rPr>
      </w:pPr>
      <w:r w:rsidRPr="0074637B">
        <w:rPr>
          <w:rFonts w:eastAsia="Times New Roman"/>
          <w:b/>
          <w:kern w:val="28"/>
          <w:szCs w:val="17"/>
          <w:lang w:eastAsia="en-AU"/>
        </w:rPr>
        <w:t>Short Title</w:t>
      </w:r>
    </w:p>
    <w:p w14:paraId="27CE5BCD"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may be cited as the </w:t>
      </w:r>
      <w:r w:rsidRPr="0074637B">
        <w:rPr>
          <w:rFonts w:eastAsia="Times New Roman"/>
          <w:i/>
          <w:kern w:val="28"/>
          <w:szCs w:val="17"/>
        </w:rPr>
        <w:t>Foreshore By-law 2023</w:t>
      </w:r>
      <w:r w:rsidRPr="0074637B">
        <w:rPr>
          <w:rFonts w:eastAsia="Times New Roman"/>
          <w:kern w:val="28"/>
          <w:szCs w:val="17"/>
        </w:rPr>
        <w:t>.</w:t>
      </w:r>
    </w:p>
    <w:p w14:paraId="32A494BA" w14:textId="77777777" w:rsidR="0074637B" w:rsidRPr="0074637B" w:rsidRDefault="0074637B" w:rsidP="0060794F">
      <w:pPr>
        <w:numPr>
          <w:ilvl w:val="0"/>
          <w:numId w:val="33"/>
        </w:numPr>
        <w:spacing w:after="60"/>
        <w:jc w:val="left"/>
        <w:rPr>
          <w:rFonts w:eastAsia="Times New Roman"/>
          <w:b/>
          <w:kern w:val="28"/>
          <w:szCs w:val="17"/>
          <w:lang w:eastAsia="en-AU"/>
        </w:rPr>
      </w:pPr>
      <w:r w:rsidRPr="0074637B">
        <w:rPr>
          <w:rFonts w:eastAsia="Times New Roman"/>
          <w:b/>
          <w:kern w:val="28"/>
          <w:szCs w:val="17"/>
          <w:lang w:eastAsia="en-AU"/>
        </w:rPr>
        <w:t>Commencement</w:t>
      </w:r>
    </w:p>
    <w:p w14:paraId="6EEA6175"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This by-law will come into operation four months after the day on which it is published in the </w:t>
      </w:r>
      <w:r w:rsidRPr="0074637B">
        <w:rPr>
          <w:rFonts w:eastAsia="Times New Roman"/>
          <w:i/>
          <w:iCs/>
          <w:kern w:val="28"/>
          <w:szCs w:val="17"/>
        </w:rPr>
        <w:t xml:space="preserve">Gazette </w:t>
      </w:r>
      <w:r w:rsidRPr="0074637B">
        <w:rPr>
          <w:rFonts w:eastAsia="Times New Roman"/>
          <w:kern w:val="28"/>
          <w:szCs w:val="17"/>
        </w:rPr>
        <w:t xml:space="preserve">in accordance with Section 249(5) of the </w:t>
      </w:r>
      <w:r w:rsidRPr="0074637B">
        <w:rPr>
          <w:rFonts w:eastAsia="Times New Roman"/>
          <w:i/>
          <w:kern w:val="28"/>
          <w:szCs w:val="17"/>
        </w:rPr>
        <w:t>Local Government Act 1999</w:t>
      </w:r>
      <w:r w:rsidRPr="0074637B">
        <w:rPr>
          <w:rFonts w:eastAsia="Times New Roman"/>
          <w:kern w:val="28"/>
          <w:szCs w:val="17"/>
        </w:rPr>
        <w:t>.</w:t>
      </w:r>
    </w:p>
    <w:p w14:paraId="30A9C70E" w14:textId="77777777" w:rsidR="0074637B" w:rsidRPr="0074637B" w:rsidRDefault="0074637B" w:rsidP="0060794F">
      <w:pPr>
        <w:numPr>
          <w:ilvl w:val="0"/>
          <w:numId w:val="33"/>
        </w:numPr>
        <w:spacing w:after="60"/>
        <w:jc w:val="left"/>
        <w:rPr>
          <w:rFonts w:eastAsia="Times New Roman"/>
          <w:b/>
          <w:kern w:val="28"/>
          <w:szCs w:val="17"/>
          <w:lang w:eastAsia="en-AU"/>
        </w:rPr>
      </w:pPr>
      <w:r w:rsidRPr="0074637B">
        <w:rPr>
          <w:rFonts w:eastAsia="Times New Roman"/>
          <w:b/>
          <w:kern w:val="28"/>
          <w:szCs w:val="17"/>
          <w:lang w:eastAsia="en-AU"/>
        </w:rPr>
        <w:t>Definitions</w:t>
      </w:r>
    </w:p>
    <w:p w14:paraId="7C46402B" w14:textId="77777777" w:rsidR="0074637B" w:rsidRPr="0074637B" w:rsidRDefault="0074637B" w:rsidP="0074637B">
      <w:pPr>
        <w:spacing w:after="60"/>
        <w:ind w:left="567"/>
        <w:jc w:val="left"/>
        <w:rPr>
          <w:rFonts w:eastAsia="Times New Roman"/>
          <w:szCs w:val="17"/>
        </w:rPr>
      </w:pPr>
      <w:r w:rsidRPr="0074637B">
        <w:rPr>
          <w:rFonts w:eastAsia="Times New Roman"/>
          <w:szCs w:val="17"/>
        </w:rPr>
        <w:t>In this by-law, unless the contrary intention appears:</w:t>
      </w:r>
    </w:p>
    <w:p w14:paraId="2E18BAE4"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bCs/>
          <w:szCs w:val="17"/>
        </w:rPr>
        <w:t>animal</w:t>
      </w:r>
      <w:r w:rsidRPr="0074637B">
        <w:rPr>
          <w:rFonts w:eastAsia="Times New Roman"/>
          <w:szCs w:val="17"/>
        </w:rPr>
        <w:t xml:space="preserve"> includes birds, insects and fish, but excludes a dog;</w:t>
      </w:r>
    </w:p>
    <w:p w14:paraId="05C68DAE"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boat</w:t>
      </w:r>
      <w:r w:rsidRPr="0074637B">
        <w:rPr>
          <w:rFonts w:eastAsia="Times New Roman"/>
          <w:szCs w:val="17"/>
        </w:rPr>
        <w:t xml:space="preserve"> includes a raft, pontoon, jet ski, personal watercraft or any other similar device;</w:t>
      </w:r>
    </w:p>
    <w:p w14:paraId="2D35FF50"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camp</w:t>
      </w:r>
      <w:r w:rsidRPr="0074637B">
        <w:rPr>
          <w:rFonts w:eastAsia="Times New Roman"/>
          <w:i/>
          <w:szCs w:val="17"/>
        </w:rPr>
        <w:t xml:space="preserve"> </w:t>
      </w:r>
      <w:r w:rsidRPr="0074637B">
        <w:rPr>
          <w:rFonts w:eastAsia="Times New Roman"/>
          <w:szCs w:val="17"/>
        </w:rPr>
        <w:t>includes setting up a camp, or causing a tent, caravan or motor home to remain on the foreshore for the purpose of staying overnight, whether or not any person is in attendance or sleeps on the foreshore;</w:t>
      </w:r>
    </w:p>
    <w:p w14:paraId="0B907542" w14:textId="77777777" w:rsidR="0074637B" w:rsidRPr="0074637B" w:rsidRDefault="0074637B" w:rsidP="0060794F">
      <w:pPr>
        <w:numPr>
          <w:ilvl w:val="1"/>
          <w:numId w:val="33"/>
        </w:numPr>
        <w:autoSpaceDE w:val="0"/>
        <w:autoSpaceDN w:val="0"/>
        <w:adjustRightInd w:val="0"/>
        <w:spacing w:after="60"/>
        <w:jc w:val="left"/>
        <w:rPr>
          <w:rFonts w:eastAsia="Times New Roman"/>
          <w:szCs w:val="17"/>
          <w:lang w:val="en-US"/>
        </w:rPr>
      </w:pPr>
      <w:r w:rsidRPr="0074637B">
        <w:rPr>
          <w:rFonts w:eastAsia="Times New Roman"/>
          <w:b/>
          <w:bCs/>
          <w:szCs w:val="17"/>
          <w:lang w:eastAsia="en-AU"/>
        </w:rPr>
        <w:t>e-cigarette</w:t>
      </w:r>
      <w:r w:rsidRPr="0074637B">
        <w:rPr>
          <w:rFonts w:eastAsia="Times New Roman"/>
          <w:szCs w:val="17"/>
          <w:lang w:val="en-US"/>
        </w:rPr>
        <w:t xml:space="preserve"> means:</w:t>
      </w:r>
    </w:p>
    <w:p w14:paraId="3FEF2C9C" w14:textId="77777777" w:rsidR="0074637B" w:rsidRPr="0074637B" w:rsidRDefault="0074637B" w:rsidP="0060794F">
      <w:pPr>
        <w:numPr>
          <w:ilvl w:val="2"/>
          <w:numId w:val="33"/>
        </w:numPr>
        <w:spacing w:after="60"/>
        <w:jc w:val="left"/>
        <w:rPr>
          <w:rFonts w:eastAsia="Times New Roman"/>
          <w:szCs w:val="17"/>
          <w:lang w:val="en-US"/>
        </w:rPr>
      </w:pPr>
      <w:r w:rsidRPr="0074637B">
        <w:rPr>
          <w:rFonts w:eastAsia="Times New Roman"/>
          <w:szCs w:val="17"/>
          <w:lang w:eastAsia="en-AU"/>
        </w:rPr>
        <w:t>a device that is designed to generate or release an aerosol or vapour for inhalation by its user in a manner similar to the inhalation of smoke from an ignited tobacco product; or</w:t>
      </w:r>
    </w:p>
    <w:p w14:paraId="558F2906"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lang w:eastAsia="en-AU"/>
        </w:rPr>
        <w:t xml:space="preserve">a device of a kind resolved by the Council and notified by notice in the </w:t>
      </w:r>
      <w:r w:rsidRPr="0074637B">
        <w:rPr>
          <w:rFonts w:eastAsia="Times New Roman"/>
          <w:i/>
          <w:iCs/>
          <w:szCs w:val="17"/>
          <w:lang w:eastAsia="en-AU"/>
        </w:rPr>
        <w:t>Gazette</w:t>
      </w:r>
      <w:r w:rsidRPr="0074637B">
        <w:rPr>
          <w:rFonts w:eastAsia="Times New Roman"/>
          <w:szCs w:val="17"/>
          <w:lang w:eastAsia="en-AU"/>
        </w:rPr>
        <w:t xml:space="preserve"> to be an e-cigarette;</w:t>
      </w:r>
    </w:p>
    <w:p w14:paraId="7025A88A"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bCs/>
          <w:szCs w:val="17"/>
        </w:rPr>
        <w:t>effective control</w:t>
      </w:r>
      <w:r w:rsidRPr="0074637B">
        <w:rPr>
          <w:rFonts w:eastAsia="Times New Roman"/>
          <w:i/>
          <w:iCs/>
          <w:szCs w:val="17"/>
        </w:rPr>
        <w:t xml:space="preserve"> </w:t>
      </w:r>
      <w:r w:rsidRPr="0074637B">
        <w:rPr>
          <w:rFonts w:eastAsia="Times New Roman"/>
          <w:szCs w:val="17"/>
        </w:rPr>
        <w:t>means a person exercising effective control of an animal either:</w:t>
      </w:r>
    </w:p>
    <w:p w14:paraId="6FBF9C68"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by means of a physical restraint; or</w:t>
      </w:r>
    </w:p>
    <w:p w14:paraId="24E03FBD"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by command, the animal being in close proximity to the person and the person being able to see the animal at all times;</w:t>
      </w:r>
    </w:p>
    <w:p w14:paraId="49F9F62C"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foreshore</w:t>
      </w:r>
      <w:r w:rsidRPr="0074637B">
        <w:rPr>
          <w:rFonts w:eastAsia="Times New Roman"/>
          <w:szCs w:val="17"/>
        </w:rPr>
        <w:t xml:space="preserve"> means the area between the low water mark on the seashore and the nearest boundary of:</w:t>
      </w:r>
    </w:p>
    <w:p w14:paraId="1565DEE3"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 road;</w:t>
      </w:r>
    </w:p>
    <w:p w14:paraId="00246955"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 section;</w:t>
      </w:r>
    </w:p>
    <w:p w14:paraId="0FE9A491"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 public reserve; or</w:t>
      </w:r>
    </w:p>
    <w:p w14:paraId="115B1B7B"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land comprised in a land grant, Crown Land or Crown License;</w:t>
      </w:r>
    </w:p>
    <w:p w14:paraId="6F3A067E"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liquor</w:t>
      </w:r>
      <w:r w:rsidRPr="0074637B">
        <w:rPr>
          <w:rFonts w:eastAsia="Times New Roman"/>
          <w:szCs w:val="17"/>
        </w:rPr>
        <w:t xml:space="preserve"> has the same meaning as defined in the </w:t>
      </w:r>
      <w:r w:rsidRPr="0074637B">
        <w:rPr>
          <w:rFonts w:eastAsia="Times New Roman"/>
          <w:i/>
          <w:szCs w:val="17"/>
        </w:rPr>
        <w:t>Liquor Licensing Act 1997</w:t>
      </w:r>
      <w:r w:rsidRPr="0074637B">
        <w:rPr>
          <w:rFonts w:eastAsia="Times New Roman"/>
          <w:szCs w:val="17"/>
        </w:rPr>
        <w:t>;</w:t>
      </w:r>
    </w:p>
    <w:p w14:paraId="201806BE"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low water mark</w:t>
      </w:r>
      <w:r w:rsidRPr="0074637B">
        <w:rPr>
          <w:rFonts w:eastAsia="Times New Roman"/>
          <w:szCs w:val="17"/>
        </w:rPr>
        <w:t xml:space="preserve"> means the lowest meteorological tide;</w:t>
      </w:r>
    </w:p>
    <w:p w14:paraId="54C77386"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open public water</w:t>
      </w:r>
      <w:r w:rsidRPr="0074637B">
        <w:rPr>
          <w:rFonts w:eastAsia="Times New Roman"/>
          <w:szCs w:val="17"/>
        </w:rPr>
        <w:t xml:space="preserve"> means any stream, river, creek or ocean within the foreshore;</w:t>
      </w:r>
    </w:p>
    <w:p w14:paraId="02A7C6FB" w14:textId="77777777" w:rsidR="0074637B" w:rsidRPr="0074637B" w:rsidRDefault="0074637B" w:rsidP="0060794F">
      <w:pPr>
        <w:numPr>
          <w:ilvl w:val="1"/>
          <w:numId w:val="33"/>
        </w:numPr>
        <w:spacing w:after="60"/>
        <w:jc w:val="left"/>
        <w:rPr>
          <w:rFonts w:eastAsia="Times New Roman"/>
          <w:szCs w:val="17"/>
          <w:lang w:val="en-US"/>
        </w:rPr>
      </w:pPr>
      <w:r w:rsidRPr="0074637B">
        <w:rPr>
          <w:rFonts w:eastAsia="Times New Roman"/>
          <w:b/>
          <w:bCs/>
          <w:szCs w:val="17"/>
          <w:lang w:eastAsia="en-AU"/>
        </w:rPr>
        <w:t>smoke</w:t>
      </w:r>
      <w:r w:rsidRPr="0074637B">
        <w:rPr>
          <w:rFonts w:eastAsia="Times New Roman"/>
          <w:szCs w:val="17"/>
          <w:lang w:eastAsia="en-AU"/>
        </w:rPr>
        <w:t xml:space="preserve"> means:</w:t>
      </w:r>
    </w:p>
    <w:p w14:paraId="798942DA" w14:textId="77777777" w:rsidR="0074637B" w:rsidRPr="0074637B" w:rsidRDefault="0074637B" w:rsidP="0060794F">
      <w:pPr>
        <w:numPr>
          <w:ilvl w:val="2"/>
          <w:numId w:val="33"/>
        </w:numPr>
        <w:spacing w:after="60"/>
        <w:jc w:val="left"/>
        <w:rPr>
          <w:rFonts w:eastAsia="Times New Roman"/>
          <w:szCs w:val="17"/>
          <w:lang w:val="en-US"/>
        </w:rPr>
      </w:pPr>
      <w:r w:rsidRPr="0074637B">
        <w:rPr>
          <w:rFonts w:eastAsia="Times New Roman"/>
          <w:szCs w:val="17"/>
          <w:lang w:eastAsia="en-AU"/>
        </w:rPr>
        <w:t>in relation to a tobacco product, smoke, hold, or otherwise have control over, an ignited tobacco product; or</w:t>
      </w:r>
    </w:p>
    <w:p w14:paraId="21D6A3D4"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lang w:eastAsia="en-AU"/>
        </w:rPr>
        <w:t>in relation to an e-cigarette, to inhale from, hold or otherwise have control over, an e-cigarette that is in use;</w:t>
      </w:r>
    </w:p>
    <w:p w14:paraId="4257C585"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iCs/>
          <w:szCs w:val="17"/>
        </w:rPr>
        <w:t>vehicle</w:t>
      </w:r>
      <w:r w:rsidRPr="0074637B">
        <w:rPr>
          <w:rFonts w:eastAsia="Times New Roman"/>
          <w:szCs w:val="17"/>
        </w:rPr>
        <w:t xml:space="preserve"> has the same meaning as in the </w:t>
      </w:r>
      <w:r w:rsidRPr="0074637B">
        <w:rPr>
          <w:rFonts w:eastAsia="Times New Roman"/>
          <w:i/>
          <w:szCs w:val="17"/>
        </w:rPr>
        <w:t>Road Traffic Act 1961</w:t>
      </w:r>
      <w:r w:rsidRPr="0074637B">
        <w:rPr>
          <w:rFonts w:eastAsia="Times New Roman"/>
          <w:szCs w:val="17"/>
        </w:rPr>
        <w:t>.</w:t>
      </w:r>
    </w:p>
    <w:p w14:paraId="3C41606D"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2 – Management of Foreshore</w:t>
      </w:r>
    </w:p>
    <w:p w14:paraId="331CF8A9" w14:textId="77777777" w:rsidR="0074637B" w:rsidRPr="0074637B" w:rsidRDefault="0074637B" w:rsidP="0060794F">
      <w:pPr>
        <w:numPr>
          <w:ilvl w:val="0"/>
          <w:numId w:val="33"/>
        </w:numPr>
        <w:spacing w:after="60"/>
        <w:jc w:val="left"/>
        <w:rPr>
          <w:rFonts w:eastAsia="Times New Roman"/>
          <w:b/>
          <w:bCs/>
          <w:kern w:val="28"/>
          <w:szCs w:val="17"/>
        </w:rPr>
      </w:pPr>
      <w:r w:rsidRPr="0074637B">
        <w:rPr>
          <w:rFonts w:eastAsia="Times New Roman"/>
          <w:b/>
          <w:bCs/>
          <w:kern w:val="28"/>
          <w:szCs w:val="17"/>
        </w:rPr>
        <w:t>Activities Requiring Permission</w:t>
      </w:r>
    </w:p>
    <w:p w14:paraId="797C34AC" w14:textId="77777777" w:rsidR="0074637B" w:rsidRPr="0074637B" w:rsidRDefault="0074637B" w:rsidP="0074637B">
      <w:pPr>
        <w:spacing w:after="60"/>
        <w:ind w:left="567"/>
        <w:jc w:val="left"/>
        <w:rPr>
          <w:rFonts w:eastAsia="Times New Roman"/>
          <w:szCs w:val="17"/>
        </w:rPr>
      </w:pPr>
      <w:r w:rsidRPr="0074637B">
        <w:rPr>
          <w:rFonts w:eastAsia="Times New Roman"/>
          <w:szCs w:val="17"/>
        </w:rPr>
        <w:t>A person must not without permission on the foreshore:</w:t>
      </w:r>
    </w:p>
    <w:p w14:paraId="2CFD9D0D"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szCs w:val="17"/>
        </w:rPr>
        <w:t>Advertising</w:t>
      </w:r>
    </w:p>
    <w:p w14:paraId="187ECB39" w14:textId="77777777" w:rsidR="0074637B" w:rsidRPr="0074637B" w:rsidRDefault="0074637B" w:rsidP="0074637B">
      <w:pPr>
        <w:spacing w:after="60"/>
        <w:ind w:left="1276"/>
        <w:jc w:val="left"/>
        <w:rPr>
          <w:rFonts w:eastAsia="Times New Roman"/>
          <w:szCs w:val="17"/>
        </w:rPr>
      </w:pPr>
      <w:r w:rsidRPr="0074637B">
        <w:rPr>
          <w:rFonts w:eastAsia="Times New Roman"/>
          <w:szCs w:val="17"/>
        </w:rPr>
        <w:t xml:space="preserve">display any sign for the purpose of commercial advertising other than a moveable sign displayed in accordance with the Council’s </w:t>
      </w:r>
      <w:r w:rsidRPr="0074637B">
        <w:rPr>
          <w:rFonts w:eastAsia="Times New Roman"/>
          <w:iCs/>
          <w:szCs w:val="17"/>
        </w:rPr>
        <w:t>Moveable Signs By</w:t>
      </w:r>
      <w:r w:rsidRPr="0074637B">
        <w:rPr>
          <w:rFonts w:eastAsia="Times New Roman"/>
          <w:iCs/>
          <w:szCs w:val="17"/>
        </w:rPr>
        <w:noBreakHyphen/>
        <w:t>law 2023</w:t>
      </w:r>
      <w:r w:rsidRPr="0074637B">
        <w:rPr>
          <w:rFonts w:eastAsia="Times New Roman"/>
          <w:szCs w:val="17"/>
        </w:rPr>
        <w:t>;</w:t>
      </w:r>
    </w:p>
    <w:p w14:paraId="534718D5" w14:textId="77777777" w:rsidR="0074637B" w:rsidRPr="0074637B" w:rsidRDefault="0074637B" w:rsidP="0060794F">
      <w:pPr>
        <w:numPr>
          <w:ilvl w:val="1"/>
          <w:numId w:val="33"/>
        </w:numPr>
        <w:spacing w:after="60"/>
        <w:jc w:val="left"/>
        <w:rPr>
          <w:rFonts w:eastAsia="Times New Roman"/>
          <w:b/>
          <w:szCs w:val="17"/>
        </w:rPr>
      </w:pPr>
      <w:bookmarkStart w:id="762" w:name="_Ref299546907"/>
      <w:r w:rsidRPr="0074637B">
        <w:rPr>
          <w:rFonts w:eastAsia="Times New Roman"/>
          <w:b/>
          <w:szCs w:val="17"/>
        </w:rPr>
        <w:t>Aircraft</w:t>
      </w:r>
    </w:p>
    <w:p w14:paraId="69907606" w14:textId="77777777" w:rsidR="0074637B" w:rsidRPr="0074637B" w:rsidRDefault="0074637B" w:rsidP="0074637B">
      <w:pPr>
        <w:spacing w:after="60"/>
        <w:ind w:left="1276"/>
        <w:jc w:val="left"/>
        <w:rPr>
          <w:rFonts w:eastAsia="Times New Roman"/>
          <w:b/>
          <w:szCs w:val="17"/>
        </w:rPr>
      </w:pPr>
      <w:r w:rsidRPr="0074637B">
        <w:rPr>
          <w:rFonts w:eastAsia="Times New Roman"/>
          <w:szCs w:val="17"/>
        </w:rPr>
        <w:t xml:space="preserve">subject to the </w:t>
      </w:r>
      <w:r w:rsidRPr="0074637B">
        <w:rPr>
          <w:rFonts w:eastAsia="Times New Roman"/>
          <w:i/>
          <w:iCs/>
          <w:szCs w:val="17"/>
        </w:rPr>
        <w:t>Civil Aviation Act 1988</w:t>
      </w:r>
      <w:r w:rsidRPr="0074637B">
        <w:rPr>
          <w:rFonts w:eastAsia="Times New Roman"/>
          <w:szCs w:val="17"/>
        </w:rPr>
        <w:t>, land any aircraft on, or take off any aircraft from the foreshore;</w:t>
      </w:r>
    </w:p>
    <w:bookmarkEnd w:id="762"/>
    <w:p w14:paraId="660CAB6E"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Amplification</w:t>
      </w:r>
    </w:p>
    <w:p w14:paraId="0F198058" w14:textId="77777777" w:rsidR="0074637B" w:rsidRDefault="0074637B" w:rsidP="0074637B">
      <w:pPr>
        <w:tabs>
          <w:tab w:val="left" w:pos="1418"/>
        </w:tabs>
        <w:spacing w:after="60"/>
        <w:ind w:left="1276"/>
        <w:jc w:val="left"/>
        <w:rPr>
          <w:rFonts w:eastAsia="Times New Roman"/>
          <w:szCs w:val="17"/>
        </w:rPr>
      </w:pPr>
      <w:bookmarkStart w:id="763" w:name="_Toc223257040"/>
      <w:bookmarkStart w:id="764" w:name="_Toc221437836"/>
      <w:r w:rsidRPr="0074637B">
        <w:rPr>
          <w:rFonts w:eastAsia="Times New Roman"/>
          <w:szCs w:val="17"/>
        </w:rPr>
        <w:t>use an amplifier or other mechanical or electrical device for the purpose of broadca</w:t>
      </w:r>
      <w:bookmarkEnd w:id="763"/>
      <w:bookmarkEnd w:id="764"/>
      <w:r w:rsidRPr="0074637B">
        <w:rPr>
          <w:rFonts w:eastAsia="Times New Roman"/>
          <w:szCs w:val="17"/>
        </w:rPr>
        <w:t>sting sound, or magnifying sound, to an audience;</w:t>
      </w:r>
    </w:p>
    <w:p w14:paraId="1006E8C3" w14:textId="77777777" w:rsidR="0060794F" w:rsidRPr="0074637B" w:rsidRDefault="0060794F" w:rsidP="0074637B">
      <w:pPr>
        <w:tabs>
          <w:tab w:val="left" w:pos="1418"/>
        </w:tabs>
        <w:spacing w:after="60"/>
        <w:ind w:left="1276"/>
        <w:jc w:val="left"/>
        <w:rPr>
          <w:rFonts w:eastAsia="Times New Roman"/>
          <w:szCs w:val="17"/>
        </w:rPr>
      </w:pPr>
    </w:p>
    <w:p w14:paraId="605D5A3A"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Attachments</w:t>
      </w:r>
    </w:p>
    <w:p w14:paraId="785B4DFD" w14:textId="77777777" w:rsidR="0074637B" w:rsidRPr="0074637B" w:rsidRDefault="0074637B" w:rsidP="0074637B">
      <w:pPr>
        <w:spacing w:after="60"/>
        <w:ind w:left="1276"/>
        <w:jc w:val="left"/>
        <w:rPr>
          <w:rFonts w:eastAsia="Times New Roman"/>
          <w:b/>
          <w:szCs w:val="17"/>
        </w:rPr>
      </w:pPr>
      <w:r w:rsidRPr="0074637B">
        <w:rPr>
          <w:rFonts w:eastAsia="Times New Roman"/>
          <w:szCs w:val="17"/>
        </w:rPr>
        <w:t>attach anything to a tree, plant, equipment, fence, post, structure or fixture on the foreshore;</w:t>
      </w:r>
    </w:p>
    <w:p w14:paraId="61CBEAD4"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Camp</w:t>
      </w:r>
    </w:p>
    <w:p w14:paraId="66FCB409" w14:textId="77777777" w:rsidR="0074637B" w:rsidRPr="0074637B" w:rsidRDefault="0074637B" w:rsidP="00092B56">
      <w:pPr>
        <w:pStyle w:val="GG-body"/>
        <w:ind w:left="1276"/>
        <w:rPr>
          <w:i/>
        </w:rPr>
      </w:pPr>
      <w:bookmarkStart w:id="765" w:name="_Toc141955356"/>
      <w:r w:rsidRPr="0074637B">
        <w:t>erect a tent or other structure of calico, canvas, plastic or other similar material;</w:t>
      </w:r>
      <w:bookmarkEnd w:id="765"/>
    </w:p>
    <w:p w14:paraId="0793A220"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Charge Admission</w:t>
      </w:r>
    </w:p>
    <w:p w14:paraId="45BF6BD5" w14:textId="77777777" w:rsidR="0074637B" w:rsidRPr="0074637B" w:rsidRDefault="0074637B" w:rsidP="0074637B">
      <w:pPr>
        <w:keepNext/>
        <w:spacing w:after="60"/>
        <w:ind w:left="1276"/>
        <w:jc w:val="left"/>
        <w:rPr>
          <w:rFonts w:eastAsia="Times New Roman"/>
          <w:szCs w:val="17"/>
        </w:rPr>
      </w:pPr>
      <w:r w:rsidRPr="0074637B">
        <w:rPr>
          <w:rFonts w:eastAsia="Times New Roman"/>
          <w:szCs w:val="17"/>
        </w:rPr>
        <w:t>charge admission or seek payment for entering any part of the foreshore;</w:t>
      </w:r>
    </w:p>
    <w:p w14:paraId="5B98ABC9"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Closed Lands</w:t>
      </w:r>
    </w:p>
    <w:p w14:paraId="0B031CF5" w14:textId="77777777" w:rsidR="0074637B" w:rsidRPr="0074637B" w:rsidRDefault="0074637B" w:rsidP="0074637B">
      <w:pPr>
        <w:spacing w:after="60"/>
        <w:ind w:left="1276"/>
        <w:jc w:val="left"/>
        <w:rPr>
          <w:rFonts w:eastAsia="Times New Roman"/>
          <w:bCs/>
          <w:szCs w:val="17"/>
        </w:rPr>
      </w:pPr>
      <w:r w:rsidRPr="0074637B">
        <w:rPr>
          <w:rFonts w:eastAsia="Times New Roman"/>
          <w:bCs/>
          <w:szCs w:val="17"/>
        </w:rPr>
        <w:t>enter or remain on any part of the foreshore that has been closed to the public, including through the erection of barriers;</w:t>
      </w:r>
    </w:p>
    <w:p w14:paraId="117A9BCD"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Flora, fauna and other living things</w:t>
      </w:r>
    </w:p>
    <w:p w14:paraId="27B7D52D" w14:textId="77777777" w:rsidR="0074637B" w:rsidRPr="0074637B" w:rsidRDefault="0074637B" w:rsidP="0074637B">
      <w:pPr>
        <w:spacing w:after="60"/>
        <w:ind w:left="1276"/>
        <w:jc w:val="left"/>
        <w:rPr>
          <w:rFonts w:eastAsia="Times New Roman"/>
          <w:szCs w:val="17"/>
          <w:lang w:eastAsia="en-AU"/>
        </w:rPr>
      </w:pPr>
      <w:r w:rsidRPr="0074637B">
        <w:rPr>
          <w:rFonts w:eastAsia="Times New Roman"/>
          <w:szCs w:val="17"/>
          <w:lang w:eastAsia="en-AU"/>
        </w:rPr>
        <w:t xml:space="preserve">subject to the </w:t>
      </w:r>
      <w:r w:rsidRPr="0074637B">
        <w:rPr>
          <w:rFonts w:eastAsia="Times New Roman"/>
          <w:i/>
          <w:szCs w:val="17"/>
          <w:lang w:eastAsia="en-AU"/>
        </w:rPr>
        <w:t>Native Vegetation Act 1991</w:t>
      </w:r>
      <w:r w:rsidRPr="0074637B">
        <w:rPr>
          <w:rFonts w:eastAsia="Times New Roman"/>
          <w:szCs w:val="17"/>
          <w:lang w:eastAsia="en-AU"/>
        </w:rPr>
        <w:t xml:space="preserve"> and the </w:t>
      </w:r>
      <w:r w:rsidRPr="0074637B">
        <w:rPr>
          <w:rFonts w:eastAsia="Times New Roman"/>
          <w:i/>
          <w:szCs w:val="17"/>
          <w:lang w:eastAsia="en-AU"/>
        </w:rPr>
        <w:t>National Parks and Wildlife Act 1972</w:t>
      </w:r>
      <w:r w:rsidRPr="0074637B">
        <w:rPr>
          <w:rFonts w:eastAsia="Times New Roman"/>
          <w:szCs w:val="17"/>
          <w:lang w:eastAsia="en-AU"/>
        </w:rPr>
        <w:t>:</w:t>
      </w:r>
    </w:p>
    <w:p w14:paraId="5279E0AF" w14:textId="77777777" w:rsidR="0074637B" w:rsidRPr="0074637B" w:rsidRDefault="0074637B" w:rsidP="0060794F">
      <w:pPr>
        <w:numPr>
          <w:ilvl w:val="2"/>
          <w:numId w:val="33"/>
        </w:numPr>
        <w:autoSpaceDE w:val="0"/>
        <w:autoSpaceDN w:val="0"/>
        <w:adjustRightInd w:val="0"/>
        <w:spacing w:after="60"/>
        <w:jc w:val="left"/>
        <w:rPr>
          <w:rFonts w:eastAsia="Times New Roman"/>
          <w:szCs w:val="17"/>
          <w:lang w:eastAsia="en-AU"/>
        </w:rPr>
      </w:pPr>
      <w:r w:rsidRPr="0074637B">
        <w:rPr>
          <w:rFonts w:eastAsia="Times New Roman"/>
          <w:szCs w:val="17"/>
          <w:lang w:eastAsia="en-AU"/>
        </w:rPr>
        <w:t>except in a community garden, damage, pick, or interfere with any plant, fungi or lichen thereon; or</w:t>
      </w:r>
    </w:p>
    <w:p w14:paraId="28AD8267" w14:textId="77777777" w:rsidR="0074637B" w:rsidRPr="0074637B" w:rsidRDefault="0074637B" w:rsidP="0060794F">
      <w:pPr>
        <w:numPr>
          <w:ilvl w:val="2"/>
          <w:numId w:val="33"/>
        </w:numPr>
        <w:autoSpaceDE w:val="0"/>
        <w:autoSpaceDN w:val="0"/>
        <w:adjustRightInd w:val="0"/>
        <w:spacing w:after="60"/>
        <w:jc w:val="left"/>
        <w:rPr>
          <w:rFonts w:eastAsia="Times New Roman"/>
          <w:szCs w:val="17"/>
          <w:lang w:eastAsia="en-AU"/>
        </w:rPr>
      </w:pPr>
      <w:r w:rsidRPr="0074637B">
        <w:rPr>
          <w:rFonts w:eastAsia="Times New Roman"/>
          <w:szCs w:val="17"/>
          <w:lang w:eastAsia="en-AU"/>
        </w:rPr>
        <w:t>tease, remove or cause harm to any animal or bird or the eggs or young of any animal or bird or aquatic creature;</w:t>
      </w:r>
    </w:p>
    <w:p w14:paraId="23706151" w14:textId="77777777" w:rsidR="0074637B" w:rsidRPr="0074637B" w:rsidRDefault="0074637B" w:rsidP="0060794F">
      <w:pPr>
        <w:numPr>
          <w:ilvl w:val="2"/>
          <w:numId w:val="33"/>
        </w:numPr>
        <w:autoSpaceDE w:val="0"/>
        <w:autoSpaceDN w:val="0"/>
        <w:adjustRightInd w:val="0"/>
        <w:spacing w:after="60"/>
        <w:jc w:val="left"/>
        <w:rPr>
          <w:rFonts w:eastAsia="Times New Roman"/>
          <w:szCs w:val="17"/>
          <w:lang w:eastAsia="en-AU"/>
        </w:rPr>
      </w:pPr>
      <w:r w:rsidRPr="0074637B">
        <w:rPr>
          <w:rFonts w:eastAsia="Times New Roman"/>
          <w:szCs w:val="17"/>
          <w:lang w:eastAsia="en-AU"/>
        </w:rPr>
        <w:t>use, possess or have control of any device for the purpose of killing or capturing any animal or bird;</w:t>
      </w:r>
    </w:p>
    <w:p w14:paraId="2952273C"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Fireworks</w:t>
      </w:r>
    </w:p>
    <w:p w14:paraId="4FB7F539" w14:textId="77777777" w:rsidR="0074637B" w:rsidRPr="0074637B" w:rsidRDefault="0074637B" w:rsidP="0074637B">
      <w:pPr>
        <w:spacing w:after="60"/>
        <w:ind w:left="1276"/>
        <w:jc w:val="left"/>
        <w:rPr>
          <w:rFonts w:eastAsia="Times New Roman"/>
          <w:b/>
          <w:szCs w:val="17"/>
        </w:rPr>
      </w:pPr>
      <w:r w:rsidRPr="0074637B">
        <w:rPr>
          <w:rFonts w:eastAsia="Times New Roman"/>
          <w:szCs w:val="17"/>
        </w:rPr>
        <w:t>ignite or discharge any fireworks;</w:t>
      </w:r>
    </w:p>
    <w:p w14:paraId="5F477009"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Jetties</w:t>
      </w:r>
    </w:p>
    <w:p w14:paraId="52A1EB6D" w14:textId="77777777" w:rsidR="0074637B" w:rsidRPr="0074637B" w:rsidRDefault="0074637B" w:rsidP="0074637B">
      <w:pPr>
        <w:spacing w:after="60"/>
        <w:ind w:left="1276"/>
        <w:jc w:val="left"/>
        <w:rPr>
          <w:rFonts w:eastAsia="Times New Roman"/>
          <w:bCs/>
          <w:szCs w:val="17"/>
        </w:rPr>
      </w:pPr>
      <w:r w:rsidRPr="0074637B">
        <w:rPr>
          <w:rFonts w:eastAsia="Times New Roman"/>
          <w:bCs/>
          <w:szCs w:val="17"/>
        </w:rPr>
        <w:t>jump or dive from a jetty or other structure onto the foreshore or into any adjacent waters;</w:t>
      </w:r>
    </w:p>
    <w:p w14:paraId="28D18C7E"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Missiles</w:t>
      </w:r>
    </w:p>
    <w:p w14:paraId="0A0773BA" w14:textId="77777777" w:rsidR="0074637B" w:rsidRPr="0074637B" w:rsidRDefault="0074637B" w:rsidP="0074637B">
      <w:pPr>
        <w:spacing w:after="60"/>
        <w:ind w:left="1276"/>
        <w:jc w:val="left"/>
        <w:rPr>
          <w:rFonts w:eastAsia="Times New Roman"/>
          <w:szCs w:val="17"/>
        </w:rPr>
      </w:pPr>
      <w:r w:rsidRPr="0074637B">
        <w:rPr>
          <w:rFonts w:eastAsia="Times New Roman"/>
          <w:szCs w:val="17"/>
        </w:rPr>
        <w:t>throw, roll or discharge any stone, substance or missile to the danger of any person or animal thereon;</w:t>
      </w:r>
    </w:p>
    <w:p w14:paraId="5AEF51A7"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Pontoons</w:t>
      </w:r>
    </w:p>
    <w:p w14:paraId="2A1C5E84" w14:textId="77777777" w:rsidR="0074637B" w:rsidRPr="0074637B" w:rsidRDefault="0074637B" w:rsidP="0074637B">
      <w:pPr>
        <w:spacing w:after="60"/>
        <w:ind w:left="1276"/>
        <w:jc w:val="left"/>
        <w:rPr>
          <w:rFonts w:eastAsia="Times New Roman"/>
          <w:b/>
          <w:szCs w:val="17"/>
        </w:rPr>
      </w:pPr>
      <w:r w:rsidRPr="0074637B">
        <w:rPr>
          <w:rFonts w:eastAsia="Times New Roman"/>
          <w:szCs w:val="17"/>
        </w:rPr>
        <w:t>install or maintain a pontoon or jetty in any open public water;</w:t>
      </w:r>
    </w:p>
    <w:p w14:paraId="1D62C88B" w14:textId="77777777" w:rsidR="0074637B" w:rsidRPr="0074637B" w:rsidRDefault="0074637B" w:rsidP="0060794F">
      <w:pPr>
        <w:numPr>
          <w:ilvl w:val="1"/>
          <w:numId w:val="33"/>
        </w:numPr>
        <w:spacing w:after="60"/>
        <w:jc w:val="left"/>
        <w:rPr>
          <w:rFonts w:eastAsia="Times New Roman"/>
          <w:b/>
          <w:szCs w:val="17"/>
          <w:lang w:eastAsia="en-AU"/>
        </w:rPr>
      </w:pPr>
      <w:r w:rsidRPr="0074637B">
        <w:rPr>
          <w:rFonts w:eastAsia="Times New Roman"/>
          <w:b/>
          <w:iCs/>
          <w:spacing w:val="-2"/>
          <w:szCs w:val="17"/>
        </w:rPr>
        <w:t>P</w:t>
      </w:r>
      <w:r w:rsidRPr="0074637B">
        <w:rPr>
          <w:rFonts w:eastAsia="Times New Roman"/>
          <w:b/>
          <w:iCs/>
          <w:spacing w:val="-3"/>
          <w:szCs w:val="17"/>
        </w:rPr>
        <w:t>ub</w:t>
      </w:r>
      <w:r w:rsidRPr="0074637B">
        <w:rPr>
          <w:rFonts w:eastAsia="Times New Roman"/>
          <w:b/>
          <w:iCs/>
          <w:spacing w:val="1"/>
          <w:szCs w:val="17"/>
        </w:rPr>
        <w:t>li</w:t>
      </w:r>
      <w:r w:rsidRPr="0074637B">
        <w:rPr>
          <w:rFonts w:eastAsia="Times New Roman"/>
          <w:b/>
          <w:iCs/>
          <w:szCs w:val="17"/>
        </w:rPr>
        <w:t>c</w:t>
      </w:r>
      <w:r w:rsidRPr="0074637B">
        <w:rPr>
          <w:rFonts w:eastAsia="Times New Roman"/>
          <w:b/>
          <w:iCs/>
          <w:spacing w:val="18"/>
          <w:szCs w:val="17"/>
        </w:rPr>
        <w:t xml:space="preserve"> </w:t>
      </w:r>
      <w:r w:rsidRPr="0074637B">
        <w:rPr>
          <w:rFonts w:eastAsia="Times New Roman"/>
          <w:b/>
          <w:iCs/>
          <w:spacing w:val="-2"/>
          <w:szCs w:val="17"/>
        </w:rPr>
        <w:t>E</w:t>
      </w:r>
      <w:r w:rsidRPr="0074637B">
        <w:rPr>
          <w:rFonts w:eastAsia="Times New Roman"/>
          <w:b/>
          <w:iCs/>
          <w:szCs w:val="17"/>
        </w:rPr>
        <w:t>x</w:t>
      </w:r>
      <w:r w:rsidRPr="0074637B">
        <w:rPr>
          <w:rFonts w:eastAsia="Times New Roman"/>
          <w:b/>
          <w:iCs/>
          <w:spacing w:val="-3"/>
          <w:szCs w:val="17"/>
        </w:rPr>
        <w:t>h</w:t>
      </w:r>
      <w:r w:rsidRPr="0074637B">
        <w:rPr>
          <w:rFonts w:eastAsia="Times New Roman"/>
          <w:b/>
          <w:iCs/>
          <w:spacing w:val="1"/>
          <w:szCs w:val="17"/>
        </w:rPr>
        <w:t>i</w:t>
      </w:r>
      <w:r w:rsidRPr="0074637B">
        <w:rPr>
          <w:rFonts w:eastAsia="Times New Roman"/>
          <w:b/>
          <w:iCs/>
          <w:spacing w:val="-3"/>
          <w:szCs w:val="17"/>
        </w:rPr>
        <w:t>b</w:t>
      </w:r>
      <w:r w:rsidRPr="0074637B">
        <w:rPr>
          <w:rFonts w:eastAsia="Times New Roman"/>
          <w:b/>
          <w:iCs/>
          <w:spacing w:val="1"/>
          <w:szCs w:val="17"/>
        </w:rPr>
        <w:t>i</w:t>
      </w:r>
      <w:r w:rsidRPr="0074637B">
        <w:rPr>
          <w:rFonts w:eastAsia="Times New Roman"/>
          <w:b/>
          <w:iCs/>
          <w:spacing w:val="-2"/>
          <w:szCs w:val="17"/>
        </w:rPr>
        <w:t>t</w:t>
      </w:r>
      <w:r w:rsidRPr="0074637B">
        <w:rPr>
          <w:rFonts w:eastAsia="Times New Roman"/>
          <w:b/>
          <w:iCs/>
          <w:spacing w:val="1"/>
          <w:szCs w:val="17"/>
        </w:rPr>
        <w:t>i</w:t>
      </w:r>
      <w:r w:rsidRPr="0074637B">
        <w:rPr>
          <w:rFonts w:eastAsia="Times New Roman"/>
          <w:b/>
          <w:iCs/>
          <w:spacing w:val="-3"/>
          <w:szCs w:val="17"/>
        </w:rPr>
        <w:t>on</w:t>
      </w:r>
      <w:r w:rsidRPr="0074637B">
        <w:rPr>
          <w:rFonts w:eastAsia="Times New Roman"/>
          <w:b/>
          <w:iCs/>
          <w:szCs w:val="17"/>
        </w:rPr>
        <w:t>s</w:t>
      </w:r>
      <w:r w:rsidRPr="0074637B">
        <w:rPr>
          <w:rFonts w:eastAsia="Times New Roman"/>
          <w:b/>
          <w:iCs/>
          <w:spacing w:val="23"/>
          <w:szCs w:val="17"/>
        </w:rPr>
        <w:t xml:space="preserve"> </w:t>
      </w:r>
      <w:r w:rsidRPr="0074637B">
        <w:rPr>
          <w:rFonts w:eastAsia="Times New Roman"/>
          <w:b/>
          <w:iCs/>
          <w:spacing w:val="2"/>
          <w:szCs w:val="17"/>
        </w:rPr>
        <w:t>a</w:t>
      </w:r>
      <w:r w:rsidRPr="0074637B">
        <w:rPr>
          <w:rFonts w:eastAsia="Times New Roman"/>
          <w:b/>
          <w:iCs/>
          <w:spacing w:val="-3"/>
          <w:szCs w:val="17"/>
        </w:rPr>
        <w:t>n</w:t>
      </w:r>
      <w:r w:rsidRPr="0074637B">
        <w:rPr>
          <w:rFonts w:eastAsia="Times New Roman"/>
          <w:b/>
          <w:iCs/>
          <w:szCs w:val="17"/>
        </w:rPr>
        <w:t>d</w:t>
      </w:r>
      <w:r w:rsidRPr="0074637B">
        <w:rPr>
          <w:rFonts w:eastAsia="Times New Roman"/>
          <w:b/>
          <w:iCs/>
          <w:spacing w:val="21"/>
          <w:szCs w:val="17"/>
        </w:rPr>
        <w:t xml:space="preserve"> </w:t>
      </w:r>
      <w:r w:rsidRPr="0074637B">
        <w:rPr>
          <w:rFonts w:eastAsia="Times New Roman"/>
          <w:b/>
          <w:iCs/>
          <w:spacing w:val="1"/>
          <w:szCs w:val="17"/>
        </w:rPr>
        <w:t>Di</w:t>
      </w:r>
      <w:r w:rsidRPr="0074637B">
        <w:rPr>
          <w:rFonts w:eastAsia="Times New Roman"/>
          <w:b/>
          <w:iCs/>
          <w:szCs w:val="17"/>
        </w:rPr>
        <w:t>s</w:t>
      </w:r>
      <w:r w:rsidRPr="0074637B">
        <w:rPr>
          <w:rFonts w:eastAsia="Times New Roman"/>
          <w:b/>
          <w:iCs/>
          <w:spacing w:val="-3"/>
          <w:szCs w:val="17"/>
        </w:rPr>
        <w:t>p</w:t>
      </w:r>
      <w:r w:rsidRPr="0074637B">
        <w:rPr>
          <w:rFonts w:eastAsia="Times New Roman"/>
          <w:b/>
          <w:iCs/>
          <w:spacing w:val="1"/>
          <w:szCs w:val="17"/>
        </w:rPr>
        <w:t>l</w:t>
      </w:r>
      <w:r w:rsidRPr="0074637B">
        <w:rPr>
          <w:rFonts w:eastAsia="Times New Roman"/>
          <w:b/>
          <w:iCs/>
          <w:spacing w:val="-3"/>
          <w:szCs w:val="17"/>
        </w:rPr>
        <w:t>a</w:t>
      </w:r>
      <w:r w:rsidRPr="0074637B">
        <w:rPr>
          <w:rFonts w:eastAsia="Times New Roman"/>
          <w:b/>
          <w:iCs/>
          <w:szCs w:val="17"/>
        </w:rPr>
        <w:t>ys</w:t>
      </w:r>
    </w:p>
    <w:p w14:paraId="71B4471F"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lang w:eastAsia="en-AU"/>
        </w:rPr>
        <w:t>sing, busk or play a musical instrument for the apparent purpose of either entertaining others or receiving money;</w:t>
      </w:r>
    </w:p>
    <w:p w14:paraId="2C196D2B"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rPr>
        <w:t>c</w:t>
      </w:r>
      <w:r w:rsidRPr="0074637B">
        <w:rPr>
          <w:rFonts w:eastAsia="Times New Roman"/>
          <w:spacing w:val="-3"/>
          <w:szCs w:val="17"/>
        </w:rPr>
        <w:t>ondu</w:t>
      </w:r>
      <w:r w:rsidRPr="0074637B">
        <w:rPr>
          <w:rFonts w:eastAsia="Times New Roman"/>
          <w:szCs w:val="17"/>
        </w:rPr>
        <w:t>ct</w:t>
      </w:r>
      <w:r w:rsidRPr="0074637B">
        <w:rPr>
          <w:rFonts w:eastAsia="Times New Roman"/>
          <w:spacing w:val="17"/>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15"/>
          <w:szCs w:val="17"/>
        </w:rPr>
        <w:t xml:space="preserve"> </w:t>
      </w:r>
      <w:r w:rsidRPr="0074637B">
        <w:rPr>
          <w:rFonts w:eastAsia="Times New Roman"/>
          <w:spacing w:val="-3"/>
          <w:szCs w:val="17"/>
        </w:rPr>
        <w:t>ho</w:t>
      </w:r>
      <w:r w:rsidRPr="0074637B">
        <w:rPr>
          <w:rFonts w:eastAsia="Times New Roman"/>
          <w:spacing w:val="1"/>
          <w:szCs w:val="17"/>
        </w:rPr>
        <w:t>l</w:t>
      </w:r>
      <w:r w:rsidRPr="0074637B">
        <w:rPr>
          <w:rFonts w:eastAsia="Times New Roman"/>
          <w:szCs w:val="17"/>
        </w:rPr>
        <w:t>d</w:t>
      </w:r>
      <w:r w:rsidRPr="0074637B">
        <w:rPr>
          <w:rFonts w:eastAsia="Times New Roman"/>
          <w:spacing w:val="16"/>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3"/>
          <w:szCs w:val="17"/>
        </w:rPr>
        <w:t xml:space="preserve"> </w:t>
      </w:r>
      <w:r w:rsidRPr="0074637B">
        <w:rPr>
          <w:rFonts w:eastAsia="Times New Roman"/>
          <w:szCs w:val="17"/>
        </w:rPr>
        <w:t>c</w:t>
      </w:r>
      <w:r w:rsidRPr="0074637B">
        <w:rPr>
          <w:rFonts w:eastAsia="Times New Roman"/>
          <w:spacing w:val="2"/>
          <w:szCs w:val="17"/>
        </w:rPr>
        <w:t>o</w:t>
      </w:r>
      <w:r w:rsidRPr="0074637B">
        <w:rPr>
          <w:rFonts w:eastAsia="Times New Roman"/>
          <w:spacing w:val="-3"/>
          <w:szCs w:val="17"/>
        </w:rPr>
        <w:t>n</w:t>
      </w:r>
      <w:r w:rsidRPr="0074637B">
        <w:rPr>
          <w:rFonts w:eastAsia="Times New Roman"/>
          <w:szCs w:val="17"/>
        </w:rPr>
        <w:t>c</w:t>
      </w:r>
      <w:r w:rsidRPr="0074637B">
        <w:rPr>
          <w:rFonts w:eastAsia="Times New Roman"/>
          <w:spacing w:val="-3"/>
          <w:szCs w:val="17"/>
        </w:rPr>
        <w:t>e</w:t>
      </w:r>
      <w:r w:rsidRPr="0074637B">
        <w:rPr>
          <w:rFonts w:eastAsia="Times New Roman"/>
          <w:spacing w:val="1"/>
          <w:szCs w:val="17"/>
        </w:rPr>
        <w:t>r</w:t>
      </w:r>
      <w:r w:rsidRPr="0074637B">
        <w:rPr>
          <w:rFonts w:eastAsia="Times New Roman"/>
          <w:spacing w:val="-2"/>
          <w:szCs w:val="17"/>
        </w:rPr>
        <w:t>t</w:t>
      </w:r>
      <w:r w:rsidRPr="0074637B">
        <w:rPr>
          <w:rFonts w:eastAsia="Times New Roman"/>
          <w:szCs w:val="17"/>
        </w:rPr>
        <w:t>,</w:t>
      </w:r>
      <w:r w:rsidRPr="0074637B">
        <w:rPr>
          <w:rFonts w:eastAsia="Times New Roman"/>
          <w:spacing w:val="2"/>
          <w:szCs w:val="17"/>
        </w:rPr>
        <w:t xml:space="preserve"> </w:t>
      </w:r>
      <w:r w:rsidRPr="0074637B">
        <w:rPr>
          <w:rFonts w:eastAsia="Times New Roman"/>
          <w:spacing w:val="3"/>
          <w:szCs w:val="17"/>
        </w:rPr>
        <w:t>f</w:t>
      </w:r>
      <w:r w:rsidRPr="0074637B">
        <w:rPr>
          <w:rFonts w:eastAsia="Times New Roman"/>
          <w:spacing w:val="-3"/>
          <w:szCs w:val="17"/>
        </w:rPr>
        <w:t>e</w:t>
      </w:r>
      <w:r w:rsidRPr="0074637B">
        <w:rPr>
          <w:rFonts w:eastAsia="Times New Roman"/>
          <w:szCs w:val="17"/>
        </w:rPr>
        <w:t>s</w:t>
      </w:r>
      <w:r w:rsidRPr="0074637B">
        <w:rPr>
          <w:rFonts w:eastAsia="Times New Roman"/>
          <w:spacing w:val="-2"/>
          <w:szCs w:val="17"/>
        </w:rPr>
        <w:t>t</w:t>
      </w:r>
      <w:r w:rsidRPr="0074637B">
        <w:rPr>
          <w:rFonts w:eastAsia="Times New Roman"/>
          <w:spacing w:val="1"/>
          <w:szCs w:val="17"/>
        </w:rPr>
        <w:t>i</w:t>
      </w:r>
      <w:r w:rsidRPr="0074637B">
        <w:rPr>
          <w:rFonts w:eastAsia="Times New Roman"/>
          <w:spacing w:val="4"/>
          <w:szCs w:val="17"/>
        </w:rPr>
        <w:t>v</w:t>
      </w:r>
      <w:r w:rsidRPr="0074637B">
        <w:rPr>
          <w:rFonts w:eastAsia="Times New Roman"/>
          <w:spacing w:val="-3"/>
          <w:szCs w:val="17"/>
        </w:rPr>
        <w:t>a</w:t>
      </w:r>
      <w:r w:rsidRPr="0074637B">
        <w:rPr>
          <w:rFonts w:eastAsia="Times New Roman"/>
          <w:spacing w:val="1"/>
          <w:szCs w:val="17"/>
        </w:rPr>
        <w:t>l</w:t>
      </w:r>
      <w:r w:rsidRPr="0074637B">
        <w:rPr>
          <w:rFonts w:eastAsia="Times New Roman"/>
          <w:szCs w:val="17"/>
        </w:rPr>
        <w:t>,</w:t>
      </w:r>
      <w:r w:rsidRPr="0074637B">
        <w:rPr>
          <w:rFonts w:eastAsia="Times New Roman"/>
          <w:spacing w:val="22"/>
          <w:szCs w:val="17"/>
        </w:rPr>
        <w:t xml:space="preserve"> </w:t>
      </w:r>
      <w:r w:rsidRPr="0074637B">
        <w:rPr>
          <w:rFonts w:eastAsia="Times New Roman"/>
          <w:szCs w:val="17"/>
        </w:rPr>
        <w:t>s</w:t>
      </w:r>
      <w:r w:rsidRPr="0074637B">
        <w:rPr>
          <w:rFonts w:eastAsia="Times New Roman"/>
          <w:spacing w:val="-3"/>
          <w:szCs w:val="17"/>
        </w:rPr>
        <w:t>h</w:t>
      </w:r>
      <w:r w:rsidRPr="0074637B">
        <w:rPr>
          <w:rFonts w:eastAsia="Times New Roman"/>
          <w:spacing w:val="-7"/>
          <w:szCs w:val="17"/>
        </w:rPr>
        <w:t>o</w:t>
      </w:r>
      <w:r w:rsidRPr="0074637B">
        <w:rPr>
          <w:rFonts w:eastAsia="Times New Roman"/>
          <w:spacing w:val="5"/>
          <w:szCs w:val="17"/>
        </w:rPr>
        <w:t>w</w:t>
      </w:r>
      <w:r w:rsidRPr="0074637B">
        <w:rPr>
          <w:rFonts w:eastAsia="Times New Roman"/>
          <w:szCs w:val="17"/>
        </w:rPr>
        <w:t>,</w:t>
      </w:r>
      <w:r w:rsidRPr="0074637B">
        <w:rPr>
          <w:rFonts w:eastAsia="Times New Roman"/>
          <w:spacing w:val="22"/>
          <w:szCs w:val="17"/>
        </w:rPr>
        <w:t xml:space="preserve"> </w:t>
      </w:r>
      <w:r w:rsidRPr="0074637B">
        <w:rPr>
          <w:rFonts w:eastAsia="Times New Roman"/>
          <w:spacing w:val="2"/>
          <w:szCs w:val="17"/>
        </w:rPr>
        <w:t>p</w:t>
      </w:r>
      <w:r w:rsidRPr="0074637B">
        <w:rPr>
          <w:rFonts w:eastAsia="Times New Roman"/>
          <w:spacing w:val="-3"/>
          <w:szCs w:val="17"/>
        </w:rPr>
        <w:t>ub</w:t>
      </w:r>
      <w:r w:rsidRPr="0074637B">
        <w:rPr>
          <w:rFonts w:eastAsia="Times New Roman"/>
          <w:spacing w:val="1"/>
          <w:szCs w:val="17"/>
        </w:rPr>
        <w:t>li</w:t>
      </w:r>
      <w:r w:rsidRPr="0074637B">
        <w:rPr>
          <w:rFonts w:eastAsia="Times New Roman"/>
          <w:szCs w:val="17"/>
        </w:rPr>
        <w:t>c</w:t>
      </w:r>
      <w:r w:rsidRPr="0074637B">
        <w:rPr>
          <w:rFonts w:eastAsia="Times New Roman"/>
          <w:spacing w:val="-1"/>
          <w:szCs w:val="17"/>
        </w:rPr>
        <w:t xml:space="preserve"> </w:t>
      </w:r>
      <w:r w:rsidRPr="0074637B">
        <w:rPr>
          <w:rFonts w:eastAsia="Times New Roman"/>
          <w:spacing w:val="2"/>
          <w:szCs w:val="17"/>
        </w:rPr>
        <w:t>g</w:t>
      </w:r>
      <w:r w:rsidRPr="0074637B">
        <w:rPr>
          <w:rFonts w:eastAsia="Times New Roman"/>
          <w:spacing w:val="-3"/>
          <w:szCs w:val="17"/>
        </w:rPr>
        <w:t>a</w:t>
      </w:r>
      <w:r w:rsidRPr="0074637B">
        <w:rPr>
          <w:rFonts w:eastAsia="Times New Roman"/>
          <w:spacing w:val="-2"/>
          <w:szCs w:val="17"/>
        </w:rPr>
        <w:t>t</w:t>
      </w:r>
      <w:r w:rsidRPr="0074637B">
        <w:rPr>
          <w:rFonts w:eastAsia="Times New Roman"/>
          <w:spacing w:val="-3"/>
          <w:szCs w:val="17"/>
        </w:rPr>
        <w:t>he</w:t>
      </w:r>
      <w:r w:rsidRPr="0074637B">
        <w:rPr>
          <w:rFonts w:eastAsia="Times New Roman"/>
          <w:spacing w:val="1"/>
          <w:szCs w:val="17"/>
        </w:rPr>
        <w:t>ri</w:t>
      </w:r>
      <w:r w:rsidRPr="0074637B">
        <w:rPr>
          <w:rFonts w:eastAsia="Times New Roman"/>
          <w:spacing w:val="-3"/>
          <w:szCs w:val="17"/>
        </w:rPr>
        <w:t>n</w:t>
      </w:r>
      <w:r w:rsidRPr="0074637B">
        <w:rPr>
          <w:rFonts w:eastAsia="Times New Roman"/>
          <w:spacing w:val="2"/>
          <w:szCs w:val="17"/>
        </w:rPr>
        <w:t>g</w:t>
      </w:r>
      <w:r w:rsidRPr="0074637B">
        <w:rPr>
          <w:rFonts w:eastAsia="Times New Roman"/>
          <w:szCs w:val="17"/>
        </w:rPr>
        <w:t>, c</w:t>
      </w:r>
      <w:r w:rsidRPr="0074637B">
        <w:rPr>
          <w:rFonts w:eastAsia="Times New Roman"/>
          <w:spacing w:val="1"/>
          <w:szCs w:val="17"/>
        </w:rPr>
        <w:t>ir</w:t>
      </w:r>
      <w:r w:rsidRPr="0074637B">
        <w:rPr>
          <w:rFonts w:eastAsia="Times New Roman"/>
          <w:szCs w:val="17"/>
        </w:rPr>
        <w:t>c</w:t>
      </w:r>
      <w:r w:rsidRPr="0074637B">
        <w:rPr>
          <w:rFonts w:eastAsia="Times New Roman"/>
          <w:spacing w:val="-3"/>
          <w:szCs w:val="17"/>
        </w:rPr>
        <w:t>u</w:t>
      </w:r>
      <w:r w:rsidRPr="0074637B">
        <w:rPr>
          <w:rFonts w:eastAsia="Times New Roman"/>
          <w:szCs w:val="17"/>
        </w:rPr>
        <w:t>s,</w:t>
      </w:r>
      <w:r w:rsidRPr="0074637B">
        <w:rPr>
          <w:rFonts w:eastAsia="Times New Roman"/>
          <w:spacing w:val="12"/>
          <w:szCs w:val="17"/>
        </w:rPr>
        <w:t xml:space="preserve"> </w:t>
      </w:r>
      <w:r w:rsidRPr="0074637B">
        <w:rPr>
          <w:rFonts w:eastAsia="Times New Roman"/>
          <w:spacing w:val="17"/>
          <w:szCs w:val="17"/>
        </w:rPr>
        <w:t xml:space="preserve"> </w:t>
      </w:r>
      <w:r w:rsidRPr="0074637B">
        <w:rPr>
          <w:rFonts w:eastAsia="Times New Roman"/>
          <w:spacing w:val="2"/>
          <w:szCs w:val="17"/>
        </w:rPr>
        <w:t>p</w:t>
      </w:r>
      <w:r w:rsidRPr="0074637B">
        <w:rPr>
          <w:rFonts w:eastAsia="Times New Roman"/>
          <w:spacing w:val="-3"/>
          <w:szCs w:val="17"/>
        </w:rPr>
        <w:t>e</w:t>
      </w:r>
      <w:r w:rsidRPr="0074637B">
        <w:rPr>
          <w:rFonts w:eastAsia="Times New Roman"/>
          <w:spacing w:val="-4"/>
          <w:szCs w:val="17"/>
        </w:rPr>
        <w:t>r</w:t>
      </w:r>
      <w:r w:rsidRPr="0074637B">
        <w:rPr>
          <w:rFonts w:eastAsia="Times New Roman"/>
          <w:spacing w:val="3"/>
          <w:szCs w:val="17"/>
        </w:rPr>
        <w:t>f</w:t>
      </w:r>
      <w:r w:rsidRPr="0074637B">
        <w:rPr>
          <w:rFonts w:eastAsia="Times New Roman"/>
          <w:spacing w:val="-3"/>
          <w:szCs w:val="17"/>
        </w:rPr>
        <w:t>o</w:t>
      </w:r>
      <w:r w:rsidRPr="0074637B">
        <w:rPr>
          <w:rFonts w:eastAsia="Times New Roman"/>
          <w:spacing w:val="-4"/>
          <w:szCs w:val="17"/>
        </w:rPr>
        <w:t>r</w:t>
      </w:r>
      <w:r w:rsidRPr="0074637B">
        <w:rPr>
          <w:rFonts w:eastAsia="Times New Roman"/>
          <w:spacing w:val="6"/>
          <w:szCs w:val="17"/>
        </w:rPr>
        <w:t>m</w:t>
      </w:r>
      <w:r w:rsidRPr="0074637B">
        <w:rPr>
          <w:rFonts w:eastAsia="Times New Roman"/>
          <w:spacing w:val="-3"/>
          <w:szCs w:val="17"/>
        </w:rPr>
        <w:t>an</w:t>
      </w:r>
      <w:r w:rsidRPr="0074637B">
        <w:rPr>
          <w:rFonts w:eastAsia="Times New Roman"/>
          <w:szCs w:val="17"/>
        </w:rPr>
        <w:t>ce</w:t>
      </w:r>
      <w:r w:rsidRPr="0074637B">
        <w:rPr>
          <w:rFonts w:eastAsia="Times New Roman"/>
          <w:spacing w:val="21"/>
          <w:szCs w:val="17"/>
        </w:rPr>
        <w:t xml:space="preserve"> </w:t>
      </w:r>
      <w:r w:rsidRPr="0074637B">
        <w:rPr>
          <w:rFonts w:eastAsia="Times New Roman"/>
          <w:spacing w:val="-3"/>
          <w:szCs w:val="17"/>
        </w:rPr>
        <w:t>o</w:t>
      </w:r>
      <w:r w:rsidRPr="0074637B">
        <w:rPr>
          <w:rFonts w:eastAsia="Times New Roman"/>
          <w:szCs w:val="17"/>
        </w:rPr>
        <w:t>r</w:t>
      </w:r>
      <w:r w:rsidRPr="0074637B">
        <w:rPr>
          <w:rFonts w:eastAsia="Times New Roman"/>
          <w:spacing w:val="10"/>
          <w:szCs w:val="17"/>
        </w:rPr>
        <w:t xml:space="preserve"> </w:t>
      </w:r>
      <w:r w:rsidRPr="0074637B">
        <w:rPr>
          <w:rFonts w:eastAsia="Times New Roman"/>
          <w:spacing w:val="-3"/>
          <w:szCs w:val="17"/>
        </w:rPr>
        <w:t>an</w:t>
      </w:r>
      <w:r w:rsidRPr="0074637B">
        <w:rPr>
          <w:rFonts w:eastAsia="Times New Roman"/>
          <w:szCs w:val="17"/>
        </w:rPr>
        <w:t>y</w:t>
      </w:r>
      <w:r w:rsidRPr="0074637B">
        <w:rPr>
          <w:rFonts w:eastAsia="Times New Roman"/>
          <w:spacing w:val="9"/>
          <w:szCs w:val="17"/>
        </w:rPr>
        <w:t xml:space="preserve"> </w:t>
      </w:r>
      <w:r w:rsidRPr="0074637B">
        <w:rPr>
          <w:rFonts w:eastAsia="Times New Roman"/>
          <w:spacing w:val="2"/>
          <w:szCs w:val="17"/>
        </w:rPr>
        <w:t>o</w:t>
      </w:r>
      <w:r w:rsidRPr="0074637B">
        <w:rPr>
          <w:rFonts w:eastAsia="Times New Roman"/>
          <w:spacing w:val="-2"/>
          <w:szCs w:val="17"/>
        </w:rPr>
        <w:t>t</w:t>
      </w:r>
      <w:r w:rsidRPr="0074637B">
        <w:rPr>
          <w:rFonts w:eastAsia="Times New Roman"/>
          <w:spacing w:val="-3"/>
          <w:szCs w:val="17"/>
        </w:rPr>
        <w:t>he</w:t>
      </w:r>
      <w:r w:rsidRPr="0074637B">
        <w:rPr>
          <w:rFonts w:eastAsia="Times New Roman"/>
          <w:szCs w:val="17"/>
        </w:rPr>
        <w:t>r</w:t>
      </w:r>
      <w:r w:rsidRPr="0074637B">
        <w:rPr>
          <w:rFonts w:eastAsia="Times New Roman"/>
          <w:spacing w:val="15"/>
          <w:szCs w:val="17"/>
        </w:rPr>
        <w:t xml:space="preserve"> </w:t>
      </w:r>
      <w:r w:rsidRPr="0074637B">
        <w:rPr>
          <w:rFonts w:eastAsia="Times New Roman"/>
          <w:szCs w:val="17"/>
        </w:rPr>
        <w:t>s</w:t>
      </w:r>
      <w:r w:rsidRPr="0074637B">
        <w:rPr>
          <w:rFonts w:eastAsia="Times New Roman"/>
          <w:spacing w:val="1"/>
          <w:szCs w:val="17"/>
        </w:rPr>
        <w:t>i</w:t>
      </w:r>
      <w:r w:rsidRPr="0074637B">
        <w:rPr>
          <w:rFonts w:eastAsia="Times New Roman"/>
          <w:spacing w:val="6"/>
          <w:szCs w:val="17"/>
        </w:rPr>
        <w:t>m</w:t>
      </w:r>
      <w:r w:rsidRPr="0074637B">
        <w:rPr>
          <w:rFonts w:eastAsia="Times New Roman"/>
          <w:spacing w:val="1"/>
          <w:szCs w:val="17"/>
        </w:rPr>
        <w:t>il</w:t>
      </w:r>
      <w:r w:rsidRPr="0074637B">
        <w:rPr>
          <w:rFonts w:eastAsia="Times New Roman"/>
          <w:spacing w:val="-3"/>
          <w:szCs w:val="17"/>
        </w:rPr>
        <w:t>a</w:t>
      </w:r>
      <w:r w:rsidRPr="0074637B">
        <w:rPr>
          <w:rFonts w:eastAsia="Times New Roman"/>
          <w:szCs w:val="17"/>
        </w:rPr>
        <w:t>r</w:t>
      </w:r>
      <w:r w:rsidRPr="0074637B">
        <w:rPr>
          <w:rFonts w:eastAsia="Times New Roman"/>
          <w:spacing w:val="10"/>
          <w:szCs w:val="17"/>
        </w:rPr>
        <w:t xml:space="preserve"> </w:t>
      </w:r>
      <w:r w:rsidRPr="0074637B">
        <w:rPr>
          <w:rFonts w:eastAsia="Times New Roman"/>
          <w:spacing w:val="-8"/>
          <w:szCs w:val="17"/>
        </w:rPr>
        <w:t>a</w:t>
      </w:r>
      <w:r w:rsidRPr="0074637B">
        <w:rPr>
          <w:rFonts w:eastAsia="Times New Roman"/>
          <w:szCs w:val="17"/>
        </w:rPr>
        <w:t>c</w:t>
      </w:r>
      <w:r w:rsidRPr="0074637B">
        <w:rPr>
          <w:rFonts w:eastAsia="Times New Roman"/>
          <w:spacing w:val="-2"/>
          <w:szCs w:val="17"/>
        </w:rPr>
        <w:t>t</w:t>
      </w:r>
      <w:r w:rsidRPr="0074637B">
        <w:rPr>
          <w:rFonts w:eastAsia="Times New Roman"/>
          <w:spacing w:val="1"/>
          <w:szCs w:val="17"/>
        </w:rPr>
        <w:t>i</w:t>
      </w:r>
      <w:r w:rsidRPr="0074637B">
        <w:rPr>
          <w:rFonts w:eastAsia="Times New Roman"/>
          <w:szCs w:val="17"/>
        </w:rPr>
        <w:t>v</w:t>
      </w:r>
      <w:r w:rsidRPr="0074637B">
        <w:rPr>
          <w:rFonts w:eastAsia="Times New Roman"/>
          <w:spacing w:val="1"/>
          <w:szCs w:val="17"/>
        </w:rPr>
        <w:t>i</w:t>
      </w:r>
      <w:r w:rsidRPr="0074637B">
        <w:rPr>
          <w:rFonts w:eastAsia="Times New Roman"/>
          <w:spacing w:val="-2"/>
          <w:szCs w:val="17"/>
        </w:rPr>
        <w:t>t</w:t>
      </w:r>
      <w:r w:rsidRPr="0074637B">
        <w:rPr>
          <w:rFonts w:eastAsia="Times New Roman"/>
          <w:spacing w:val="-5"/>
          <w:szCs w:val="17"/>
        </w:rPr>
        <w:t>y;</w:t>
      </w:r>
    </w:p>
    <w:p w14:paraId="667DDCAA"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rPr>
        <w:t>erect or inflate any inflatable castle</w:t>
      </w:r>
      <w:r w:rsidRPr="0074637B">
        <w:rPr>
          <w:rFonts w:eastAsia="Times New Roman"/>
          <w:spacing w:val="-5"/>
          <w:szCs w:val="17"/>
        </w:rPr>
        <w:t>;</w:t>
      </w:r>
    </w:p>
    <w:p w14:paraId="058761FE"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rPr>
        <w:t>c</w:t>
      </w:r>
      <w:r w:rsidRPr="0074637B">
        <w:rPr>
          <w:rFonts w:eastAsia="Times New Roman"/>
          <w:spacing w:val="-3"/>
          <w:szCs w:val="17"/>
        </w:rPr>
        <w:t>au</w:t>
      </w:r>
      <w:r w:rsidRPr="0074637B">
        <w:rPr>
          <w:rFonts w:eastAsia="Times New Roman"/>
          <w:szCs w:val="17"/>
        </w:rPr>
        <w:t>se</w:t>
      </w:r>
      <w:r w:rsidRPr="0074637B">
        <w:rPr>
          <w:rFonts w:eastAsia="Times New Roman"/>
          <w:spacing w:val="21"/>
          <w:szCs w:val="17"/>
        </w:rPr>
        <w:t xml:space="preserve"> </w:t>
      </w:r>
      <w:r w:rsidRPr="0074637B">
        <w:rPr>
          <w:rFonts w:eastAsia="Times New Roman"/>
          <w:spacing w:val="-3"/>
          <w:szCs w:val="17"/>
        </w:rPr>
        <w:t>a</w:t>
      </w:r>
      <w:r w:rsidRPr="0074637B">
        <w:rPr>
          <w:rFonts w:eastAsia="Times New Roman"/>
          <w:spacing w:val="2"/>
          <w:szCs w:val="17"/>
        </w:rPr>
        <w:t>n</w:t>
      </w:r>
      <w:r w:rsidRPr="0074637B">
        <w:rPr>
          <w:rFonts w:eastAsia="Times New Roman"/>
          <w:szCs w:val="17"/>
        </w:rPr>
        <w:t>y</w:t>
      </w:r>
      <w:r w:rsidRPr="0074637B">
        <w:rPr>
          <w:rFonts w:eastAsia="Times New Roman"/>
          <w:spacing w:val="18"/>
          <w:szCs w:val="17"/>
        </w:rPr>
        <w:t xml:space="preserve"> </w:t>
      </w:r>
      <w:r w:rsidRPr="0074637B">
        <w:rPr>
          <w:rFonts w:eastAsia="Times New Roman"/>
          <w:spacing w:val="2"/>
          <w:szCs w:val="17"/>
        </w:rPr>
        <w:t>p</w:t>
      </w:r>
      <w:r w:rsidRPr="0074637B">
        <w:rPr>
          <w:rFonts w:eastAsia="Times New Roman"/>
          <w:spacing w:val="-3"/>
          <w:szCs w:val="17"/>
        </w:rPr>
        <w:t>u</w:t>
      </w:r>
      <w:r w:rsidRPr="0074637B">
        <w:rPr>
          <w:rFonts w:eastAsia="Times New Roman"/>
          <w:spacing w:val="2"/>
          <w:szCs w:val="17"/>
        </w:rPr>
        <w:t>b</w:t>
      </w:r>
      <w:r w:rsidRPr="0074637B">
        <w:rPr>
          <w:rFonts w:eastAsia="Times New Roman"/>
          <w:spacing w:val="1"/>
          <w:szCs w:val="17"/>
        </w:rPr>
        <w:t>li</w:t>
      </w:r>
      <w:r w:rsidRPr="0074637B">
        <w:rPr>
          <w:rFonts w:eastAsia="Times New Roman"/>
          <w:szCs w:val="17"/>
        </w:rPr>
        <w:t>c</w:t>
      </w:r>
      <w:r w:rsidRPr="0074637B">
        <w:rPr>
          <w:rFonts w:eastAsia="Times New Roman"/>
          <w:spacing w:val="8"/>
          <w:szCs w:val="17"/>
        </w:rPr>
        <w:t xml:space="preserve"> </w:t>
      </w:r>
      <w:r w:rsidRPr="0074637B">
        <w:rPr>
          <w:rFonts w:eastAsia="Times New Roman"/>
          <w:spacing w:val="-3"/>
          <w:szCs w:val="17"/>
        </w:rPr>
        <w:t>e</w:t>
      </w:r>
      <w:r w:rsidRPr="0074637B">
        <w:rPr>
          <w:rFonts w:eastAsia="Times New Roman"/>
          <w:szCs w:val="17"/>
        </w:rPr>
        <w:t>x</w:t>
      </w:r>
      <w:r w:rsidRPr="0074637B">
        <w:rPr>
          <w:rFonts w:eastAsia="Times New Roman"/>
          <w:spacing w:val="-3"/>
          <w:szCs w:val="17"/>
        </w:rPr>
        <w:t>h</w:t>
      </w:r>
      <w:r w:rsidRPr="0074637B">
        <w:rPr>
          <w:rFonts w:eastAsia="Times New Roman"/>
          <w:spacing w:val="1"/>
          <w:szCs w:val="17"/>
        </w:rPr>
        <w:t>i</w:t>
      </w:r>
      <w:r w:rsidRPr="0074637B">
        <w:rPr>
          <w:rFonts w:eastAsia="Times New Roman"/>
          <w:spacing w:val="2"/>
          <w:szCs w:val="17"/>
        </w:rPr>
        <w:t>b</w:t>
      </w:r>
      <w:r w:rsidRPr="0074637B">
        <w:rPr>
          <w:rFonts w:eastAsia="Times New Roman"/>
          <w:spacing w:val="1"/>
          <w:szCs w:val="17"/>
        </w:rPr>
        <w:t>i</w:t>
      </w:r>
      <w:r w:rsidRPr="0074637B">
        <w:rPr>
          <w:rFonts w:eastAsia="Times New Roman"/>
          <w:spacing w:val="-6"/>
          <w:szCs w:val="17"/>
        </w:rPr>
        <w:t>t</w:t>
      </w:r>
      <w:r w:rsidRPr="0074637B">
        <w:rPr>
          <w:rFonts w:eastAsia="Times New Roman"/>
          <w:spacing w:val="1"/>
          <w:szCs w:val="17"/>
        </w:rPr>
        <w:t>i</w:t>
      </w:r>
      <w:r w:rsidRPr="0074637B">
        <w:rPr>
          <w:rFonts w:eastAsia="Times New Roman"/>
          <w:spacing w:val="-3"/>
          <w:szCs w:val="17"/>
        </w:rPr>
        <w:t>on</w:t>
      </w:r>
      <w:r w:rsidRPr="0074637B">
        <w:rPr>
          <w:rFonts w:eastAsia="Times New Roman"/>
          <w:szCs w:val="17"/>
        </w:rPr>
        <w:t>s</w:t>
      </w:r>
      <w:r w:rsidRPr="0074637B">
        <w:rPr>
          <w:rFonts w:eastAsia="Times New Roman"/>
          <w:spacing w:val="23"/>
          <w:szCs w:val="17"/>
        </w:rPr>
        <w:t xml:space="preserve"> </w:t>
      </w:r>
      <w:r w:rsidRPr="0074637B">
        <w:rPr>
          <w:rFonts w:eastAsia="Times New Roman"/>
          <w:spacing w:val="-3"/>
          <w:szCs w:val="17"/>
        </w:rPr>
        <w:t>o</w:t>
      </w:r>
      <w:r w:rsidRPr="0074637B">
        <w:rPr>
          <w:rFonts w:eastAsia="Times New Roman"/>
          <w:szCs w:val="17"/>
        </w:rPr>
        <w:t xml:space="preserve">r </w:t>
      </w:r>
      <w:r w:rsidRPr="0074637B">
        <w:rPr>
          <w:rFonts w:eastAsia="Times New Roman"/>
          <w:spacing w:val="-3"/>
          <w:szCs w:val="17"/>
        </w:rPr>
        <w:t>d</w:t>
      </w:r>
      <w:r w:rsidRPr="0074637B">
        <w:rPr>
          <w:rFonts w:eastAsia="Times New Roman"/>
          <w:spacing w:val="1"/>
          <w:szCs w:val="17"/>
        </w:rPr>
        <w:t>i</w:t>
      </w:r>
      <w:r w:rsidRPr="0074637B">
        <w:rPr>
          <w:rFonts w:eastAsia="Times New Roman"/>
          <w:szCs w:val="17"/>
        </w:rPr>
        <w:t>s</w:t>
      </w:r>
      <w:r w:rsidRPr="0074637B">
        <w:rPr>
          <w:rFonts w:eastAsia="Times New Roman"/>
          <w:spacing w:val="2"/>
          <w:szCs w:val="17"/>
        </w:rPr>
        <w:t>p</w:t>
      </w:r>
      <w:r w:rsidRPr="0074637B">
        <w:rPr>
          <w:rFonts w:eastAsia="Times New Roman"/>
          <w:spacing w:val="1"/>
          <w:szCs w:val="17"/>
        </w:rPr>
        <w:t>l</w:t>
      </w:r>
      <w:r w:rsidRPr="0074637B">
        <w:rPr>
          <w:rFonts w:eastAsia="Times New Roman"/>
          <w:spacing w:val="-3"/>
          <w:szCs w:val="17"/>
        </w:rPr>
        <w:t>a</w:t>
      </w:r>
      <w:r w:rsidRPr="0074637B">
        <w:rPr>
          <w:rFonts w:eastAsia="Times New Roman"/>
          <w:spacing w:val="-5"/>
          <w:szCs w:val="17"/>
        </w:rPr>
        <w:t>y</w:t>
      </w:r>
      <w:r w:rsidRPr="0074637B">
        <w:rPr>
          <w:rFonts w:eastAsia="Times New Roman"/>
          <w:szCs w:val="17"/>
        </w:rPr>
        <w:t>s;</w:t>
      </w:r>
    </w:p>
    <w:p w14:paraId="35C706E5"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Trading</w:t>
      </w:r>
    </w:p>
    <w:p w14:paraId="2F604CD2"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carry on the business of selling or offering or exposing for sale any goods, merchandise, commodity, article or thing; or</w:t>
      </w:r>
    </w:p>
    <w:p w14:paraId="1C6FCEA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set up a van or other vehicle or stall or other structure, tray, carpet or device for the purpose of buying or selling any goods, merchandise, commodity, article or thing;</w:t>
      </w:r>
    </w:p>
    <w:p w14:paraId="0857EFFB"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Vehicles and Vessels</w:t>
      </w:r>
    </w:p>
    <w:p w14:paraId="309E27B5" w14:textId="77777777" w:rsidR="0074637B" w:rsidRPr="0074637B" w:rsidRDefault="0074637B" w:rsidP="0074637B">
      <w:pPr>
        <w:spacing w:after="60"/>
        <w:ind w:left="1276"/>
        <w:jc w:val="left"/>
        <w:rPr>
          <w:rFonts w:eastAsia="Times New Roman"/>
          <w:szCs w:val="17"/>
        </w:rPr>
      </w:pPr>
      <w:bookmarkStart w:id="766" w:name="_Toc227568981"/>
      <w:bookmarkStart w:id="767" w:name="_Toc227053769"/>
      <w:bookmarkStart w:id="768" w:name="_Toc223257054"/>
      <w:bookmarkStart w:id="769" w:name="_Toc221437850"/>
      <w:r w:rsidRPr="0074637B">
        <w:rPr>
          <w:rFonts w:eastAsia="Times New Roman"/>
          <w:szCs w:val="17"/>
        </w:rPr>
        <w:t>repair, wash, paint, panel beat or carry out other work to a vehicle or a vessel, except for running repairs in the case of a breakdown;</w:t>
      </w:r>
    </w:p>
    <w:bookmarkEnd w:id="766"/>
    <w:bookmarkEnd w:id="767"/>
    <w:bookmarkEnd w:id="768"/>
    <w:bookmarkEnd w:id="769"/>
    <w:p w14:paraId="3E661515"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Weddings, Functions and Special Events</w:t>
      </w:r>
    </w:p>
    <w:p w14:paraId="6D43A7A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hold, conduct or participate in a marriage ceremony, funeral or special event;</w:t>
      </w:r>
    </w:p>
    <w:p w14:paraId="5783E0D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erect a marquee, stage or structure for the purpose of holding or conducting a wedding, funeral or special event;</w:t>
      </w:r>
    </w:p>
    <w:p w14:paraId="7955D8BE"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hold or conduct any filming where the filming is for a commercial purpose.</w:t>
      </w:r>
    </w:p>
    <w:p w14:paraId="6D68F126" w14:textId="77777777" w:rsidR="0074637B" w:rsidRPr="0074637B" w:rsidRDefault="0074637B" w:rsidP="0060794F">
      <w:pPr>
        <w:numPr>
          <w:ilvl w:val="0"/>
          <w:numId w:val="33"/>
        </w:numPr>
        <w:spacing w:after="60"/>
        <w:jc w:val="left"/>
        <w:rPr>
          <w:rFonts w:eastAsia="Times New Roman"/>
          <w:b/>
          <w:bCs/>
          <w:kern w:val="28"/>
          <w:szCs w:val="17"/>
        </w:rPr>
      </w:pPr>
      <w:r w:rsidRPr="0074637B">
        <w:rPr>
          <w:rFonts w:eastAsia="Times New Roman"/>
          <w:b/>
          <w:bCs/>
          <w:kern w:val="28"/>
          <w:szCs w:val="17"/>
        </w:rPr>
        <w:t>Activities Requiring Permission in Declared Areas</w:t>
      </w:r>
    </w:p>
    <w:p w14:paraId="6DF83005" w14:textId="77777777" w:rsidR="0074637B" w:rsidRPr="0074637B" w:rsidRDefault="0074637B" w:rsidP="0074637B">
      <w:pPr>
        <w:spacing w:after="60"/>
        <w:ind w:left="567"/>
        <w:jc w:val="left"/>
        <w:rPr>
          <w:rFonts w:eastAsia="Times New Roman"/>
          <w:kern w:val="28"/>
          <w:szCs w:val="17"/>
        </w:rPr>
      </w:pPr>
      <w:r w:rsidRPr="0074637B">
        <w:rPr>
          <w:rFonts w:eastAsia="Times New Roman"/>
          <w:kern w:val="28"/>
          <w:szCs w:val="17"/>
        </w:rPr>
        <w:t xml:space="preserve">A person must not without permission on any part of the foreshore: </w:t>
      </w:r>
    </w:p>
    <w:p w14:paraId="65571B56"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Alcohol</w:t>
      </w:r>
    </w:p>
    <w:p w14:paraId="59C0A542" w14:textId="77777777" w:rsidR="0074637B" w:rsidRPr="0074637B" w:rsidRDefault="0074637B" w:rsidP="0074637B">
      <w:pPr>
        <w:spacing w:after="60"/>
        <w:ind w:left="1276"/>
        <w:jc w:val="left"/>
        <w:rPr>
          <w:rFonts w:eastAsia="Times New Roman"/>
          <w:szCs w:val="17"/>
        </w:rPr>
      </w:pPr>
      <w:r w:rsidRPr="0074637B">
        <w:rPr>
          <w:rFonts w:eastAsia="Times New Roman"/>
          <w:szCs w:val="17"/>
        </w:rPr>
        <w:t>consume or possess or be in charge of any liquor;</w:t>
      </w:r>
    </w:p>
    <w:p w14:paraId="4E90A7D9"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Animals</w:t>
      </w:r>
    </w:p>
    <w:p w14:paraId="1E8405A1" w14:textId="77777777" w:rsidR="0074637B" w:rsidRPr="0074637B" w:rsidRDefault="0074637B" w:rsidP="0060794F">
      <w:pPr>
        <w:keepNext/>
        <w:numPr>
          <w:ilvl w:val="2"/>
          <w:numId w:val="33"/>
        </w:numPr>
        <w:spacing w:after="60"/>
        <w:jc w:val="left"/>
        <w:rPr>
          <w:rFonts w:eastAsia="Times New Roman"/>
          <w:szCs w:val="17"/>
        </w:rPr>
      </w:pPr>
      <w:r w:rsidRPr="0074637B">
        <w:rPr>
          <w:rFonts w:eastAsia="Times New Roman"/>
          <w:szCs w:val="17"/>
        </w:rPr>
        <w:t>cause or allow any animal to swim or bathe in any open public water to the inconvenience, annoyance or danger of any other person bathing or swimming; or</w:t>
      </w:r>
    </w:p>
    <w:p w14:paraId="49D8A424"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allow, ride or take any animal or allow it to remain;</w:t>
      </w:r>
    </w:p>
    <w:p w14:paraId="171DCAD4"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allow any animal to enter or leave the foreshore other than by the access ramps constructed or provided for that purpose;</w:t>
      </w:r>
    </w:p>
    <w:p w14:paraId="6CFAE102"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Bathing</w:t>
      </w:r>
    </w:p>
    <w:p w14:paraId="6F96FA31" w14:textId="77777777" w:rsidR="0074637B" w:rsidRPr="0074637B" w:rsidRDefault="0074637B" w:rsidP="0074637B">
      <w:pPr>
        <w:spacing w:after="60"/>
        <w:ind w:left="1276"/>
        <w:jc w:val="left"/>
        <w:rPr>
          <w:rFonts w:eastAsia="Times New Roman"/>
          <w:szCs w:val="17"/>
        </w:rPr>
      </w:pPr>
      <w:r w:rsidRPr="0074637B">
        <w:rPr>
          <w:rFonts w:eastAsia="Times New Roman"/>
          <w:szCs w:val="17"/>
        </w:rPr>
        <w:t>swim or bathe in any open public water at a time when swimming or bathing in that place has been prohibited as indicated by a sign or signs displayed on or near the foreshore;</w:t>
      </w:r>
    </w:p>
    <w:p w14:paraId="0E091C5F"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szCs w:val="17"/>
        </w:rPr>
        <w:t>Boats</w:t>
      </w:r>
    </w:p>
    <w:p w14:paraId="0E9211A7"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subject to the provisions of the Harbors and Navigation Act 1993 and the Marine Safety (Domestic Commercial Vessel) National Law hire out any boat or otherwise use a boat for commercial purposes from the foreshore;</w:t>
      </w:r>
    </w:p>
    <w:p w14:paraId="14BBDC6F"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launch or retrieve a boat from or onto the foreshore without using a boat ramp constructed or provided for that purpose;</w:t>
      </w:r>
    </w:p>
    <w:p w14:paraId="06043A9C" w14:textId="68DFF140" w:rsidR="0060794F" w:rsidRDefault="0074637B" w:rsidP="0060794F">
      <w:pPr>
        <w:numPr>
          <w:ilvl w:val="2"/>
          <w:numId w:val="33"/>
        </w:numPr>
        <w:spacing w:after="60"/>
        <w:jc w:val="left"/>
        <w:rPr>
          <w:rFonts w:eastAsia="Times New Roman"/>
          <w:szCs w:val="17"/>
        </w:rPr>
      </w:pPr>
      <w:r w:rsidRPr="0074637B">
        <w:rPr>
          <w:rFonts w:eastAsia="Times New Roman"/>
          <w:szCs w:val="17"/>
        </w:rPr>
        <w:t>allow a vehicle or a boat to remain stationary on a boat ramp for longer than is necessary to launch or retrieve a boat;</w:t>
      </w:r>
    </w:p>
    <w:p w14:paraId="6B49338F"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Boat Ramps</w:t>
      </w:r>
    </w:p>
    <w:p w14:paraId="724BDA53" w14:textId="77777777" w:rsidR="0074637B" w:rsidRPr="0074637B" w:rsidRDefault="0074637B" w:rsidP="0074637B">
      <w:pPr>
        <w:spacing w:after="60"/>
        <w:ind w:left="1276"/>
        <w:rPr>
          <w:rFonts w:eastAsia="Times New Roman"/>
          <w:szCs w:val="17"/>
        </w:rPr>
      </w:pPr>
      <w:r w:rsidRPr="0074637B">
        <w:rPr>
          <w:rFonts w:eastAsia="Times New Roman"/>
          <w:szCs w:val="17"/>
        </w:rPr>
        <w:t xml:space="preserve">subject to the provisions of the </w:t>
      </w:r>
      <w:r w:rsidRPr="0074637B">
        <w:rPr>
          <w:rFonts w:eastAsia="Times New Roman"/>
          <w:i/>
          <w:iCs/>
          <w:szCs w:val="17"/>
        </w:rPr>
        <w:t>Harbors and Navigation Act 1993</w:t>
      </w:r>
      <w:r w:rsidRPr="0074637B">
        <w:rPr>
          <w:rFonts w:eastAsia="Times New Roman"/>
          <w:szCs w:val="17"/>
        </w:rPr>
        <w:t xml:space="preserve"> and the </w:t>
      </w:r>
      <w:r w:rsidRPr="0074637B">
        <w:rPr>
          <w:rFonts w:eastAsia="Times New Roman"/>
          <w:i/>
          <w:iCs/>
          <w:szCs w:val="17"/>
        </w:rPr>
        <w:t>Marine Safety (Domestic Commercial Vessel) National Law</w:t>
      </w:r>
      <w:r w:rsidRPr="0074637B">
        <w:rPr>
          <w:rFonts w:eastAsia="Times New Roman"/>
          <w:szCs w:val="17"/>
        </w:rPr>
        <w:t>:</w:t>
      </w:r>
    </w:p>
    <w:p w14:paraId="63039936" w14:textId="77777777" w:rsidR="0074637B" w:rsidRPr="0074637B" w:rsidRDefault="0074637B" w:rsidP="0060794F">
      <w:pPr>
        <w:numPr>
          <w:ilvl w:val="2"/>
          <w:numId w:val="33"/>
        </w:numPr>
        <w:spacing w:after="60"/>
        <w:jc w:val="left"/>
        <w:rPr>
          <w:rFonts w:eastAsia="Times New Roman"/>
          <w:szCs w:val="17"/>
        </w:rPr>
      </w:pPr>
      <w:bookmarkStart w:id="770" w:name="_Ref288642709"/>
      <w:r w:rsidRPr="0074637B">
        <w:rPr>
          <w:rFonts w:eastAsia="Times New Roman"/>
          <w:szCs w:val="17"/>
        </w:rPr>
        <w:t>use or launch a boat or other object from any boat ramp or in any area except where a sign or signs are displayed by the Council requiring the purchase of a permit prior to launch;</w:t>
      </w:r>
      <w:bookmarkEnd w:id="770"/>
    </w:p>
    <w:p w14:paraId="1C199E96" w14:textId="50EAD25A"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in respect of a permit issued under sub-paragraph </w:t>
      </w:r>
      <w:r w:rsidRPr="0074637B">
        <w:rPr>
          <w:rFonts w:eastAsia="Times New Roman"/>
          <w:szCs w:val="17"/>
        </w:rPr>
        <w:fldChar w:fldCharType="begin"/>
      </w:r>
      <w:r w:rsidRPr="0074637B">
        <w:rPr>
          <w:rFonts w:eastAsia="Times New Roman"/>
          <w:szCs w:val="17"/>
        </w:rPr>
        <w:instrText xml:space="preserve"> REF _Ref288642709 \r \h  \* MERGEFORMAT </w:instrText>
      </w:r>
      <w:r w:rsidRPr="0074637B">
        <w:rPr>
          <w:rFonts w:eastAsia="Times New Roman"/>
          <w:szCs w:val="17"/>
        </w:rPr>
      </w:r>
      <w:r w:rsidRPr="0074637B">
        <w:rPr>
          <w:rFonts w:eastAsia="Times New Roman"/>
          <w:szCs w:val="17"/>
        </w:rPr>
        <w:fldChar w:fldCharType="separate"/>
      </w:r>
      <w:r w:rsidR="00923878">
        <w:rPr>
          <w:rFonts w:eastAsia="Times New Roman"/>
          <w:szCs w:val="17"/>
        </w:rPr>
        <w:t>5.5.1</w:t>
      </w:r>
      <w:r w:rsidRPr="0074637B">
        <w:rPr>
          <w:rFonts w:eastAsia="Times New Roman"/>
          <w:szCs w:val="17"/>
        </w:rPr>
        <w:fldChar w:fldCharType="end"/>
      </w:r>
      <w:r w:rsidRPr="0074637B">
        <w:rPr>
          <w:rFonts w:eastAsia="Times New Roman"/>
          <w:szCs w:val="17"/>
        </w:rPr>
        <w:t>:</w:t>
      </w:r>
    </w:p>
    <w:p w14:paraId="1DE59E89"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the Council shall prescribe a fee at least once in each financial year for permits to use a boat ramp;</w:t>
      </w:r>
    </w:p>
    <w:p w14:paraId="0CFFB089"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a permit may be purchased for a fee from the Council or its duly authorised agent, or a ticket vending machine installed and maintained by the Council;</w:t>
      </w:r>
    </w:p>
    <w:p w14:paraId="4824252D"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upon request of an authorised person, any person about to use (unless they have not yet had the opportunity to purchase a ticket) using or having used a boat ramp, must produce a permit or ticket purchased prior to the request in compliance with this by-law;</w:t>
      </w:r>
    </w:p>
    <w:p w14:paraId="2DB30C09"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the Council, or such other person as the Council may authorise by resolution for that purpose, may exempt organisations involved in search and rescue at sea from the requirement to purchase a permit; and</w:t>
      </w:r>
    </w:p>
    <w:p w14:paraId="48E18332"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 xml:space="preserve">the Council may, by resolution and the erection of a sign or signs, restrict the use of special areas or boat ramps to either commercial or recreational use, or prohibit their use entirely; </w:t>
      </w:r>
    </w:p>
    <w:p w14:paraId="0E72EB69"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Camp</w:t>
      </w:r>
    </w:p>
    <w:p w14:paraId="69BDD13E" w14:textId="77777777" w:rsidR="0074637B" w:rsidRPr="0074637B" w:rsidRDefault="0074637B" w:rsidP="0074637B">
      <w:pPr>
        <w:spacing w:after="60"/>
        <w:ind w:left="1276"/>
        <w:jc w:val="left"/>
        <w:rPr>
          <w:rFonts w:eastAsia="Times New Roman"/>
          <w:szCs w:val="17"/>
        </w:rPr>
      </w:pPr>
      <w:r w:rsidRPr="0074637B">
        <w:rPr>
          <w:rFonts w:eastAsia="Times New Roman"/>
          <w:szCs w:val="17"/>
        </w:rPr>
        <w:t>Camp or sleep overnight in accordance with such time limits and other conditions determined by resolution of Council (if any);</w:t>
      </w:r>
    </w:p>
    <w:p w14:paraId="321116E9"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Fires</w:t>
      </w:r>
    </w:p>
    <w:p w14:paraId="54A8A4E3" w14:textId="77777777" w:rsidR="0074637B" w:rsidRPr="0074637B" w:rsidRDefault="0074637B" w:rsidP="0074637B">
      <w:pPr>
        <w:keepNext/>
        <w:spacing w:after="60"/>
        <w:ind w:left="1276"/>
        <w:jc w:val="left"/>
        <w:rPr>
          <w:rFonts w:eastAsia="Times New Roman"/>
          <w:szCs w:val="17"/>
        </w:rPr>
      </w:pPr>
      <w:r w:rsidRPr="0074637B">
        <w:rPr>
          <w:rFonts w:eastAsia="Times New Roman"/>
          <w:szCs w:val="17"/>
        </w:rPr>
        <w:t xml:space="preserve">subject to the </w:t>
      </w:r>
      <w:r w:rsidRPr="0074637B">
        <w:rPr>
          <w:rFonts w:eastAsia="Times New Roman"/>
          <w:i/>
          <w:szCs w:val="17"/>
        </w:rPr>
        <w:t>Fire and Emergency Services Act 2005</w:t>
      </w:r>
      <w:r w:rsidRPr="0074637B">
        <w:rPr>
          <w:rFonts w:eastAsia="Times New Roman"/>
          <w:szCs w:val="17"/>
        </w:rPr>
        <w:t>, light any fire except:</w:t>
      </w:r>
    </w:p>
    <w:p w14:paraId="64CA73CD"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in a place provided by the Council for that purpose; or </w:t>
      </w:r>
    </w:p>
    <w:p w14:paraId="45C9696C"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in a portable barbecue, as long as the barbecue is used in an area that is clear of flammable material for a distance of four metres; </w:t>
      </w:r>
    </w:p>
    <w:p w14:paraId="5ADE27EE"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Fishing</w:t>
      </w:r>
    </w:p>
    <w:p w14:paraId="17AEAB2F" w14:textId="77777777" w:rsidR="0074637B" w:rsidRPr="0074637B" w:rsidRDefault="0074637B" w:rsidP="0074637B">
      <w:pPr>
        <w:spacing w:after="60"/>
        <w:ind w:left="1276"/>
        <w:jc w:val="left"/>
        <w:rPr>
          <w:rFonts w:eastAsia="Times New Roman"/>
          <w:szCs w:val="17"/>
        </w:rPr>
      </w:pPr>
      <w:bookmarkStart w:id="771" w:name="_Ref299546919"/>
      <w:r w:rsidRPr="0074637B">
        <w:rPr>
          <w:rFonts w:eastAsia="Times New Roman"/>
          <w:szCs w:val="17"/>
        </w:rPr>
        <w:t>cast or keep in open public water any fishing line, net or trap to catch fish or other water creatures in any area, bridge, pontoon or jetty in any area to which the Council has resolved this paragraph applies;</w:t>
      </w:r>
      <w:bookmarkEnd w:id="771"/>
    </w:p>
    <w:p w14:paraId="22E9D5C2"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Vehicles</w:t>
      </w:r>
    </w:p>
    <w:p w14:paraId="7FBA4957" w14:textId="77777777" w:rsidR="0074637B" w:rsidRPr="0074637B" w:rsidRDefault="0074637B" w:rsidP="0074637B">
      <w:pPr>
        <w:spacing w:after="60"/>
        <w:ind w:left="1276"/>
        <w:jc w:val="left"/>
        <w:rPr>
          <w:rFonts w:eastAsia="Times New Roman"/>
          <w:szCs w:val="17"/>
        </w:rPr>
      </w:pPr>
      <w:r w:rsidRPr="0074637B">
        <w:rPr>
          <w:rFonts w:eastAsia="Times New Roman"/>
          <w:szCs w:val="17"/>
        </w:rPr>
        <w:t>drive or propel a vehicle except on an area of the foreshore set aside by the Council for that purpose and identified by means of signs, devices or fencing;</w:t>
      </w:r>
    </w:p>
    <w:p w14:paraId="289C94F4"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clause 5.9 applies to all fenced Hooded Plover breeding sites located on the foreshore so that these sites constitute an area on the foreshore where a vehicle may not be driven or propelled; and </w:t>
      </w:r>
    </w:p>
    <w:p w14:paraId="1A0B2258" w14:textId="4B203E75" w:rsidR="0060794F" w:rsidRDefault="0074637B" w:rsidP="0060794F">
      <w:pPr>
        <w:numPr>
          <w:ilvl w:val="2"/>
          <w:numId w:val="33"/>
        </w:numPr>
        <w:spacing w:after="60"/>
        <w:jc w:val="left"/>
        <w:rPr>
          <w:rFonts w:eastAsia="Times New Roman"/>
          <w:szCs w:val="17"/>
        </w:rPr>
      </w:pPr>
      <w:r w:rsidRPr="0074637B">
        <w:rPr>
          <w:rFonts w:eastAsia="Times New Roman"/>
          <w:szCs w:val="17"/>
        </w:rPr>
        <w:t>for the purposes of clause 5.9.1, a ‘Hooded Plover breeding site’ is any land that has been identified by a temporary fenced exclusion zone with a sign at least 20 metres away from the fence to indicate a Hooded Plover nest is or may be present on the land or in the vicinity.</w:t>
      </w:r>
    </w:p>
    <w:p w14:paraId="2F08DD54" w14:textId="77777777" w:rsidR="0060794F" w:rsidRDefault="0060794F">
      <w:pPr>
        <w:spacing w:after="0" w:line="240" w:lineRule="auto"/>
        <w:jc w:val="left"/>
        <w:rPr>
          <w:rFonts w:eastAsia="Times New Roman"/>
          <w:szCs w:val="17"/>
        </w:rPr>
      </w:pPr>
      <w:r>
        <w:rPr>
          <w:rFonts w:eastAsia="Times New Roman"/>
          <w:szCs w:val="17"/>
        </w:rPr>
        <w:br w:type="page"/>
      </w:r>
    </w:p>
    <w:p w14:paraId="38314B4F" w14:textId="1695240B" w:rsidR="0074637B" w:rsidRPr="0074637B" w:rsidRDefault="0060794F" w:rsidP="0060794F">
      <w:pPr>
        <w:numPr>
          <w:ilvl w:val="0"/>
          <w:numId w:val="33"/>
        </w:numPr>
        <w:spacing w:after="60"/>
        <w:jc w:val="left"/>
        <w:rPr>
          <w:rFonts w:eastAsia="Times New Roman"/>
          <w:b/>
          <w:bCs/>
          <w:kern w:val="28"/>
          <w:szCs w:val="17"/>
        </w:rPr>
      </w:pPr>
      <w:r>
        <w:rPr>
          <w:rFonts w:eastAsia="Times New Roman"/>
          <w:b/>
          <w:bCs/>
          <w:kern w:val="28"/>
          <w:szCs w:val="17"/>
        </w:rPr>
        <w:t>P</w:t>
      </w:r>
      <w:r w:rsidR="0074637B" w:rsidRPr="0074637B">
        <w:rPr>
          <w:rFonts w:eastAsia="Times New Roman"/>
          <w:b/>
          <w:bCs/>
          <w:kern w:val="28"/>
          <w:szCs w:val="17"/>
        </w:rPr>
        <w:t>rohibited Activities</w:t>
      </w:r>
    </w:p>
    <w:p w14:paraId="5622D829" w14:textId="77777777" w:rsidR="0074637B" w:rsidRPr="0074637B" w:rsidRDefault="0074637B" w:rsidP="0074637B">
      <w:pPr>
        <w:spacing w:after="60"/>
        <w:ind w:left="567"/>
        <w:jc w:val="left"/>
        <w:rPr>
          <w:rFonts w:eastAsia="Times New Roman"/>
          <w:szCs w:val="17"/>
        </w:rPr>
      </w:pPr>
      <w:r w:rsidRPr="0074637B">
        <w:rPr>
          <w:rFonts w:eastAsia="Times New Roman"/>
          <w:szCs w:val="17"/>
        </w:rPr>
        <w:t>A person must not on the foreshore:</w:t>
      </w:r>
    </w:p>
    <w:p w14:paraId="11CB7B28"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Annoyances</w:t>
      </w:r>
    </w:p>
    <w:p w14:paraId="46407457" w14:textId="77777777" w:rsidR="0074637B" w:rsidRPr="0074637B" w:rsidRDefault="0074637B" w:rsidP="0074637B">
      <w:pPr>
        <w:keepNext/>
        <w:spacing w:after="60"/>
        <w:ind w:left="1276"/>
        <w:jc w:val="left"/>
        <w:rPr>
          <w:rFonts w:eastAsia="Times New Roman"/>
          <w:szCs w:val="17"/>
        </w:rPr>
      </w:pPr>
      <w:r w:rsidRPr="0074637B">
        <w:rPr>
          <w:rFonts w:eastAsia="Times New Roman"/>
          <w:szCs w:val="17"/>
        </w:rPr>
        <w:t>do anything likely to offend or unreasonably interfere with any other person:</w:t>
      </w:r>
    </w:p>
    <w:p w14:paraId="31BBFA0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using the foreshore; or</w:t>
      </w:r>
    </w:p>
    <w:p w14:paraId="1373E93D"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occupying nearby premises,</w:t>
      </w:r>
    </w:p>
    <w:p w14:paraId="60C784F4" w14:textId="77777777" w:rsidR="0074637B" w:rsidRPr="0074637B" w:rsidRDefault="0074637B" w:rsidP="0074637B">
      <w:pPr>
        <w:spacing w:after="60"/>
        <w:ind w:left="1276"/>
        <w:jc w:val="left"/>
        <w:rPr>
          <w:rFonts w:eastAsia="Times New Roman"/>
          <w:szCs w:val="17"/>
        </w:rPr>
      </w:pPr>
      <w:r w:rsidRPr="0074637B">
        <w:rPr>
          <w:rFonts w:eastAsia="Times New Roman"/>
          <w:szCs w:val="17"/>
        </w:rPr>
        <w:t>by making a noise or creating a disturbance;</w:t>
      </w:r>
    </w:p>
    <w:p w14:paraId="61445C88"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Glass</w:t>
      </w:r>
    </w:p>
    <w:p w14:paraId="169EA9B9" w14:textId="77777777" w:rsidR="0074637B" w:rsidRPr="0074637B" w:rsidRDefault="0074637B" w:rsidP="0074637B">
      <w:pPr>
        <w:spacing w:after="60"/>
        <w:ind w:left="1276"/>
        <w:jc w:val="left"/>
        <w:rPr>
          <w:rFonts w:eastAsia="Times New Roman"/>
          <w:szCs w:val="17"/>
        </w:rPr>
      </w:pPr>
      <w:r w:rsidRPr="0074637B">
        <w:rPr>
          <w:rFonts w:eastAsia="Times New Roman"/>
          <w:szCs w:val="17"/>
        </w:rPr>
        <w:t>wilfully break glass, china or other brittle material;</w:t>
      </w:r>
    </w:p>
    <w:p w14:paraId="5FE1C94A"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Interference with Permitted Use</w:t>
      </w:r>
    </w:p>
    <w:p w14:paraId="73F406BA" w14:textId="77777777" w:rsidR="0074637B" w:rsidRPr="0074637B" w:rsidRDefault="0074637B" w:rsidP="0074637B">
      <w:pPr>
        <w:spacing w:after="60"/>
        <w:ind w:left="1276"/>
        <w:jc w:val="left"/>
        <w:rPr>
          <w:rFonts w:eastAsia="Times New Roman"/>
          <w:szCs w:val="17"/>
        </w:rPr>
      </w:pPr>
      <w:r w:rsidRPr="0074637B">
        <w:rPr>
          <w:rFonts w:eastAsia="Times New Roman"/>
          <w:szCs w:val="17"/>
        </w:rPr>
        <w:t>interrupt, disrupt or interfere with any other person’s use of the foreshore for which permission has been granted;</w:t>
      </w:r>
    </w:p>
    <w:p w14:paraId="73B30E85" w14:textId="77777777" w:rsidR="0074637B" w:rsidRPr="0074637B" w:rsidRDefault="0074637B" w:rsidP="0060794F">
      <w:pPr>
        <w:keepNext/>
        <w:numPr>
          <w:ilvl w:val="1"/>
          <w:numId w:val="33"/>
        </w:numPr>
        <w:spacing w:after="60"/>
        <w:jc w:val="left"/>
        <w:rPr>
          <w:rFonts w:eastAsia="Times New Roman"/>
          <w:szCs w:val="17"/>
        </w:rPr>
      </w:pPr>
      <w:r w:rsidRPr="0074637B">
        <w:rPr>
          <w:rFonts w:eastAsia="Times New Roman"/>
          <w:b/>
          <w:szCs w:val="17"/>
        </w:rPr>
        <w:t>Model Aircraft, Boats and Cars</w:t>
      </w:r>
    </w:p>
    <w:p w14:paraId="3740F562" w14:textId="77777777" w:rsidR="0074637B" w:rsidRPr="0074637B" w:rsidRDefault="0074637B" w:rsidP="0074637B">
      <w:pPr>
        <w:keepNext/>
        <w:spacing w:after="60"/>
        <w:ind w:left="1276"/>
        <w:jc w:val="left"/>
        <w:rPr>
          <w:rFonts w:eastAsia="Times New Roman"/>
          <w:szCs w:val="17"/>
        </w:rPr>
      </w:pPr>
      <w:r w:rsidRPr="0074637B">
        <w:rPr>
          <w:rFonts w:eastAsia="Times New Roman"/>
          <w:szCs w:val="17"/>
        </w:rPr>
        <w:t>fly or operate a model or drone aircraft, boat or model or remote control vehicle in a manner which may cause or be likely to cause injury or discomfort to a person being on or in the vicinity of the foreshore or detract from or be likely to detract from another person’s lawful use of and enjoyment of the foreshore;</w:t>
      </w:r>
    </w:p>
    <w:p w14:paraId="52128E30"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Pontoon</w:t>
      </w:r>
    </w:p>
    <w:p w14:paraId="2CE59C42" w14:textId="77777777" w:rsidR="0074637B" w:rsidRPr="0074637B" w:rsidRDefault="0074637B" w:rsidP="0074637B">
      <w:pPr>
        <w:spacing w:after="60"/>
        <w:ind w:left="1276"/>
        <w:jc w:val="left"/>
        <w:rPr>
          <w:rFonts w:eastAsia="Times New Roman"/>
          <w:bCs/>
          <w:szCs w:val="17"/>
        </w:rPr>
      </w:pPr>
      <w:r w:rsidRPr="0074637B">
        <w:rPr>
          <w:rFonts w:eastAsia="Times New Roman"/>
          <w:bCs/>
          <w:szCs w:val="17"/>
        </w:rPr>
        <w:t xml:space="preserve">moor a boat or allow any boat to remain stationary adjacent to a pontoon installed on the foreshore other than in accordance with any conditions displayed on any sign on or in the vicinity of the pontoon; </w:t>
      </w:r>
    </w:p>
    <w:p w14:paraId="7FA85B20"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Sand Dunes, Pebble Dunes, Coastal Slopes and Cliffs</w:t>
      </w:r>
    </w:p>
    <w:p w14:paraId="78BCE1F1" w14:textId="77777777" w:rsidR="0074637B" w:rsidRPr="0074637B" w:rsidRDefault="0074637B" w:rsidP="0060794F">
      <w:pPr>
        <w:keepNext/>
        <w:numPr>
          <w:ilvl w:val="2"/>
          <w:numId w:val="33"/>
        </w:numPr>
        <w:spacing w:after="60"/>
        <w:jc w:val="left"/>
        <w:rPr>
          <w:rFonts w:eastAsia="Times New Roman"/>
          <w:szCs w:val="17"/>
        </w:rPr>
      </w:pPr>
      <w:r w:rsidRPr="0074637B">
        <w:rPr>
          <w:rFonts w:eastAsia="Times New Roman"/>
          <w:szCs w:val="17"/>
        </w:rPr>
        <w:t xml:space="preserve">carry out any activity that may damage or threaten the integrity of sand dunes, pebble dunes, coastal slopes or cliffs; or </w:t>
      </w:r>
    </w:p>
    <w:p w14:paraId="0134DC8E"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introduce non-indigenous flora or fauna or dump any material in a sand dune or pebble dune; or </w:t>
      </w:r>
    </w:p>
    <w:p w14:paraId="63FDECC1"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destroy, remove or cause interference to any vegetation, whether living or dead, on or within a sand dune, coastal slope or coastal cliff;</w:t>
      </w:r>
    </w:p>
    <w:p w14:paraId="1F7098A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remove or clear or destroy any sand, soil, rocks or other flora and fauna;</w:t>
      </w:r>
    </w:p>
    <w:p w14:paraId="3D9D4397"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make or excavate any dugout, cave, cliff or other opening or camp in or otherwise occupy any dugout, cave or cliff overhanging opening;</w:t>
      </w:r>
    </w:p>
    <w:p w14:paraId="5536DA89"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b/>
          <w:szCs w:val="17"/>
        </w:rPr>
        <w:t>Toilets</w:t>
      </w:r>
    </w:p>
    <w:p w14:paraId="346A9C14" w14:textId="77777777" w:rsidR="0074637B" w:rsidRPr="0074637B" w:rsidRDefault="0074637B" w:rsidP="0074637B">
      <w:pPr>
        <w:spacing w:after="60"/>
        <w:ind w:left="1276"/>
        <w:jc w:val="left"/>
        <w:rPr>
          <w:rFonts w:eastAsia="Times New Roman"/>
          <w:szCs w:val="17"/>
        </w:rPr>
      </w:pPr>
      <w:r w:rsidRPr="0074637B">
        <w:rPr>
          <w:rFonts w:eastAsia="Times New Roman"/>
          <w:szCs w:val="17"/>
        </w:rPr>
        <w:t>in any public convenience:</w:t>
      </w:r>
    </w:p>
    <w:p w14:paraId="78F26ABA"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lang w:eastAsia="en-AU"/>
        </w:rPr>
        <w:t xml:space="preserve">smoke tobacco or any other substance; </w:t>
      </w:r>
    </w:p>
    <w:p w14:paraId="06F55C02" w14:textId="77777777" w:rsidR="0074637B" w:rsidRPr="0074637B" w:rsidRDefault="0074637B" w:rsidP="0060794F">
      <w:pPr>
        <w:numPr>
          <w:ilvl w:val="2"/>
          <w:numId w:val="33"/>
        </w:numPr>
        <w:spacing w:after="60"/>
        <w:jc w:val="left"/>
        <w:rPr>
          <w:rFonts w:eastAsia="Times New Roman"/>
          <w:szCs w:val="17"/>
          <w:lang w:eastAsia="en-AU"/>
        </w:rPr>
      </w:pPr>
      <w:r w:rsidRPr="0074637B">
        <w:rPr>
          <w:rFonts w:eastAsia="Times New Roman"/>
          <w:szCs w:val="17"/>
          <w:lang w:eastAsia="en-AU"/>
        </w:rPr>
        <w:t>deposit anything in a pan, urinal or drain which is likely to cause a blockage;</w:t>
      </w:r>
    </w:p>
    <w:p w14:paraId="0DD764B6" w14:textId="77777777" w:rsidR="0074637B" w:rsidRPr="0074637B" w:rsidRDefault="0074637B" w:rsidP="0060794F">
      <w:pPr>
        <w:numPr>
          <w:ilvl w:val="2"/>
          <w:numId w:val="33"/>
        </w:numPr>
        <w:spacing w:after="60"/>
        <w:jc w:val="left"/>
        <w:rPr>
          <w:rFonts w:eastAsia="Times New Roman"/>
          <w:b/>
          <w:szCs w:val="17"/>
        </w:rPr>
      </w:pPr>
      <w:r w:rsidRPr="0074637B">
        <w:rPr>
          <w:rFonts w:eastAsia="Times New Roman"/>
          <w:szCs w:val="17"/>
          <w:lang w:eastAsia="en-AU"/>
        </w:rPr>
        <w:t>use it for a purpose or manner for which it was not designed or constructed;</w:t>
      </w:r>
    </w:p>
    <w:p w14:paraId="1B3F657F" w14:textId="77777777" w:rsidR="0074637B" w:rsidRPr="0074637B" w:rsidRDefault="0074637B" w:rsidP="0060794F">
      <w:pPr>
        <w:numPr>
          <w:ilvl w:val="2"/>
          <w:numId w:val="33"/>
        </w:numPr>
        <w:spacing w:after="60"/>
        <w:jc w:val="left"/>
        <w:rPr>
          <w:rFonts w:eastAsia="Times New Roman"/>
          <w:b/>
          <w:szCs w:val="17"/>
        </w:rPr>
      </w:pPr>
      <w:r w:rsidRPr="0074637B">
        <w:rPr>
          <w:rFonts w:eastAsia="Times New Roman"/>
          <w:bCs/>
          <w:szCs w:val="17"/>
        </w:rPr>
        <w:t>subject to clause 6.5.5, enter the public convenience unless the person is of the gender indicated in writing or on a sign located on the public convenience;</w:t>
      </w:r>
    </w:p>
    <w:p w14:paraId="6A2588A2" w14:textId="77777777" w:rsidR="0074637B" w:rsidRPr="0074637B" w:rsidRDefault="0074637B" w:rsidP="0060794F">
      <w:pPr>
        <w:numPr>
          <w:ilvl w:val="2"/>
          <w:numId w:val="33"/>
        </w:numPr>
        <w:spacing w:after="60"/>
        <w:jc w:val="left"/>
        <w:rPr>
          <w:rFonts w:eastAsia="Times New Roman"/>
          <w:b/>
          <w:szCs w:val="17"/>
        </w:rPr>
      </w:pPr>
      <w:r w:rsidRPr="0074637B">
        <w:rPr>
          <w:rFonts w:eastAsia="Times New Roman"/>
          <w:bCs/>
          <w:szCs w:val="17"/>
        </w:rPr>
        <w:t xml:space="preserve">clause 6.5.4 does not apply – </w:t>
      </w:r>
    </w:p>
    <w:p w14:paraId="3CF7A457" w14:textId="77777777" w:rsidR="0074637B" w:rsidRPr="0074637B" w:rsidRDefault="0074637B" w:rsidP="0074637B">
      <w:pPr>
        <w:spacing w:after="60"/>
        <w:ind w:left="2977" w:hanging="850"/>
        <w:jc w:val="left"/>
        <w:rPr>
          <w:rFonts w:eastAsia="Times New Roman"/>
          <w:bCs/>
          <w:szCs w:val="17"/>
        </w:rPr>
      </w:pPr>
      <w:r w:rsidRPr="0074637B">
        <w:rPr>
          <w:rFonts w:eastAsia="Times New Roman"/>
          <w:bCs/>
          <w:szCs w:val="17"/>
        </w:rPr>
        <w:t>6.5.5.1</w:t>
      </w:r>
      <w:r w:rsidRPr="0074637B">
        <w:rPr>
          <w:rFonts w:eastAsia="Times New Roman"/>
          <w:bCs/>
          <w:szCs w:val="17"/>
        </w:rPr>
        <w:tab/>
        <w:t>in a genuine emergency; or</w:t>
      </w:r>
    </w:p>
    <w:p w14:paraId="03687041" w14:textId="77777777" w:rsidR="0074637B" w:rsidRPr="0074637B" w:rsidRDefault="0074637B" w:rsidP="0074637B">
      <w:pPr>
        <w:spacing w:after="60"/>
        <w:ind w:left="2977" w:hanging="850"/>
        <w:jc w:val="left"/>
        <w:rPr>
          <w:rFonts w:eastAsia="Times New Roman"/>
          <w:bCs/>
          <w:szCs w:val="17"/>
        </w:rPr>
      </w:pPr>
      <w:r w:rsidRPr="0074637B">
        <w:rPr>
          <w:rFonts w:eastAsia="Times New Roman"/>
          <w:bCs/>
          <w:szCs w:val="17"/>
        </w:rPr>
        <w:t>6.5.5.2</w:t>
      </w:r>
      <w:r w:rsidRPr="0074637B">
        <w:rPr>
          <w:rFonts w:eastAsia="Times New Roman"/>
          <w:bCs/>
          <w:szCs w:val="17"/>
        </w:rPr>
        <w:tab/>
        <w:t>to a vulnerable person being assisted by the vulnerable person’s caregiver, parent or guardian; or</w:t>
      </w:r>
    </w:p>
    <w:p w14:paraId="58A72E80" w14:textId="77777777" w:rsidR="0074637B" w:rsidRPr="0074637B" w:rsidRDefault="0074637B" w:rsidP="0074637B">
      <w:pPr>
        <w:spacing w:after="60"/>
        <w:ind w:left="2977" w:hanging="850"/>
        <w:jc w:val="left"/>
        <w:rPr>
          <w:rFonts w:eastAsia="Times New Roman"/>
          <w:bCs/>
          <w:szCs w:val="17"/>
        </w:rPr>
      </w:pPr>
      <w:r w:rsidRPr="0074637B">
        <w:rPr>
          <w:rFonts w:eastAsia="Times New Roman"/>
          <w:bCs/>
          <w:szCs w:val="17"/>
        </w:rPr>
        <w:t>6.5.5.3</w:t>
      </w:r>
      <w:r w:rsidRPr="0074637B">
        <w:rPr>
          <w:rFonts w:eastAsia="Times New Roman"/>
          <w:bCs/>
          <w:szCs w:val="17"/>
        </w:rPr>
        <w:tab/>
        <w:t>to a person that is intersex, transgender or gender diverse; or</w:t>
      </w:r>
    </w:p>
    <w:p w14:paraId="20AFC9E1" w14:textId="77777777" w:rsidR="0074637B" w:rsidRPr="0074637B" w:rsidRDefault="0074637B" w:rsidP="0074637B">
      <w:pPr>
        <w:spacing w:after="60"/>
        <w:ind w:left="2977" w:hanging="850"/>
        <w:jc w:val="left"/>
        <w:rPr>
          <w:rFonts w:eastAsia="Times New Roman"/>
          <w:bCs/>
          <w:szCs w:val="17"/>
        </w:rPr>
      </w:pPr>
      <w:r w:rsidRPr="0074637B">
        <w:rPr>
          <w:rFonts w:eastAsia="Times New Roman"/>
          <w:bCs/>
          <w:szCs w:val="17"/>
        </w:rPr>
        <w:t>6.5.5.4</w:t>
      </w:r>
      <w:r w:rsidRPr="0074637B">
        <w:rPr>
          <w:rFonts w:eastAsia="Times New Roman"/>
          <w:bCs/>
          <w:szCs w:val="17"/>
        </w:rPr>
        <w:tab/>
        <w:t>to a person with a disability; or</w:t>
      </w:r>
    </w:p>
    <w:p w14:paraId="12E08D5D" w14:textId="77777777" w:rsidR="0074637B" w:rsidRPr="0074637B" w:rsidRDefault="0074637B" w:rsidP="0074637B">
      <w:pPr>
        <w:spacing w:after="60"/>
        <w:ind w:left="2977" w:hanging="850"/>
        <w:jc w:val="left"/>
        <w:rPr>
          <w:rFonts w:eastAsia="Times New Roman"/>
          <w:b/>
          <w:szCs w:val="17"/>
        </w:rPr>
      </w:pPr>
      <w:r w:rsidRPr="0074637B">
        <w:rPr>
          <w:rFonts w:eastAsia="Times New Roman"/>
          <w:bCs/>
          <w:szCs w:val="17"/>
        </w:rPr>
        <w:t>6.5.5.5</w:t>
      </w:r>
      <w:r w:rsidRPr="0074637B">
        <w:rPr>
          <w:rFonts w:eastAsia="Times New Roman"/>
          <w:bCs/>
          <w:szCs w:val="17"/>
        </w:rPr>
        <w:tab/>
        <w:t>to a person assisting a person with a disability;</w:t>
      </w:r>
    </w:p>
    <w:p w14:paraId="4B9BED58" w14:textId="77777777" w:rsidR="0074637B" w:rsidRPr="0074637B" w:rsidRDefault="0074637B" w:rsidP="0060794F">
      <w:pPr>
        <w:numPr>
          <w:ilvl w:val="1"/>
          <w:numId w:val="33"/>
        </w:numPr>
        <w:spacing w:after="60"/>
        <w:jc w:val="left"/>
        <w:rPr>
          <w:rFonts w:eastAsia="Times New Roman"/>
          <w:b/>
          <w:szCs w:val="17"/>
        </w:rPr>
      </w:pPr>
      <w:r w:rsidRPr="0074637B">
        <w:rPr>
          <w:rFonts w:eastAsia="Times New Roman"/>
          <w:b/>
          <w:szCs w:val="17"/>
        </w:rPr>
        <w:t>Use of Equipment, Buildings and Property</w:t>
      </w:r>
    </w:p>
    <w:p w14:paraId="37ED2A87" w14:textId="77777777" w:rsidR="0074637B" w:rsidRPr="0074637B" w:rsidRDefault="0074637B" w:rsidP="0074637B">
      <w:pPr>
        <w:spacing w:after="60"/>
        <w:ind w:left="1276"/>
        <w:jc w:val="left"/>
        <w:rPr>
          <w:rFonts w:eastAsia="Times New Roman"/>
          <w:szCs w:val="17"/>
        </w:rPr>
      </w:pPr>
      <w:r w:rsidRPr="0074637B">
        <w:rPr>
          <w:rFonts w:eastAsia="Times New Roman"/>
          <w:szCs w:val="17"/>
        </w:rPr>
        <w:t>use any item of equipment and/or facilities or other Council property:</w:t>
      </w:r>
    </w:p>
    <w:p w14:paraId="2085438E"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other than for the purpose and in the manner for which it was designed, set aside or intended to be used; and </w:t>
      </w:r>
    </w:p>
    <w:p w14:paraId="337D4F24"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where any nearby sign states the conditions of use, except in accordance with those conditions;</w:t>
      </w:r>
    </w:p>
    <w:p w14:paraId="6951E687" w14:textId="77777777" w:rsidR="0074637B" w:rsidRPr="0074637B" w:rsidRDefault="0074637B" w:rsidP="0060794F">
      <w:pPr>
        <w:keepNext/>
        <w:numPr>
          <w:ilvl w:val="1"/>
          <w:numId w:val="33"/>
        </w:numPr>
        <w:spacing w:after="60"/>
        <w:jc w:val="left"/>
        <w:rPr>
          <w:rFonts w:eastAsia="Times New Roman"/>
          <w:b/>
          <w:szCs w:val="17"/>
        </w:rPr>
      </w:pPr>
      <w:r w:rsidRPr="0074637B">
        <w:rPr>
          <w:rFonts w:eastAsia="Times New Roman"/>
          <w:b/>
          <w:szCs w:val="17"/>
        </w:rPr>
        <w:t>Waste</w:t>
      </w:r>
    </w:p>
    <w:p w14:paraId="0605A9B4" w14:textId="77777777" w:rsidR="0074637B" w:rsidRPr="0074637B" w:rsidRDefault="0074637B" w:rsidP="0060794F">
      <w:pPr>
        <w:keepNext/>
        <w:numPr>
          <w:ilvl w:val="2"/>
          <w:numId w:val="33"/>
        </w:numPr>
        <w:spacing w:after="60"/>
        <w:jc w:val="left"/>
        <w:rPr>
          <w:rFonts w:eastAsia="Times New Roman"/>
          <w:szCs w:val="17"/>
        </w:rPr>
      </w:pPr>
      <w:r w:rsidRPr="0074637B">
        <w:rPr>
          <w:rFonts w:eastAsia="Times New Roman"/>
          <w:szCs w:val="17"/>
        </w:rPr>
        <w:t>deposit or leave thereon:</w:t>
      </w:r>
    </w:p>
    <w:p w14:paraId="224C1E02"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anything obnoxious or offensive;</w:t>
      </w:r>
    </w:p>
    <w:p w14:paraId="5D27EE5E"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any offal, dead animal, dung or filth; or</w:t>
      </w:r>
    </w:p>
    <w:p w14:paraId="5FF07C77" w14:textId="77777777" w:rsidR="0074637B" w:rsidRPr="0074637B" w:rsidRDefault="0074637B" w:rsidP="0060794F">
      <w:pPr>
        <w:numPr>
          <w:ilvl w:val="3"/>
          <w:numId w:val="33"/>
        </w:numPr>
        <w:spacing w:after="60"/>
        <w:ind w:left="3118"/>
        <w:jc w:val="left"/>
        <w:rPr>
          <w:rFonts w:eastAsia="Times New Roman"/>
          <w:szCs w:val="17"/>
        </w:rPr>
      </w:pPr>
      <w:r w:rsidRPr="0074637B">
        <w:rPr>
          <w:rFonts w:eastAsia="Times New Roman"/>
          <w:szCs w:val="17"/>
        </w:rPr>
        <w:t>any mineral, mineral waste, industrial waste or by</w:t>
      </w:r>
      <w:r w:rsidRPr="0074637B">
        <w:rPr>
          <w:rFonts w:eastAsia="Times New Roman"/>
          <w:szCs w:val="17"/>
        </w:rPr>
        <w:noBreakHyphen/>
        <w:t>products;</w:t>
      </w:r>
    </w:p>
    <w:p w14:paraId="27E3C5C9"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deposit any rubbish other than in receptacles provided by the Council for that purpose;</w:t>
      </w:r>
    </w:p>
    <w:p w14:paraId="682780B7"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deposit in any receptacle any rubbish emanating from domestic or trade purposes, unless designated by a sign or signs.</w:t>
      </w:r>
    </w:p>
    <w:p w14:paraId="4E81DE5F" w14:textId="77777777" w:rsidR="0074637B" w:rsidRPr="0074637B" w:rsidRDefault="0074637B" w:rsidP="0074637B">
      <w:pPr>
        <w:autoSpaceDE w:val="0"/>
        <w:autoSpaceDN w:val="0"/>
        <w:adjustRightInd w:val="0"/>
        <w:spacing w:after="60"/>
        <w:rPr>
          <w:b/>
          <w:szCs w:val="17"/>
          <w:lang w:eastAsia="en-AU"/>
        </w:rPr>
      </w:pPr>
      <w:r w:rsidRPr="0074637B">
        <w:rPr>
          <w:b/>
          <w:szCs w:val="17"/>
          <w:lang w:eastAsia="en-AU"/>
        </w:rPr>
        <w:t>Part 3 – Miscellaneous</w:t>
      </w:r>
    </w:p>
    <w:p w14:paraId="673CBFF2" w14:textId="77777777" w:rsidR="0074637B" w:rsidRPr="0074637B" w:rsidRDefault="0074637B" w:rsidP="0060794F">
      <w:pPr>
        <w:numPr>
          <w:ilvl w:val="0"/>
          <w:numId w:val="33"/>
        </w:numPr>
        <w:spacing w:after="60"/>
        <w:jc w:val="left"/>
        <w:rPr>
          <w:rFonts w:eastAsia="Times New Roman"/>
          <w:b/>
          <w:kern w:val="28"/>
          <w:szCs w:val="17"/>
        </w:rPr>
      </w:pPr>
      <w:r w:rsidRPr="0074637B">
        <w:rPr>
          <w:rFonts w:eastAsia="Times New Roman"/>
          <w:b/>
          <w:kern w:val="28"/>
          <w:szCs w:val="17"/>
        </w:rPr>
        <w:t>Orders and Directions</w:t>
      </w:r>
    </w:p>
    <w:p w14:paraId="209C9429"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szCs w:val="17"/>
        </w:rPr>
        <w:t>Every person shall comply with any reasonable direction or request from an authorised person relating to:</w:t>
      </w:r>
    </w:p>
    <w:p w14:paraId="31ECBC4A"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that person’s use of the foreshore;</w:t>
      </w:r>
    </w:p>
    <w:p w14:paraId="62004317"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that person’s conduct and behaviour on the foreshore;</w:t>
      </w:r>
    </w:p>
    <w:p w14:paraId="3F1AABE3"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 xml:space="preserve">that person’s safety on the foreshore; and </w:t>
      </w:r>
    </w:p>
    <w:p w14:paraId="7D40F7D5" w14:textId="27C5BB9A" w:rsidR="0060794F" w:rsidRDefault="0074637B" w:rsidP="0060794F">
      <w:pPr>
        <w:numPr>
          <w:ilvl w:val="2"/>
          <w:numId w:val="33"/>
        </w:numPr>
        <w:spacing w:after="60"/>
        <w:jc w:val="left"/>
        <w:rPr>
          <w:rFonts w:eastAsia="Times New Roman"/>
          <w:szCs w:val="17"/>
        </w:rPr>
      </w:pPr>
      <w:r w:rsidRPr="0074637B">
        <w:rPr>
          <w:rFonts w:eastAsia="Times New Roman"/>
          <w:szCs w:val="17"/>
        </w:rPr>
        <w:t>the safety and enjoyment of the foreshore by other persons.</w:t>
      </w:r>
    </w:p>
    <w:p w14:paraId="67BABE70" w14:textId="77777777" w:rsidR="0060794F" w:rsidRDefault="0060794F">
      <w:pPr>
        <w:spacing w:after="0" w:line="240" w:lineRule="auto"/>
        <w:jc w:val="left"/>
        <w:rPr>
          <w:rFonts w:eastAsia="Times New Roman"/>
          <w:szCs w:val="17"/>
        </w:rPr>
      </w:pPr>
      <w:r>
        <w:rPr>
          <w:rFonts w:eastAsia="Times New Roman"/>
          <w:szCs w:val="17"/>
        </w:rPr>
        <w:br w:type="page"/>
      </w:r>
    </w:p>
    <w:p w14:paraId="40709473" w14:textId="77777777" w:rsidR="0074637B" w:rsidRPr="0074637B" w:rsidRDefault="0074637B" w:rsidP="0060794F">
      <w:pPr>
        <w:numPr>
          <w:ilvl w:val="0"/>
          <w:numId w:val="33"/>
        </w:numPr>
        <w:spacing w:after="60"/>
        <w:jc w:val="left"/>
        <w:rPr>
          <w:rFonts w:eastAsia="Times New Roman"/>
          <w:b/>
          <w:kern w:val="28"/>
          <w:szCs w:val="17"/>
        </w:rPr>
      </w:pPr>
      <w:bookmarkStart w:id="772" w:name="_Toc229302916"/>
      <w:r w:rsidRPr="0074637B">
        <w:rPr>
          <w:rFonts w:eastAsia="Times New Roman"/>
          <w:b/>
          <w:kern w:val="28"/>
          <w:szCs w:val="17"/>
        </w:rPr>
        <w:t>Removal of Animals and Objects</w:t>
      </w:r>
      <w:bookmarkEnd w:id="772"/>
    </w:p>
    <w:p w14:paraId="39FBD32C" w14:textId="77777777" w:rsidR="0074637B" w:rsidRPr="0074637B" w:rsidRDefault="0074637B" w:rsidP="0074637B">
      <w:pPr>
        <w:spacing w:after="60"/>
        <w:ind w:left="1276" w:hanging="709"/>
        <w:jc w:val="left"/>
        <w:rPr>
          <w:rFonts w:eastAsia="Times New Roman"/>
          <w:szCs w:val="17"/>
        </w:rPr>
      </w:pPr>
      <w:r w:rsidRPr="0074637B">
        <w:rPr>
          <w:rFonts w:eastAsia="Times New Roman"/>
          <w:szCs w:val="17"/>
        </w:rPr>
        <w:t>If any animal or object is found on any part of the foreshore in breach of a by-law:</w:t>
      </w:r>
    </w:p>
    <w:p w14:paraId="0CE11F32"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szCs w:val="17"/>
        </w:rPr>
        <w:t>any person in charge of the animal or object shall forthwith remove it from that part on the reasonable request of an authorised person; and</w:t>
      </w:r>
    </w:p>
    <w:p w14:paraId="33767D55"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szCs w:val="17"/>
        </w:rPr>
        <w:t>any authorised person may remove the animal or object if the person fails to comply with the request, or if the authorised person reasonably believes that no person is in charge of the animal or object.</w:t>
      </w:r>
    </w:p>
    <w:p w14:paraId="63B2FA3F" w14:textId="77777777" w:rsidR="0074637B" w:rsidRPr="0074637B" w:rsidRDefault="0074637B" w:rsidP="0060794F">
      <w:pPr>
        <w:numPr>
          <w:ilvl w:val="0"/>
          <w:numId w:val="33"/>
        </w:numPr>
        <w:spacing w:after="60"/>
        <w:jc w:val="left"/>
        <w:rPr>
          <w:rFonts w:eastAsia="Times New Roman"/>
          <w:b/>
          <w:kern w:val="28"/>
          <w:szCs w:val="17"/>
        </w:rPr>
      </w:pPr>
      <w:r w:rsidRPr="0074637B">
        <w:rPr>
          <w:rFonts w:eastAsia="Times New Roman"/>
          <w:b/>
          <w:kern w:val="28"/>
          <w:szCs w:val="17"/>
        </w:rPr>
        <w:t>Exemptions</w:t>
      </w:r>
    </w:p>
    <w:p w14:paraId="643730F4" w14:textId="77777777" w:rsidR="0074637B" w:rsidRPr="0074637B" w:rsidRDefault="0074637B" w:rsidP="0060794F">
      <w:pPr>
        <w:numPr>
          <w:ilvl w:val="1"/>
          <w:numId w:val="33"/>
        </w:numPr>
        <w:spacing w:after="60"/>
        <w:jc w:val="left"/>
        <w:rPr>
          <w:rFonts w:eastAsia="Times New Roman"/>
          <w:szCs w:val="17"/>
        </w:rPr>
      </w:pPr>
      <w:r w:rsidRPr="0074637B">
        <w:rPr>
          <w:rFonts w:eastAsia="Times New Roman"/>
          <w:szCs w:val="17"/>
        </w:rPr>
        <w:t>The restrictions in this by-law do not apply to any Police Officer, Council Officer or employee acting in the course and within the scope of that person’s normal duties, or to a contractor while performing work for the Council and while acting under the supervision of a Council Officer, or an emergency worker when performing emergency duties.</w:t>
      </w:r>
    </w:p>
    <w:p w14:paraId="345DFA53" w14:textId="77777777" w:rsidR="0074637B" w:rsidRPr="0074637B" w:rsidRDefault="0074637B" w:rsidP="0060794F">
      <w:pPr>
        <w:numPr>
          <w:ilvl w:val="1"/>
          <w:numId w:val="33"/>
        </w:numPr>
        <w:spacing w:after="60"/>
        <w:jc w:val="left"/>
        <w:rPr>
          <w:rFonts w:eastAsia="Times New Roman"/>
          <w:szCs w:val="17"/>
        </w:rPr>
      </w:pPr>
      <w:bookmarkStart w:id="773" w:name="_Hlk131080699"/>
      <w:r w:rsidRPr="0074637B">
        <w:rPr>
          <w:rFonts w:eastAsia="Times New Roman"/>
          <w:szCs w:val="17"/>
        </w:rPr>
        <w:t>The restrictions in paragraphs 4.1, 4.3, 4.4, 4.13.1, 4.13.2 and 4.13.4 of this by-law do not apply to electoral matters:</w:t>
      </w:r>
    </w:p>
    <w:bookmarkEnd w:id="773"/>
    <w:p w14:paraId="14591B65"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authorised by a candidate and which relate to a Commonwealth or State election that occurs during the period commencing at 5:00pm on the day before the issue of the writ or writs for the election and ending at the close of polls on polling day; or</w:t>
      </w:r>
    </w:p>
    <w:p w14:paraId="397CB1FB" w14:textId="77777777" w:rsidR="0074637B" w:rsidRPr="0074637B" w:rsidRDefault="0074637B" w:rsidP="0060794F">
      <w:pPr>
        <w:numPr>
          <w:ilvl w:val="2"/>
          <w:numId w:val="33"/>
        </w:numPr>
        <w:spacing w:after="60"/>
        <w:jc w:val="left"/>
        <w:rPr>
          <w:rFonts w:eastAsia="Times New Roman"/>
          <w:szCs w:val="17"/>
        </w:rPr>
      </w:pPr>
      <w:r w:rsidRPr="0074637B">
        <w:rPr>
          <w:rFonts w:eastAsia="Times New Roman"/>
          <w:szCs w:val="17"/>
        </w:rPr>
        <w:t>related to, and occurring during the course of and for the purpose of a referendum.</w:t>
      </w:r>
    </w:p>
    <w:p w14:paraId="7FC4BE2D" w14:textId="77777777" w:rsidR="0074637B" w:rsidRPr="0074637B" w:rsidRDefault="0074637B" w:rsidP="0060794F">
      <w:pPr>
        <w:numPr>
          <w:ilvl w:val="0"/>
          <w:numId w:val="33"/>
        </w:numPr>
        <w:spacing w:after="60"/>
        <w:jc w:val="left"/>
        <w:rPr>
          <w:rFonts w:eastAsia="Times New Roman"/>
          <w:b/>
          <w:kern w:val="28"/>
          <w:szCs w:val="17"/>
        </w:rPr>
      </w:pPr>
      <w:r w:rsidRPr="0074637B">
        <w:rPr>
          <w:rFonts w:eastAsia="Times New Roman"/>
          <w:b/>
          <w:kern w:val="28"/>
          <w:szCs w:val="17"/>
        </w:rPr>
        <w:t>Application of Paragraphs</w:t>
      </w:r>
    </w:p>
    <w:p w14:paraId="39C0B5F1" w14:textId="77777777" w:rsidR="0074637B" w:rsidRPr="0074637B" w:rsidRDefault="0074637B" w:rsidP="0074637B">
      <w:pPr>
        <w:spacing w:after="60"/>
        <w:ind w:left="567"/>
        <w:jc w:val="left"/>
        <w:rPr>
          <w:rFonts w:eastAsia="Times New Roman"/>
          <w:szCs w:val="17"/>
          <w:lang w:eastAsia="en-AU"/>
        </w:rPr>
      </w:pPr>
      <w:r w:rsidRPr="0074637B">
        <w:rPr>
          <w:rFonts w:eastAsia="Times New Roman"/>
          <w:szCs w:val="17"/>
        </w:rPr>
        <w:t xml:space="preserve">Any of paragraph 5.1 and 5.8 of this by-law shall apply only in such portion or portions of the foreshore as the Council may be resolution direct in accordance with Section 246(3)(e) of the </w:t>
      </w:r>
      <w:r w:rsidRPr="0074637B">
        <w:rPr>
          <w:rFonts w:eastAsia="Times New Roman"/>
          <w:i/>
          <w:szCs w:val="17"/>
        </w:rPr>
        <w:t>Local Government Act 1999</w:t>
      </w:r>
      <w:r w:rsidRPr="0074637B">
        <w:rPr>
          <w:rFonts w:eastAsia="Times New Roman"/>
          <w:szCs w:val="17"/>
        </w:rPr>
        <w:t>.</w:t>
      </w:r>
    </w:p>
    <w:p w14:paraId="3110A01D" w14:textId="77777777" w:rsidR="0074637B" w:rsidRPr="0074637B" w:rsidRDefault="0074637B" w:rsidP="0060794F">
      <w:pPr>
        <w:numPr>
          <w:ilvl w:val="0"/>
          <w:numId w:val="33"/>
        </w:numPr>
        <w:spacing w:after="60"/>
        <w:jc w:val="left"/>
        <w:rPr>
          <w:rFonts w:eastAsia="Times New Roman"/>
          <w:b/>
          <w:kern w:val="28"/>
          <w:szCs w:val="17"/>
        </w:rPr>
      </w:pPr>
      <w:r w:rsidRPr="0074637B">
        <w:rPr>
          <w:rFonts w:eastAsia="Times New Roman"/>
          <w:b/>
          <w:kern w:val="28"/>
          <w:szCs w:val="17"/>
        </w:rPr>
        <w:t>Revocation</w:t>
      </w:r>
    </w:p>
    <w:p w14:paraId="65DB4FE6" w14:textId="77777777" w:rsidR="0074637B" w:rsidRPr="0074637B" w:rsidRDefault="0074637B" w:rsidP="0074637B">
      <w:pPr>
        <w:spacing w:after="60"/>
        <w:ind w:left="567"/>
        <w:rPr>
          <w:szCs w:val="17"/>
          <w:lang w:eastAsia="en-AU"/>
        </w:rPr>
      </w:pPr>
      <w:r w:rsidRPr="0074637B">
        <w:rPr>
          <w:szCs w:val="17"/>
          <w:lang w:eastAsia="en-AU"/>
        </w:rPr>
        <w:t xml:space="preserve">Council’s </w:t>
      </w:r>
      <w:r w:rsidRPr="0074637B">
        <w:rPr>
          <w:i/>
          <w:szCs w:val="17"/>
        </w:rPr>
        <w:t>By-law No. 7</w:t>
      </w:r>
      <w:r w:rsidRPr="0074637B">
        <w:rPr>
          <w:i/>
          <w:szCs w:val="17"/>
          <w:lang w:eastAsia="en-AU"/>
        </w:rPr>
        <w:t xml:space="preserve"> – Foreshore</w:t>
      </w:r>
      <w:r w:rsidRPr="0074637B">
        <w:rPr>
          <w:szCs w:val="17"/>
          <w:lang w:eastAsia="en-AU"/>
        </w:rPr>
        <w:t xml:space="preserve">, published in the </w:t>
      </w:r>
      <w:r w:rsidRPr="0074637B">
        <w:rPr>
          <w:i/>
          <w:szCs w:val="17"/>
          <w:lang w:eastAsia="en-AU"/>
        </w:rPr>
        <w:t>Gazette</w:t>
      </w:r>
      <w:r w:rsidRPr="0074637B">
        <w:rPr>
          <w:szCs w:val="17"/>
          <w:lang w:eastAsia="en-AU"/>
        </w:rPr>
        <w:t xml:space="preserve"> on 26 August 2016, is revoked on the day on which this by-law comes into operation.</w:t>
      </w:r>
    </w:p>
    <w:p w14:paraId="299522D1" w14:textId="77777777" w:rsidR="0074637B" w:rsidRPr="0074637B" w:rsidRDefault="0074637B" w:rsidP="0074637B">
      <w:pPr>
        <w:autoSpaceDE w:val="0"/>
        <w:autoSpaceDN w:val="0"/>
        <w:adjustRightInd w:val="0"/>
        <w:spacing w:after="60"/>
        <w:rPr>
          <w:szCs w:val="17"/>
          <w:lang w:eastAsia="en-AU"/>
        </w:rPr>
      </w:pPr>
      <w:r w:rsidRPr="0074637B">
        <w:rPr>
          <w:szCs w:val="17"/>
          <w:lang w:eastAsia="en-AU"/>
        </w:rPr>
        <w:t>The foregoing by-law was duly made and passed at a meeting of the Council of the City of Victor Harbor held on the 24</w:t>
      </w:r>
      <w:r w:rsidRPr="0074637B">
        <w:rPr>
          <w:szCs w:val="17"/>
          <w:vertAlign w:val="superscript"/>
          <w:lang w:eastAsia="en-AU"/>
        </w:rPr>
        <w:t>th</w:t>
      </w:r>
      <w:r w:rsidRPr="0074637B">
        <w:rPr>
          <w:szCs w:val="17"/>
          <w:lang w:eastAsia="en-AU"/>
        </w:rPr>
        <w:t xml:space="preserve"> day of July 2023 by an absolute majority of the members for the time being constituting the Council, there being at least two thirds of the members present.</w:t>
      </w:r>
    </w:p>
    <w:p w14:paraId="596573DB" w14:textId="77777777" w:rsidR="0074637B" w:rsidRPr="0074637B" w:rsidRDefault="0074637B" w:rsidP="0074637B">
      <w:pPr>
        <w:autoSpaceDE w:val="0"/>
        <w:autoSpaceDN w:val="0"/>
        <w:adjustRightInd w:val="0"/>
        <w:spacing w:after="0"/>
        <w:jc w:val="right"/>
        <w:rPr>
          <w:smallCaps/>
          <w:szCs w:val="17"/>
          <w:lang w:eastAsia="en-AU"/>
        </w:rPr>
      </w:pPr>
      <w:r w:rsidRPr="0074637B">
        <w:rPr>
          <w:smallCaps/>
          <w:szCs w:val="17"/>
          <w:lang w:eastAsia="en-AU"/>
        </w:rPr>
        <w:t>Ms Victoria MacKirdy</w:t>
      </w:r>
    </w:p>
    <w:p w14:paraId="241A80C9" w14:textId="77777777" w:rsidR="0074637B" w:rsidRPr="0074637B" w:rsidRDefault="0074637B" w:rsidP="0074637B">
      <w:pPr>
        <w:spacing w:after="0"/>
        <w:jc w:val="right"/>
        <w:rPr>
          <w:szCs w:val="17"/>
          <w:lang w:eastAsia="en-AU"/>
        </w:rPr>
      </w:pPr>
      <w:r w:rsidRPr="0074637B">
        <w:rPr>
          <w:szCs w:val="17"/>
          <w:lang w:eastAsia="en-AU"/>
        </w:rPr>
        <w:t>Chief Executive Officer</w:t>
      </w:r>
    </w:p>
    <w:p w14:paraId="27CB6BE6" w14:textId="77777777" w:rsidR="0074637B" w:rsidRPr="0074637B" w:rsidRDefault="0074637B" w:rsidP="0074637B">
      <w:pPr>
        <w:pBdr>
          <w:bottom w:val="single" w:sz="4" w:space="1" w:color="auto"/>
        </w:pBdr>
        <w:spacing w:after="0" w:line="52" w:lineRule="exact"/>
        <w:jc w:val="center"/>
        <w:rPr>
          <w:szCs w:val="17"/>
          <w:lang w:eastAsia="en-AU"/>
        </w:rPr>
      </w:pPr>
    </w:p>
    <w:p w14:paraId="41F717F8" w14:textId="77777777" w:rsidR="0074637B" w:rsidRPr="0074637B" w:rsidRDefault="0074637B" w:rsidP="0074637B">
      <w:pPr>
        <w:pBdr>
          <w:top w:val="single" w:sz="4" w:space="1" w:color="auto"/>
        </w:pBdr>
        <w:spacing w:before="34" w:after="0" w:line="14" w:lineRule="exact"/>
        <w:jc w:val="center"/>
        <w:rPr>
          <w:szCs w:val="17"/>
          <w:lang w:eastAsia="en-AU"/>
        </w:rPr>
      </w:pPr>
    </w:p>
    <w:p w14:paraId="03C1E74A" w14:textId="77777777" w:rsidR="0074637B" w:rsidRDefault="0074637B" w:rsidP="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3C5F505" w14:textId="77777777" w:rsidR="00955573" w:rsidRPr="00B9331D" w:rsidRDefault="00955573" w:rsidP="00490361">
      <w:pPr>
        <w:pStyle w:val="Heading2"/>
      </w:pPr>
      <w:bookmarkStart w:id="774" w:name="_Toc141955357"/>
      <w:r w:rsidRPr="00B9331D">
        <w:t>City of West Torrens</w:t>
      </w:r>
      <w:bookmarkEnd w:id="774"/>
    </w:p>
    <w:p w14:paraId="5C5565E8" w14:textId="77777777" w:rsidR="00955573" w:rsidRPr="00B9331D" w:rsidRDefault="00955573" w:rsidP="00955573">
      <w:pPr>
        <w:pStyle w:val="GG-Title3"/>
      </w:pPr>
      <w:r w:rsidRPr="00B9331D">
        <w:t xml:space="preserve">Adoption of </w:t>
      </w:r>
      <w:r>
        <w:t>V</w:t>
      </w:r>
      <w:r w:rsidRPr="00B9331D">
        <w:t xml:space="preserve">aluations and </w:t>
      </w:r>
      <w:r>
        <w:t>D</w:t>
      </w:r>
      <w:r w:rsidRPr="00B9331D">
        <w:t xml:space="preserve">eclaration of </w:t>
      </w:r>
      <w:r>
        <w:t>R</w:t>
      </w:r>
      <w:r w:rsidRPr="00B9331D">
        <w:t>ates</w:t>
      </w:r>
    </w:p>
    <w:p w14:paraId="53334BBF" w14:textId="77777777" w:rsidR="00955573" w:rsidRPr="00B9331D" w:rsidRDefault="00955573" w:rsidP="00955573">
      <w:pPr>
        <w:pStyle w:val="GG-body"/>
      </w:pPr>
      <w:r w:rsidRPr="00B9331D">
        <w:t xml:space="preserve">Notice is hereby given that the Council in exercise of the powers contained in Chapters 8, 9 and 10 of the </w:t>
      </w:r>
      <w:r w:rsidRPr="00B9331D">
        <w:rPr>
          <w:i/>
          <w:iCs/>
        </w:rPr>
        <w:t>Local Government Act 1999</w:t>
      </w:r>
      <w:r w:rsidRPr="00B9331D">
        <w:t xml:space="preserve"> and the </w:t>
      </w:r>
      <w:r w:rsidRPr="00B9331D">
        <w:rPr>
          <w:i/>
          <w:iCs/>
        </w:rPr>
        <w:t>Landscape South Australia Act 2019</w:t>
      </w:r>
      <w:r w:rsidRPr="00B9331D">
        <w:t>:</w:t>
      </w:r>
    </w:p>
    <w:p w14:paraId="71EDCFC0" w14:textId="77777777" w:rsidR="00955573" w:rsidRPr="00B9331D" w:rsidRDefault="00955573" w:rsidP="00955573">
      <w:pPr>
        <w:pStyle w:val="GG-body"/>
        <w:numPr>
          <w:ilvl w:val="0"/>
          <w:numId w:val="34"/>
        </w:numPr>
        <w:ind w:left="284" w:hanging="284"/>
        <w:rPr>
          <w:b/>
          <w:bCs/>
        </w:rPr>
      </w:pPr>
      <w:r w:rsidRPr="00B9331D">
        <w:rPr>
          <w:b/>
          <w:bCs/>
        </w:rPr>
        <w:t>Adoption of Valuations</w:t>
      </w:r>
    </w:p>
    <w:p w14:paraId="4B47F222" w14:textId="77777777" w:rsidR="00955573" w:rsidRPr="00B9331D" w:rsidRDefault="00955573" w:rsidP="00955573">
      <w:pPr>
        <w:pStyle w:val="GG-body"/>
      </w:pPr>
      <w:r w:rsidRPr="00B9331D">
        <w:t>At a meeting held on 18 July 2023, adopted for rating purposes, for the year ended 30 June 2024, the capital valuations of the Valuer-General of all property within the Council area, totalling $26,625,407,500</w:t>
      </w:r>
      <w:r>
        <w:t>.</w:t>
      </w:r>
    </w:p>
    <w:p w14:paraId="2220E615" w14:textId="77777777" w:rsidR="00955573" w:rsidRPr="00B9331D" w:rsidRDefault="00955573" w:rsidP="00955573">
      <w:pPr>
        <w:pStyle w:val="GG-body"/>
        <w:numPr>
          <w:ilvl w:val="0"/>
          <w:numId w:val="34"/>
        </w:numPr>
        <w:ind w:left="284" w:hanging="284"/>
        <w:rPr>
          <w:b/>
          <w:bCs/>
        </w:rPr>
      </w:pPr>
      <w:r w:rsidRPr="00B9331D">
        <w:rPr>
          <w:b/>
          <w:bCs/>
        </w:rPr>
        <w:t xml:space="preserve">Declaration of Rates </w:t>
      </w:r>
    </w:p>
    <w:p w14:paraId="63278466" w14:textId="77777777" w:rsidR="00955573" w:rsidRPr="00B9331D" w:rsidRDefault="00955573" w:rsidP="00955573">
      <w:pPr>
        <w:pStyle w:val="GG-body"/>
      </w:pPr>
      <w:r w:rsidRPr="00B9331D">
        <w:t>At a meeting held on 18 July 2023:</w:t>
      </w:r>
    </w:p>
    <w:p w14:paraId="7E0F35E9" w14:textId="77777777" w:rsidR="00955573" w:rsidRPr="00B9331D" w:rsidRDefault="00955573" w:rsidP="00955573">
      <w:pPr>
        <w:pStyle w:val="GG-body"/>
        <w:ind w:left="567" w:hanging="425"/>
      </w:pPr>
      <w:r w:rsidRPr="00B9331D">
        <w:t>(i)</w:t>
      </w:r>
      <w:r>
        <w:tab/>
      </w:r>
      <w:r w:rsidRPr="00B9331D">
        <w:t>Declared differential general rates in the dollar based on capital values as follows:</w:t>
      </w:r>
    </w:p>
    <w:p w14:paraId="28942B53" w14:textId="77777777" w:rsidR="00955573" w:rsidRPr="00B9331D" w:rsidRDefault="00955573" w:rsidP="00955573">
      <w:pPr>
        <w:pStyle w:val="GG-body"/>
        <w:spacing w:after="40"/>
        <w:ind w:left="993" w:hanging="425"/>
      </w:pPr>
      <w:r w:rsidRPr="00B9331D">
        <w:t>(a)</w:t>
      </w:r>
      <w:r>
        <w:tab/>
      </w:r>
      <w:r w:rsidRPr="00B9331D">
        <w:t>0.196158 cents in the dollar on rateable land use of the permissible differing category (a);</w:t>
      </w:r>
    </w:p>
    <w:p w14:paraId="574ED668" w14:textId="77777777" w:rsidR="00955573" w:rsidRPr="00B9331D" w:rsidRDefault="00955573" w:rsidP="00955573">
      <w:pPr>
        <w:pStyle w:val="GG-body"/>
        <w:ind w:left="993" w:hanging="425"/>
      </w:pPr>
      <w:r w:rsidRPr="00B9331D">
        <w:t>(b)</w:t>
      </w:r>
      <w:r>
        <w:tab/>
      </w:r>
      <w:r w:rsidRPr="00B9331D">
        <w:t>0.510026 cents in the dollar on any rateable land of the permissible differing categories (b) to (i) inclusive.</w:t>
      </w:r>
    </w:p>
    <w:p w14:paraId="06844A06" w14:textId="77777777" w:rsidR="00955573" w:rsidRPr="00B9331D" w:rsidRDefault="00955573" w:rsidP="00955573">
      <w:pPr>
        <w:pStyle w:val="GG-body"/>
        <w:spacing w:after="40"/>
        <w:ind w:left="567" w:hanging="425"/>
      </w:pPr>
      <w:r w:rsidRPr="00B9331D">
        <w:t>(ii)</w:t>
      </w:r>
      <w:r>
        <w:tab/>
      </w:r>
      <w:r w:rsidRPr="00B9331D">
        <w:t>Declared a minimum amount payable by way of general rates on rateable land in its area of $1,066.</w:t>
      </w:r>
    </w:p>
    <w:p w14:paraId="1C186D6C" w14:textId="77777777" w:rsidR="00955573" w:rsidRPr="00B9331D" w:rsidRDefault="00955573" w:rsidP="00955573">
      <w:pPr>
        <w:pStyle w:val="GG-body"/>
        <w:ind w:left="567" w:hanging="425"/>
      </w:pPr>
      <w:r w:rsidRPr="00B9331D">
        <w:t>(iii)</w:t>
      </w:r>
      <w:r>
        <w:tab/>
      </w:r>
      <w:r w:rsidRPr="00B9331D">
        <w:t>Declared a separate rate on rateable land within the Council area of 0.007449 cents in the dollar based on capital values, as a contribution to the Green Adelaide Board.</w:t>
      </w:r>
    </w:p>
    <w:p w14:paraId="702A8646" w14:textId="77777777" w:rsidR="00955573" w:rsidRPr="00B9331D" w:rsidRDefault="00955573" w:rsidP="00955573">
      <w:pPr>
        <w:pStyle w:val="GG-body"/>
        <w:numPr>
          <w:ilvl w:val="0"/>
          <w:numId w:val="34"/>
        </w:numPr>
        <w:ind w:left="284" w:hanging="284"/>
        <w:rPr>
          <w:b/>
          <w:bCs/>
        </w:rPr>
      </w:pPr>
      <w:r w:rsidRPr="00B9331D">
        <w:rPr>
          <w:b/>
          <w:bCs/>
        </w:rPr>
        <w:t xml:space="preserve">Payment </w:t>
      </w:r>
    </w:p>
    <w:p w14:paraId="2A6E148E" w14:textId="77777777" w:rsidR="00955573" w:rsidRPr="00B9331D" w:rsidRDefault="00955573" w:rsidP="00955573">
      <w:pPr>
        <w:pStyle w:val="GG-body"/>
      </w:pPr>
      <w:r w:rsidRPr="00B9331D">
        <w:t>Rates may be paid by four equal or approximately equal instalments as follows:</w:t>
      </w:r>
    </w:p>
    <w:p w14:paraId="5C175F6E" w14:textId="77777777" w:rsidR="00955573" w:rsidRPr="00B9331D" w:rsidRDefault="00955573" w:rsidP="00955573">
      <w:pPr>
        <w:pStyle w:val="GG-body"/>
        <w:numPr>
          <w:ilvl w:val="0"/>
          <w:numId w:val="35"/>
        </w:numPr>
        <w:spacing w:after="40"/>
        <w:ind w:left="567" w:hanging="425"/>
      </w:pPr>
      <w:r w:rsidRPr="00B9331D">
        <w:t>1 September 2023 in respect of the first instalment;</w:t>
      </w:r>
    </w:p>
    <w:p w14:paraId="07B4E29F" w14:textId="77777777" w:rsidR="00955573" w:rsidRPr="00B9331D" w:rsidRDefault="00955573" w:rsidP="00955573">
      <w:pPr>
        <w:pStyle w:val="GG-body"/>
        <w:numPr>
          <w:ilvl w:val="0"/>
          <w:numId w:val="35"/>
        </w:numPr>
        <w:spacing w:after="40"/>
        <w:ind w:left="567" w:hanging="425"/>
      </w:pPr>
      <w:r w:rsidRPr="00B9331D">
        <w:t>1 December 2023 in respect of the second instalment;</w:t>
      </w:r>
    </w:p>
    <w:p w14:paraId="41669134" w14:textId="77777777" w:rsidR="00955573" w:rsidRPr="00B9331D" w:rsidRDefault="00955573" w:rsidP="00955573">
      <w:pPr>
        <w:pStyle w:val="GG-body"/>
        <w:numPr>
          <w:ilvl w:val="0"/>
          <w:numId w:val="35"/>
        </w:numPr>
        <w:spacing w:after="40"/>
        <w:ind w:left="567" w:hanging="425"/>
      </w:pPr>
      <w:r w:rsidRPr="00B9331D">
        <w:t>1 March 2024 in respect of the third instalment; and</w:t>
      </w:r>
    </w:p>
    <w:p w14:paraId="16DD4E83" w14:textId="77777777" w:rsidR="00955573" w:rsidRPr="00B9331D" w:rsidRDefault="00955573" w:rsidP="00955573">
      <w:pPr>
        <w:pStyle w:val="GG-body"/>
        <w:numPr>
          <w:ilvl w:val="0"/>
          <w:numId w:val="35"/>
        </w:numPr>
        <w:ind w:left="567" w:hanging="425"/>
      </w:pPr>
      <w:r w:rsidRPr="00B9331D">
        <w:t>3 June 2024 in respect of the fourth instalment.</w:t>
      </w:r>
    </w:p>
    <w:p w14:paraId="4319AA2B" w14:textId="77777777" w:rsidR="00955573" w:rsidRPr="001B0EA0" w:rsidRDefault="00955573" w:rsidP="00955573">
      <w:pPr>
        <w:pStyle w:val="GG-SName"/>
      </w:pPr>
      <w:r>
        <w:t>Terry Buss PSM</w:t>
      </w:r>
    </w:p>
    <w:p w14:paraId="4B46144E" w14:textId="588644FB" w:rsidR="0074637B" w:rsidRPr="007D2F27" w:rsidRDefault="00955573" w:rsidP="00955573">
      <w:pPr>
        <w:pStyle w:val="GG-Signature"/>
      </w:pPr>
      <w:r w:rsidRPr="001B0EA0">
        <w:t>Chief Executive Office</w:t>
      </w:r>
      <w:r>
        <w:t>r</w:t>
      </w:r>
    </w:p>
    <w:p w14:paraId="5A85C183" w14:textId="77777777" w:rsidR="0074637B" w:rsidRDefault="0074637B" w:rsidP="0074637B">
      <w:pPr>
        <w:pStyle w:val="GG-Signature"/>
        <w:pBdr>
          <w:bottom w:val="single" w:sz="4" w:space="1" w:color="auto"/>
        </w:pBdr>
        <w:spacing w:line="52" w:lineRule="exact"/>
        <w:jc w:val="center"/>
      </w:pPr>
    </w:p>
    <w:p w14:paraId="585D9BE0" w14:textId="77777777" w:rsidR="0074637B" w:rsidRDefault="0074637B" w:rsidP="0074637B">
      <w:pPr>
        <w:pStyle w:val="GG-Signature"/>
        <w:pBdr>
          <w:top w:val="single" w:sz="4" w:space="1" w:color="auto"/>
        </w:pBdr>
        <w:spacing w:before="34" w:line="14" w:lineRule="exact"/>
        <w:jc w:val="center"/>
      </w:pPr>
    </w:p>
    <w:p w14:paraId="1A31BFB0" w14:textId="77777777" w:rsidR="0074637B" w:rsidRDefault="0074637B" w:rsidP="00955573">
      <w:pPr>
        <w:pStyle w:val="GG-body"/>
        <w:spacing w:after="0"/>
        <w:jc w:val="left"/>
        <w:rPr>
          <w:lang w:val="en-US"/>
        </w:rPr>
      </w:pPr>
    </w:p>
    <w:p w14:paraId="6AD78EB4" w14:textId="77777777" w:rsidR="00955573" w:rsidRPr="00955573" w:rsidRDefault="00955573" w:rsidP="00490361">
      <w:pPr>
        <w:pStyle w:val="Heading2"/>
        <w:rPr>
          <w:lang w:eastAsia="en-AU"/>
        </w:rPr>
      </w:pPr>
      <w:bookmarkStart w:id="775" w:name="_Toc141955358"/>
      <w:r w:rsidRPr="00955573">
        <w:rPr>
          <w:lang w:eastAsia="en-AU"/>
        </w:rPr>
        <w:t>Light Regional Council</w:t>
      </w:r>
      <w:bookmarkEnd w:id="775"/>
      <w:r w:rsidRPr="00955573">
        <w:rPr>
          <w:lang w:eastAsia="en-AU"/>
        </w:rPr>
        <w:t xml:space="preserve"> </w:t>
      </w:r>
    </w:p>
    <w:p w14:paraId="6A8A827A" w14:textId="77777777" w:rsidR="00955573" w:rsidRPr="00955573" w:rsidRDefault="00955573" w:rsidP="00955573">
      <w:pPr>
        <w:jc w:val="center"/>
        <w:rPr>
          <w:smallCaps/>
          <w:szCs w:val="17"/>
          <w:lang w:eastAsia="en-AU"/>
        </w:rPr>
      </w:pPr>
      <w:r w:rsidRPr="00955573">
        <w:rPr>
          <w:smallCaps/>
          <w:szCs w:val="17"/>
          <w:lang w:eastAsia="en-AU"/>
        </w:rPr>
        <w:t>By-law made under the Local Government Act 1999</w:t>
      </w:r>
    </w:p>
    <w:p w14:paraId="5EBC8285" w14:textId="77777777" w:rsidR="00955573" w:rsidRPr="00955573" w:rsidRDefault="00955573" w:rsidP="00955573">
      <w:pPr>
        <w:autoSpaceDE w:val="0"/>
        <w:autoSpaceDN w:val="0"/>
        <w:adjustRightInd w:val="0"/>
        <w:spacing w:after="60"/>
        <w:jc w:val="center"/>
        <w:rPr>
          <w:i/>
          <w:iCs/>
          <w:szCs w:val="17"/>
          <w:lang w:eastAsia="en-AU"/>
        </w:rPr>
      </w:pPr>
      <w:r w:rsidRPr="00955573">
        <w:rPr>
          <w:i/>
          <w:iCs/>
          <w:szCs w:val="17"/>
          <w:lang w:eastAsia="en-AU"/>
        </w:rPr>
        <w:t>Light Regional Council (Miscellaneous) Amendment By-Law 2023</w:t>
      </w:r>
    </w:p>
    <w:p w14:paraId="00E8205B" w14:textId="77777777" w:rsidR="00955573" w:rsidRPr="00955573" w:rsidRDefault="00955573" w:rsidP="00955573">
      <w:pPr>
        <w:autoSpaceDE w:val="0"/>
        <w:autoSpaceDN w:val="0"/>
        <w:adjustRightInd w:val="0"/>
        <w:spacing w:after="60"/>
        <w:jc w:val="center"/>
        <w:rPr>
          <w:b/>
          <w:bCs/>
          <w:szCs w:val="17"/>
          <w:lang w:eastAsia="en-AU"/>
        </w:rPr>
      </w:pPr>
      <w:r w:rsidRPr="00955573">
        <w:rPr>
          <w:b/>
          <w:bCs/>
          <w:szCs w:val="17"/>
          <w:lang w:eastAsia="en-AU"/>
        </w:rPr>
        <w:t>Light Regional Council By-law No. 7</w:t>
      </w:r>
    </w:p>
    <w:p w14:paraId="642DF615" w14:textId="77777777" w:rsidR="00955573" w:rsidRPr="00955573" w:rsidRDefault="00955573" w:rsidP="00955573">
      <w:pPr>
        <w:spacing w:after="60"/>
        <w:rPr>
          <w:szCs w:val="17"/>
        </w:rPr>
      </w:pPr>
      <w:r w:rsidRPr="00955573">
        <w:rPr>
          <w:szCs w:val="17"/>
        </w:rPr>
        <w:t xml:space="preserve">To vary the Council’s </w:t>
      </w:r>
      <w:r w:rsidRPr="00955573">
        <w:rPr>
          <w:i/>
          <w:szCs w:val="17"/>
        </w:rPr>
        <w:t>Permits and Penalties By-law 2022, Moveable Signs By-law 2022, Roads By-law 2022, Local Government Land By-law 2022 and Dogs By-law 2022</w:t>
      </w:r>
      <w:r w:rsidRPr="00955573">
        <w:rPr>
          <w:iCs/>
          <w:szCs w:val="17"/>
        </w:rPr>
        <w:t xml:space="preserve"> </w:t>
      </w:r>
      <w:r w:rsidRPr="00955573">
        <w:rPr>
          <w:szCs w:val="17"/>
        </w:rPr>
        <w:t>and for related purposes.</w:t>
      </w:r>
    </w:p>
    <w:p w14:paraId="52467838" w14:textId="77777777" w:rsidR="00955573" w:rsidRPr="00955573" w:rsidRDefault="00955573" w:rsidP="00955573">
      <w:pPr>
        <w:tabs>
          <w:tab w:val="left" w:pos="567"/>
          <w:tab w:val="left" w:pos="1134"/>
        </w:tabs>
        <w:autoSpaceDE w:val="0"/>
        <w:autoSpaceDN w:val="0"/>
        <w:adjustRightInd w:val="0"/>
        <w:spacing w:after="60"/>
        <w:ind w:left="567" w:hanging="567"/>
        <w:rPr>
          <w:b/>
          <w:iCs/>
          <w:szCs w:val="17"/>
        </w:rPr>
      </w:pPr>
      <w:r w:rsidRPr="00955573">
        <w:rPr>
          <w:b/>
          <w:iCs/>
          <w:szCs w:val="17"/>
        </w:rPr>
        <w:t>Part 1 - Preliminary</w:t>
      </w:r>
    </w:p>
    <w:p w14:paraId="747ED38F" w14:textId="77777777" w:rsidR="00955573" w:rsidRPr="00955573" w:rsidRDefault="00955573" w:rsidP="00955573">
      <w:pPr>
        <w:numPr>
          <w:ilvl w:val="0"/>
          <w:numId w:val="36"/>
        </w:numPr>
        <w:spacing w:after="60"/>
        <w:jc w:val="left"/>
        <w:rPr>
          <w:rFonts w:eastAsia="Times New Roman"/>
          <w:b/>
          <w:kern w:val="28"/>
          <w:szCs w:val="17"/>
        </w:rPr>
      </w:pPr>
      <w:r w:rsidRPr="00955573">
        <w:rPr>
          <w:rFonts w:eastAsia="Times New Roman"/>
          <w:b/>
          <w:kern w:val="28"/>
          <w:szCs w:val="17"/>
        </w:rPr>
        <w:t>Short title</w:t>
      </w:r>
    </w:p>
    <w:p w14:paraId="4086FF46" w14:textId="77777777" w:rsidR="00955573" w:rsidRPr="00955573" w:rsidRDefault="00955573" w:rsidP="00955573">
      <w:pPr>
        <w:spacing w:after="60"/>
        <w:ind w:left="567"/>
        <w:rPr>
          <w:szCs w:val="17"/>
        </w:rPr>
      </w:pPr>
      <w:r w:rsidRPr="00955573">
        <w:rPr>
          <w:szCs w:val="17"/>
        </w:rPr>
        <w:t xml:space="preserve">This by-law may be cited as the </w:t>
      </w:r>
      <w:r w:rsidRPr="00955573">
        <w:rPr>
          <w:i/>
          <w:szCs w:val="17"/>
        </w:rPr>
        <w:t>Light Regional Council (Miscellaneous) Amendment By-law 2023</w:t>
      </w:r>
      <w:r w:rsidRPr="00955573">
        <w:rPr>
          <w:szCs w:val="17"/>
        </w:rPr>
        <w:t>.</w:t>
      </w:r>
    </w:p>
    <w:p w14:paraId="15FBF0AE" w14:textId="77777777" w:rsidR="00955573" w:rsidRPr="00955573" w:rsidRDefault="00955573" w:rsidP="00955573">
      <w:pPr>
        <w:numPr>
          <w:ilvl w:val="0"/>
          <w:numId w:val="36"/>
        </w:numPr>
        <w:spacing w:after="60"/>
        <w:jc w:val="left"/>
        <w:rPr>
          <w:rFonts w:eastAsia="Times New Roman"/>
          <w:b/>
          <w:bCs/>
          <w:kern w:val="28"/>
          <w:szCs w:val="17"/>
        </w:rPr>
      </w:pPr>
      <w:r w:rsidRPr="00955573">
        <w:rPr>
          <w:rFonts w:eastAsia="Times New Roman"/>
          <w:b/>
          <w:bCs/>
          <w:kern w:val="28"/>
          <w:szCs w:val="17"/>
        </w:rPr>
        <w:t>Commencement</w:t>
      </w:r>
    </w:p>
    <w:p w14:paraId="7D4D0B4A" w14:textId="77777777" w:rsidR="00955573" w:rsidRPr="00955573" w:rsidRDefault="00955573" w:rsidP="00955573">
      <w:pPr>
        <w:autoSpaceDE w:val="0"/>
        <w:autoSpaceDN w:val="0"/>
        <w:adjustRightInd w:val="0"/>
        <w:spacing w:after="60"/>
        <w:ind w:left="567"/>
        <w:rPr>
          <w:szCs w:val="17"/>
          <w:lang w:eastAsia="en-AU"/>
        </w:rPr>
      </w:pPr>
      <w:r w:rsidRPr="00955573">
        <w:rPr>
          <w:szCs w:val="17"/>
          <w:lang w:eastAsia="en-AU"/>
        </w:rPr>
        <w:t xml:space="preserve">This by-law will come into operation four months after the day on which it is published in the </w:t>
      </w:r>
      <w:r w:rsidRPr="00955573">
        <w:rPr>
          <w:i/>
          <w:iCs/>
          <w:szCs w:val="17"/>
          <w:lang w:eastAsia="en-AU"/>
        </w:rPr>
        <w:t>Gazette</w:t>
      </w:r>
      <w:r w:rsidRPr="00955573">
        <w:rPr>
          <w:szCs w:val="17"/>
          <w:lang w:eastAsia="en-AU"/>
        </w:rPr>
        <w:t xml:space="preserve"> in accordance with Section 249(5) of the </w:t>
      </w:r>
      <w:r w:rsidRPr="00955573">
        <w:rPr>
          <w:i/>
          <w:iCs/>
          <w:szCs w:val="17"/>
          <w:lang w:eastAsia="en-AU"/>
        </w:rPr>
        <w:t>Local Government Act 1999</w:t>
      </w:r>
      <w:r w:rsidRPr="00955573">
        <w:rPr>
          <w:szCs w:val="17"/>
          <w:lang w:eastAsia="en-AU"/>
        </w:rPr>
        <w:t>.</w:t>
      </w:r>
    </w:p>
    <w:p w14:paraId="0FB70C0C" w14:textId="77777777" w:rsidR="00955573" w:rsidRPr="00955573" w:rsidRDefault="00955573" w:rsidP="00955573">
      <w:pPr>
        <w:numPr>
          <w:ilvl w:val="0"/>
          <w:numId w:val="36"/>
        </w:numPr>
        <w:spacing w:after="60"/>
        <w:jc w:val="left"/>
        <w:rPr>
          <w:rFonts w:eastAsia="Times New Roman"/>
          <w:b/>
          <w:bCs/>
          <w:kern w:val="28"/>
          <w:szCs w:val="17"/>
        </w:rPr>
      </w:pPr>
      <w:r w:rsidRPr="00955573">
        <w:rPr>
          <w:rFonts w:eastAsia="Times New Roman"/>
          <w:b/>
          <w:bCs/>
          <w:kern w:val="28"/>
          <w:szCs w:val="17"/>
        </w:rPr>
        <w:t>Amendment provisions</w:t>
      </w:r>
    </w:p>
    <w:p w14:paraId="7C55ED11" w14:textId="77777777" w:rsidR="00955573" w:rsidRPr="00955573" w:rsidRDefault="00955573" w:rsidP="00955573">
      <w:pPr>
        <w:spacing w:after="60"/>
        <w:ind w:left="567"/>
        <w:rPr>
          <w:szCs w:val="17"/>
          <w:lang w:eastAsia="en-AU"/>
        </w:rPr>
      </w:pPr>
      <w:r w:rsidRPr="00955573">
        <w:rPr>
          <w:szCs w:val="17"/>
          <w:lang w:eastAsia="en-AU"/>
        </w:rPr>
        <w:t>In this by-law, a provision under a heading referring to the amendment of a specified by-law amends the by-law so specified.</w:t>
      </w:r>
    </w:p>
    <w:p w14:paraId="077494AC" w14:textId="77777777" w:rsidR="00955573" w:rsidRPr="00955573" w:rsidRDefault="00955573" w:rsidP="00955573">
      <w:pPr>
        <w:spacing w:after="60"/>
        <w:rPr>
          <w:iCs/>
          <w:szCs w:val="17"/>
          <w:lang w:eastAsia="en-AU"/>
        </w:rPr>
      </w:pPr>
      <w:r w:rsidRPr="00955573">
        <w:rPr>
          <w:b/>
          <w:szCs w:val="17"/>
          <w:lang w:eastAsia="en-AU"/>
        </w:rPr>
        <w:t>Part 2 -</w:t>
      </w:r>
      <w:r w:rsidRPr="00955573">
        <w:rPr>
          <w:szCs w:val="17"/>
          <w:lang w:eastAsia="en-AU"/>
        </w:rPr>
        <w:t xml:space="preserve"> </w:t>
      </w:r>
      <w:r w:rsidRPr="00955573">
        <w:rPr>
          <w:b/>
          <w:bCs/>
          <w:szCs w:val="17"/>
        </w:rPr>
        <w:t xml:space="preserve">Amendment of </w:t>
      </w:r>
      <w:r w:rsidRPr="00955573">
        <w:rPr>
          <w:b/>
          <w:bCs/>
          <w:i/>
          <w:szCs w:val="17"/>
        </w:rPr>
        <w:t>Permits and Penalties By-law 2022</w:t>
      </w:r>
    </w:p>
    <w:p w14:paraId="1E7848C1" w14:textId="77777777" w:rsidR="00955573" w:rsidRPr="00955573" w:rsidRDefault="00955573" w:rsidP="00955573">
      <w:pPr>
        <w:numPr>
          <w:ilvl w:val="0"/>
          <w:numId w:val="36"/>
        </w:numPr>
        <w:spacing w:after="60"/>
        <w:jc w:val="left"/>
        <w:rPr>
          <w:rFonts w:eastAsia="Times New Roman"/>
          <w:b/>
          <w:bCs/>
          <w:kern w:val="28"/>
          <w:szCs w:val="17"/>
        </w:rPr>
      </w:pPr>
      <w:r w:rsidRPr="00955573">
        <w:rPr>
          <w:rFonts w:eastAsia="Times New Roman"/>
          <w:b/>
          <w:bCs/>
          <w:kern w:val="28"/>
          <w:szCs w:val="17"/>
        </w:rPr>
        <w:t>Amendment of Paragraph 7</w:t>
      </w:r>
    </w:p>
    <w:p w14:paraId="078BC56B"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7.3 – delete ‘statutory declaration’ and substitute ‘statutory nomination’. </w:t>
      </w:r>
    </w:p>
    <w:p w14:paraId="18216148"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7.4 – delete ‘section’ and substitute ‘paragraph 7’. </w:t>
      </w:r>
    </w:p>
    <w:p w14:paraId="539DBE9A"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7.4.2 – delete ‘he or she was’ and substitute ‘they were’. </w:t>
      </w:r>
    </w:p>
    <w:p w14:paraId="65A603AB"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7.4.2 – delete ‘statutory declaration’ and substitute ‘statutory nomination’.</w:t>
      </w:r>
    </w:p>
    <w:p w14:paraId="2CE79C47"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7.5.2 – delete ‘statutory declaration’ and substitute ‘statutory nomination’. </w:t>
      </w:r>
    </w:p>
    <w:p w14:paraId="4C630B83" w14:textId="77777777" w:rsidR="00955573" w:rsidRPr="00955573" w:rsidRDefault="00955573" w:rsidP="00955573">
      <w:pPr>
        <w:numPr>
          <w:ilvl w:val="1"/>
          <w:numId w:val="36"/>
        </w:numPr>
        <w:spacing w:after="60"/>
        <w:rPr>
          <w:rFonts w:eastAsia="Times New Roman"/>
          <w:szCs w:val="17"/>
        </w:rPr>
      </w:pPr>
      <w:r w:rsidRPr="00955573">
        <w:rPr>
          <w:rFonts w:eastAsia="Times New Roman"/>
          <w:szCs w:val="17"/>
        </w:rPr>
        <w:t xml:space="preserve">After paragraph 7.5.2, insert: </w:t>
      </w:r>
    </w:p>
    <w:p w14:paraId="0EBD7184" w14:textId="77777777" w:rsidR="00955573" w:rsidRPr="00955573" w:rsidRDefault="00955573" w:rsidP="00955573">
      <w:pPr>
        <w:spacing w:after="60"/>
        <w:ind w:left="2266" w:hanging="990"/>
        <w:rPr>
          <w:rFonts w:eastAsia="Times New Roman"/>
          <w:szCs w:val="17"/>
        </w:rPr>
      </w:pPr>
      <w:r w:rsidRPr="00955573">
        <w:rPr>
          <w:rFonts w:eastAsia="Times New Roman"/>
          <w:szCs w:val="17"/>
        </w:rPr>
        <w:t>7.6</w:t>
      </w:r>
      <w:r w:rsidRPr="00955573">
        <w:rPr>
          <w:rFonts w:eastAsia="Times New Roman"/>
          <w:szCs w:val="17"/>
        </w:rPr>
        <w:tab/>
      </w:r>
      <w:r w:rsidRPr="00955573">
        <w:rPr>
          <w:rFonts w:eastAsia="Times New Roman"/>
          <w:szCs w:val="17"/>
        </w:rPr>
        <w:tab/>
        <w:t>The Council, Informant or officer to whom a nomination is provided in response to a notice under subparagraphs 7.3 or 7.4 may require the person who made the nomination to verify the information contained in the nomination by statutory declaration.</w:t>
      </w:r>
    </w:p>
    <w:p w14:paraId="14B88F07" w14:textId="77777777" w:rsidR="00955573" w:rsidRPr="00955573" w:rsidRDefault="00955573" w:rsidP="00955573">
      <w:pPr>
        <w:spacing w:after="60"/>
        <w:ind w:left="2266" w:hanging="990"/>
        <w:rPr>
          <w:rFonts w:eastAsia="Times New Roman"/>
          <w:szCs w:val="17"/>
        </w:rPr>
      </w:pPr>
      <w:r w:rsidRPr="00955573">
        <w:rPr>
          <w:rFonts w:eastAsia="Times New Roman"/>
          <w:szCs w:val="17"/>
        </w:rPr>
        <w:t>7.7</w:t>
      </w:r>
      <w:r w:rsidRPr="00955573">
        <w:rPr>
          <w:rFonts w:eastAsia="Times New Roman"/>
          <w:szCs w:val="17"/>
        </w:rPr>
        <w:tab/>
      </w:r>
      <w:r w:rsidRPr="00955573">
        <w:rPr>
          <w:rFonts w:eastAsia="Times New Roman"/>
          <w:szCs w:val="17"/>
        </w:rPr>
        <w:tab/>
        <w:t>If the Council, Informant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0753AA42"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7.8 – delete ‘subparagraph 7.7’ and substitute ‘subparagraph 7.9’. </w:t>
      </w:r>
    </w:p>
    <w:p w14:paraId="2FB7479F"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7.8.2 – delete ‘statutory declaration’ and substitute ‘statutory nomination’. </w:t>
      </w:r>
    </w:p>
    <w:p w14:paraId="25436798"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7.9 – delete ‘paragraph 7.6.2’ and substitute ‘subparagraph 7.8.2’. </w:t>
      </w:r>
    </w:p>
    <w:p w14:paraId="25E9FAFA"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7.9 – delete ‘declaration’ and substitute ‘nomination’. </w:t>
      </w:r>
    </w:p>
    <w:p w14:paraId="1C4E0A9C"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7.10.1 – delete ‘statutory declaration’ and substitute ‘statutory nomination’. </w:t>
      </w:r>
    </w:p>
    <w:p w14:paraId="78F9C894"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7.10.2 – delete ‘statutory declaration’ and substitute ‘statutory nomination’. </w:t>
      </w:r>
    </w:p>
    <w:p w14:paraId="2190C1AA"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7.10 – delete ‘summons’ and substitute ‘Information’. </w:t>
      </w:r>
    </w:p>
    <w:p w14:paraId="49625FD0"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7.10 – delete ‘statutory declaration’ and substitute ‘statutory nomination’. </w:t>
      </w:r>
    </w:p>
    <w:p w14:paraId="5E028C39"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Paragraph 7.11 – delete ‘statutory declaration’ and substitute ‘statutory nomination’. </w:t>
      </w:r>
    </w:p>
    <w:p w14:paraId="22CA427F"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 xml:space="preserve">After paragraph 7.11, insert: </w:t>
      </w:r>
    </w:p>
    <w:p w14:paraId="4465C92B" w14:textId="77777777" w:rsidR="00955573" w:rsidRPr="00955573" w:rsidRDefault="00955573" w:rsidP="00955573">
      <w:pPr>
        <w:spacing w:after="60"/>
        <w:ind w:left="2266" w:hanging="990"/>
        <w:jc w:val="left"/>
        <w:rPr>
          <w:rFonts w:eastAsia="Times New Roman"/>
          <w:szCs w:val="17"/>
        </w:rPr>
      </w:pPr>
      <w:r w:rsidRPr="00955573">
        <w:rPr>
          <w:rFonts w:eastAsia="Times New Roman"/>
          <w:szCs w:val="17"/>
        </w:rPr>
        <w:t>7.12</w:t>
      </w:r>
      <w:r w:rsidRPr="00955573">
        <w:rPr>
          <w:rFonts w:eastAsia="Times New Roman"/>
          <w:szCs w:val="17"/>
        </w:rPr>
        <w:tab/>
        <w:t>A nomination under this paragraph must be made in a manner and form approved by the Council.</w:t>
      </w:r>
    </w:p>
    <w:p w14:paraId="0FE357F5" w14:textId="77777777" w:rsidR="00955573" w:rsidRPr="00955573" w:rsidRDefault="00955573" w:rsidP="00955573">
      <w:pPr>
        <w:spacing w:after="60"/>
        <w:ind w:left="2266" w:hanging="990"/>
        <w:jc w:val="left"/>
        <w:rPr>
          <w:rFonts w:eastAsia="Times New Roman"/>
          <w:szCs w:val="17"/>
        </w:rPr>
      </w:pPr>
      <w:r w:rsidRPr="00955573">
        <w:rPr>
          <w:rFonts w:eastAsia="Times New Roman"/>
          <w:szCs w:val="17"/>
        </w:rPr>
        <w:t>7.13</w:t>
      </w:r>
      <w:r w:rsidRPr="00955573">
        <w:rPr>
          <w:rFonts w:eastAsia="Times New Roman"/>
          <w:szCs w:val="17"/>
        </w:rPr>
        <w:tab/>
        <w:t>A person must not, in making a nomination for the purposes of this paragraph, make a statement that is false or misleading in a material particular.</w:t>
      </w:r>
    </w:p>
    <w:p w14:paraId="1FB2039C"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8.8 – delete ‘statutory declaration’ and substitute ‘statutory nomination’.</w:t>
      </w:r>
    </w:p>
    <w:p w14:paraId="0B413498" w14:textId="77777777" w:rsidR="00955573" w:rsidRPr="00955573" w:rsidRDefault="00955573" w:rsidP="00955573">
      <w:pPr>
        <w:spacing w:after="60"/>
        <w:ind w:left="567" w:hanging="567"/>
        <w:jc w:val="left"/>
        <w:rPr>
          <w:rFonts w:eastAsia="Times New Roman"/>
          <w:b/>
          <w:bCs/>
          <w:kern w:val="28"/>
          <w:szCs w:val="17"/>
        </w:rPr>
      </w:pPr>
      <w:r w:rsidRPr="00955573">
        <w:rPr>
          <w:rFonts w:eastAsia="Times New Roman"/>
          <w:b/>
          <w:bCs/>
          <w:kern w:val="28"/>
          <w:szCs w:val="17"/>
        </w:rPr>
        <w:t xml:space="preserve">Part 3 - Amendment of </w:t>
      </w:r>
      <w:r w:rsidRPr="00955573">
        <w:rPr>
          <w:rFonts w:eastAsia="Times New Roman"/>
          <w:b/>
          <w:bCs/>
          <w:i/>
          <w:iCs/>
          <w:kern w:val="28"/>
          <w:szCs w:val="17"/>
        </w:rPr>
        <w:t>Moveable Signs By-law 2022</w:t>
      </w:r>
    </w:p>
    <w:p w14:paraId="5F8B522E" w14:textId="77777777" w:rsidR="00955573" w:rsidRPr="00955573" w:rsidRDefault="00955573" w:rsidP="00955573">
      <w:pPr>
        <w:numPr>
          <w:ilvl w:val="0"/>
          <w:numId w:val="36"/>
        </w:numPr>
        <w:spacing w:after="60"/>
        <w:jc w:val="left"/>
        <w:rPr>
          <w:rFonts w:eastAsia="Times New Roman"/>
          <w:b/>
          <w:bCs/>
          <w:kern w:val="28"/>
          <w:szCs w:val="17"/>
        </w:rPr>
      </w:pPr>
      <w:r w:rsidRPr="00955573">
        <w:rPr>
          <w:rFonts w:eastAsia="Times New Roman"/>
          <w:b/>
          <w:bCs/>
          <w:kern w:val="28"/>
          <w:szCs w:val="17"/>
        </w:rPr>
        <w:t>Amendment of Paragraph 10</w:t>
      </w:r>
    </w:p>
    <w:p w14:paraId="7EDC99EE"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10 – after ‘at the’ insert ‘reasonable’.</w:t>
      </w:r>
    </w:p>
    <w:p w14:paraId="700A3CE3"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10.1 – after ‘in the’ insert ‘reasonable’.</w:t>
      </w:r>
    </w:p>
    <w:p w14:paraId="53CED35D"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10.2 – delete ‘so’ and insert ‘reasonably’.</w:t>
      </w:r>
    </w:p>
    <w:p w14:paraId="408F7D36"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10.2 – after ‘which, in the’ insert ‘reasonable’.</w:t>
      </w:r>
    </w:p>
    <w:p w14:paraId="5BC36612" w14:textId="77777777" w:rsidR="00955573" w:rsidRPr="00955573" w:rsidRDefault="00955573" w:rsidP="00955573">
      <w:pPr>
        <w:spacing w:after="60"/>
        <w:jc w:val="left"/>
        <w:rPr>
          <w:rFonts w:eastAsia="Times New Roman"/>
          <w:b/>
          <w:bCs/>
          <w:szCs w:val="17"/>
        </w:rPr>
      </w:pPr>
      <w:r w:rsidRPr="00955573">
        <w:rPr>
          <w:rFonts w:eastAsia="Times New Roman"/>
          <w:b/>
          <w:bCs/>
          <w:szCs w:val="17"/>
        </w:rPr>
        <w:t xml:space="preserve">Part 4 – Amendment of </w:t>
      </w:r>
      <w:r w:rsidRPr="00955573">
        <w:rPr>
          <w:rFonts w:eastAsia="Times New Roman"/>
          <w:b/>
          <w:bCs/>
          <w:i/>
          <w:iCs/>
          <w:szCs w:val="17"/>
        </w:rPr>
        <w:t>Roads By-law 2022</w:t>
      </w:r>
    </w:p>
    <w:p w14:paraId="722F9821" w14:textId="77777777" w:rsidR="00955573" w:rsidRPr="00955573" w:rsidRDefault="00955573" w:rsidP="00955573">
      <w:pPr>
        <w:keepNext/>
        <w:numPr>
          <w:ilvl w:val="0"/>
          <w:numId w:val="36"/>
        </w:numPr>
        <w:spacing w:after="60"/>
        <w:jc w:val="left"/>
        <w:rPr>
          <w:rFonts w:eastAsia="Times New Roman"/>
          <w:b/>
          <w:bCs/>
          <w:kern w:val="28"/>
          <w:szCs w:val="17"/>
        </w:rPr>
      </w:pPr>
      <w:r w:rsidRPr="00955573">
        <w:rPr>
          <w:rFonts w:eastAsia="Times New Roman"/>
          <w:b/>
          <w:bCs/>
          <w:kern w:val="28"/>
          <w:szCs w:val="17"/>
        </w:rPr>
        <w:t>Amendment of Paragraph 4</w:t>
      </w:r>
    </w:p>
    <w:p w14:paraId="26EC10CB" w14:textId="77777777" w:rsidR="00955573" w:rsidRPr="00955573" w:rsidRDefault="00955573" w:rsidP="00955573">
      <w:pPr>
        <w:spacing w:after="60"/>
        <w:ind w:left="1276" w:hanging="709"/>
        <w:jc w:val="left"/>
        <w:rPr>
          <w:rFonts w:eastAsia="Times New Roman"/>
          <w:bCs/>
          <w:kern w:val="28"/>
          <w:szCs w:val="17"/>
        </w:rPr>
      </w:pPr>
      <w:r w:rsidRPr="00955573">
        <w:rPr>
          <w:rFonts w:eastAsia="Times New Roman"/>
          <w:kern w:val="28"/>
          <w:szCs w:val="17"/>
        </w:rPr>
        <w:t>Paragraph 4.6 – delete ‘he or she desires’ and substitute ‘they desire’.</w:t>
      </w:r>
    </w:p>
    <w:p w14:paraId="494CF750" w14:textId="77777777" w:rsidR="00955573" w:rsidRPr="00955573" w:rsidRDefault="00955573" w:rsidP="00955573">
      <w:pPr>
        <w:keepNext/>
        <w:numPr>
          <w:ilvl w:val="0"/>
          <w:numId w:val="36"/>
        </w:numPr>
        <w:spacing w:after="60"/>
        <w:jc w:val="left"/>
        <w:rPr>
          <w:rFonts w:eastAsia="Times New Roman"/>
          <w:b/>
          <w:bCs/>
          <w:kern w:val="28"/>
          <w:szCs w:val="17"/>
        </w:rPr>
      </w:pPr>
      <w:r w:rsidRPr="00955573">
        <w:rPr>
          <w:rFonts w:eastAsia="Times New Roman"/>
          <w:b/>
          <w:bCs/>
          <w:kern w:val="28"/>
          <w:szCs w:val="17"/>
        </w:rPr>
        <w:t>Amendment of Paragraph 7</w:t>
      </w:r>
    </w:p>
    <w:p w14:paraId="28B8A16A" w14:textId="77777777" w:rsidR="00955573" w:rsidRPr="00955573" w:rsidRDefault="00955573" w:rsidP="00DB3042">
      <w:pPr>
        <w:spacing w:after="60"/>
        <w:ind w:left="1134" w:hanging="567"/>
        <w:jc w:val="left"/>
        <w:rPr>
          <w:rFonts w:eastAsia="Times New Roman"/>
          <w:kern w:val="28"/>
          <w:szCs w:val="17"/>
        </w:rPr>
      </w:pPr>
      <w:r w:rsidRPr="00955573">
        <w:rPr>
          <w:rFonts w:eastAsia="Times New Roman"/>
          <w:kern w:val="28"/>
          <w:szCs w:val="17"/>
        </w:rPr>
        <w:t>7.1</w:t>
      </w:r>
      <w:r w:rsidRPr="00955573">
        <w:rPr>
          <w:rFonts w:eastAsia="Times New Roman"/>
          <w:kern w:val="28"/>
          <w:szCs w:val="17"/>
        </w:rPr>
        <w:tab/>
        <w:t>Paragraph 7.1 – after ‘on the’ insert ‘reasonable’.</w:t>
      </w:r>
    </w:p>
    <w:p w14:paraId="4E1521D2" w14:textId="77777777" w:rsidR="00955573" w:rsidRPr="00955573" w:rsidRDefault="00955573" w:rsidP="00955573">
      <w:pPr>
        <w:spacing w:after="60"/>
        <w:ind w:left="1134" w:hanging="567"/>
        <w:jc w:val="left"/>
        <w:rPr>
          <w:rFonts w:eastAsia="Times New Roman"/>
          <w:kern w:val="28"/>
          <w:szCs w:val="17"/>
        </w:rPr>
      </w:pPr>
      <w:r w:rsidRPr="00955573">
        <w:rPr>
          <w:rFonts w:eastAsia="Times New Roman"/>
          <w:kern w:val="28"/>
          <w:szCs w:val="17"/>
        </w:rPr>
        <w:t>7.2</w:t>
      </w:r>
      <w:r w:rsidRPr="00955573">
        <w:rPr>
          <w:rFonts w:eastAsia="Times New Roman"/>
          <w:kern w:val="28"/>
          <w:szCs w:val="17"/>
        </w:rPr>
        <w:tab/>
        <w:t>Paragraph 7.2 – after ‘or if’ insert ‘the authorised person reasonably believes that’.</w:t>
      </w:r>
    </w:p>
    <w:p w14:paraId="1BBF459D" w14:textId="77777777" w:rsidR="00955573" w:rsidRPr="00955573" w:rsidRDefault="00955573" w:rsidP="00955573">
      <w:pPr>
        <w:keepNext/>
        <w:spacing w:after="60"/>
        <w:rPr>
          <w:iCs/>
          <w:szCs w:val="17"/>
          <w:lang w:eastAsia="en-AU"/>
        </w:rPr>
      </w:pPr>
      <w:r w:rsidRPr="00955573">
        <w:rPr>
          <w:b/>
          <w:szCs w:val="17"/>
          <w:lang w:eastAsia="en-AU"/>
        </w:rPr>
        <w:t>Part 5 –</w:t>
      </w:r>
      <w:r w:rsidRPr="00955573">
        <w:rPr>
          <w:szCs w:val="17"/>
          <w:lang w:eastAsia="en-AU"/>
        </w:rPr>
        <w:t xml:space="preserve"> </w:t>
      </w:r>
      <w:r w:rsidRPr="00955573">
        <w:rPr>
          <w:b/>
          <w:bCs/>
          <w:szCs w:val="17"/>
        </w:rPr>
        <w:t xml:space="preserve">Amendment of </w:t>
      </w:r>
      <w:r w:rsidRPr="00955573">
        <w:rPr>
          <w:b/>
          <w:bCs/>
          <w:i/>
          <w:iCs/>
          <w:szCs w:val="17"/>
        </w:rPr>
        <w:t>Local Government Land By-law 2022</w:t>
      </w:r>
    </w:p>
    <w:p w14:paraId="13DE6716" w14:textId="77777777" w:rsidR="00955573" w:rsidRPr="00955573" w:rsidRDefault="00955573" w:rsidP="00955573">
      <w:pPr>
        <w:keepNext/>
        <w:numPr>
          <w:ilvl w:val="0"/>
          <w:numId w:val="36"/>
        </w:numPr>
        <w:spacing w:after="60"/>
        <w:jc w:val="left"/>
        <w:rPr>
          <w:rFonts w:eastAsia="Times New Roman"/>
          <w:b/>
          <w:bCs/>
          <w:kern w:val="28"/>
          <w:szCs w:val="17"/>
        </w:rPr>
      </w:pPr>
      <w:r w:rsidRPr="00955573">
        <w:rPr>
          <w:rFonts w:eastAsia="Times New Roman"/>
          <w:b/>
          <w:bCs/>
          <w:kern w:val="28"/>
          <w:szCs w:val="17"/>
        </w:rPr>
        <w:t>Amendment of Paragraph 4</w:t>
      </w:r>
    </w:p>
    <w:p w14:paraId="562582AB" w14:textId="77777777" w:rsidR="00955573" w:rsidRPr="00955573" w:rsidRDefault="00955573" w:rsidP="00955573">
      <w:pPr>
        <w:numPr>
          <w:ilvl w:val="1"/>
          <w:numId w:val="36"/>
        </w:numPr>
        <w:spacing w:after="60"/>
        <w:jc w:val="left"/>
        <w:rPr>
          <w:rFonts w:eastAsia="Times New Roman"/>
          <w:bCs/>
          <w:iCs/>
          <w:szCs w:val="17"/>
        </w:rPr>
      </w:pPr>
      <w:r w:rsidRPr="00955573">
        <w:rPr>
          <w:rFonts w:eastAsia="Times New Roman"/>
          <w:bCs/>
          <w:szCs w:val="17"/>
        </w:rPr>
        <w:t>Paragraph 4.5.2 – delete ‘his or her’ and substitute ‘their’.</w:t>
      </w:r>
    </w:p>
    <w:p w14:paraId="7812C57E" w14:textId="77777777" w:rsidR="00955573" w:rsidRPr="00955573" w:rsidRDefault="00955573" w:rsidP="00955573">
      <w:pPr>
        <w:numPr>
          <w:ilvl w:val="1"/>
          <w:numId w:val="36"/>
        </w:numPr>
        <w:spacing w:after="60"/>
        <w:jc w:val="left"/>
        <w:rPr>
          <w:rFonts w:eastAsia="Times New Roman"/>
          <w:szCs w:val="17"/>
        </w:rPr>
      </w:pPr>
      <w:r w:rsidRPr="00955573">
        <w:rPr>
          <w:rFonts w:eastAsia="Times New Roman"/>
          <w:szCs w:val="17"/>
        </w:rPr>
        <w:t>Paragraph 4.16 – delete ‘he or she desires’ and substitute ‘they desire’.</w:t>
      </w:r>
    </w:p>
    <w:p w14:paraId="032F57C8" w14:textId="77777777" w:rsidR="00955573" w:rsidRPr="00955573" w:rsidRDefault="00955573" w:rsidP="00955573">
      <w:pPr>
        <w:keepNext/>
        <w:numPr>
          <w:ilvl w:val="0"/>
          <w:numId w:val="36"/>
        </w:numPr>
        <w:spacing w:after="60"/>
        <w:jc w:val="left"/>
        <w:rPr>
          <w:rFonts w:eastAsia="Times New Roman"/>
          <w:b/>
          <w:bCs/>
          <w:caps/>
          <w:kern w:val="28"/>
          <w:szCs w:val="17"/>
        </w:rPr>
      </w:pPr>
      <w:r w:rsidRPr="00955573">
        <w:rPr>
          <w:rFonts w:eastAsia="Times New Roman"/>
          <w:b/>
          <w:bCs/>
          <w:kern w:val="28"/>
          <w:szCs w:val="17"/>
        </w:rPr>
        <w:t>Amendment of Paragraph 5</w:t>
      </w:r>
    </w:p>
    <w:p w14:paraId="4A474170" w14:textId="77777777" w:rsidR="00955573" w:rsidRPr="00955573" w:rsidRDefault="00955573" w:rsidP="00955573">
      <w:pPr>
        <w:spacing w:after="60"/>
        <w:ind w:left="1276" w:hanging="709"/>
        <w:rPr>
          <w:szCs w:val="17"/>
        </w:rPr>
      </w:pPr>
      <w:r w:rsidRPr="00955573">
        <w:rPr>
          <w:szCs w:val="17"/>
        </w:rPr>
        <w:t>9.1</w:t>
      </w:r>
      <w:r w:rsidRPr="00955573">
        <w:rPr>
          <w:szCs w:val="17"/>
        </w:rPr>
        <w:tab/>
        <w:t>Paragraph 5.8 – after paragraph 5.8.4, insert:</w:t>
      </w:r>
    </w:p>
    <w:p w14:paraId="2AA63EDB" w14:textId="77777777" w:rsidR="00955573" w:rsidRPr="00955573" w:rsidRDefault="00955573" w:rsidP="00955573">
      <w:pPr>
        <w:spacing w:after="60"/>
        <w:ind w:left="2127" w:hanging="851"/>
        <w:rPr>
          <w:szCs w:val="17"/>
        </w:rPr>
      </w:pPr>
      <w:r w:rsidRPr="00955573">
        <w:rPr>
          <w:szCs w:val="17"/>
        </w:rPr>
        <w:t>5.8.5</w:t>
      </w:r>
      <w:r w:rsidRPr="00955573">
        <w:rPr>
          <w:szCs w:val="17"/>
        </w:rPr>
        <w:tab/>
        <w:t>subject to paragraph 5.8.6, enter the public convenience unless the person is of the gender indicated in writing or on a sign located on the public convenience;</w:t>
      </w:r>
    </w:p>
    <w:p w14:paraId="46C627E2" w14:textId="77777777" w:rsidR="00955573" w:rsidRPr="00955573" w:rsidRDefault="00955573" w:rsidP="00955573">
      <w:pPr>
        <w:spacing w:after="60"/>
        <w:ind w:left="1276" w:hanging="709"/>
        <w:rPr>
          <w:szCs w:val="17"/>
        </w:rPr>
      </w:pPr>
    </w:p>
    <w:p w14:paraId="3AF4D827" w14:textId="77777777" w:rsidR="00955573" w:rsidRPr="00955573" w:rsidRDefault="00955573" w:rsidP="00955573">
      <w:pPr>
        <w:spacing w:after="60"/>
        <w:ind w:left="2127" w:hanging="851"/>
        <w:rPr>
          <w:szCs w:val="17"/>
        </w:rPr>
      </w:pPr>
      <w:r w:rsidRPr="00955573">
        <w:rPr>
          <w:szCs w:val="17"/>
        </w:rPr>
        <w:t>5.8.6</w:t>
      </w:r>
      <w:r w:rsidRPr="00955573">
        <w:rPr>
          <w:szCs w:val="17"/>
        </w:rPr>
        <w:tab/>
        <w:t>paragraph 5.8.5 does not apply:</w:t>
      </w:r>
    </w:p>
    <w:p w14:paraId="5E151BD8" w14:textId="77777777" w:rsidR="00955573" w:rsidRPr="00955573" w:rsidRDefault="00955573" w:rsidP="00955573">
      <w:pPr>
        <w:spacing w:after="60"/>
        <w:ind w:left="2977" w:hanging="850"/>
        <w:rPr>
          <w:szCs w:val="17"/>
        </w:rPr>
      </w:pPr>
      <w:r w:rsidRPr="00955573">
        <w:rPr>
          <w:szCs w:val="17"/>
        </w:rPr>
        <w:t>5.8.6.1</w:t>
      </w:r>
      <w:r w:rsidRPr="00955573">
        <w:rPr>
          <w:szCs w:val="17"/>
        </w:rPr>
        <w:tab/>
        <w:t>in a genuine emergency; or</w:t>
      </w:r>
    </w:p>
    <w:p w14:paraId="6ADA18D7" w14:textId="77777777" w:rsidR="00955573" w:rsidRPr="00955573" w:rsidRDefault="00955573" w:rsidP="00955573">
      <w:pPr>
        <w:spacing w:after="60"/>
        <w:ind w:left="2977" w:hanging="850"/>
        <w:rPr>
          <w:szCs w:val="17"/>
        </w:rPr>
      </w:pPr>
      <w:r w:rsidRPr="00955573">
        <w:rPr>
          <w:szCs w:val="17"/>
        </w:rPr>
        <w:t>5.8.6.2</w:t>
      </w:r>
      <w:r w:rsidRPr="00955573">
        <w:rPr>
          <w:szCs w:val="17"/>
        </w:rPr>
        <w:tab/>
        <w:t>to a vulnerable person being assisted by the vulnerable person’s caregiver, parent or guardian; or</w:t>
      </w:r>
    </w:p>
    <w:p w14:paraId="4BF7D51C" w14:textId="77777777" w:rsidR="00955573" w:rsidRPr="00955573" w:rsidRDefault="00955573" w:rsidP="00955573">
      <w:pPr>
        <w:spacing w:after="60"/>
        <w:ind w:left="2977" w:hanging="850"/>
        <w:rPr>
          <w:szCs w:val="17"/>
        </w:rPr>
      </w:pPr>
      <w:r w:rsidRPr="00955573">
        <w:rPr>
          <w:szCs w:val="17"/>
        </w:rPr>
        <w:t>5.8.6.3</w:t>
      </w:r>
      <w:r w:rsidRPr="00955573">
        <w:rPr>
          <w:szCs w:val="17"/>
        </w:rPr>
        <w:tab/>
        <w:t>to a person that is intersex, transgender or gender diverse; or</w:t>
      </w:r>
    </w:p>
    <w:p w14:paraId="7DB76750" w14:textId="77777777" w:rsidR="00955573" w:rsidRPr="00955573" w:rsidRDefault="00955573" w:rsidP="00955573">
      <w:pPr>
        <w:spacing w:after="60"/>
        <w:ind w:left="2977" w:hanging="850"/>
        <w:rPr>
          <w:szCs w:val="17"/>
        </w:rPr>
      </w:pPr>
      <w:r w:rsidRPr="00955573">
        <w:rPr>
          <w:szCs w:val="17"/>
        </w:rPr>
        <w:t>5.8.6.4</w:t>
      </w:r>
      <w:r w:rsidRPr="00955573">
        <w:rPr>
          <w:szCs w:val="17"/>
        </w:rPr>
        <w:tab/>
        <w:t>to a person with a disability; or</w:t>
      </w:r>
    </w:p>
    <w:p w14:paraId="00036798" w14:textId="77777777" w:rsidR="00955573" w:rsidRPr="00955573" w:rsidRDefault="00955573" w:rsidP="00955573">
      <w:pPr>
        <w:spacing w:after="60"/>
        <w:ind w:left="2977" w:hanging="850"/>
        <w:rPr>
          <w:szCs w:val="17"/>
        </w:rPr>
      </w:pPr>
      <w:r w:rsidRPr="00955573">
        <w:rPr>
          <w:szCs w:val="17"/>
        </w:rPr>
        <w:t>5.8.6.5</w:t>
      </w:r>
      <w:r w:rsidRPr="00955573">
        <w:rPr>
          <w:szCs w:val="17"/>
        </w:rPr>
        <w:tab/>
        <w:t>to a person assisting a person with a disability;</w:t>
      </w:r>
    </w:p>
    <w:p w14:paraId="1DA9EBB1" w14:textId="77777777" w:rsidR="00955573" w:rsidRPr="00955573" w:rsidRDefault="00955573" w:rsidP="00955573">
      <w:pPr>
        <w:keepNext/>
        <w:numPr>
          <w:ilvl w:val="0"/>
          <w:numId w:val="36"/>
        </w:numPr>
        <w:spacing w:after="60"/>
        <w:jc w:val="left"/>
        <w:rPr>
          <w:rFonts w:eastAsia="Times New Roman"/>
          <w:b/>
          <w:bCs/>
          <w:kern w:val="28"/>
          <w:szCs w:val="17"/>
        </w:rPr>
      </w:pPr>
      <w:r w:rsidRPr="00955573">
        <w:rPr>
          <w:rFonts w:eastAsia="Times New Roman"/>
          <w:b/>
          <w:bCs/>
          <w:kern w:val="28"/>
          <w:szCs w:val="17"/>
        </w:rPr>
        <w:t>Amendment of Paragraph 7</w:t>
      </w:r>
    </w:p>
    <w:p w14:paraId="1AC3A4FE" w14:textId="77777777" w:rsidR="00955573" w:rsidRPr="00955573" w:rsidRDefault="00955573" w:rsidP="00955573">
      <w:pPr>
        <w:spacing w:after="60"/>
        <w:ind w:left="1276" w:hanging="709"/>
        <w:rPr>
          <w:szCs w:val="17"/>
        </w:rPr>
      </w:pPr>
      <w:r w:rsidRPr="00955573">
        <w:rPr>
          <w:szCs w:val="17"/>
        </w:rPr>
        <w:t>10.1</w:t>
      </w:r>
      <w:r w:rsidRPr="00955573">
        <w:rPr>
          <w:szCs w:val="17"/>
        </w:rPr>
        <w:tab/>
        <w:t>Paragraph 7.1.1 – after ‘on the’ insert ‘reasonable’.</w:t>
      </w:r>
    </w:p>
    <w:p w14:paraId="5E9D74B5" w14:textId="77777777" w:rsidR="00955573" w:rsidRPr="00955573" w:rsidRDefault="00955573" w:rsidP="00955573">
      <w:pPr>
        <w:spacing w:after="60"/>
        <w:ind w:left="1276" w:hanging="709"/>
        <w:jc w:val="left"/>
        <w:rPr>
          <w:rFonts w:eastAsia="Times New Roman"/>
          <w:kern w:val="28"/>
          <w:szCs w:val="17"/>
        </w:rPr>
      </w:pPr>
      <w:r w:rsidRPr="00955573">
        <w:rPr>
          <w:rFonts w:eastAsia="Times New Roman"/>
          <w:kern w:val="28"/>
          <w:szCs w:val="17"/>
        </w:rPr>
        <w:t>10.2</w:t>
      </w:r>
      <w:r w:rsidRPr="00955573">
        <w:rPr>
          <w:rFonts w:eastAsia="Times New Roman"/>
          <w:kern w:val="28"/>
          <w:szCs w:val="17"/>
        </w:rPr>
        <w:tab/>
        <w:t>Paragraph 7.1.2 – after ‘or if’ insert ‘the authorised person reasonably believes that’.</w:t>
      </w:r>
    </w:p>
    <w:p w14:paraId="59933070" w14:textId="57046D08" w:rsidR="00DB3042" w:rsidRDefault="00955573" w:rsidP="00955573">
      <w:pPr>
        <w:spacing w:after="60"/>
        <w:ind w:left="1276" w:hanging="709"/>
        <w:jc w:val="left"/>
        <w:rPr>
          <w:rFonts w:eastAsia="Times New Roman"/>
          <w:kern w:val="28"/>
          <w:szCs w:val="17"/>
        </w:rPr>
      </w:pPr>
      <w:r w:rsidRPr="00955573">
        <w:rPr>
          <w:rFonts w:eastAsia="Times New Roman"/>
          <w:kern w:val="28"/>
          <w:szCs w:val="17"/>
        </w:rPr>
        <w:t>10.3</w:t>
      </w:r>
      <w:r w:rsidRPr="00955573">
        <w:rPr>
          <w:rFonts w:eastAsia="Times New Roman"/>
          <w:kern w:val="28"/>
          <w:szCs w:val="17"/>
        </w:rPr>
        <w:tab/>
        <w:t>Paragraph 7.2 – after ‘may’ insert ‘reasonably’.</w:t>
      </w:r>
    </w:p>
    <w:p w14:paraId="5FD7BA59" w14:textId="77777777" w:rsidR="00DB3042" w:rsidRDefault="00DB3042">
      <w:pPr>
        <w:spacing w:after="0" w:line="240" w:lineRule="auto"/>
        <w:jc w:val="left"/>
        <w:rPr>
          <w:rFonts w:eastAsia="Times New Roman"/>
          <w:kern w:val="28"/>
          <w:szCs w:val="17"/>
        </w:rPr>
      </w:pPr>
      <w:r>
        <w:rPr>
          <w:rFonts w:eastAsia="Times New Roman"/>
          <w:kern w:val="28"/>
          <w:szCs w:val="17"/>
        </w:rPr>
        <w:br w:type="page"/>
      </w:r>
    </w:p>
    <w:p w14:paraId="7EB61166" w14:textId="77777777" w:rsidR="00955573" w:rsidRPr="00955573" w:rsidRDefault="00955573" w:rsidP="00955573">
      <w:pPr>
        <w:spacing w:after="60"/>
        <w:ind w:left="567" w:hanging="567"/>
        <w:jc w:val="left"/>
        <w:rPr>
          <w:rFonts w:eastAsia="Times New Roman"/>
          <w:kern w:val="28"/>
          <w:szCs w:val="17"/>
        </w:rPr>
      </w:pPr>
      <w:r w:rsidRPr="00955573">
        <w:rPr>
          <w:rFonts w:eastAsia="Times New Roman"/>
          <w:b/>
          <w:bCs/>
          <w:kern w:val="28"/>
          <w:szCs w:val="17"/>
        </w:rPr>
        <w:t xml:space="preserve">Part 6 – Amendment of </w:t>
      </w:r>
      <w:r w:rsidRPr="00955573">
        <w:rPr>
          <w:rFonts w:eastAsia="Times New Roman"/>
          <w:b/>
          <w:bCs/>
          <w:i/>
          <w:iCs/>
          <w:kern w:val="28"/>
          <w:szCs w:val="17"/>
        </w:rPr>
        <w:t>Dogs By-law 2022</w:t>
      </w:r>
    </w:p>
    <w:p w14:paraId="29C678A8" w14:textId="77777777" w:rsidR="00955573" w:rsidRPr="00955573" w:rsidRDefault="00955573" w:rsidP="00955573">
      <w:pPr>
        <w:keepNext/>
        <w:numPr>
          <w:ilvl w:val="0"/>
          <w:numId w:val="36"/>
        </w:numPr>
        <w:spacing w:after="60"/>
        <w:jc w:val="left"/>
        <w:rPr>
          <w:rFonts w:eastAsia="Times New Roman"/>
          <w:b/>
          <w:bCs/>
          <w:kern w:val="28"/>
          <w:szCs w:val="17"/>
        </w:rPr>
      </w:pPr>
      <w:r w:rsidRPr="00955573">
        <w:rPr>
          <w:rFonts w:eastAsia="Times New Roman"/>
          <w:b/>
          <w:bCs/>
          <w:kern w:val="28"/>
          <w:szCs w:val="17"/>
        </w:rPr>
        <w:t>Amendment of Paragraph 6</w:t>
      </w:r>
    </w:p>
    <w:p w14:paraId="3E0F8F96" w14:textId="77777777" w:rsidR="00955573" w:rsidRPr="00955573" w:rsidRDefault="00955573" w:rsidP="00955573">
      <w:pPr>
        <w:spacing w:after="60"/>
        <w:ind w:left="1276" w:hanging="709"/>
        <w:jc w:val="left"/>
        <w:rPr>
          <w:rFonts w:eastAsia="Times New Roman"/>
          <w:kern w:val="28"/>
          <w:szCs w:val="17"/>
        </w:rPr>
      </w:pPr>
      <w:r w:rsidRPr="00955573">
        <w:rPr>
          <w:rFonts w:eastAsia="Times New Roman"/>
          <w:kern w:val="28"/>
          <w:szCs w:val="17"/>
        </w:rPr>
        <w:t>11.1</w:t>
      </w:r>
      <w:r w:rsidRPr="00955573">
        <w:rPr>
          <w:rFonts w:eastAsia="Times New Roman"/>
          <w:kern w:val="28"/>
          <w:szCs w:val="17"/>
        </w:rPr>
        <w:tab/>
        <w:t>Paragraph 6.1 – delete ‘his or her’ and substitute ‘their’.</w:t>
      </w:r>
    </w:p>
    <w:p w14:paraId="76043D10" w14:textId="77777777" w:rsidR="00955573" w:rsidRPr="00955573" w:rsidRDefault="00955573" w:rsidP="00955573">
      <w:pPr>
        <w:keepNext/>
        <w:tabs>
          <w:tab w:val="left" w:pos="0"/>
          <w:tab w:val="left" w:pos="1134"/>
        </w:tabs>
        <w:autoSpaceDE w:val="0"/>
        <w:autoSpaceDN w:val="0"/>
        <w:adjustRightInd w:val="0"/>
        <w:spacing w:after="60"/>
        <w:rPr>
          <w:szCs w:val="17"/>
        </w:rPr>
      </w:pPr>
      <w:r w:rsidRPr="00955573">
        <w:rPr>
          <w:szCs w:val="17"/>
        </w:rPr>
        <w:t>The foregoing by-law was duly made and passed at a meeting of the Council of the Light Regional Council held on the</w:t>
      </w:r>
      <w:r w:rsidRPr="00955573">
        <w:rPr>
          <w:szCs w:val="17"/>
        </w:rPr>
        <w:tab/>
        <w:t xml:space="preserve"> 25</w:t>
      </w:r>
      <w:r w:rsidRPr="00955573">
        <w:rPr>
          <w:szCs w:val="17"/>
          <w:vertAlign w:val="superscript"/>
        </w:rPr>
        <w:t>th</w:t>
      </w:r>
      <w:r w:rsidRPr="00955573">
        <w:rPr>
          <w:szCs w:val="17"/>
        </w:rPr>
        <w:t xml:space="preserve"> day of July 2023 by an absolute majority of the members for the time being constituting the Council, there being at least two thirds of the members present.</w:t>
      </w:r>
    </w:p>
    <w:p w14:paraId="1BA78B45" w14:textId="77777777" w:rsidR="00955573" w:rsidRPr="00955573" w:rsidRDefault="00955573" w:rsidP="00955573">
      <w:pPr>
        <w:spacing w:after="0"/>
        <w:jc w:val="right"/>
        <w:rPr>
          <w:rFonts w:eastAsia="Times New Roman"/>
          <w:smallCaps/>
          <w:szCs w:val="20"/>
          <w:lang w:eastAsia="en-AU"/>
        </w:rPr>
      </w:pPr>
      <w:r w:rsidRPr="00955573">
        <w:rPr>
          <w:rFonts w:eastAsia="Times New Roman"/>
          <w:smallCaps/>
          <w:szCs w:val="20"/>
          <w:lang w:eastAsia="en-AU"/>
        </w:rPr>
        <w:t>Mr Richard Dodson</w:t>
      </w:r>
    </w:p>
    <w:p w14:paraId="0596A4AC" w14:textId="77777777" w:rsidR="00955573" w:rsidRPr="00955573" w:rsidRDefault="00955573" w:rsidP="00955573">
      <w:pPr>
        <w:spacing w:after="0"/>
        <w:jc w:val="right"/>
        <w:rPr>
          <w:rFonts w:eastAsia="Times New Roman"/>
          <w:szCs w:val="17"/>
          <w:lang w:eastAsia="en-AU"/>
        </w:rPr>
      </w:pPr>
      <w:r w:rsidRPr="00955573">
        <w:rPr>
          <w:rFonts w:eastAsia="Times New Roman"/>
          <w:szCs w:val="17"/>
          <w:lang w:eastAsia="en-AU"/>
        </w:rPr>
        <w:t>Acting Chief Executive Officer</w:t>
      </w:r>
    </w:p>
    <w:p w14:paraId="7F37FC59" w14:textId="77777777" w:rsidR="00955573" w:rsidRPr="00955573" w:rsidRDefault="00955573" w:rsidP="00955573">
      <w:pPr>
        <w:pBdr>
          <w:bottom w:val="single" w:sz="4" w:space="1" w:color="auto"/>
        </w:pBdr>
        <w:spacing w:after="0" w:line="52" w:lineRule="exact"/>
        <w:jc w:val="center"/>
        <w:rPr>
          <w:rFonts w:eastAsia="Times New Roman"/>
          <w:szCs w:val="17"/>
        </w:rPr>
      </w:pPr>
    </w:p>
    <w:p w14:paraId="21D8E66F" w14:textId="77777777" w:rsidR="00955573" w:rsidRPr="00955573" w:rsidRDefault="00955573" w:rsidP="00955573">
      <w:pPr>
        <w:pBdr>
          <w:top w:val="single" w:sz="4" w:space="1" w:color="auto"/>
        </w:pBdr>
        <w:spacing w:before="34" w:after="0" w:line="14" w:lineRule="exact"/>
        <w:jc w:val="center"/>
        <w:rPr>
          <w:rFonts w:eastAsia="Times New Roman"/>
          <w:szCs w:val="17"/>
        </w:rPr>
      </w:pPr>
    </w:p>
    <w:p w14:paraId="4EFB0EEA" w14:textId="77777777" w:rsidR="00955573" w:rsidRDefault="00955573" w:rsidP="00955573">
      <w:pPr>
        <w:pStyle w:val="GG-body"/>
        <w:spacing w:after="0"/>
        <w:jc w:val="left"/>
        <w:rPr>
          <w:lang w:val="en-US"/>
        </w:rPr>
      </w:pPr>
    </w:p>
    <w:p w14:paraId="2A3B3883" w14:textId="77777777" w:rsidR="00DB3042" w:rsidRPr="001E01A6" w:rsidRDefault="00DB3042" w:rsidP="00490361">
      <w:pPr>
        <w:pStyle w:val="Heading2"/>
      </w:pPr>
      <w:bookmarkStart w:id="776" w:name="_Toc141955359"/>
      <w:r w:rsidRPr="001E01A6">
        <w:t>Adelaide Plains Council</w:t>
      </w:r>
      <w:bookmarkEnd w:id="776"/>
    </w:p>
    <w:p w14:paraId="3CF3C14C" w14:textId="77777777" w:rsidR="00DB3042" w:rsidRPr="001E01A6" w:rsidRDefault="00DB3042" w:rsidP="00DB3042">
      <w:pPr>
        <w:pStyle w:val="GG-Title3"/>
      </w:pPr>
      <w:r w:rsidRPr="001E01A6">
        <w:t>Adoption of Valuations and Declaration of Rates</w:t>
      </w:r>
    </w:p>
    <w:p w14:paraId="6E4B53ED" w14:textId="77777777" w:rsidR="00DB3042" w:rsidRPr="001E01A6" w:rsidRDefault="00DB3042" w:rsidP="00DB3042">
      <w:pPr>
        <w:rPr>
          <w:rFonts w:eastAsia="Times New Roman"/>
          <w:spacing w:val="-4"/>
          <w:szCs w:val="17"/>
        </w:rPr>
      </w:pPr>
      <w:r w:rsidRPr="001E01A6">
        <w:rPr>
          <w:rFonts w:eastAsia="Times New Roman"/>
          <w:spacing w:val="-4"/>
          <w:szCs w:val="17"/>
        </w:rPr>
        <w:t>NOTICE is hereby given that the Adelaide Plains Council, at a Council meeting held on 24 July 2023, in respect of the financial year ending 30 June 2024, adopted its Annual Business Plan and Budget and made the following decisions:</w:t>
      </w:r>
    </w:p>
    <w:p w14:paraId="5ADFAAB3" w14:textId="77777777" w:rsidR="00DB3042" w:rsidRPr="001E01A6" w:rsidRDefault="00DB3042" w:rsidP="00DB3042">
      <w:pPr>
        <w:rPr>
          <w:rFonts w:eastAsia="Times New Roman"/>
          <w:b/>
          <w:szCs w:val="17"/>
        </w:rPr>
      </w:pPr>
      <w:r w:rsidRPr="001E01A6">
        <w:rPr>
          <w:rFonts w:eastAsia="Times New Roman"/>
          <w:b/>
          <w:szCs w:val="17"/>
        </w:rPr>
        <w:t>Adoption of Valuations</w:t>
      </w:r>
    </w:p>
    <w:p w14:paraId="51A47BC1" w14:textId="77777777" w:rsidR="00DB3042" w:rsidRPr="001E01A6" w:rsidRDefault="00DB3042" w:rsidP="00DB3042">
      <w:pPr>
        <w:rPr>
          <w:rFonts w:eastAsia="Times New Roman"/>
          <w:szCs w:val="17"/>
        </w:rPr>
      </w:pPr>
      <w:r w:rsidRPr="001E01A6">
        <w:rPr>
          <w:rFonts w:eastAsia="Times New Roman"/>
          <w:szCs w:val="17"/>
        </w:rPr>
        <w:t>The Council adopted, for rating purposes, the most recent valuations of the Valuer-General available to the Council of the capital value of land within the Council’s area totalling $2,947,302,260, of which $2,915,203,330 is the total capital value of rateable land.</w:t>
      </w:r>
    </w:p>
    <w:p w14:paraId="2E2C7614" w14:textId="77777777" w:rsidR="00DB3042" w:rsidRPr="001E01A6" w:rsidRDefault="00DB3042" w:rsidP="00DB3042">
      <w:pPr>
        <w:rPr>
          <w:rFonts w:eastAsia="Times New Roman"/>
          <w:b/>
          <w:szCs w:val="17"/>
        </w:rPr>
      </w:pPr>
      <w:r w:rsidRPr="001E01A6">
        <w:rPr>
          <w:rFonts w:eastAsia="Times New Roman"/>
          <w:b/>
          <w:szCs w:val="17"/>
        </w:rPr>
        <w:t>Declaration of Rates and Service Charges</w:t>
      </w:r>
    </w:p>
    <w:p w14:paraId="7ABAA45F" w14:textId="77777777" w:rsidR="00DB3042" w:rsidRPr="001E01A6" w:rsidRDefault="00DB3042" w:rsidP="00DB3042">
      <w:pPr>
        <w:rPr>
          <w:rFonts w:eastAsia="Times New Roman"/>
          <w:i/>
          <w:szCs w:val="17"/>
        </w:rPr>
      </w:pPr>
      <w:r w:rsidRPr="001E01A6">
        <w:rPr>
          <w:rFonts w:eastAsia="Times New Roman"/>
          <w:i/>
          <w:szCs w:val="17"/>
        </w:rPr>
        <w:t>General Rates</w:t>
      </w:r>
    </w:p>
    <w:p w14:paraId="6540B8CF" w14:textId="77777777" w:rsidR="00DB3042" w:rsidRPr="001E01A6" w:rsidRDefault="00DB3042" w:rsidP="00DB3042">
      <w:pPr>
        <w:spacing w:before="60" w:after="60" w:line="259" w:lineRule="auto"/>
        <w:rPr>
          <w:szCs w:val="17"/>
        </w:rPr>
      </w:pPr>
      <w:r w:rsidRPr="001E01A6">
        <w:rPr>
          <w:szCs w:val="17"/>
        </w:rPr>
        <w:t>The Council declared differential general rates on all rateable land within its area comprising two components:</w:t>
      </w:r>
    </w:p>
    <w:p w14:paraId="7EFED767" w14:textId="77777777" w:rsidR="00DB3042" w:rsidRPr="001E01A6" w:rsidRDefault="00DB3042" w:rsidP="00DB3042">
      <w:pPr>
        <w:numPr>
          <w:ilvl w:val="0"/>
          <w:numId w:val="37"/>
        </w:numPr>
        <w:spacing w:before="60" w:after="60" w:line="259" w:lineRule="auto"/>
        <w:ind w:left="417" w:hanging="275"/>
        <w:jc w:val="left"/>
        <w:rPr>
          <w:szCs w:val="17"/>
        </w:rPr>
      </w:pPr>
      <w:r w:rsidRPr="001E01A6">
        <w:rPr>
          <w:szCs w:val="17"/>
        </w:rPr>
        <w:t xml:space="preserve">one component being a differential rate based on the capital value of rateable land varying according to land use as follows: </w:t>
      </w:r>
    </w:p>
    <w:p w14:paraId="119A9470" w14:textId="77777777" w:rsidR="00DB3042" w:rsidRPr="001E01A6" w:rsidRDefault="00DB3042" w:rsidP="00DB3042">
      <w:pPr>
        <w:numPr>
          <w:ilvl w:val="0"/>
          <w:numId w:val="38"/>
        </w:numPr>
        <w:spacing w:after="40" w:line="259" w:lineRule="auto"/>
        <w:ind w:hanging="294"/>
        <w:jc w:val="left"/>
        <w:rPr>
          <w:szCs w:val="17"/>
        </w:rPr>
      </w:pPr>
      <w:r w:rsidRPr="001E01A6">
        <w:rPr>
          <w:szCs w:val="17"/>
        </w:rPr>
        <w:t>0.382163 cents in the dollar on rateable land attributed with a land use category of Residential or Other;</w:t>
      </w:r>
    </w:p>
    <w:p w14:paraId="723D56A4" w14:textId="77777777" w:rsidR="00DB3042" w:rsidRPr="001E01A6" w:rsidRDefault="00DB3042" w:rsidP="00DB3042">
      <w:pPr>
        <w:numPr>
          <w:ilvl w:val="0"/>
          <w:numId w:val="38"/>
        </w:numPr>
        <w:spacing w:after="40" w:line="259" w:lineRule="auto"/>
        <w:ind w:hanging="294"/>
        <w:jc w:val="left"/>
        <w:rPr>
          <w:szCs w:val="17"/>
        </w:rPr>
      </w:pPr>
      <w:r w:rsidRPr="001E01A6">
        <w:rPr>
          <w:szCs w:val="17"/>
        </w:rPr>
        <w:t>0.554136 cents in the dollar on rateable land attributed with a land use category of Commercial Shop, Commercial Office, Commercial Other, Industry Light or Industry Other;</w:t>
      </w:r>
    </w:p>
    <w:p w14:paraId="3631B622" w14:textId="77777777" w:rsidR="00DB3042" w:rsidRPr="001E01A6" w:rsidRDefault="00DB3042" w:rsidP="00DB3042">
      <w:pPr>
        <w:numPr>
          <w:ilvl w:val="0"/>
          <w:numId w:val="38"/>
        </w:numPr>
        <w:spacing w:after="40" w:line="259" w:lineRule="auto"/>
        <w:ind w:hanging="294"/>
        <w:jc w:val="left"/>
        <w:rPr>
          <w:szCs w:val="17"/>
        </w:rPr>
      </w:pPr>
      <w:r w:rsidRPr="001E01A6">
        <w:rPr>
          <w:szCs w:val="17"/>
        </w:rPr>
        <w:t>0.374520 cents in the dollar on rateable land attributed with a land use category of Primary Production; and</w:t>
      </w:r>
    </w:p>
    <w:p w14:paraId="2C250733" w14:textId="77777777" w:rsidR="00DB3042" w:rsidRPr="001E01A6" w:rsidRDefault="00DB3042" w:rsidP="00DB3042">
      <w:pPr>
        <w:numPr>
          <w:ilvl w:val="0"/>
          <w:numId w:val="38"/>
        </w:numPr>
        <w:spacing w:after="60" w:line="259" w:lineRule="auto"/>
        <w:ind w:hanging="294"/>
        <w:jc w:val="left"/>
        <w:rPr>
          <w:szCs w:val="17"/>
        </w:rPr>
      </w:pPr>
      <w:r w:rsidRPr="001E01A6">
        <w:rPr>
          <w:szCs w:val="17"/>
        </w:rPr>
        <w:t>0.458595 cents in the dollar on rateable land attributed with a land use category of Vacant;</w:t>
      </w:r>
    </w:p>
    <w:p w14:paraId="239208FE" w14:textId="77777777" w:rsidR="00DB3042" w:rsidRPr="001E01A6" w:rsidRDefault="00DB3042" w:rsidP="00DB3042">
      <w:pPr>
        <w:numPr>
          <w:ilvl w:val="0"/>
          <w:numId w:val="37"/>
        </w:numPr>
        <w:spacing w:before="60" w:after="60" w:line="259" w:lineRule="auto"/>
        <w:ind w:left="417" w:hanging="275"/>
        <w:jc w:val="left"/>
        <w:rPr>
          <w:szCs w:val="17"/>
        </w:rPr>
      </w:pPr>
      <w:r w:rsidRPr="001E01A6">
        <w:rPr>
          <w:szCs w:val="17"/>
        </w:rPr>
        <w:t>the other component being fixed charge of $185.</w:t>
      </w:r>
    </w:p>
    <w:p w14:paraId="346FCD78" w14:textId="77777777" w:rsidR="00DB3042" w:rsidRPr="001E01A6" w:rsidRDefault="00DB3042" w:rsidP="00DB3042">
      <w:pPr>
        <w:pStyle w:val="GG-Title3"/>
        <w:jc w:val="left"/>
      </w:pPr>
      <w:r w:rsidRPr="001E01A6">
        <w:t xml:space="preserve">Kerbside Waste Collection Annual Service Charges </w:t>
      </w:r>
    </w:p>
    <w:p w14:paraId="402A3C3A" w14:textId="77777777" w:rsidR="00DB3042" w:rsidRPr="001E01A6" w:rsidRDefault="00DB3042" w:rsidP="00DB3042">
      <w:pPr>
        <w:pStyle w:val="GG-body"/>
      </w:pPr>
      <w:r w:rsidRPr="001E01A6">
        <w:t>The Council imposed an annual service charge of $206 per assessment in respect of all occupied land to which Council provides or makes available the prescribed service of kerbside waste collection 3</w:t>
      </w:r>
      <w:r w:rsidRPr="001E01A6">
        <w:rPr>
          <w:rFonts w:ascii="Cambria Math" w:hAnsi="Cambria Math" w:cs="Cambria Math"/>
        </w:rPr>
        <w:t>‐</w:t>
      </w:r>
      <w:r w:rsidRPr="001E01A6">
        <w:t>bin service (noting that this service is provided within the townships of Mallala, Two Wells and Dublin), and</w:t>
      </w:r>
      <w:bookmarkStart w:id="777" w:name="LASTCURSORPOSITION"/>
      <w:bookmarkEnd w:id="777"/>
      <w:r w:rsidRPr="001E01A6">
        <w:t xml:space="preserve"> an annual service charge of $206 per assessment  in respect of all occupied land to which Council provides the prescribed service of kerbside waste collection 2</w:t>
      </w:r>
      <w:r w:rsidRPr="001E01A6">
        <w:rPr>
          <w:rFonts w:ascii="Cambria Math" w:hAnsi="Cambria Math" w:cs="Cambria Math"/>
        </w:rPr>
        <w:t>‐</w:t>
      </w:r>
      <w:r w:rsidRPr="001E01A6">
        <w:t>bin service (noting that this service is provided outside the townships of Mallala, Two Wells and Dublin) upon the (existing or future) application to participate in such service by the ratepayer, provided that the sliding scale provided for in regulations will apply to reduce the service charge, as prescribed.</w:t>
      </w:r>
    </w:p>
    <w:p w14:paraId="2F55496C" w14:textId="77777777" w:rsidR="00DB3042" w:rsidRPr="001E01A6" w:rsidRDefault="00DB3042" w:rsidP="00DB3042">
      <w:pPr>
        <w:pStyle w:val="GG-body"/>
        <w:rPr>
          <w:i/>
        </w:rPr>
      </w:pPr>
      <w:r w:rsidRPr="001E01A6">
        <w:rPr>
          <w:i/>
        </w:rPr>
        <w:t xml:space="preserve">Community Wastewater Management Annual Service Charges </w:t>
      </w:r>
    </w:p>
    <w:p w14:paraId="75EE9198" w14:textId="77777777" w:rsidR="00DB3042" w:rsidRPr="001E01A6" w:rsidRDefault="00DB3042" w:rsidP="00DB3042">
      <w:pPr>
        <w:pStyle w:val="GG-body"/>
      </w:pPr>
      <w:r w:rsidRPr="001E01A6">
        <w:t>The Council imposed annual service charges of the following amounts in respect of all land to which the service of collecting, treating and disposing of wastewater as part of the Council’s Community Wastewater Management Systems is provided or made available:</w:t>
      </w:r>
    </w:p>
    <w:tbl>
      <w:tblPr>
        <w:tblW w:w="0" w:type="auto"/>
        <w:tblLook w:val="04A0" w:firstRow="1" w:lastRow="0" w:firstColumn="1" w:lastColumn="0" w:noHBand="0" w:noVBand="1"/>
      </w:tblPr>
      <w:tblGrid>
        <w:gridCol w:w="4060"/>
        <w:gridCol w:w="4060"/>
      </w:tblGrid>
      <w:tr w:rsidR="00DB3042" w:rsidRPr="001E01A6" w14:paraId="06B2F6E7" w14:textId="77777777" w:rsidTr="00A6145F">
        <w:trPr>
          <w:trHeight w:val="550"/>
        </w:trPr>
        <w:tc>
          <w:tcPr>
            <w:tcW w:w="4060" w:type="dxa"/>
            <w:shd w:val="clear" w:color="auto" w:fill="auto"/>
          </w:tcPr>
          <w:p w14:paraId="5C545A7F" w14:textId="77777777" w:rsidR="00DB3042" w:rsidRPr="001E01A6" w:rsidRDefault="00DB3042" w:rsidP="00A6145F">
            <w:pPr>
              <w:spacing w:after="0" w:line="240" w:lineRule="auto"/>
              <w:rPr>
                <w:szCs w:val="17"/>
              </w:rPr>
            </w:pPr>
          </w:p>
          <w:p w14:paraId="2B2091BB" w14:textId="77777777" w:rsidR="00DB3042" w:rsidRPr="001E01A6" w:rsidRDefault="00DB3042" w:rsidP="00A6145F">
            <w:pPr>
              <w:spacing w:after="0" w:line="240" w:lineRule="auto"/>
              <w:rPr>
                <w:szCs w:val="17"/>
              </w:rPr>
            </w:pPr>
            <w:r w:rsidRPr="001E01A6">
              <w:rPr>
                <w:szCs w:val="17"/>
              </w:rPr>
              <w:t>Middle Beach</w:t>
            </w:r>
          </w:p>
          <w:p w14:paraId="1B837360" w14:textId="77777777" w:rsidR="00DB3042" w:rsidRPr="001E01A6" w:rsidRDefault="00DB3042" w:rsidP="00A6145F">
            <w:pPr>
              <w:tabs>
                <w:tab w:val="left" w:pos="709"/>
                <w:tab w:val="left" w:pos="3119"/>
              </w:tabs>
              <w:spacing w:after="0" w:line="240" w:lineRule="auto"/>
              <w:ind w:left="745"/>
              <w:rPr>
                <w:szCs w:val="17"/>
              </w:rPr>
            </w:pPr>
            <w:r w:rsidRPr="001E01A6">
              <w:rPr>
                <w:szCs w:val="17"/>
              </w:rPr>
              <w:t xml:space="preserve"> $488.00 per assessment</w:t>
            </w:r>
          </w:p>
        </w:tc>
        <w:tc>
          <w:tcPr>
            <w:tcW w:w="4060" w:type="dxa"/>
            <w:shd w:val="clear" w:color="auto" w:fill="auto"/>
          </w:tcPr>
          <w:p w14:paraId="1CEDE572" w14:textId="77777777" w:rsidR="00DB3042" w:rsidRPr="001E01A6" w:rsidRDefault="00DB3042" w:rsidP="00A6145F">
            <w:pPr>
              <w:spacing w:after="0" w:line="240" w:lineRule="auto"/>
              <w:rPr>
                <w:szCs w:val="17"/>
              </w:rPr>
            </w:pPr>
          </w:p>
          <w:p w14:paraId="6D880966" w14:textId="77777777" w:rsidR="00DB3042" w:rsidRPr="001E01A6" w:rsidRDefault="00DB3042" w:rsidP="00A6145F">
            <w:pPr>
              <w:spacing w:after="0" w:line="240" w:lineRule="auto"/>
              <w:rPr>
                <w:szCs w:val="17"/>
              </w:rPr>
            </w:pPr>
            <w:r w:rsidRPr="001E01A6">
              <w:rPr>
                <w:szCs w:val="17"/>
              </w:rPr>
              <w:t>Mallala Township</w:t>
            </w:r>
            <w:r w:rsidRPr="001E01A6">
              <w:rPr>
                <w:szCs w:val="17"/>
              </w:rPr>
              <w:tab/>
            </w:r>
          </w:p>
          <w:p w14:paraId="16DD76BB" w14:textId="77777777" w:rsidR="00DB3042" w:rsidRPr="001E01A6" w:rsidRDefault="00DB3042" w:rsidP="00A6145F">
            <w:pPr>
              <w:tabs>
                <w:tab w:val="left" w:pos="3119"/>
              </w:tabs>
              <w:spacing w:after="0" w:line="240" w:lineRule="auto"/>
              <w:ind w:left="720" w:hanging="11"/>
              <w:rPr>
                <w:szCs w:val="17"/>
              </w:rPr>
            </w:pPr>
            <w:r w:rsidRPr="001E01A6">
              <w:rPr>
                <w:szCs w:val="17"/>
              </w:rPr>
              <w:tab/>
              <w:t>$740.00 per assessment</w:t>
            </w:r>
          </w:p>
          <w:p w14:paraId="4920B455" w14:textId="77777777" w:rsidR="00DB3042" w:rsidRPr="001E01A6" w:rsidRDefault="00DB3042" w:rsidP="00A6145F">
            <w:pPr>
              <w:spacing w:after="0" w:line="240" w:lineRule="auto"/>
              <w:rPr>
                <w:szCs w:val="17"/>
              </w:rPr>
            </w:pPr>
          </w:p>
        </w:tc>
      </w:tr>
    </w:tbl>
    <w:p w14:paraId="1AB69D1D" w14:textId="77777777" w:rsidR="00DB3042" w:rsidRPr="001E01A6" w:rsidRDefault="00DB3042" w:rsidP="00DB3042">
      <w:pPr>
        <w:rPr>
          <w:rFonts w:eastAsia="Times New Roman"/>
          <w:i/>
          <w:szCs w:val="17"/>
        </w:rPr>
      </w:pPr>
      <w:r w:rsidRPr="001E01A6">
        <w:rPr>
          <w:rFonts w:eastAsia="Times New Roman"/>
          <w:i/>
          <w:szCs w:val="17"/>
        </w:rPr>
        <w:t xml:space="preserve">Regional Landscape Levy </w:t>
      </w:r>
    </w:p>
    <w:p w14:paraId="6AB626EB" w14:textId="77777777" w:rsidR="00DB3042" w:rsidRPr="001E01A6" w:rsidRDefault="00DB3042" w:rsidP="00DB3042">
      <w:pPr>
        <w:pStyle w:val="GG-body"/>
      </w:pPr>
      <w:r w:rsidRPr="001E01A6">
        <w:t>The Council declared a separate rate of 0.011019 cents in the dollar on all rateable land within its area and within the area of the Northern and Yorke Landscape Board for the purpose of raising the amount of $319,213 to reimburse the Council for the amount payable to the Northern and Yorke Landscape Board.</w:t>
      </w:r>
    </w:p>
    <w:p w14:paraId="68FFE6DA" w14:textId="77777777" w:rsidR="00DB3042" w:rsidRPr="001E01A6" w:rsidRDefault="00DB3042" w:rsidP="00DB3042">
      <w:pPr>
        <w:rPr>
          <w:rFonts w:eastAsia="Times New Roman"/>
          <w:i/>
          <w:szCs w:val="17"/>
        </w:rPr>
      </w:pPr>
      <w:r w:rsidRPr="001E01A6">
        <w:rPr>
          <w:rFonts w:eastAsia="Times New Roman"/>
          <w:i/>
          <w:szCs w:val="17"/>
        </w:rPr>
        <w:t>Payment of Rates</w:t>
      </w:r>
    </w:p>
    <w:p w14:paraId="3C481F19" w14:textId="77777777" w:rsidR="00DB3042" w:rsidRPr="001E01A6" w:rsidRDefault="00DB3042" w:rsidP="00DB3042">
      <w:pPr>
        <w:pStyle w:val="GG-body"/>
        <w:rPr>
          <w:color w:val="000000"/>
          <w:lang w:eastAsia="en-AU"/>
        </w:rPr>
      </w:pPr>
      <w:r w:rsidRPr="001E01A6">
        <w:rPr>
          <w:lang w:val="en-US" w:eastAsia="en-AU"/>
        </w:rPr>
        <w:t>The Council determined all rates and annual service charges shall be due in four equal or approximately equal instalments payable on 15</w:t>
      </w:r>
      <w:r>
        <w:rPr>
          <w:lang w:val="en-US" w:eastAsia="en-AU"/>
        </w:rPr>
        <w:t> </w:t>
      </w:r>
      <w:r w:rsidRPr="001E01A6">
        <w:rPr>
          <w:lang w:val="en-US" w:eastAsia="en-AU"/>
        </w:rPr>
        <w:t>September 2023, 1 December 2023, 1 March 2024 and 7 June 2024.</w:t>
      </w:r>
    </w:p>
    <w:p w14:paraId="35DDDD1F" w14:textId="77777777" w:rsidR="00DB3042" w:rsidRPr="001E01A6" w:rsidRDefault="00DB3042" w:rsidP="00DB3042">
      <w:pPr>
        <w:pStyle w:val="GG-SDated"/>
        <w:rPr>
          <w:lang w:eastAsia="en-AU"/>
        </w:rPr>
      </w:pPr>
      <w:r w:rsidRPr="001E01A6">
        <w:rPr>
          <w:lang w:eastAsia="en-AU"/>
        </w:rPr>
        <w:t xml:space="preserve">Dated: </w:t>
      </w:r>
      <w:r>
        <w:rPr>
          <w:lang w:eastAsia="en-AU"/>
        </w:rPr>
        <w:t>27 July 2023</w:t>
      </w:r>
    </w:p>
    <w:p w14:paraId="1B78BC57" w14:textId="77777777" w:rsidR="00DB3042" w:rsidRPr="001E01A6" w:rsidRDefault="00DB3042" w:rsidP="00DB3042">
      <w:pPr>
        <w:pStyle w:val="GG-SName"/>
        <w:rPr>
          <w:b/>
          <w:bCs/>
          <w:lang w:eastAsia="en-AU"/>
        </w:rPr>
      </w:pPr>
      <w:r w:rsidRPr="001E01A6">
        <w:rPr>
          <w:lang w:eastAsia="en-AU"/>
        </w:rPr>
        <w:t>James Miller</w:t>
      </w:r>
    </w:p>
    <w:p w14:paraId="01DE136D" w14:textId="77777777" w:rsidR="00DB3042" w:rsidRPr="001E01A6" w:rsidRDefault="00DB3042" w:rsidP="00DB3042">
      <w:pPr>
        <w:pStyle w:val="GG-Signature"/>
        <w:rPr>
          <w:lang w:eastAsia="en-AU"/>
        </w:rPr>
      </w:pPr>
      <w:r w:rsidRPr="001E01A6">
        <w:rPr>
          <w:lang w:eastAsia="en-AU"/>
        </w:rPr>
        <w:t>Chief Executive Officer</w:t>
      </w:r>
    </w:p>
    <w:p w14:paraId="0A95329B" w14:textId="77777777" w:rsidR="00DB3042" w:rsidRDefault="00DB3042" w:rsidP="00DB3042">
      <w:pPr>
        <w:pStyle w:val="GG-Signature"/>
        <w:pBdr>
          <w:bottom w:val="single" w:sz="4" w:space="1" w:color="auto"/>
        </w:pBdr>
        <w:spacing w:line="52" w:lineRule="exact"/>
        <w:jc w:val="center"/>
      </w:pPr>
    </w:p>
    <w:p w14:paraId="18C329CF" w14:textId="77777777" w:rsidR="00DB3042" w:rsidRDefault="00DB3042" w:rsidP="00DB3042">
      <w:pPr>
        <w:pStyle w:val="GG-Signature"/>
        <w:pBdr>
          <w:top w:val="single" w:sz="4" w:space="1" w:color="auto"/>
        </w:pBdr>
        <w:spacing w:before="34" w:line="14" w:lineRule="exact"/>
        <w:jc w:val="center"/>
      </w:pPr>
    </w:p>
    <w:p w14:paraId="68800296" w14:textId="77777777" w:rsidR="00955573" w:rsidRDefault="00955573" w:rsidP="00955573">
      <w:pPr>
        <w:pStyle w:val="GG-body"/>
        <w:spacing w:after="0"/>
        <w:jc w:val="left"/>
        <w:rPr>
          <w:lang w:val="en-US"/>
        </w:rPr>
      </w:pPr>
    </w:p>
    <w:p w14:paraId="3E0273B9" w14:textId="77777777" w:rsidR="00DB3042" w:rsidRDefault="00DB3042" w:rsidP="00DB3042">
      <w:pPr>
        <w:pStyle w:val="GG-Title1"/>
        <w:jc w:val="left"/>
      </w:pPr>
      <w:r>
        <w:t>[</w:t>
      </w:r>
      <w:r w:rsidRPr="00300109">
        <w:rPr>
          <w:caps w:val="0"/>
          <w:smallCaps/>
        </w:rPr>
        <w:t>Republished</w:t>
      </w:r>
      <w:r>
        <w:t>]</w:t>
      </w:r>
    </w:p>
    <w:p w14:paraId="7F1E54B9" w14:textId="77777777" w:rsidR="00DB3042" w:rsidRDefault="00DB3042" w:rsidP="00490361">
      <w:pPr>
        <w:pStyle w:val="Heading2"/>
      </w:pPr>
      <w:bookmarkStart w:id="778" w:name="_Toc141955360"/>
      <w:r>
        <w:t>District Council of Coober Pedy</w:t>
      </w:r>
      <w:bookmarkEnd w:id="778"/>
    </w:p>
    <w:p w14:paraId="49A53937" w14:textId="77777777" w:rsidR="00DB3042" w:rsidRDefault="00DB3042" w:rsidP="00DB3042">
      <w:pPr>
        <w:pStyle w:val="GG-Title3"/>
      </w:pPr>
      <w:r>
        <w:t>Adoption of Valuations and Declaration of Rates</w:t>
      </w:r>
    </w:p>
    <w:p w14:paraId="6290BE22" w14:textId="77777777" w:rsidR="00DB3042" w:rsidRDefault="00DB3042" w:rsidP="00DB3042">
      <w:pPr>
        <w:pStyle w:val="GG-body"/>
      </w:pPr>
      <w:r>
        <w:t>Notice is hereby given that at its meeting of 26 July 2023 the District Council of Coober Pedy adopted its valuations and declared its rates for the 2023-24 financial year.</w:t>
      </w:r>
    </w:p>
    <w:p w14:paraId="65DAFF4F" w14:textId="77777777" w:rsidR="00DB3042" w:rsidRPr="00300109" w:rsidRDefault="00DB3042" w:rsidP="00DB3042">
      <w:pPr>
        <w:pStyle w:val="GG-Title3"/>
        <w:rPr>
          <w:b/>
          <w:bCs/>
          <w:i w:val="0"/>
          <w:iCs/>
        </w:rPr>
      </w:pPr>
      <w:r w:rsidRPr="00300109">
        <w:rPr>
          <w:b/>
          <w:bCs/>
          <w:i w:val="0"/>
          <w:iCs/>
        </w:rPr>
        <w:t xml:space="preserve">Adoption of Valuations </w:t>
      </w:r>
      <w:r w:rsidRPr="00300109">
        <w:rPr>
          <w:rFonts w:eastAsia="Times New Roman" w:cs="Arial"/>
          <w:b/>
          <w:bCs/>
          <w:i w:val="0"/>
          <w:iCs/>
          <w:szCs w:val="24"/>
          <w:lang w:eastAsia="en-AU"/>
        </w:rPr>
        <w:t>for 2023/24</w:t>
      </w:r>
    </w:p>
    <w:p w14:paraId="1D815530" w14:textId="77777777" w:rsidR="00DB3042" w:rsidRDefault="00DB3042" w:rsidP="00DB3042">
      <w:pPr>
        <w:pStyle w:val="GG-body"/>
      </w:pPr>
      <w:r>
        <w:t xml:space="preserve">That pursuant to Section 167(2)(a) of the </w:t>
      </w:r>
      <w:r w:rsidRPr="000824BD">
        <w:rPr>
          <w:i/>
          <w:iCs/>
        </w:rPr>
        <w:t>Local Government Act 1999</w:t>
      </w:r>
      <w:r>
        <w:t>, the Council adopts for rating purposes the capital valuations made by the Valuer-General within the Council’s area totalling $171,644,800 of which $149,689,908 represents rateable land.</w:t>
      </w:r>
    </w:p>
    <w:p w14:paraId="05ADE3F7" w14:textId="77777777" w:rsidR="00DB3042" w:rsidRPr="00300109" w:rsidRDefault="00DB3042" w:rsidP="00DB3042">
      <w:pPr>
        <w:pStyle w:val="GG-Title3"/>
        <w:rPr>
          <w:b/>
          <w:bCs/>
          <w:i w:val="0"/>
          <w:iCs/>
        </w:rPr>
      </w:pPr>
      <w:r w:rsidRPr="00300109">
        <w:rPr>
          <w:b/>
          <w:bCs/>
          <w:i w:val="0"/>
          <w:iCs/>
        </w:rPr>
        <w:t>Declaration of Differential General Rates</w:t>
      </w:r>
      <w:r w:rsidRPr="00300109">
        <w:rPr>
          <w:rFonts w:eastAsia="Times New Roman" w:cs="Arial"/>
          <w:b/>
          <w:bCs/>
          <w:i w:val="0"/>
          <w:iCs/>
          <w:szCs w:val="24"/>
        </w:rPr>
        <w:t xml:space="preserve"> for 2023/24</w:t>
      </w:r>
    </w:p>
    <w:p w14:paraId="7B0F1FD1" w14:textId="77777777" w:rsidR="00DB3042" w:rsidRDefault="00DB3042" w:rsidP="00DB3042">
      <w:pPr>
        <w:pStyle w:val="GG-body"/>
      </w:pPr>
      <w:r w:rsidRPr="000824BD">
        <w:rPr>
          <w:spacing w:val="-4"/>
        </w:rPr>
        <w:t xml:space="preserve">That, having taken into account the general principles of rating contained in Section 150 of the </w:t>
      </w:r>
      <w:r w:rsidRPr="000824BD">
        <w:rPr>
          <w:i/>
          <w:iCs/>
          <w:spacing w:val="-4"/>
        </w:rPr>
        <w:t>Local Government Act 1999</w:t>
      </w:r>
      <w:r w:rsidRPr="000824BD">
        <w:rPr>
          <w:spacing w:val="-4"/>
        </w:rPr>
        <w:t xml:space="preserve"> and the requirements </w:t>
      </w:r>
      <w:r>
        <w:t xml:space="preserve">of Section 153(2) of the </w:t>
      </w:r>
      <w:r w:rsidRPr="000824BD">
        <w:rPr>
          <w:i/>
          <w:iCs/>
        </w:rPr>
        <w:t>Local Government Act 1999</w:t>
      </w:r>
      <w:r>
        <w:t xml:space="preserve">, Council, pursuant to and in accordance with Sections 152(1)(a) and 153(1)(a) of the </w:t>
      </w:r>
      <w:r w:rsidRPr="000824BD">
        <w:rPr>
          <w:i/>
          <w:iCs/>
        </w:rPr>
        <w:t>Local Government Act 1999</w:t>
      </w:r>
      <w:r>
        <w:t xml:space="preserve"> declares:</w:t>
      </w:r>
    </w:p>
    <w:p w14:paraId="0E4491C2" w14:textId="77777777" w:rsidR="00DB3042" w:rsidRDefault="00DB3042" w:rsidP="00DB3042">
      <w:pPr>
        <w:pStyle w:val="GG-body"/>
        <w:tabs>
          <w:tab w:val="right" w:pos="4820"/>
        </w:tabs>
        <w:spacing w:after="40"/>
        <w:ind w:left="1276" w:hanging="1134"/>
      </w:pPr>
      <w:r>
        <w:t>Land Use (a)</w:t>
      </w:r>
      <w:r>
        <w:tab/>
        <w:t>Residential</w:t>
      </w:r>
      <w:r>
        <w:tab/>
        <w:t>1.2915 cents in the dollar</w:t>
      </w:r>
    </w:p>
    <w:p w14:paraId="77988AA0" w14:textId="77777777" w:rsidR="00DB3042" w:rsidRDefault="00DB3042" w:rsidP="00DB3042">
      <w:pPr>
        <w:pStyle w:val="GG-body"/>
        <w:tabs>
          <w:tab w:val="right" w:pos="4820"/>
        </w:tabs>
        <w:spacing w:after="40"/>
        <w:ind w:left="1276" w:hanging="1134"/>
      </w:pPr>
      <w:r>
        <w:t>Land Use (b)</w:t>
      </w:r>
      <w:r>
        <w:tab/>
        <w:t>Commercial—Shop</w:t>
      </w:r>
      <w:r>
        <w:tab/>
        <w:t>1.6144 cents in the dollar</w:t>
      </w:r>
    </w:p>
    <w:p w14:paraId="320B2372" w14:textId="77777777" w:rsidR="00DB3042" w:rsidRDefault="00DB3042" w:rsidP="00DB3042">
      <w:pPr>
        <w:pStyle w:val="GG-body"/>
        <w:tabs>
          <w:tab w:val="right" w:pos="4820"/>
        </w:tabs>
        <w:spacing w:after="40"/>
        <w:ind w:left="1276" w:hanging="1134"/>
      </w:pPr>
      <w:r>
        <w:t>Land Use (c)</w:t>
      </w:r>
      <w:r>
        <w:tab/>
        <w:t>Commercial—Office</w:t>
      </w:r>
      <w:r>
        <w:tab/>
        <w:t>1.6144 cents in the dollar</w:t>
      </w:r>
    </w:p>
    <w:p w14:paraId="705BA80C" w14:textId="77777777" w:rsidR="00DB3042" w:rsidRDefault="00DB3042" w:rsidP="00DB3042">
      <w:pPr>
        <w:pStyle w:val="GG-body"/>
        <w:tabs>
          <w:tab w:val="right" w:pos="4820"/>
        </w:tabs>
        <w:spacing w:after="40"/>
        <w:ind w:left="1276" w:hanging="1134"/>
      </w:pPr>
      <w:r>
        <w:t>Land Use (d)</w:t>
      </w:r>
      <w:r>
        <w:tab/>
        <w:t>Commercial—Other</w:t>
      </w:r>
      <w:r>
        <w:tab/>
        <w:t>1.6144 cents in the dollar</w:t>
      </w:r>
    </w:p>
    <w:p w14:paraId="074ADA2F" w14:textId="77777777" w:rsidR="00DB3042" w:rsidRDefault="00DB3042" w:rsidP="00DB3042">
      <w:pPr>
        <w:pStyle w:val="GG-body"/>
        <w:tabs>
          <w:tab w:val="right" w:pos="4820"/>
        </w:tabs>
        <w:spacing w:after="40"/>
        <w:ind w:left="1276" w:hanging="1134"/>
      </w:pPr>
      <w:r>
        <w:t>Land Use (e)</w:t>
      </w:r>
      <w:r>
        <w:tab/>
        <w:t>Industry Light</w:t>
      </w:r>
      <w:r>
        <w:tab/>
        <w:t>1.6144 cents in the dollar</w:t>
      </w:r>
    </w:p>
    <w:p w14:paraId="5DA1006F" w14:textId="77777777" w:rsidR="00DB3042" w:rsidRDefault="00DB3042" w:rsidP="00DB3042">
      <w:pPr>
        <w:pStyle w:val="GG-body"/>
        <w:tabs>
          <w:tab w:val="right" w:pos="4820"/>
        </w:tabs>
        <w:spacing w:after="40"/>
        <w:ind w:left="1276" w:hanging="1134"/>
      </w:pPr>
      <w:r>
        <w:t>Land Use (f)</w:t>
      </w:r>
      <w:r>
        <w:tab/>
        <w:t>Industry—Other</w:t>
      </w:r>
      <w:r>
        <w:tab/>
        <w:t>1.6144 cents in the dollar</w:t>
      </w:r>
    </w:p>
    <w:p w14:paraId="049A877B" w14:textId="77777777" w:rsidR="00DB3042" w:rsidRDefault="00DB3042" w:rsidP="00DB3042">
      <w:pPr>
        <w:pStyle w:val="GG-body"/>
        <w:tabs>
          <w:tab w:val="right" w:pos="4820"/>
        </w:tabs>
        <w:spacing w:after="40"/>
        <w:ind w:left="1276" w:hanging="1134"/>
      </w:pPr>
      <w:r>
        <w:t>Land Use (h)</w:t>
      </w:r>
      <w:r>
        <w:tab/>
        <w:t>Vacant Land</w:t>
      </w:r>
      <w:r>
        <w:tab/>
        <w:t>1.2915 cents in the dollar</w:t>
      </w:r>
    </w:p>
    <w:p w14:paraId="374C3567" w14:textId="77777777" w:rsidR="00DB3042" w:rsidRDefault="00DB3042" w:rsidP="00DB3042">
      <w:pPr>
        <w:pStyle w:val="GG-body"/>
        <w:tabs>
          <w:tab w:val="right" w:pos="4820"/>
        </w:tabs>
        <w:ind w:left="1276" w:hanging="1134"/>
      </w:pPr>
      <w:r>
        <w:t>Land Use (i)</w:t>
      </w:r>
      <w:r>
        <w:tab/>
        <w:t>Other</w:t>
      </w:r>
      <w:r>
        <w:tab/>
        <w:t>1.6144 cents in the dollar</w:t>
      </w:r>
    </w:p>
    <w:p w14:paraId="01A98158" w14:textId="77777777" w:rsidR="00DB3042" w:rsidRPr="00300109" w:rsidRDefault="00DB3042" w:rsidP="00DB3042">
      <w:pPr>
        <w:pStyle w:val="GG-body"/>
        <w:jc w:val="center"/>
        <w:rPr>
          <w:b/>
          <w:bCs/>
          <w:color w:val="2E74B5" w:themeColor="accent1" w:themeShade="BF"/>
          <w:sz w:val="24"/>
        </w:rPr>
      </w:pPr>
      <w:r w:rsidRPr="00300109">
        <w:rPr>
          <w:b/>
          <w:bCs/>
        </w:rPr>
        <w:t>Declaration of a Fixed Charge - General Rates for 2023/24</w:t>
      </w:r>
    </w:p>
    <w:p w14:paraId="5ED3C709" w14:textId="77777777" w:rsidR="00DB3042" w:rsidRDefault="00DB3042" w:rsidP="00DB3042">
      <w:pPr>
        <w:pStyle w:val="GG-body"/>
      </w:pPr>
      <w:r>
        <w:t xml:space="preserve">That the Council’s in accordance with Section 153(2) of the </w:t>
      </w:r>
      <w:r w:rsidRPr="00B7637F">
        <w:rPr>
          <w:i/>
          <w:iCs/>
        </w:rPr>
        <w:t>Local Government Act 1999</w:t>
      </w:r>
      <w:r>
        <w:rPr>
          <w:i/>
          <w:iCs/>
        </w:rPr>
        <w:t xml:space="preserve"> </w:t>
      </w:r>
      <w:r>
        <w:rPr>
          <w:rFonts w:cs="Arial"/>
          <w:bCs/>
          <w:szCs w:val="24"/>
          <w:lang w:eastAsia="en-AU"/>
        </w:rPr>
        <w:t xml:space="preserve">impose a fixed charge of $100.00 in respect of each separate piece of rateable land within the Council’s area </w:t>
      </w:r>
      <w:r>
        <w:t xml:space="preserve"> for the financial year ending 30th June 2024.</w:t>
      </w:r>
    </w:p>
    <w:p w14:paraId="7D879BB4" w14:textId="77777777" w:rsidR="00DB3042" w:rsidRPr="00300109" w:rsidRDefault="00DB3042" w:rsidP="00DB3042">
      <w:pPr>
        <w:spacing w:line="240" w:lineRule="auto"/>
        <w:jc w:val="center"/>
        <w:rPr>
          <w:rFonts w:cs="Arial"/>
          <w:b/>
          <w:sz w:val="24"/>
          <w:szCs w:val="24"/>
          <w:lang w:eastAsia="en-AU"/>
        </w:rPr>
      </w:pPr>
      <w:r>
        <w:rPr>
          <w:rFonts w:eastAsia="Times New Roman" w:cs="Arial"/>
          <w:b/>
          <w:szCs w:val="24"/>
        </w:rPr>
        <w:t xml:space="preserve">Declaration of a Maximum Increase </w:t>
      </w:r>
      <w:r>
        <w:rPr>
          <w:rFonts w:eastAsia="Times New Roman" w:cs="Arial"/>
          <w:b/>
          <w:szCs w:val="24"/>
          <w:lang w:eastAsia="en-AU"/>
        </w:rPr>
        <w:t>in General Rates for 2023/24</w:t>
      </w:r>
    </w:p>
    <w:p w14:paraId="566D4239" w14:textId="77777777" w:rsidR="00DB3042" w:rsidRDefault="00DB3042" w:rsidP="00DB3042">
      <w:pPr>
        <w:pStyle w:val="GG-body"/>
      </w:pPr>
      <w:r>
        <w:t xml:space="preserve">That, pursuant to Section 153(3) of the </w:t>
      </w:r>
      <w:r w:rsidRPr="00B7637F">
        <w:rPr>
          <w:i/>
          <w:iCs/>
        </w:rPr>
        <w:t>Local Government Act 1999</w:t>
      </w:r>
      <w:r>
        <w:t xml:space="preserve">, Council determines it will not fix a maximum increase in the general rates on the principal place of residence of a principal ratepayer </w:t>
      </w:r>
      <w:r>
        <w:rPr>
          <w:rFonts w:cs="Arial"/>
          <w:bCs/>
          <w:szCs w:val="24"/>
          <w:lang w:eastAsia="en-AU"/>
        </w:rPr>
        <w:t>for the financial year ending 30 June 2024.</w:t>
      </w:r>
    </w:p>
    <w:p w14:paraId="38926C09" w14:textId="77777777" w:rsidR="00DB3042" w:rsidRDefault="00DB3042" w:rsidP="00DB3042">
      <w:pPr>
        <w:pStyle w:val="GG-body"/>
        <w:jc w:val="center"/>
        <w:rPr>
          <w:rFonts w:cs="Arial"/>
          <w:b/>
          <w:szCs w:val="24"/>
        </w:rPr>
      </w:pPr>
      <w:r>
        <w:rPr>
          <w:rFonts w:cs="Arial"/>
          <w:b/>
          <w:szCs w:val="24"/>
        </w:rPr>
        <w:t>Declaration of Separate Rate - Regional Landscape Levy for 2023/24</w:t>
      </w:r>
    </w:p>
    <w:p w14:paraId="64475B40" w14:textId="77777777" w:rsidR="00DB3042" w:rsidRDefault="00DB3042" w:rsidP="00DB3042">
      <w:pPr>
        <w:pStyle w:val="GG-body"/>
      </w:pPr>
      <w:r>
        <w:t xml:space="preserve">That, pursuant to Part 5 of the </w:t>
      </w:r>
      <w:r w:rsidRPr="00FC3FC1">
        <w:rPr>
          <w:i/>
          <w:iCs/>
        </w:rPr>
        <w:t>Landscape South Australia Act 2019</w:t>
      </w:r>
      <w:r>
        <w:t xml:space="preserve"> and Section 154 of the </w:t>
      </w:r>
      <w:r w:rsidRPr="00FC3FC1">
        <w:rPr>
          <w:i/>
          <w:iCs/>
        </w:rPr>
        <w:t>Local Government Act 1999</w:t>
      </w:r>
      <w:r>
        <w:t>, the Council declares a separate rate based on a fixed charge based on land use code on all rateable land in the Council area of:</w:t>
      </w:r>
    </w:p>
    <w:p w14:paraId="2084991E" w14:textId="77777777" w:rsidR="00DB3042" w:rsidRDefault="00DB3042" w:rsidP="00DB3042">
      <w:pPr>
        <w:pStyle w:val="GG-body"/>
        <w:tabs>
          <w:tab w:val="right" w:pos="3544"/>
        </w:tabs>
        <w:spacing w:after="40"/>
        <w:ind w:left="1276" w:hanging="1134"/>
      </w:pPr>
      <w:r>
        <w:t>Land Use (a)</w:t>
      </w:r>
      <w:r>
        <w:tab/>
        <w:t>Residential</w:t>
      </w:r>
      <w:r>
        <w:tab/>
        <w:t>$45.35</w:t>
      </w:r>
    </w:p>
    <w:p w14:paraId="19F2D8D6" w14:textId="77777777" w:rsidR="00DB3042" w:rsidRDefault="00DB3042" w:rsidP="00DB3042">
      <w:pPr>
        <w:pStyle w:val="GG-body"/>
        <w:tabs>
          <w:tab w:val="right" w:pos="3544"/>
        </w:tabs>
        <w:spacing w:after="40"/>
        <w:ind w:left="1276" w:hanging="1134"/>
      </w:pPr>
      <w:r>
        <w:t>Land Use (b)</w:t>
      </w:r>
      <w:r>
        <w:tab/>
        <w:t>Commercial—Shop</w:t>
      </w:r>
      <w:r>
        <w:tab/>
        <w:t>$90.69</w:t>
      </w:r>
    </w:p>
    <w:p w14:paraId="1475416B" w14:textId="77777777" w:rsidR="00DB3042" w:rsidRDefault="00DB3042" w:rsidP="00DB3042">
      <w:pPr>
        <w:pStyle w:val="GG-body"/>
        <w:tabs>
          <w:tab w:val="right" w:pos="3544"/>
        </w:tabs>
        <w:spacing w:after="40"/>
        <w:ind w:left="1276" w:hanging="1134"/>
      </w:pPr>
      <w:r>
        <w:t>Land Use (c)</w:t>
      </w:r>
      <w:r>
        <w:tab/>
        <w:t>Commercial—Office</w:t>
      </w:r>
      <w:r>
        <w:tab/>
        <w:t>$90.69</w:t>
      </w:r>
    </w:p>
    <w:p w14:paraId="715B57C5" w14:textId="77777777" w:rsidR="00DB3042" w:rsidRDefault="00DB3042" w:rsidP="00DB3042">
      <w:pPr>
        <w:pStyle w:val="GG-body"/>
        <w:tabs>
          <w:tab w:val="right" w:pos="3544"/>
        </w:tabs>
        <w:spacing w:after="40"/>
        <w:ind w:left="1276" w:hanging="1134"/>
      </w:pPr>
      <w:r>
        <w:t>Land Use (d)</w:t>
      </w:r>
      <w:r>
        <w:tab/>
        <w:t>Commercial—Other</w:t>
      </w:r>
      <w:r>
        <w:tab/>
        <w:t>$90.69</w:t>
      </w:r>
    </w:p>
    <w:p w14:paraId="58431FB8" w14:textId="77777777" w:rsidR="00DB3042" w:rsidRDefault="00DB3042" w:rsidP="00DB3042">
      <w:pPr>
        <w:pStyle w:val="GG-body"/>
        <w:tabs>
          <w:tab w:val="right" w:pos="3544"/>
        </w:tabs>
        <w:spacing w:after="40"/>
        <w:ind w:left="1276" w:hanging="1134"/>
      </w:pPr>
      <w:r>
        <w:t>Land Use (e)</w:t>
      </w:r>
      <w:r>
        <w:tab/>
        <w:t>Industry Light</w:t>
      </w:r>
      <w:r>
        <w:tab/>
        <w:t>$90.69</w:t>
      </w:r>
    </w:p>
    <w:p w14:paraId="2224B920" w14:textId="77777777" w:rsidR="00DB3042" w:rsidRDefault="00DB3042" w:rsidP="00DB3042">
      <w:pPr>
        <w:pStyle w:val="GG-body"/>
        <w:tabs>
          <w:tab w:val="right" w:pos="3544"/>
        </w:tabs>
        <w:spacing w:after="40"/>
        <w:ind w:left="1276" w:hanging="1134"/>
      </w:pPr>
      <w:r>
        <w:t>Land Use (f)</w:t>
      </w:r>
      <w:r>
        <w:tab/>
        <w:t>Industry—Other</w:t>
      </w:r>
      <w:r>
        <w:tab/>
        <w:t>$90.69</w:t>
      </w:r>
    </w:p>
    <w:p w14:paraId="75DECDF3" w14:textId="77777777" w:rsidR="00DB3042" w:rsidRDefault="00DB3042" w:rsidP="00DB3042">
      <w:pPr>
        <w:pStyle w:val="GG-body"/>
        <w:tabs>
          <w:tab w:val="right" w:pos="3544"/>
        </w:tabs>
        <w:spacing w:after="40"/>
        <w:ind w:left="1276" w:hanging="1134"/>
      </w:pPr>
      <w:r>
        <w:t>Land Use (h)</w:t>
      </w:r>
      <w:r>
        <w:tab/>
        <w:t>Vacant Land</w:t>
      </w:r>
      <w:r>
        <w:tab/>
        <w:t>$45.35</w:t>
      </w:r>
    </w:p>
    <w:p w14:paraId="7F8FCE7F" w14:textId="77777777" w:rsidR="00DB3042" w:rsidRDefault="00DB3042" w:rsidP="00DB3042">
      <w:pPr>
        <w:pStyle w:val="GG-body"/>
        <w:tabs>
          <w:tab w:val="right" w:pos="3544"/>
        </w:tabs>
        <w:ind w:left="1276" w:hanging="1134"/>
      </w:pPr>
      <w:r>
        <w:t>Land Use (i)</w:t>
      </w:r>
      <w:r>
        <w:tab/>
        <w:t>Other</w:t>
      </w:r>
      <w:r>
        <w:tab/>
        <w:t>$45.35</w:t>
      </w:r>
    </w:p>
    <w:p w14:paraId="4AF1DBA4" w14:textId="77777777" w:rsidR="00DB3042" w:rsidRDefault="00DB3042" w:rsidP="00DB3042">
      <w:pPr>
        <w:pStyle w:val="GG-body"/>
      </w:pPr>
      <w:r>
        <w:t>To raise the amount of $76,561 on behalf of the SA Arid Lands Landscape Board for the financial year ending 30th June 2024.</w:t>
      </w:r>
    </w:p>
    <w:p w14:paraId="3B840602" w14:textId="77777777" w:rsidR="00DB3042" w:rsidRPr="00300109" w:rsidRDefault="00DB3042" w:rsidP="00DB3042">
      <w:pPr>
        <w:pStyle w:val="GG-body"/>
        <w:jc w:val="center"/>
        <w:rPr>
          <w:b/>
        </w:rPr>
      </w:pPr>
      <w:r w:rsidRPr="00300109">
        <w:rPr>
          <w:rFonts w:cs="Arial"/>
          <w:b/>
          <w:szCs w:val="24"/>
        </w:rPr>
        <w:t xml:space="preserve">Declaration </w:t>
      </w:r>
      <w:r w:rsidRPr="00300109">
        <w:rPr>
          <w:b/>
        </w:rPr>
        <w:t>of Water Annual Service Charge for 2023/24</w:t>
      </w:r>
    </w:p>
    <w:p w14:paraId="52E755FD" w14:textId="77777777" w:rsidR="00DB3042" w:rsidRDefault="00DB3042" w:rsidP="00DB3042">
      <w:pPr>
        <w:pStyle w:val="GG-body"/>
      </w:pPr>
      <w:r>
        <w:t xml:space="preserve">That pursuant to Section 155 of the </w:t>
      </w:r>
      <w:r w:rsidRPr="00FC3FC1">
        <w:rPr>
          <w:i/>
          <w:iCs/>
        </w:rPr>
        <w:t>Local Government Act 1999</w:t>
      </w:r>
      <w:r>
        <w:t>, the Council declares an annual service charge for the financial year ending 30 June 2024 on all land within the Council’s area to which the Council provides or makes available the prescribed service of the treatment and provision of water, based on the nature of the service, of $302.75.</w:t>
      </w:r>
    </w:p>
    <w:p w14:paraId="0FDAADE5" w14:textId="77777777" w:rsidR="00DB3042" w:rsidRDefault="00DB3042" w:rsidP="00DB3042">
      <w:pPr>
        <w:pStyle w:val="GG-body"/>
        <w:jc w:val="center"/>
        <w:rPr>
          <w:rFonts w:cs="Arial"/>
          <w:b/>
          <w:bCs/>
        </w:rPr>
      </w:pPr>
      <w:r>
        <w:rPr>
          <w:rFonts w:cs="Arial"/>
          <w:b/>
          <w:bCs/>
        </w:rPr>
        <w:t>Declaration of Annual Community Wastewater Management Scheme Service Rate for 2023/24</w:t>
      </w:r>
    </w:p>
    <w:p w14:paraId="534DDBA5" w14:textId="77777777" w:rsidR="00DB3042" w:rsidRPr="00FC3FC1" w:rsidRDefault="00DB3042" w:rsidP="00DB3042">
      <w:pPr>
        <w:pStyle w:val="GG-body"/>
        <w:rPr>
          <w:spacing w:val="-2"/>
        </w:rPr>
      </w:pPr>
      <w:r w:rsidRPr="00FC3FC1">
        <w:rPr>
          <w:spacing w:val="-2"/>
        </w:rPr>
        <w:t xml:space="preserve">That pursuant to and in accordance with Section 155 of the </w:t>
      </w:r>
      <w:r w:rsidRPr="00FC3FC1">
        <w:rPr>
          <w:i/>
          <w:iCs/>
          <w:spacing w:val="-2"/>
        </w:rPr>
        <w:t>Local Government Act 1999</w:t>
      </w:r>
      <w:r w:rsidRPr="00FC3FC1">
        <w:rPr>
          <w:spacing w:val="-2"/>
        </w:rPr>
        <w:t>, the Council declares a service rate for the prescribed service of the collection, treatment and disposal of waste in respect of all rateable land within the Community Wastewater Management Scheme</w:t>
      </w:r>
      <w:r>
        <w:rPr>
          <w:spacing w:val="-2"/>
        </w:rPr>
        <w:t xml:space="preserve"> (CWMS)</w:t>
      </w:r>
      <w:r w:rsidRPr="00FC3FC1">
        <w:rPr>
          <w:spacing w:val="-2"/>
        </w:rPr>
        <w:t xml:space="preserve"> Area and within the area of the Council, as set out in in Attachment 1 to </w:t>
      </w:r>
      <w:r>
        <w:rPr>
          <w:spacing w:val="-2"/>
        </w:rPr>
        <w:t>the</w:t>
      </w:r>
      <w:r w:rsidRPr="00FC3FC1">
        <w:rPr>
          <w:spacing w:val="-2"/>
        </w:rPr>
        <w:t xml:space="preserve"> report</w:t>
      </w:r>
      <w:r>
        <w:rPr>
          <w:spacing w:val="-2"/>
        </w:rPr>
        <w:t xml:space="preserve"> titled </w:t>
      </w:r>
      <w:r>
        <w:rPr>
          <w:rFonts w:cs="Arial"/>
        </w:rPr>
        <w:t>Annual Business Plan, Budget, Valuations and Rates adoption” and dated 26 July 2023</w:t>
      </w:r>
      <w:r w:rsidRPr="00FC3FC1">
        <w:rPr>
          <w:spacing w:val="-2"/>
        </w:rPr>
        <w:t>, for the financial year ending 30</w:t>
      </w:r>
      <w:r>
        <w:rPr>
          <w:spacing w:val="-2"/>
        </w:rPr>
        <w:t> </w:t>
      </w:r>
      <w:r w:rsidRPr="00FC3FC1">
        <w:rPr>
          <w:spacing w:val="-2"/>
        </w:rPr>
        <w:t>June 2024 being a rate of 0.6081 cents in the dollar, based on the capital value of the land the subject of the rate.</w:t>
      </w:r>
    </w:p>
    <w:p w14:paraId="6CF01E48" w14:textId="77777777" w:rsidR="00DB3042" w:rsidRPr="00300109" w:rsidRDefault="00DB3042" w:rsidP="00DB3042">
      <w:pPr>
        <w:pStyle w:val="GG-Title3"/>
        <w:rPr>
          <w:b/>
          <w:bCs/>
          <w:i w:val="0"/>
          <w:iCs/>
        </w:rPr>
      </w:pPr>
      <w:r w:rsidRPr="00300109">
        <w:rPr>
          <w:b/>
          <w:bCs/>
          <w:i w:val="0"/>
          <w:iCs/>
        </w:rPr>
        <w:t>Due Dates for Payment of Rates for 2023/24</w:t>
      </w:r>
    </w:p>
    <w:p w14:paraId="52C6AC16" w14:textId="77777777" w:rsidR="00DB3042" w:rsidRDefault="00DB3042" w:rsidP="00DB3042">
      <w:pPr>
        <w:pStyle w:val="GG-body"/>
      </w:pPr>
      <w:r>
        <w:t xml:space="preserve">That pursuant to Section 181 of the </w:t>
      </w:r>
      <w:r w:rsidRPr="00A61B5F">
        <w:rPr>
          <w:i/>
          <w:iCs/>
        </w:rPr>
        <w:t>Local Government Act 1999</w:t>
      </w:r>
      <w:r>
        <w:t xml:space="preserve"> rates for the financial year ending 30 June 2024 will fall due in four equal or approximately equal instalments on 12 September 2023, 4 December 2023, 4 March 2024, and 3 June 2024.</w:t>
      </w:r>
    </w:p>
    <w:p w14:paraId="2AC4B29E" w14:textId="77777777" w:rsidR="00DB3042" w:rsidRDefault="00DB3042" w:rsidP="00DB3042">
      <w:pPr>
        <w:pStyle w:val="GG-body"/>
      </w:pPr>
      <w:r>
        <w:t xml:space="preserve">A copy of the Annual Business Plan 2023-24 can be viewed at the Council offices, Lot 773, Hutchison Street, Coober Pedy SA 5723, during business hours, or from </w:t>
      </w:r>
      <w:hyperlink r:id="rId198" w:history="1">
        <w:r w:rsidRPr="006250C6">
          <w:rPr>
            <w:rStyle w:val="Hyperlink"/>
          </w:rPr>
          <w:t>www.cooberpedy.sa.gov.au</w:t>
        </w:r>
      </w:hyperlink>
      <w:r>
        <w:t>.</w:t>
      </w:r>
    </w:p>
    <w:p w14:paraId="57051D15" w14:textId="77777777" w:rsidR="00DB3042" w:rsidRDefault="00DB3042" w:rsidP="00DB3042">
      <w:pPr>
        <w:pStyle w:val="GG-SDated"/>
      </w:pPr>
      <w:r>
        <w:t>Dated: 27 July 2023</w:t>
      </w:r>
    </w:p>
    <w:p w14:paraId="7A39859E" w14:textId="77777777" w:rsidR="00DB3042" w:rsidRDefault="00DB3042" w:rsidP="00DB3042">
      <w:pPr>
        <w:pStyle w:val="GG-SName"/>
      </w:pPr>
      <w:r>
        <w:t>D. Kelly</w:t>
      </w:r>
    </w:p>
    <w:p w14:paraId="0BC7FA2F" w14:textId="77777777" w:rsidR="00DB3042" w:rsidRDefault="00DB3042" w:rsidP="00DB3042">
      <w:pPr>
        <w:pStyle w:val="GG-Signature"/>
      </w:pPr>
      <w:r>
        <w:t>Chief Executive Officer</w:t>
      </w:r>
    </w:p>
    <w:p w14:paraId="3F95CFB3" w14:textId="77777777" w:rsidR="00DB3042" w:rsidRDefault="00DB3042" w:rsidP="00DB3042">
      <w:pPr>
        <w:pStyle w:val="GG-Signature"/>
        <w:pBdr>
          <w:bottom w:val="single" w:sz="4" w:space="1" w:color="auto"/>
        </w:pBdr>
        <w:spacing w:line="52" w:lineRule="exact"/>
        <w:jc w:val="center"/>
      </w:pPr>
    </w:p>
    <w:p w14:paraId="714DD0E1" w14:textId="77777777" w:rsidR="00DB3042" w:rsidRDefault="00DB3042" w:rsidP="00DB3042">
      <w:pPr>
        <w:pStyle w:val="GG-Signature"/>
        <w:pBdr>
          <w:top w:val="single" w:sz="4" w:space="1" w:color="auto"/>
        </w:pBdr>
        <w:spacing w:before="34" w:line="14" w:lineRule="exact"/>
        <w:jc w:val="center"/>
      </w:pPr>
    </w:p>
    <w:p w14:paraId="25A872C6" w14:textId="74CF4C61" w:rsidR="00F04297" w:rsidRDefault="00F04297">
      <w:pPr>
        <w:spacing w:after="0" w:line="240" w:lineRule="auto"/>
        <w:jc w:val="left"/>
        <w:rPr>
          <w:rFonts w:eastAsia="Times New Roman"/>
          <w:szCs w:val="17"/>
          <w:lang w:val="en-US"/>
        </w:rPr>
      </w:pPr>
      <w:r>
        <w:rPr>
          <w:lang w:val="en-US"/>
        </w:rPr>
        <w:br w:type="page"/>
      </w:r>
    </w:p>
    <w:p w14:paraId="00FFAA0B" w14:textId="77777777" w:rsidR="00F04297" w:rsidRDefault="00F04297" w:rsidP="00F042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caps/>
          <w:szCs w:val="17"/>
          <w:lang w:val="en-US"/>
        </w:rPr>
      </w:pPr>
      <w:bookmarkStart w:id="779" w:name="_Toc141955361"/>
      <w:r w:rsidRPr="00490361">
        <w:rPr>
          <w:rStyle w:val="Heading2Char"/>
        </w:rPr>
        <w:t>Kingston District Council</w:t>
      </w:r>
      <w:bookmarkEnd w:id="779"/>
      <w:r>
        <w:rPr>
          <w:caps/>
          <w:noProof/>
          <w:szCs w:val="17"/>
          <w:lang w:val="en-US"/>
        </w:rPr>
        <w:drawing>
          <wp:inline distT="0" distB="0" distL="0" distR="0" wp14:anchorId="1841C975" wp14:editId="2EDA3F68">
            <wp:extent cx="5866106" cy="8384876"/>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9">
                      <a:extLst>
                        <a:ext uri="{28A0092B-C50C-407E-A947-70E740481C1C}">
                          <a14:useLocalDpi xmlns:a14="http://schemas.microsoft.com/office/drawing/2010/main" val="0"/>
                        </a:ext>
                      </a:extLst>
                    </a:blip>
                    <a:srcRect t="1647" b="4169"/>
                    <a:stretch/>
                  </pic:blipFill>
                  <pic:spPr bwMode="auto">
                    <a:xfrm>
                      <a:off x="0" y="0"/>
                      <a:ext cx="5866130" cy="8384910"/>
                    </a:xfrm>
                    <a:prstGeom prst="rect">
                      <a:avLst/>
                    </a:prstGeom>
                    <a:noFill/>
                    <a:ln>
                      <a:noFill/>
                    </a:ln>
                    <a:extLst>
                      <a:ext uri="{53640926-AAD7-44D8-BBD7-CCE9431645EC}">
                        <a14:shadowObscured xmlns:a14="http://schemas.microsoft.com/office/drawing/2010/main"/>
                      </a:ext>
                    </a:extLst>
                  </pic:spPr>
                </pic:pic>
              </a:graphicData>
            </a:graphic>
          </wp:inline>
        </w:drawing>
      </w:r>
    </w:p>
    <w:p w14:paraId="6B2B10E8" w14:textId="77777777" w:rsidR="00F04297" w:rsidRDefault="00F04297" w:rsidP="00F042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lang w:val="en-US"/>
        </w:rPr>
      </w:pPr>
      <w:r>
        <w:rPr>
          <w:noProof/>
          <w:lang w:val="en-US"/>
        </w:rPr>
        <w:drawing>
          <wp:inline distT="0" distB="0" distL="0" distR="0" wp14:anchorId="05BF5193" wp14:editId="17A9313F">
            <wp:extent cx="5866130" cy="89027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50D3043E" wp14:editId="4A56ADDE">
            <wp:extent cx="5866130" cy="8902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7A58F456" wp14:editId="41A28D84">
            <wp:extent cx="5866130" cy="89027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141BC79D" wp14:editId="08C59087">
            <wp:extent cx="5866130" cy="89027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1E465141" wp14:editId="0AA7E5A9">
            <wp:extent cx="5866130" cy="89027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66223CF7" wp14:editId="4A89AEE4">
            <wp:extent cx="5866130" cy="89027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1F072E88" wp14:editId="7190D8BE">
            <wp:extent cx="5866130" cy="89027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5CD7D9D9" wp14:editId="5FCD382A">
            <wp:extent cx="5866130" cy="89027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5EF09765" wp14:editId="4EECEC5C">
            <wp:extent cx="5866130" cy="89027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72346A1F" wp14:editId="5FD82C42">
            <wp:extent cx="5866130" cy="8902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0326C9B4" wp14:editId="0214BD2F">
            <wp:extent cx="5866130" cy="89027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70AA6FCB" wp14:editId="558FA6AA">
            <wp:extent cx="5866130" cy="89027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02F9BDEC" wp14:editId="41F7CB5E">
            <wp:extent cx="5866130" cy="8902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5A41BDAD" wp14:editId="27166F3D">
            <wp:extent cx="5866130" cy="89027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66130" cy="8902700"/>
                    </a:xfrm>
                    <a:prstGeom prst="rect">
                      <a:avLst/>
                    </a:prstGeom>
                    <a:noFill/>
                    <a:ln>
                      <a:noFill/>
                    </a:ln>
                  </pic:spPr>
                </pic:pic>
              </a:graphicData>
            </a:graphic>
          </wp:inline>
        </w:drawing>
      </w:r>
      <w:r>
        <w:rPr>
          <w:noProof/>
          <w:lang w:val="en-US"/>
        </w:rPr>
        <w:drawing>
          <wp:inline distT="0" distB="0" distL="0" distR="0" wp14:anchorId="22B64563" wp14:editId="4590B2B8">
            <wp:extent cx="5865553" cy="6047117"/>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4">
                      <a:extLst>
                        <a:ext uri="{28A0092B-C50C-407E-A947-70E740481C1C}">
                          <a14:useLocalDpi xmlns:a14="http://schemas.microsoft.com/office/drawing/2010/main" val="0"/>
                        </a:ext>
                      </a:extLst>
                    </a:blip>
                    <a:srcRect b="32069"/>
                    <a:stretch/>
                  </pic:blipFill>
                  <pic:spPr bwMode="auto">
                    <a:xfrm>
                      <a:off x="0" y="0"/>
                      <a:ext cx="5866130" cy="6047712"/>
                    </a:xfrm>
                    <a:prstGeom prst="rect">
                      <a:avLst/>
                    </a:prstGeom>
                    <a:noFill/>
                    <a:ln>
                      <a:noFill/>
                    </a:ln>
                    <a:extLst>
                      <a:ext uri="{53640926-AAD7-44D8-BBD7-CCE9431645EC}">
                        <a14:shadowObscured xmlns:a14="http://schemas.microsoft.com/office/drawing/2010/main"/>
                      </a:ext>
                    </a:extLst>
                  </pic:spPr>
                </pic:pic>
              </a:graphicData>
            </a:graphic>
          </wp:inline>
        </w:drawing>
      </w:r>
    </w:p>
    <w:p w14:paraId="6E3474DD" w14:textId="77777777" w:rsidR="00F04297" w:rsidRDefault="00F04297" w:rsidP="00F04297">
      <w:pPr>
        <w:pBdr>
          <w:bottom w:val="single" w:sz="4" w:space="1" w:color="auto"/>
        </w:pBdr>
        <w:spacing w:after="0" w:line="52" w:lineRule="exact"/>
        <w:jc w:val="center"/>
        <w:rPr>
          <w:lang w:val="en-US"/>
        </w:rPr>
      </w:pPr>
    </w:p>
    <w:p w14:paraId="6D742CE8" w14:textId="77777777" w:rsidR="00F04297" w:rsidRDefault="00F04297" w:rsidP="00F04297">
      <w:pPr>
        <w:pBdr>
          <w:top w:val="single" w:sz="4" w:space="1" w:color="auto"/>
        </w:pBdr>
        <w:spacing w:before="34" w:after="0" w:line="14" w:lineRule="exact"/>
        <w:jc w:val="center"/>
        <w:rPr>
          <w:lang w:val="en-US"/>
        </w:rPr>
      </w:pPr>
    </w:p>
    <w:p w14:paraId="4FB229F0" w14:textId="77777777" w:rsidR="00DB3042" w:rsidRDefault="00DB3042" w:rsidP="00955573">
      <w:pPr>
        <w:pStyle w:val="GG-body"/>
        <w:spacing w:after="0"/>
        <w:jc w:val="left"/>
        <w:rPr>
          <w:lang w:val="en-US"/>
        </w:rPr>
      </w:pPr>
    </w:p>
    <w:p w14:paraId="6320AD3E" w14:textId="77777777" w:rsidR="00F04297" w:rsidRPr="006D47DE" w:rsidRDefault="00F04297" w:rsidP="00490361">
      <w:pPr>
        <w:pStyle w:val="Heading2"/>
      </w:pPr>
      <w:bookmarkStart w:id="780" w:name="_Toc141955362"/>
      <w:r w:rsidRPr="006D47DE">
        <w:t>District Council of Peterborough</w:t>
      </w:r>
      <w:bookmarkEnd w:id="780"/>
    </w:p>
    <w:p w14:paraId="77A2FCAF" w14:textId="77777777" w:rsidR="00F04297" w:rsidRPr="00B9331D" w:rsidRDefault="00F04297" w:rsidP="00F04297">
      <w:pPr>
        <w:pStyle w:val="GG-Title3"/>
      </w:pPr>
      <w:r w:rsidRPr="00B9331D">
        <w:t xml:space="preserve">Adoption of </w:t>
      </w:r>
      <w:r>
        <w:t>V</w:t>
      </w:r>
      <w:r w:rsidRPr="00B9331D">
        <w:t xml:space="preserve">aluations and </w:t>
      </w:r>
      <w:r>
        <w:t>D</w:t>
      </w:r>
      <w:r w:rsidRPr="00B9331D">
        <w:t xml:space="preserve">eclaration of </w:t>
      </w:r>
      <w:r>
        <w:t>R</w:t>
      </w:r>
      <w:r w:rsidRPr="00B9331D">
        <w:t>ates</w:t>
      </w:r>
    </w:p>
    <w:p w14:paraId="42C4CB9F" w14:textId="77777777" w:rsidR="00F04297" w:rsidRPr="006D47DE" w:rsidRDefault="00F04297" w:rsidP="00F04297">
      <w:pPr>
        <w:pStyle w:val="GG-body"/>
        <w:rPr>
          <w:bCs/>
          <w:lang w:val="en-GB"/>
        </w:rPr>
      </w:pPr>
      <w:r w:rsidRPr="006D47DE">
        <w:rPr>
          <w:b/>
          <w:bCs/>
          <w:lang w:val="en-GB"/>
        </w:rPr>
        <w:t>NOTICE</w:t>
      </w:r>
      <w:r w:rsidRPr="006D47DE">
        <w:rPr>
          <w:bCs/>
          <w:lang w:val="en-GB"/>
        </w:rPr>
        <w:t xml:space="preserve"> is given that the District Council of Peterborough, at the Special Council Meeting held on 26</w:t>
      </w:r>
      <w:r>
        <w:rPr>
          <w:bCs/>
          <w:vertAlign w:val="superscript"/>
          <w:lang w:val="en-GB"/>
        </w:rPr>
        <w:t xml:space="preserve"> </w:t>
      </w:r>
      <w:r w:rsidRPr="006D47DE">
        <w:rPr>
          <w:bCs/>
          <w:lang w:val="en-GB"/>
        </w:rPr>
        <w:t>July 2023, for the financial year ending 30</w:t>
      </w:r>
      <w:r>
        <w:rPr>
          <w:bCs/>
          <w:vertAlign w:val="superscript"/>
          <w:lang w:val="en-GB"/>
        </w:rPr>
        <w:t xml:space="preserve"> </w:t>
      </w:r>
      <w:r w:rsidRPr="006D47DE">
        <w:rPr>
          <w:bCs/>
          <w:lang w:val="en-GB"/>
        </w:rPr>
        <w:t>June 2024 resolved:</w:t>
      </w:r>
    </w:p>
    <w:p w14:paraId="12C46AF5" w14:textId="77777777" w:rsidR="00F04297" w:rsidRPr="006D47DE" w:rsidRDefault="00F04297" w:rsidP="00F04297">
      <w:pPr>
        <w:pStyle w:val="GG-Title3"/>
        <w:rPr>
          <w:lang w:val="en-GB" w:eastAsia="en-AU"/>
        </w:rPr>
      </w:pPr>
      <w:r w:rsidRPr="006D47DE">
        <w:rPr>
          <w:lang w:val="en-GB" w:eastAsia="en-AU"/>
        </w:rPr>
        <w:t xml:space="preserve">Adoption </w:t>
      </w:r>
      <w:r>
        <w:rPr>
          <w:lang w:val="en-GB" w:eastAsia="en-AU"/>
        </w:rPr>
        <w:t>o</w:t>
      </w:r>
      <w:r w:rsidRPr="006D47DE">
        <w:rPr>
          <w:lang w:val="en-GB" w:eastAsia="en-AU"/>
        </w:rPr>
        <w:t>f Capital Valuations:</w:t>
      </w:r>
    </w:p>
    <w:p w14:paraId="1447E477" w14:textId="77777777" w:rsidR="00F04297" w:rsidRPr="006D47DE" w:rsidRDefault="00F04297" w:rsidP="00F04297">
      <w:pPr>
        <w:pStyle w:val="GG-body"/>
        <w:rPr>
          <w:lang w:val="en-GB"/>
        </w:rPr>
      </w:pPr>
      <w:r w:rsidRPr="006D47DE">
        <w:rPr>
          <w:lang w:val="en-GB"/>
        </w:rPr>
        <w:t xml:space="preserve">To adopt the most recent </w:t>
      </w:r>
      <w:r w:rsidRPr="006D47DE">
        <w:rPr>
          <w:rFonts w:eastAsia="Lucida Sans Unicode"/>
          <w:lang w:val="en-GB" w:eastAsia="en-AU"/>
        </w:rPr>
        <w:t xml:space="preserve">capital valuations of the Valuer-General available for rating purposes for its area with total valuations being </w:t>
      </w:r>
      <w:r w:rsidRPr="006D47DE">
        <w:rPr>
          <w:i/>
          <w:lang w:val="en-GB" w:eastAsia="en-AU"/>
        </w:rPr>
        <w:t xml:space="preserve">$285,896,600 </w:t>
      </w:r>
      <w:r w:rsidRPr="006D47DE">
        <w:rPr>
          <w:lang w:val="en-GB" w:eastAsia="en-AU"/>
        </w:rPr>
        <w:t xml:space="preserve">comprising </w:t>
      </w:r>
      <w:r w:rsidRPr="006D47DE">
        <w:rPr>
          <w:i/>
          <w:lang w:val="en-GB" w:eastAsia="en-AU"/>
        </w:rPr>
        <w:t>$280,717,700</w:t>
      </w:r>
      <w:r w:rsidRPr="006D47DE">
        <w:rPr>
          <w:lang w:val="en-GB" w:eastAsia="en-AU"/>
        </w:rPr>
        <w:t xml:space="preserve"> in respect of rateable land and </w:t>
      </w:r>
      <w:r w:rsidRPr="006D47DE">
        <w:rPr>
          <w:i/>
          <w:lang w:val="en-GB" w:eastAsia="en-AU"/>
        </w:rPr>
        <w:t xml:space="preserve">$5,178,900 </w:t>
      </w:r>
      <w:r w:rsidRPr="006D47DE">
        <w:rPr>
          <w:lang w:val="en-GB" w:eastAsia="en-AU"/>
        </w:rPr>
        <w:t>in respect of non-rateable land.</w:t>
      </w:r>
      <w:r w:rsidRPr="006D47DE">
        <w:rPr>
          <w:lang w:val="en-GB"/>
        </w:rPr>
        <w:tab/>
      </w:r>
    </w:p>
    <w:p w14:paraId="25146A32" w14:textId="77777777" w:rsidR="00F04297" w:rsidRPr="006D47DE" w:rsidRDefault="00F04297" w:rsidP="00F04297">
      <w:pPr>
        <w:pStyle w:val="GG-Title3"/>
        <w:rPr>
          <w:lang w:val="en-GB" w:eastAsia="en-AU"/>
        </w:rPr>
      </w:pPr>
      <w:r w:rsidRPr="006D47DE">
        <w:rPr>
          <w:lang w:val="en-GB" w:eastAsia="en-AU"/>
        </w:rPr>
        <w:t>Fixed Charge/Differential General Rates:</w:t>
      </w:r>
    </w:p>
    <w:p w14:paraId="1B3AC626" w14:textId="77777777" w:rsidR="00F04297" w:rsidRPr="006D47DE" w:rsidRDefault="00F04297" w:rsidP="00F04297">
      <w:pPr>
        <w:pStyle w:val="GG-body"/>
        <w:rPr>
          <w:rFonts w:eastAsia="Lucida Sans Unicode"/>
          <w:lang w:val="en-GB" w:eastAsia="en-AU"/>
        </w:rPr>
      </w:pPr>
      <w:r w:rsidRPr="006D47DE">
        <w:rPr>
          <w:rFonts w:eastAsia="Lucida Sans Unicode"/>
          <w:lang w:val="en-GB" w:eastAsia="en-AU"/>
        </w:rPr>
        <w:t xml:space="preserve">To impose a fixed charge of </w:t>
      </w:r>
      <w:r w:rsidRPr="006D47DE">
        <w:rPr>
          <w:rFonts w:eastAsia="Lucida Sans Unicode"/>
          <w:i/>
          <w:lang w:val="en-GB" w:eastAsia="en-AU"/>
        </w:rPr>
        <w:t>$430.00</w:t>
      </w:r>
      <w:r w:rsidRPr="006D47DE">
        <w:rPr>
          <w:rFonts w:eastAsia="Lucida Sans Unicode"/>
          <w:lang w:val="en-GB" w:eastAsia="en-AU"/>
        </w:rPr>
        <w:t xml:space="preserve"> on each piece of separate rateable land and to declare the following differential general rates on all rateable land, by reference to the locality of the land:</w:t>
      </w:r>
    </w:p>
    <w:p w14:paraId="38D06C4F" w14:textId="77777777" w:rsidR="00F04297" w:rsidRPr="006D47DE" w:rsidRDefault="00F04297" w:rsidP="00F04297">
      <w:pPr>
        <w:pStyle w:val="GG-body"/>
        <w:spacing w:after="0"/>
        <w:ind w:left="2127" w:hanging="1985"/>
        <w:rPr>
          <w:rFonts w:eastAsia="Lucida Sans Unicode"/>
          <w:lang w:val="en-GB" w:eastAsia="en-AU"/>
        </w:rPr>
      </w:pPr>
      <w:r w:rsidRPr="006D47DE">
        <w:rPr>
          <w:rFonts w:eastAsia="Lucida Sans Unicode"/>
          <w:lang w:val="en-GB" w:eastAsia="en-AU"/>
        </w:rPr>
        <w:t xml:space="preserve">Peterborough township </w:t>
      </w:r>
      <w:r w:rsidRPr="006D47DE">
        <w:rPr>
          <w:rFonts w:eastAsia="Lucida Sans Unicode"/>
          <w:lang w:val="en-GB" w:eastAsia="en-AU"/>
        </w:rPr>
        <w:tab/>
      </w:r>
      <w:r w:rsidRPr="006D47DE">
        <w:rPr>
          <w:rFonts w:eastAsia="Lucida Sans Unicode"/>
          <w:i/>
          <w:lang w:val="en-GB" w:eastAsia="en-AU"/>
        </w:rPr>
        <w:t xml:space="preserve">0.679 </w:t>
      </w:r>
      <w:r w:rsidRPr="006D47DE">
        <w:rPr>
          <w:rFonts w:eastAsia="Lucida Sans Unicode"/>
          <w:lang w:val="en-GB" w:eastAsia="en-AU"/>
        </w:rPr>
        <w:t>cents in the dollar</w:t>
      </w:r>
    </w:p>
    <w:p w14:paraId="2ED7D7A2" w14:textId="77777777" w:rsidR="00F04297" w:rsidRPr="006D47DE" w:rsidRDefault="00F04297" w:rsidP="00F04297">
      <w:pPr>
        <w:pStyle w:val="GG-body"/>
        <w:spacing w:after="0"/>
        <w:ind w:left="2127" w:hanging="1985"/>
        <w:rPr>
          <w:rFonts w:eastAsia="Lucida Sans Unicode"/>
          <w:lang w:val="en-GB" w:eastAsia="en-AU"/>
        </w:rPr>
      </w:pPr>
      <w:r w:rsidRPr="006D47DE">
        <w:rPr>
          <w:rFonts w:eastAsia="Lucida Sans Unicode"/>
          <w:lang w:val="en-GB" w:eastAsia="en-AU"/>
        </w:rPr>
        <w:t>Oodla Wirra township</w:t>
      </w:r>
      <w:r w:rsidRPr="006D47DE">
        <w:rPr>
          <w:rFonts w:eastAsia="Lucida Sans Unicode"/>
          <w:lang w:val="en-GB" w:eastAsia="en-AU"/>
        </w:rPr>
        <w:tab/>
      </w:r>
      <w:r w:rsidRPr="006D47DE">
        <w:rPr>
          <w:rFonts w:eastAsia="Lucida Sans Unicode"/>
          <w:i/>
          <w:lang w:val="en-GB" w:eastAsia="en-AU"/>
        </w:rPr>
        <w:t>0.569</w:t>
      </w:r>
      <w:r w:rsidRPr="006D47DE">
        <w:rPr>
          <w:rFonts w:eastAsia="Lucida Sans Unicode"/>
          <w:lang w:val="en-GB" w:eastAsia="en-AU"/>
        </w:rPr>
        <w:t xml:space="preserve"> cents in the dollar</w:t>
      </w:r>
    </w:p>
    <w:p w14:paraId="29783FE3" w14:textId="77777777" w:rsidR="00F04297" w:rsidRPr="006D47DE" w:rsidRDefault="00F04297" w:rsidP="00F04297">
      <w:pPr>
        <w:pStyle w:val="GG-body"/>
        <w:spacing w:after="0"/>
        <w:ind w:left="2127" w:hanging="1985"/>
        <w:rPr>
          <w:rFonts w:eastAsia="Lucida Sans Unicode"/>
          <w:lang w:val="en-GB" w:eastAsia="en-AU"/>
        </w:rPr>
      </w:pPr>
      <w:r w:rsidRPr="006D47DE">
        <w:rPr>
          <w:rFonts w:eastAsia="Lucida Sans Unicode"/>
          <w:lang w:val="en-GB" w:eastAsia="en-AU"/>
        </w:rPr>
        <w:t xml:space="preserve">Yongala township </w:t>
      </w:r>
      <w:r w:rsidRPr="006D47DE">
        <w:rPr>
          <w:rFonts w:eastAsia="Lucida Sans Unicode"/>
          <w:lang w:val="en-GB" w:eastAsia="en-AU"/>
        </w:rPr>
        <w:tab/>
      </w:r>
      <w:r w:rsidRPr="006D47DE">
        <w:rPr>
          <w:rFonts w:eastAsia="Lucida Sans Unicode"/>
          <w:i/>
          <w:lang w:val="en-GB" w:eastAsia="en-AU"/>
        </w:rPr>
        <w:t xml:space="preserve">0.571 </w:t>
      </w:r>
      <w:r w:rsidRPr="006D47DE">
        <w:rPr>
          <w:rFonts w:eastAsia="Lucida Sans Unicode"/>
          <w:lang w:val="en-GB" w:eastAsia="en-AU"/>
        </w:rPr>
        <w:t>cents in the dollar</w:t>
      </w:r>
    </w:p>
    <w:p w14:paraId="0537BFBC" w14:textId="77777777" w:rsidR="00F04297" w:rsidRPr="006D47DE" w:rsidRDefault="00F04297" w:rsidP="00F04297">
      <w:pPr>
        <w:pStyle w:val="GG-body"/>
        <w:ind w:left="2127" w:hanging="1985"/>
        <w:rPr>
          <w:rFonts w:eastAsia="Lucida Sans Unicode"/>
          <w:lang w:val="en-GB" w:eastAsia="en-AU"/>
        </w:rPr>
      </w:pPr>
      <w:r w:rsidRPr="006D47DE">
        <w:rPr>
          <w:rFonts w:eastAsia="Lucida Sans Unicode"/>
          <w:lang w:val="en-GB" w:eastAsia="en-AU"/>
        </w:rPr>
        <w:t>Rural property</w:t>
      </w:r>
      <w:r w:rsidRPr="006D47DE">
        <w:rPr>
          <w:rFonts w:eastAsia="Lucida Sans Unicode"/>
          <w:lang w:val="en-GB" w:eastAsia="en-AU"/>
        </w:rPr>
        <w:tab/>
      </w:r>
      <w:r w:rsidRPr="006D47DE">
        <w:rPr>
          <w:rFonts w:eastAsia="Lucida Sans Unicode"/>
          <w:i/>
          <w:lang w:val="en-GB" w:eastAsia="en-AU"/>
        </w:rPr>
        <w:t xml:space="preserve">0.249 </w:t>
      </w:r>
      <w:r w:rsidRPr="006D47DE">
        <w:rPr>
          <w:rFonts w:eastAsia="Lucida Sans Unicode"/>
          <w:lang w:val="en-GB" w:eastAsia="en-AU"/>
        </w:rPr>
        <w:t>cents in the dollar</w:t>
      </w:r>
    </w:p>
    <w:p w14:paraId="46C341B9" w14:textId="77777777" w:rsidR="00F04297" w:rsidRPr="006D47DE" w:rsidRDefault="00F04297" w:rsidP="00F04297">
      <w:pPr>
        <w:pStyle w:val="GG-Title3"/>
        <w:rPr>
          <w:lang w:val="en-GB" w:eastAsia="en-AU"/>
        </w:rPr>
      </w:pPr>
      <w:r w:rsidRPr="006D47DE">
        <w:rPr>
          <w:lang w:val="en-GB" w:eastAsia="en-AU"/>
        </w:rPr>
        <w:t>Annual Service Charge (Waste):</w:t>
      </w:r>
    </w:p>
    <w:p w14:paraId="4BBD3969" w14:textId="1D2E61FB" w:rsidR="00F04297" w:rsidRDefault="00F04297" w:rsidP="00F04297">
      <w:pPr>
        <w:pStyle w:val="GG-body"/>
        <w:rPr>
          <w:rFonts w:eastAsia="Lucida Sans Unicode"/>
          <w:lang w:val="en-GB" w:eastAsia="en-AU"/>
        </w:rPr>
      </w:pPr>
      <w:r w:rsidRPr="006D47DE">
        <w:rPr>
          <w:rFonts w:eastAsia="Lucida Sans Unicode"/>
          <w:lang w:val="en-GB" w:eastAsia="en-AU"/>
        </w:rPr>
        <w:t xml:space="preserve">To impose an Annual Service Charge of </w:t>
      </w:r>
      <w:r w:rsidRPr="006D47DE">
        <w:rPr>
          <w:rFonts w:eastAsia="Lucida Sans Unicode"/>
          <w:i/>
          <w:lang w:val="en-GB" w:eastAsia="en-AU"/>
        </w:rPr>
        <w:t>$120.00</w:t>
      </w:r>
      <w:r w:rsidRPr="006D47DE">
        <w:rPr>
          <w:rFonts w:eastAsia="Lucida Sans Unicode"/>
          <w:lang w:val="en-GB" w:eastAsia="en-AU"/>
        </w:rPr>
        <w:t xml:space="preserve"> per Mobile Waste Bin (Wheelie Bin) in respect of all land (rateable and non-rateable) to which it provides or makes available the service of the collection and disposal of domestic and commercial waste. </w:t>
      </w:r>
    </w:p>
    <w:p w14:paraId="17718CC3" w14:textId="77777777" w:rsidR="00F04297" w:rsidRDefault="00F04297">
      <w:pPr>
        <w:spacing w:after="0" w:line="240" w:lineRule="auto"/>
        <w:jc w:val="left"/>
        <w:rPr>
          <w:rFonts w:eastAsia="Lucida Sans Unicode"/>
          <w:szCs w:val="17"/>
          <w:lang w:val="en-GB" w:eastAsia="en-AU"/>
        </w:rPr>
      </w:pPr>
      <w:r>
        <w:rPr>
          <w:rFonts w:eastAsia="Lucida Sans Unicode"/>
          <w:lang w:val="en-GB" w:eastAsia="en-AU"/>
        </w:rPr>
        <w:br w:type="page"/>
      </w:r>
    </w:p>
    <w:p w14:paraId="35505DDE" w14:textId="77777777" w:rsidR="00F04297" w:rsidRPr="006D47DE" w:rsidRDefault="00F04297" w:rsidP="00F04297">
      <w:pPr>
        <w:pStyle w:val="GG-Title3"/>
        <w:rPr>
          <w:lang w:val="en-GB" w:eastAsia="en-AU"/>
        </w:rPr>
      </w:pPr>
      <w:r w:rsidRPr="006D47DE">
        <w:rPr>
          <w:lang w:val="en-GB" w:eastAsia="en-AU"/>
        </w:rPr>
        <w:t>Separate Rates (State Government Landscape S</w:t>
      </w:r>
      <w:r>
        <w:rPr>
          <w:lang w:val="en-GB" w:eastAsia="en-AU"/>
        </w:rPr>
        <w:t>A</w:t>
      </w:r>
      <w:r w:rsidRPr="006D47DE">
        <w:rPr>
          <w:lang w:val="en-GB" w:eastAsia="en-AU"/>
        </w:rPr>
        <w:t xml:space="preserve"> Levy):</w:t>
      </w:r>
    </w:p>
    <w:p w14:paraId="672DD6A0" w14:textId="77777777" w:rsidR="00F04297" w:rsidRPr="006D47DE" w:rsidRDefault="00F04297" w:rsidP="00F04297">
      <w:pPr>
        <w:pStyle w:val="GG-body"/>
        <w:rPr>
          <w:rFonts w:eastAsia="Lucida Sans Unicode"/>
          <w:lang w:val="en-GB" w:eastAsia="en-AU"/>
        </w:rPr>
      </w:pPr>
      <w:r w:rsidRPr="006D47DE">
        <w:rPr>
          <w:rFonts w:eastAsia="Lucida Sans Unicode"/>
          <w:lang w:val="en-GB" w:eastAsia="en-AU"/>
        </w:rPr>
        <w:t>To declare a separate rate of 0.0111 cents in the dollar to reimburse the Council for the amount of $29,931 contributed to the Northern and Yorke Landscape Region Board.</w:t>
      </w:r>
    </w:p>
    <w:p w14:paraId="648FB52E" w14:textId="77777777" w:rsidR="00F04297" w:rsidRPr="006D47DE" w:rsidRDefault="00F04297" w:rsidP="00F04297">
      <w:pPr>
        <w:pStyle w:val="GG-Title3"/>
        <w:rPr>
          <w:lang w:val="en-GB" w:eastAsia="en-AU"/>
        </w:rPr>
      </w:pPr>
      <w:r w:rsidRPr="006D47DE">
        <w:rPr>
          <w:lang w:val="en-GB" w:eastAsia="en-AU"/>
        </w:rPr>
        <w:t>Annual Service Charge (Community Wastewater Management System)</w:t>
      </w:r>
    </w:p>
    <w:p w14:paraId="7826859E" w14:textId="77777777" w:rsidR="00F04297" w:rsidRPr="006D47DE" w:rsidRDefault="00F04297" w:rsidP="00F04297">
      <w:pPr>
        <w:pStyle w:val="GG-body"/>
        <w:rPr>
          <w:rFonts w:eastAsia="Lucida Sans Unicode"/>
          <w:lang w:val="en-GB" w:eastAsia="en-AU"/>
        </w:rPr>
      </w:pPr>
      <w:r w:rsidRPr="006D47DE">
        <w:rPr>
          <w:rFonts w:eastAsia="Lucida Sans Unicode"/>
          <w:lang w:val="en-GB" w:eastAsia="en-AU"/>
        </w:rPr>
        <w:t>To impose an Annual Service Charge of $600.00 per Property Unit upon all land (rateable and non-rateable) to which it provides or makes available the service of the Community Wastewater Management System in the Peterborough township.</w:t>
      </w:r>
    </w:p>
    <w:p w14:paraId="78E0EB6A" w14:textId="77777777" w:rsidR="00F04297" w:rsidRPr="00ED6C51" w:rsidRDefault="00F04297" w:rsidP="00F04297">
      <w:pPr>
        <w:pStyle w:val="GG-SDated"/>
      </w:pPr>
      <w:r>
        <w:t>Dated: 27 July 2023</w:t>
      </w:r>
    </w:p>
    <w:p w14:paraId="67B44CCC" w14:textId="77777777" w:rsidR="00F04297" w:rsidRPr="006D47DE" w:rsidRDefault="00F04297" w:rsidP="00F04297">
      <w:pPr>
        <w:pStyle w:val="GG-SName"/>
        <w:rPr>
          <w:lang w:val="en-GB"/>
        </w:rPr>
      </w:pPr>
      <w:r w:rsidRPr="006D47DE">
        <w:rPr>
          <w:lang w:val="en-GB"/>
        </w:rPr>
        <w:t>Stephen Rufus</w:t>
      </w:r>
    </w:p>
    <w:p w14:paraId="376F7C0E" w14:textId="2360B226" w:rsidR="00F04297" w:rsidRPr="006D47DE" w:rsidRDefault="00F04297" w:rsidP="00F04297">
      <w:pPr>
        <w:pStyle w:val="GG-Signature"/>
        <w:rPr>
          <w:lang w:val="en-GB"/>
        </w:rPr>
      </w:pPr>
      <w:r w:rsidRPr="006D47DE">
        <w:rPr>
          <w:lang w:val="en-GB"/>
        </w:rPr>
        <w:t>Chief Executive Officer</w:t>
      </w:r>
    </w:p>
    <w:p w14:paraId="53737E7D" w14:textId="77777777" w:rsidR="00F04297" w:rsidRDefault="00F04297" w:rsidP="00F04297">
      <w:pPr>
        <w:pStyle w:val="GG-Signature"/>
        <w:pBdr>
          <w:bottom w:val="single" w:sz="4" w:space="1" w:color="auto"/>
        </w:pBdr>
        <w:spacing w:line="52" w:lineRule="exact"/>
        <w:jc w:val="center"/>
      </w:pPr>
    </w:p>
    <w:p w14:paraId="10C859FB" w14:textId="77777777" w:rsidR="00F04297" w:rsidRDefault="00F04297" w:rsidP="00F04297">
      <w:pPr>
        <w:pStyle w:val="GG-Signature"/>
        <w:pBdr>
          <w:top w:val="single" w:sz="4" w:space="1" w:color="auto"/>
        </w:pBdr>
        <w:spacing w:before="34" w:line="14" w:lineRule="exact"/>
        <w:jc w:val="center"/>
      </w:pPr>
    </w:p>
    <w:p w14:paraId="2C405A7E" w14:textId="77777777" w:rsidR="00F04297" w:rsidRDefault="00F04297" w:rsidP="00955573">
      <w:pPr>
        <w:pStyle w:val="GG-body"/>
        <w:spacing w:after="0"/>
        <w:jc w:val="left"/>
        <w:rPr>
          <w:lang w:val="en-US"/>
        </w:rPr>
      </w:pPr>
    </w:p>
    <w:p w14:paraId="00A56BEF" w14:textId="77777777" w:rsidR="00F04297" w:rsidRPr="00AA2E21" w:rsidRDefault="00F04297" w:rsidP="00490361">
      <w:pPr>
        <w:pStyle w:val="Heading2"/>
      </w:pPr>
      <w:bookmarkStart w:id="781" w:name="_Toc141955363"/>
      <w:r w:rsidRPr="00AA2E21">
        <w:t>Renmark Paringa Council</w:t>
      </w:r>
      <w:bookmarkEnd w:id="781"/>
      <w:r w:rsidRPr="00AA2E21">
        <w:t xml:space="preserve"> </w:t>
      </w:r>
    </w:p>
    <w:p w14:paraId="652A4ED8" w14:textId="77777777" w:rsidR="00F04297" w:rsidRPr="00ED6C51" w:rsidRDefault="00F04297" w:rsidP="00F04297">
      <w:pPr>
        <w:pStyle w:val="GG-Title3"/>
      </w:pPr>
      <w:r w:rsidRPr="00ED6C51">
        <w:t>Adoption of Valuations and Declaration of Rates 2023-2024</w:t>
      </w:r>
    </w:p>
    <w:p w14:paraId="231F95F4" w14:textId="77777777" w:rsidR="00F04297" w:rsidRPr="00ED6C51" w:rsidRDefault="00F04297" w:rsidP="00F04297">
      <w:pPr>
        <w:pStyle w:val="GG-body"/>
      </w:pPr>
      <w:r w:rsidRPr="00ED6C51">
        <w:t>NOTICE is hereby given that at its meeting held on 25 July 2023 the Renmark Paringa Council for the financial year ending 30 June 2024, passed the following resolutions:</w:t>
      </w:r>
    </w:p>
    <w:p w14:paraId="0DC87CA6" w14:textId="77777777" w:rsidR="00F04297" w:rsidRDefault="00F04297" w:rsidP="00F04297">
      <w:pPr>
        <w:pStyle w:val="GG-body"/>
        <w:jc w:val="left"/>
        <w:rPr>
          <w:b/>
          <w:bCs/>
        </w:rPr>
      </w:pPr>
      <w:r w:rsidRPr="00ED6C51">
        <w:rPr>
          <w:b/>
          <w:bCs/>
        </w:rPr>
        <w:t>Adoption of Valuation</w:t>
      </w:r>
    </w:p>
    <w:p w14:paraId="5F6298F6" w14:textId="77777777" w:rsidR="00F04297" w:rsidRPr="00ED6C51" w:rsidRDefault="00F04297" w:rsidP="00F04297">
      <w:pPr>
        <w:pStyle w:val="GG-body"/>
        <w:jc w:val="left"/>
        <w:rPr>
          <w:b/>
          <w:bCs/>
          <w:color w:val="000000"/>
          <w:lang w:eastAsia="en-AU"/>
        </w:rPr>
      </w:pPr>
      <w:r w:rsidRPr="00ED6C51">
        <w:t>To adopt the most recent valuations of the Valuer General available to Council of the capital value</w:t>
      </w:r>
      <w:r w:rsidRPr="00ED6C51">
        <w:rPr>
          <w:i/>
          <w:iCs/>
        </w:rPr>
        <w:t xml:space="preserve"> </w:t>
      </w:r>
      <w:r w:rsidRPr="00ED6C51">
        <w:t>of land within the Council’s area, totalling $</w:t>
      </w:r>
      <w:r w:rsidRPr="00ED6C51">
        <w:rPr>
          <w:b/>
          <w:bCs/>
          <w:color w:val="000000"/>
          <w:lang w:eastAsia="en-AU"/>
        </w:rPr>
        <w:t xml:space="preserve">2,195,640,880 </w:t>
      </w:r>
      <w:r w:rsidRPr="00ED6C51">
        <w:t>of which $</w:t>
      </w:r>
      <w:r w:rsidRPr="00ED6C51">
        <w:rPr>
          <w:b/>
          <w:bCs/>
          <w:color w:val="000000"/>
          <w:lang w:eastAsia="en-AU"/>
        </w:rPr>
        <w:t>2,147,640,080</w:t>
      </w:r>
      <w:r w:rsidRPr="00ED6C51">
        <w:t xml:space="preserve"> is rateable.</w:t>
      </w:r>
    </w:p>
    <w:p w14:paraId="6492F918" w14:textId="77777777" w:rsidR="00F04297" w:rsidRPr="00ED6C51" w:rsidRDefault="00F04297" w:rsidP="00F04297">
      <w:pPr>
        <w:pStyle w:val="GG-body"/>
        <w:jc w:val="left"/>
        <w:rPr>
          <w:b/>
          <w:bCs/>
        </w:rPr>
      </w:pPr>
      <w:r w:rsidRPr="00ED6C51">
        <w:rPr>
          <w:b/>
          <w:bCs/>
        </w:rPr>
        <w:t>Declaration of General Rates</w:t>
      </w:r>
    </w:p>
    <w:p w14:paraId="756B04DA" w14:textId="77777777" w:rsidR="00F04297" w:rsidRPr="00ED6C51" w:rsidRDefault="00F04297" w:rsidP="00F04297">
      <w:pPr>
        <w:jc w:val="left"/>
        <w:rPr>
          <w:i/>
          <w:iCs/>
          <w:szCs w:val="17"/>
          <w:u w:val="single"/>
        </w:rPr>
      </w:pPr>
      <w:r w:rsidRPr="00ED6C51">
        <w:rPr>
          <w:szCs w:val="17"/>
        </w:rPr>
        <w:t>Declared differential general rates as follows:</w:t>
      </w:r>
    </w:p>
    <w:p w14:paraId="25A6180E" w14:textId="77777777" w:rsidR="00F04297" w:rsidRPr="00ED6C51" w:rsidRDefault="00F04297" w:rsidP="00F04297">
      <w:pPr>
        <w:numPr>
          <w:ilvl w:val="0"/>
          <w:numId w:val="39"/>
        </w:numPr>
        <w:spacing w:after="40"/>
        <w:ind w:left="426" w:hanging="284"/>
        <w:jc w:val="left"/>
        <w:rPr>
          <w:i/>
          <w:iCs/>
          <w:szCs w:val="17"/>
          <w:u w:val="single"/>
        </w:rPr>
      </w:pPr>
      <w:r w:rsidRPr="00ED6C51">
        <w:rPr>
          <w:szCs w:val="17"/>
        </w:rPr>
        <w:t>0.2350 cents in the dollar on rateable land of Category (a) (Residential),</w:t>
      </w:r>
    </w:p>
    <w:p w14:paraId="6FF5AA79" w14:textId="77777777" w:rsidR="00F04297" w:rsidRPr="00ED6C51" w:rsidRDefault="00F04297" w:rsidP="00F04297">
      <w:pPr>
        <w:numPr>
          <w:ilvl w:val="0"/>
          <w:numId w:val="39"/>
        </w:numPr>
        <w:spacing w:after="40"/>
        <w:ind w:left="426" w:hanging="284"/>
        <w:jc w:val="left"/>
        <w:rPr>
          <w:i/>
          <w:iCs/>
          <w:szCs w:val="17"/>
          <w:u w:val="single"/>
        </w:rPr>
      </w:pPr>
      <w:r w:rsidRPr="00ED6C51">
        <w:rPr>
          <w:szCs w:val="17"/>
        </w:rPr>
        <w:t>0.4920 cents in the dollar on rateable land of Category (b) (Commercial—Shop), Category (c) (Commercial—Office), Category (d) (Commercial—Other), Category (e) (Industry—Light) and Category (f) (Industry—Other);</w:t>
      </w:r>
    </w:p>
    <w:p w14:paraId="3E99D88C" w14:textId="77777777" w:rsidR="00F04297" w:rsidRPr="00ED6C51" w:rsidRDefault="00F04297" w:rsidP="00F04297">
      <w:pPr>
        <w:numPr>
          <w:ilvl w:val="0"/>
          <w:numId w:val="39"/>
        </w:numPr>
        <w:spacing w:after="40"/>
        <w:ind w:left="426" w:hanging="284"/>
        <w:jc w:val="left"/>
        <w:rPr>
          <w:i/>
          <w:iCs/>
          <w:szCs w:val="17"/>
          <w:u w:val="single"/>
        </w:rPr>
      </w:pPr>
      <w:r w:rsidRPr="00ED6C51">
        <w:rPr>
          <w:szCs w:val="17"/>
        </w:rPr>
        <w:t>0.3450 cents in the dollar on rateable land of Category (g) (Primary Production); and</w:t>
      </w:r>
    </w:p>
    <w:p w14:paraId="2F153E9D" w14:textId="77777777" w:rsidR="00F04297" w:rsidRPr="00ED6C51" w:rsidRDefault="00F04297" w:rsidP="00F04297">
      <w:pPr>
        <w:numPr>
          <w:ilvl w:val="0"/>
          <w:numId w:val="39"/>
        </w:numPr>
        <w:spacing w:after="40"/>
        <w:ind w:left="426" w:hanging="284"/>
        <w:jc w:val="left"/>
        <w:rPr>
          <w:i/>
          <w:iCs/>
          <w:szCs w:val="17"/>
          <w:u w:val="single"/>
        </w:rPr>
      </w:pPr>
      <w:r w:rsidRPr="00ED6C51">
        <w:rPr>
          <w:szCs w:val="17"/>
        </w:rPr>
        <w:t>0.6600 cents in the dollar on rateable land of Category (h) (Vacant Land).</w:t>
      </w:r>
    </w:p>
    <w:p w14:paraId="5D0FD903" w14:textId="77777777" w:rsidR="00F04297" w:rsidRPr="00ED6C51" w:rsidRDefault="00F04297" w:rsidP="00F04297">
      <w:pPr>
        <w:numPr>
          <w:ilvl w:val="0"/>
          <w:numId w:val="39"/>
        </w:numPr>
        <w:ind w:left="426" w:hanging="284"/>
        <w:jc w:val="left"/>
        <w:rPr>
          <w:i/>
          <w:iCs/>
          <w:szCs w:val="17"/>
          <w:u w:val="single"/>
        </w:rPr>
      </w:pPr>
      <w:r w:rsidRPr="00ED6C51">
        <w:rPr>
          <w:szCs w:val="17"/>
        </w:rPr>
        <w:t>0.2350 cents in the dollar on rateable land of Category (i) (Other).</w:t>
      </w:r>
    </w:p>
    <w:p w14:paraId="440528F9" w14:textId="77777777" w:rsidR="00F04297" w:rsidRPr="00ED6C51" w:rsidRDefault="00F04297" w:rsidP="00F04297">
      <w:pPr>
        <w:pStyle w:val="GG-body"/>
        <w:jc w:val="left"/>
        <w:rPr>
          <w:b/>
          <w:bCs/>
        </w:rPr>
      </w:pPr>
      <w:r w:rsidRPr="00ED6C51">
        <w:rPr>
          <w:b/>
          <w:bCs/>
        </w:rPr>
        <w:t>Fixed Charge</w:t>
      </w:r>
    </w:p>
    <w:p w14:paraId="1501ACFB" w14:textId="77777777" w:rsidR="00F04297" w:rsidRPr="00ED6C51" w:rsidRDefault="00F04297" w:rsidP="00F04297">
      <w:pPr>
        <w:jc w:val="left"/>
        <w:rPr>
          <w:i/>
          <w:iCs/>
          <w:szCs w:val="17"/>
          <w:u w:val="single"/>
        </w:rPr>
      </w:pPr>
      <w:r w:rsidRPr="00ED6C51">
        <w:rPr>
          <w:szCs w:val="17"/>
        </w:rPr>
        <w:t>Imposed a fixed charge of $400 on each separate piece of rateable land within the area of the Council.</w:t>
      </w:r>
    </w:p>
    <w:p w14:paraId="7C55C876" w14:textId="77777777" w:rsidR="00F04297" w:rsidRPr="00ED6C51" w:rsidRDefault="00F04297" w:rsidP="00F04297">
      <w:pPr>
        <w:pStyle w:val="GG-body"/>
        <w:jc w:val="left"/>
        <w:rPr>
          <w:b/>
          <w:bCs/>
        </w:rPr>
      </w:pPr>
      <w:r w:rsidRPr="00ED6C51">
        <w:rPr>
          <w:b/>
          <w:bCs/>
        </w:rPr>
        <w:t>Separate Rate—Regional Landscape Levy</w:t>
      </w:r>
    </w:p>
    <w:p w14:paraId="01F84850" w14:textId="77777777" w:rsidR="00F04297" w:rsidRPr="00ED6C51" w:rsidRDefault="00F04297" w:rsidP="00F04297">
      <w:pPr>
        <w:jc w:val="left"/>
        <w:rPr>
          <w:szCs w:val="17"/>
        </w:rPr>
      </w:pPr>
      <w:r w:rsidRPr="00ED6C51">
        <w:rPr>
          <w:szCs w:val="17"/>
        </w:rPr>
        <w:t>Declared a separate rate of 0.01860 cents in the dollar, on all rateable land in the Council area in respect of the Regional Landscape Levy.</w:t>
      </w:r>
    </w:p>
    <w:p w14:paraId="2CFAD8D7" w14:textId="77777777" w:rsidR="00F04297" w:rsidRPr="00ED6C51" w:rsidRDefault="00F04297" w:rsidP="00F04297">
      <w:pPr>
        <w:pStyle w:val="GG-body"/>
        <w:jc w:val="left"/>
        <w:rPr>
          <w:b/>
          <w:bCs/>
        </w:rPr>
      </w:pPr>
      <w:r w:rsidRPr="00ED6C51">
        <w:rPr>
          <w:b/>
          <w:bCs/>
        </w:rPr>
        <w:t>Service Charges</w:t>
      </w:r>
    </w:p>
    <w:p w14:paraId="2E5D774B" w14:textId="77777777" w:rsidR="00F04297" w:rsidRPr="00ED6C51" w:rsidRDefault="00F04297" w:rsidP="00F04297">
      <w:pPr>
        <w:numPr>
          <w:ilvl w:val="0"/>
          <w:numId w:val="40"/>
        </w:numPr>
        <w:spacing w:after="40"/>
        <w:ind w:left="426" w:hanging="284"/>
        <w:jc w:val="left"/>
        <w:rPr>
          <w:szCs w:val="17"/>
        </w:rPr>
      </w:pPr>
      <w:r w:rsidRPr="00ED6C51">
        <w:rPr>
          <w:szCs w:val="17"/>
        </w:rPr>
        <w:t>Declared an annual service charge of $520 per unit on rateable and non-rateable land where a septic tank effluent disposal connection point is provided by Council.</w:t>
      </w:r>
    </w:p>
    <w:p w14:paraId="52B631CA" w14:textId="77777777" w:rsidR="00F04297" w:rsidRPr="00ED6C51" w:rsidRDefault="00F04297" w:rsidP="00F04297">
      <w:pPr>
        <w:numPr>
          <w:ilvl w:val="0"/>
          <w:numId w:val="40"/>
        </w:numPr>
        <w:spacing w:after="40"/>
        <w:ind w:left="426" w:hanging="284"/>
        <w:jc w:val="left"/>
        <w:rPr>
          <w:szCs w:val="17"/>
        </w:rPr>
      </w:pPr>
      <w:r w:rsidRPr="00ED6C51">
        <w:rPr>
          <w:szCs w:val="17"/>
        </w:rPr>
        <w:t>Declared an annual service charge of $160 for residual waste collection within the Township areas (Town Residential).</w:t>
      </w:r>
    </w:p>
    <w:p w14:paraId="32A0FF68" w14:textId="77777777" w:rsidR="00F04297" w:rsidRPr="00ED6C51" w:rsidRDefault="00F04297" w:rsidP="00F04297">
      <w:pPr>
        <w:numPr>
          <w:ilvl w:val="0"/>
          <w:numId w:val="40"/>
        </w:numPr>
        <w:spacing w:after="40"/>
        <w:ind w:left="426" w:hanging="284"/>
        <w:jc w:val="left"/>
        <w:rPr>
          <w:szCs w:val="17"/>
        </w:rPr>
      </w:pPr>
      <w:r w:rsidRPr="00ED6C51">
        <w:rPr>
          <w:szCs w:val="17"/>
        </w:rPr>
        <w:t>Declared an annual service charge of $160 for residual waste collection within the Rural areas (Rural Residential).</w:t>
      </w:r>
    </w:p>
    <w:p w14:paraId="6572F745" w14:textId="77777777" w:rsidR="00F04297" w:rsidRPr="00ED6C51" w:rsidRDefault="00F04297" w:rsidP="00F04297">
      <w:pPr>
        <w:numPr>
          <w:ilvl w:val="0"/>
          <w:numId w:val="40"/>
        </w:numPr>
        <w:spacing w:after="40"/>
        <w:ind w:left="426" w:hanging="284"/>
        <w:jc w:val="left"/>
        <w:rPr>
          <w:szCs w:val="17"/>
        </w:rPr>
      </w:pPr>
      <w:r w:rsidRPr="00ED6C51">
        <w:rPr>
          <w:szCs w:val="17"/>
        </w:rPr>
        <w:t>Declared an annual service charge of $80 for recycling collection within the Township areas (Town Residential).</w:t>
      </w:r>
    </w:p>
    <w:p w14:paraId="0684FEA4" w14:textId="77777777" w:rsidR="00F04297" w:rsidRPr="00ED6C51" w:rsidRDefault="00F04297" w:rsidP="00F04297">
      <w:pPr>
        <w:numPr>
          <w:ilvl w:val="0"/>
          <w:numId w:val="40"/>
        </w:numPr>
        <w:spacing w:after="40"/>
        <w:ind w:left="426" w:hanging="284"/>
        <w:jc w:val="left"/>
        <w:rPr>
          <w:szCs w:val="17"/>
        </w:rPr>
      </w:pPr>
      <w:r w:rsidRPr="00ED6C51">
        <w:rPr>
          <w:szCs w:val="17"/>
        </w:rPr>
        <w:t>Declared an annual service charge of $80 for recycling collection within the Rural areas (Rural Residential).</w:t>
      </w:r>
    </w:p>
    <w:p w14:paraId="3729949F" w14:textId="77777777" w:rsidR="00F04297" w:rsidRPr="00ED6C51" w:rsidRDefault="00F04297" w:rsidP="00F04297">
      <w:pPr>
        <w:numPr>
          <w:ilvl w:val="0"/>
          <w:numId w:val="40"/>
        </w:numPr>
        <w:ind w:left="426" w:hanging="284"/>
        <w:jc w:val="left"/>
        <w:rPr>
          <w:szCs w:val="17"/>
        </w:rPr>
      </w:pPr>
      <w:r w:rsidRPr="00ED6C51">
        <w:rPr>
          <w:szCs w:val="17"/>
        </w:rPr>
        <w:t>Declared an annual service charge of $80 for organics collection within the Township areas (Town Residential).</w:t>
      </w:r>
    </w:p>
    <w:p w14:paraId="513776B2" w14:textId="77777777" w:rsidR="00F04297" w:rsidRPr="00ED6C51" w:rsidRDefault="00F04297" w:rsidP="00F04297">
      <w:pPr>
        <w:pStyle w:val="GG-body"/>
        <w:jc w:val="left"/>
        <w:rPr>
          <w:b/>
          <w:bCs/>
        </w:rPr>
      </w:pPr>
      <w:r w:rsidRPr="00ED6C51">
        <w:rPr>
          <w:b/>
          <w:bCs/>
        </w:rPr>
        <w:t>Payment by Instalments</w:t>
      </w:r>
    </w:p>
    <w:p w14:paraId="57D169D2" w14:textId="77777777" w:rsidR="00F04297" w:rsidRPr="00ED6C51" w:rsidRDefault="00F04297" w:rsidP="00F04297">
      <w:pPr>
        <w:jc w:val="left"/>
        <w:rPr>
          <w:i/>
          <w:iCs/>
          <w:szCs w:val="17"/>
          <w:u w:val="single"/>
        </w:rPr>
      </w:pPr>
      <w:r w:rsidRPr="00ED6C51">
        <w:rPr>
          <w:szCs w:val="17"/>
        </w:rPr>
        <w:t>General rates, minimum rates and service charges shall be payable in four equal or approximately equal instalments on the following dates:</w:t>
      </w:r>
    </w:p>
    <w:p w14:paraId="17D5915B" w14:textId="77777777" w:rsidR="00F04297" w:rsidRPr="00ED6C51" w:rsidRDefault="00F04297" w:rsidP="00F04297">
      <w:pPr>
        <w:numPr>
          <w:ilvl w:val="0"/>
          <w:numId w:val="41"/>
        </w:numPr>
        <w:spacing w:after="40"/>
        <w:ind w:left="426" w:hanging="284"/>
        <w:jc w:val="left"/>
        <w:rPr>
          <w:szCs w:val="17"/>
        </w:rPr>
      </w:pPr>
      <w:r w:rsidRPr="00ED6C51">
        <w:rPr>
          <w:szCs w:val="17"/>
        </w:rPr>
        <w:t>September 6, 2023</w:t>
      </w:r>
    </w:p>
    <w:p w14:paraId="77361165" w14:textId="77777777" w:rsidR="00F04297" w:rsidRPr="00ED6C51" w:rsidRDefault="00F04297" w:rsidP="00F04297">
      <w:pPr>
        <w:numPr>
          <w:ilvl w:val="0"/>
          <w:numId w:val="41"/>
        </w:numPr>
        <w:spacing w:after="40"/>
        <w:ind w:left="426" w:hanging="284"/>
        <w:jc w:val="left"/>
        <w:rPr>
          <w:szCs w:val="17"/>
        </w:rPr>
      </w:pPr>
      <w:r w:rsidRPr="00ED6C51">
        <w:rPr>
          <w:szCs w:val="17"/>
        </w:rPr>
        <w:t>December 6, 2023</w:t>
      </w:r>
    </w:p>
    <w:p w14:paraId="70463883" w14:textId="77777777" w:rsidR="00F04297" w:rsidRPr="00ED6C51" w:rsidRDefault="00F04297" w:rsidP="00F04297">
      <w:pPr>
        <w:numPr>
          <w:ilvl w:val="0"/>
          <w:numId w:val="41"/>
        </w:numPr>
        <w:spacing w:after="40"/>
        <w:ind w:left="426" w:hanging="284"/>
        <w:jc w:val="left"/>
        <w:rPr>
          <w:szCs w:val="17"/>
        </w:rPr>
      </w:pPr>
      <w:r w:rsidRPr="00ED6C51">
        <w:rPr>
          <w:szCs w:val="17"/>
        </w:rPr>
        <w:t>March 6, 2024</w:t>
      </w:r>
    </w:p>
    <w:p w14:paraId="50F2FE4A" w14:textId="77777777" w:rsidR="00F04297" w:rsidRDefault="00F04297" w:rsidP="00F04297">
      <w:pPr>
        <w:numPr>
          <w:ilvl w:val="0"/>
          <w:numId w:val="41"/>
        </w:numPr>
        <w:ind w:left="426" w:hanging="284"/>
        <w:jc w:val="left"/>
        <w:rPr>
          <w:szCs w:val="17"/>
        </w:rPr>
      </w:pPr>
      <w:r w:rsidRPr="00ED6C51">
        <w:rPr>
          <w:szCs w:val="17"/>
        </w:rPr>
        <w:t>June 6, 2024</w:t>
      </w:r>
    </w:p>
    <w:p w14:paraId="15122ABC" w14:textId="77777777" w:rsidR="00F04297" w:rsidRPr="00ED6C51" w:rsidRDefault="00F04297" w:rsidP="00F04297">
      <w:pPr>
        <w:pStyle w:val="GG-SDated"/>
      </w:pPr>
      <w:r>
        <w:t>Dated: 26 July 2023</w:t>
      </w:r>
    </w:p>
    <w:p w14:paraId="74FE3D91" w14:textId="77777777" w:rsidR="00F04297" w:rsidRPr="001B0EA0" w:rsidRDefault="00F04297" w:rsidP="00F04297">
      <w:pPr>
        <w:pStyle w:val="GG-SName"/>
      </w:pPr>
      <w:r w:rsidRPr="001B0EA0">
        <w:t xml:space="preserve">Tony Siviour </w:t>
      </w:r>
    </w:p>
    <w:p w14:paraId="588CEA9F" w14:textId="77777777" w:rsidR="00F04297" w:rsidRPr="001B0EA0" w:rsidRDefault="00F04297" w:rsidP="00F04297">
      <w:pPr>
        <w:pStyle w:val="GG-Signature"/>
      </w:pPr>
      <w:r w:rsidRPr="001B0EA0">
        <w:t>Chief Executive Officer</w:t>
      </w:r>
    </w:p>
    <w:p w14:paraId="3111B4D9" w14:textId="77777777" w:rsidR="00F04297" w:rsidRDefault="00F04297" w:rsidP="00F04297">
      <w:pPr>
        <w:pBdr>
          <w:top w:val="single" w:sz="4" w:space="1" w:color="auto"/>
        </w:pBdr>
        <w:spacing w:before="100" w:after="0" w:line="14" w:lineRule="exact"/>
        <w:jc w:val="center"/>
        <w:rPr>
          <w:szCs w:val="17"/>
        </w:rPr>
      </w:pPr>
    </w:p>
    <w:p w14:paraId="3BF92220" w14:textId="77777777" w:rsidR="00DB3042" w:rsidRDefault="00DB3042" w:rsidP="00955573">
      <w:pPr>
        <w:pStyle w:val="GG-body"/>
        <w:spacing w:after="0"/>
        <w:jc w:val="left"/>
        <w:rPr>
          <w:lang w:val="en-US"/>
        </w:rPr>
      </w:pPr>
    </w:p>
    <w:p w14:paraId="7BB53B0B" w14:textId="77777777" w:rsidR="00F04297" w:rsidRPr="00AA2E21" w:rsidRDefault="00F04297" w:rsidP="00F04297">
      <w:pPr>
        <w:pStyle w:val="GG-Title1"/>
      </w:pPr>
      <w:r w:rsidRPr="00AA2E21">
        <w:t xml:space="preserve">Renmark Paringa Council </w:t>
      </w:r>
    </w:p>
    <w:p w14:paraId="72A7095B" w14:textId="77777777" w:rsidR="00F04297" w:rsidRPr="001B0EA0" w:rsidRDefault="00F04297" w:rsidP="00F04297">
      <w:pPr>
        <w:pStyle w:val="GG-Title3"/>
      </w:pPr>
      <w:r w:rsidRPr="001B0EA0">
        <w:t>Resignation of Councillor</w:t>
      </w:r>
    </w:p>
    <w:p w14:paraId="0D1EEBB6" w14:textId="77777777" w:rsidR="00F04297" w:rsidRDefault="00F04297" w:rsidP="00F04297">
      <w:pPr>
        <w:autoSpaceDE w:val="0"/>
        <w:autoSpaceDN w:val="0"/>
        <w:adjustRightInd w:val="0"/>
        <w:rPr>
          <w:szCs w:val="17"/>
        </w:rPr>
      </w:pPr>
      <w:r w:rsidRPr="001B0EA0">
        <w:rPr>
          <w:szCs w:val="17"/>
        </w:rPr>
        <w:t xml:space="preserve">Notice is hereby given in accordance with section 54(6) of the </w:t>
      </w:r>
      <w:r w:rsidRPr="001B0EA0">
        <w:rPr>
          <w:i/>
          <w:iCs/>
          <w:szCs w:val="17"/>
        </w:rPr>
        <w:t>Local Government Act 1999</w:t>
      </w:r>
      <w:r w:rsidRPr="001B0EA0">
        <w:rPr>
          <w:szCs w:val="17"/>
        </w:rPr>
        <w:t>, that a vacancy has occurred in the office of Councillor, due to the resignation of Councillor Frank James Turton, effective at the conclusion of the Ordinary meeting of Council held on Tuesday, 25 July 2023.</w:t>
      </w:r>
    </w:p>
    <w:p w14:paraId="76455E22" w14:textId="77777777" w:rsidR="00F04297" w:rsidRPr="001B0EA0" w:rsidRDefault="00F04297" w:rsidP="00F04297">
      <w:pPr>
        <w:autoSpaceDE w:val="0"/>
        <w:autoSpaceDN w:val="0"/>
        <w:adjustRightInd w:val="0"/>
        <w:rPr>
          <w:szCs w:val="17"/>
        </w:rPr>
      </w:pPr>
      <w:r>
        <w:rPr>
          <w:szCs w:val="17"/>
        </w:rPr>
        <w:t>Dated: 26 July 2023</w:t>
      </w:r>
    </w:p>
    <w:p w14:paraId="5E394752" w14:textId="77777777" w:rsidR="00F04297" w:rsidRPr="001B0EA0" w:rsidRDefault="00F04297" w:rsidP="00F04297">
      <w:pPr>
        <w:pStyle w:val="GG-SName"/>
      </w:pPr>
      <w:r w:rsidRPr="001B0EA0">
        <w:t xml:space="preserve">Tony Siviour </w:t>
      </w:r>
    </w:p>
    <w:p w14:paraId="5671F020" w14:textId="77777777" w:rsidR="00F04297" w:rsidRPr="001B0EA0" w:rsidRDefault="00F04297" w:rsidP="00F04297">
      <w:pPr>
        <w:pStyle w:val="GG-Signature"/>
      </w:pPr>
      <w:r w:rsidRPr="001B0EA0">
        <w:t>Chief Executive Officer</w:t>
      </w:r>
    </w:p>
    <w:p w14:paraId="6C15E592" w14:textId="77777777" w:rsidR="00F04297" w:rsidRDefault="00F04297" w:rsidP="00F04297">
      <w:pPr>
        <w:pBdr>
          <w:top w:val="single" w:sz="4" w:space="1" w:color="auto"/>
        </w:pBdr>
        <w:spacing w:before="100" w:after="0" w:line="14" w:lineRule="exact"/>
        <w:jc w:val="center"/>
        <w:rPr>
          <w:szCs w:val="17"/>
        </w:rPr>
      </w:pPr>
    </w:p>
    <w:p w14:paraId="0FB3282B" w14:textId="77777777" w:rsidR="00F04297" w:rsidRDefault="00F04297" w:rsidP="00955573">
      <w:pPr>
        <w:pStyle w:val="GG-body"/>
        <w:spacing w:after="0"/>
        <w:jc w:val="left"/>
        <w:rPr>
          <w:lang w:val="en-US"/>
        </w:rPr>
      </w:pPr>
    </w:p>
    <w:p w14:paraId="5669E0FA" w14:textId="77777777" w:rsidR="00F04297" w:rsidRPr="00AA2E21" w:rsidRDefault="00F04297" w:rsidP="00F04297">
      <w:pPr>
        <w:pStyle w:val="GG-Title1"/>
      </w:pPr>
      <w:bookmarkStart w:id="782" w:name="_Hlk141692688"/>
      <w:r w:rsidRPr="00AA2E21">
        <w:t xml:space="preserve">Renmark Paringa Council </w:t>
      </w:r>
    </w:p>
    <w:p w14:paraId="36E8C3C4" w14:textId="77777777" w:rsidR="00F04297" w:rsidRPr="00723254" w:rsidRDefault="00F04297" w:rsidP="00F04297">
      <w:pPr>
        <w:pStyle w:val="GG-Title2"/>
      </w:pPr>
      <w:r w:rsidRPr="00723254">
        <w:t xml:space="preserve">Roads (Opening </w:t>
      </w:r>
      <w:r>
        <w:t>a</w:t>
      </w:r>
      <w:r w:rsidRPr="00723254">
        <w:t>nd Closing) Act 1991</w:t>
      </w:r>
    </w:p>
    <w:p w14:paraId="1AAB1417" w14:textId="77777777" w:rsidR="00F04297" w:rsidRPr="00723254" w:rsidRDefault="00F04297" w:rsidP="00F04297">
      <w:pPr>
        <w:pStyle w:val="GG-Title3"/>
      </w:pPr>
      <w:r w:rsidRPr="00723254">
        <w:t>Road Closing</w:t>
      </w:r>
      <w:r>
        <w:t>—</w:t>
      </w:r>
      <w:r w:rsidRPr="00723254">
        <w:t>Portion of Renmark - Wentworth Road</w:t>
      </w:r>
      <w:r>
        <w:t>—</w:t>
      </w:r>
      <w:r w:rsidRPr="00723254">
        <w:t>Chaffey</w:t>
      </w:r>
    </w:p>
    <w:p w14:paraId="302E80B0" w14:textId="77777777" w:rsidR="00F04297" w:rsidRPr="00723254" w:rsidRDefault="00F04297" w:rsidP="00F04297">
      <w:pPr>
        <w:rPr>
          <w:szCs w:val="17"/>
        </w:rPr>
      </w:pPr>
      <w:r w:rsidRPr="00723254">
        <w:rPr>
          <w:szCs w:val="17"/>
        </w:rPr>
        <w:t xml:space="preserve">Notice is hereby given, pursuant to section 10 of the </w:t>
      </w:r>
      <w:r w:rsidRPr="00071A12">
        <w:rPr>
          <w:i/>
          <w:iCs/>
          <w:szCs w:val="17"/>
        </w:rPr>
        <w:t>Roads (Opening and Closing) Act 1991</w:t>
      </w:r>
      <w:r w:rsidRPr="00723254">
        <w:rPr>
          <w:szCs w:val="17"/>
        </w:rPr>
        <w:t>, that the Renmark Paringa Council proposes to make a Road Process Order to close and merge with</w:t>
      </w:r>
      <w:r>
        <w:rPr>
          <w:szCs w:val="17"/>
        </w:rPr>
        <w:t xml:space="preserve"> </w:t>
      </w:r>
      <w:r w:rsidRPr="00723254">
        <w:rPr>
          <w:szCs w:val="17"/>
        </w:rPr>
        <w:t>Section 465 Chaffey Irrigation Area the portion of the public road adjoining Section 465 in Chaffey Irrigation Area, more particularly delineated and lettered “C” on Preliminary Plan 22/40. Also, to close and merge with Allotment comprising Pieces Q100 and Q101 in D37498 the portion of the public road adjoining Allotment comprising Pieces Q100 and Q101 in D37498, more particularly delineated and lettered “D” on Preliminary Plan 22/0040.</w:t>
      </w:r>
    </w:p>
    <w:p w14:paraId="030B9A9C" w14:textId="77777777" w:rsidR="00F04297" w:rsidRPr="00723254" w:rsidRDefault="00F04297" w:rsidP="00F04297">
      <w:pPr>
        <w:rPr>
          <w:szCs w:val="17"/>
        </w:rPr>
      </w:pPr>
      <w:r w:rsidRPr="00723254">
        <w:rPr>
          <w:szCs w:val="17"/>
        </w:rPr>
        <w:t xml:space="preserve">The Preliminary Plan and Statement of Persons Affected are available for public inspection at the offices of the Renmark Paringa Council at Eighteenth Street, Renmark, and the Adelaide Office of the Surveyor-General during normal working hours. The Preliminary Plan can also be viewed at </w:t>
      </w:r>
      <w:hyperlink r:id="rId215" w:history="1">
        <w:r w:rsidRPr="00A27996">
          <w:rPr>
            <w:rStyle w:val="Hyperlink"/>
            <w:szCs w:val="17"/>
          </w:rPr>
          <w:t>www.sa.gov.au/roadsactproposals</w:t>
        </w:r>
      </w:hyperlink>
      <w:r>
        <w:rPr>
          <w:szCs w:val="17"/>
        </w:rPr>
        <w:t>.</w:t>
      </w:r>
    </w:p>
    <w:p w14:paraId="6F370EC3" w14:textId="77777777" w:rsidR="00F04297" w:rsidRPr="001B0EA0" w:rsidRDefault="00F04297" w:rsidP="00F04297">
      <w:pPr>
        <w:autoSpaceDE w:val="0"/>
        <w:autoSpaceDN w:val="0"/>
        <w:adjustRightInd w:val="0"/>
        <w:rPr>
          <w:szCs w:val="17"/>
        </w:rPr>
      </w:pPr>
      <w:r>
        <w:rPr>
          <w:szCs w:val="17"/>
        </w:rPr>
        <w:t>Dated: 28 August 2022</w:t>
      </w:r>
    </w:p>
    <w:p w14:paraId="2E3E429C" w14:textId="77777777" w:rsidR="00F04297" w:rsidRPr="001B0EA0" w:rsidRDefault="00F04297" w:rsidP="00F04297">
      <w:pPr>
        <w:pStyle w:val="GG-SName"/>
      </w:pPr>
      <w:r>
        <w:t>Tarik Wolfe</w:t>
      </w:r>
    </w:p>
    <w:p w14:paraId="0F69B168" w14:textId="77777777" w:rsidR="00F04297" w:rsidRPr="007D2F27" w:rsidRDefault="00F04297" w:rsidP="00F04297">
      <w:pPr>
        <w:pStyle w:val="GG-Signature"/>
      </w:pPr>
      <w:r w:rsidRPr="00A41201">
        <w:t>Director of Infrastructure and Environmental Services</w:t>
      </w:r>
    </w:p>
    <w:p w14:paraId="64C79B6D" w14:textId="77777777" w:rsidR="00F04297" w:rsidRDefault="00F04297" w:rsidP="00F04297">
      <w:pPr>
        <w:pStyle w:val="GG-Signature"/>
        <w:pBdr>
          <w:bottom w:val="single" w:sz="4" w:space="1" w:color="auto"/>
        </w:pBdr>
        <w:spacing w:line="52" w:lineRule="exact"/>
        <w:jc w:val="center"/>
      </w:pPr>
    </w:p>
    <w:p w14:paraId="58A28AB9" w14:textId="77777777" w:rsidR="00F04297" w:rsidRDefault="00F04297" w:rsidP="00F04297">
      <w:pPr>
        <w:pStyle w:val="GG-Signature"/>
        <w:pBdr>
          <w:top w:val="single" w:sz="4" w:space="1" w:color="auto"/>
        </w:pBdr>
        <w:spacing w:before="34" w:line="14" w:lineRule="exact"/>
        <w:jc w:val="center"/>
      </w:pPr>
    </w:p>
    <w:bookmarkEnd w:id="782"/>
    <w:p w14:paraId="70795862" w14:textId="6DEA34FE" w:rsidR="00F04297" w:rsidRDefault="00F04297">
      <w:pPr>
        <w:spacing w:after="0" w:line="240" w:lineRule="auto"/>
        <w:jc w:val="left"/>
        <w:rPr>
          <w:rFonts w:eastAsia="Times New Roman"/>
          <w:szCs w:val="17"/>
          <w:lang w:val="en-US"/>
        </w:rPr>
      </w:pPr>
      <w:r>
        <w:rPr>
          <w:lang w:val="en-US"/>
        </w:rPr>
        <w:br w:type="page"/>
      </w:r>
    </w:p>
    <w:p w14:paraId="0D8195A0" w14:textId="7D32B865" w:rsidR="00F04297" w:rsidRDefault="009044E0" w:rsidP="00F04297">
      <w:pPr>
        <w:pStyle w:val="GG-Title1"/>
        <w:spacing w:after="40" w:line="240" w:lineRule="auto"/>
        <w:rPr>
          <w:lang w:val="en-US"/>
        </w:rPr>
      </w:pPr>
      <w:bookmarkStart w:id="783" w:name="_Toc141955364"/>
      <w:r w:rsidRPr="009044E0">
        <w:rPr>
          <w:rStyle w:val="Heading2Char"/>
        </w:rPr>
        <w:t>DISTRICT COUNCIL OF ROBE</w:t>
      </w:r>
      <w:bookmarkEnd w:id="783"/>
      <w:r w:rsidR="00F04297">
        <w:rPr>
          <w:noProof/>
          <w:lang w:val="en-US"/>
        </w:rPr>
        <w:drawing>
          <wp:inline distT="0" distB="0" distL="0" distR="0" wp14:anchorId="31DD8BB6" wp14:editId="1B4599DD">
            <wp:extent cx="5702300" cy="8609402"/>
            <wp:effectExtent l="0" t="0" r="0" b="1270"/>
            <wp:docPr id="34" name="Picture 3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a:picLocks noChangeAspect="1" noChangeArrowheads="1"/>
                    </pic:cNvPicPr>
                  </pic:nvPicPr>
                  <pic:blipFill rotWithShape="1">
                    <a:blip r:embed="rId216">
                      <a:extLst>
                        <a:ext uri="{28A0092B-C50C-407E-A947-70E740481C1C}">
                          <a14:useLocalDpi xmlns:a14="http://schemas.microsoft.com/office/drawing/2010/main" val="0"/>
                        </a:ext>
                      </a:extLst>
                    </a:blip>
                    <a:srcRect t="3294"/>
                    <a:stretch/>
                  </pic:blipFill>
                  <pic:spPr bwMode="auto">
                    <a:xfrm>
                      <a:off x="0" y="0"/>
                      <a:ext cx="5702300" cy="8609402"/>
                    </a:xfrm>
                    <a:prstGeom prst="rect">
                      <a:avLst/>
                    </a:prstGeom>
                    <a:noFill/>
                    <a:ln>
                      <a:noFill/>
                    </a:ln>
                    <a:extLst>
                      <a:ext uri="{53640926-AAD7-44D8-BBD7-CCE9431645EC}">
                        <a14:shadowObscured xmlns:a14="http://schemas.microsoft.com/office/drawing/2010/main"/>
                      </a:ext>
                    </a:extLst>
                  </pic:spPr>
                </pic:pic>
              </a:graphicData>
            </a:graphic>
          </wp:inline>
        </w:drawing>
      </w:r>
    </w:p>
    <w:p w14:paraId="3F55DF4F" w14:textId="77777777" w:rsidR="00F04297" w:rsidRDefault="00F04297" w:rsidP="00F04297">
      <w:pPr>
        <w:spacing w:line="240" w:lineRule="auto"/>
        <w:jc w:val="center"/>
        <w:rPr>
          <w:lang w:val="en-US"/>
        </w:rPr>
      </w:pPr>
      <w:r>
        <w:rPr>
          <w:noProof/>
          <w:lang w:val="en-US"/>
        </w:rPr>
        <w:drawing>
          <wp:inline distT="0" distB="0" distL="0" distR="0" wp14:anchorId="582C7778" wp14:editId="3CF01BAC">
            <wp:extent cx="5702300" cy="8902700"/>
            <wp:effectExtent l="0" t="0" r="0" b="0"/>
            <wp:docPr id="35" name="Picture 3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text on a white background&#10;&#10;Description automatically genera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62627098" wp14:editId="7586729F">
            <wp:extent cx="5702300" cy="8902700"/>
            <wp:effectExtent l="0" t="0" r="0" b="0"/>
            <wp:docPr id="36" name="Picture 3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text on a white background&#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41E8442F" wp14:editId="068C93D2">
            <wp:extent cx="5702300" cy="8902700"/>
            <wp:effectExtent l="0" t="0" r="0" b="0"/>
            <wp:docPr id="37" name="Picture 3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text on a white background&#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5A0FA379" wp14:editId="24FF3E0A">
            <wp:extent cx="5702300" cy="8902700"/>
            <wp:effectExtent l="0" t="0" r="0" b="0"/>
            <wp:docPr id="38" name="Picture 3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ack text on a white background&#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6EFBBA61" wp14:editId="4A2A16A5">
            <wp:extent cx="5702300" cy="8902700"/>
            <wp:effectExtent l="0" t="0" r="0" b="0"/>
            <wp:docPr id="39" name="Picture 3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ck text on a white background&#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4BB39813" wp14:editId="43DDEC77">
            <wp:extent cx="5702300" cy="8902700"/>
            <wp:effectExtent l="0" t="0" r="0" b="0"/>
            <wp:docPr id="40" name="Picture 4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text on a white background&#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33C569B9" wp14:editId="3775A58A">
            <wp:extent cx="5702300" cy="8902700"/>
            <wp:effectExtent l="0" t="0" r="0" b="0"/>
            <wp:docPr id="41" name="Picture 4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text on a white background&#10;&#10;Description automatically genera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375C75FA" wp14:editId="7126BF4D">
            <wp:extent cx="5702300" cy="8902700"/>
            <wp:effectExtent l="0" t="0" r="0" b="0"/>
            <wp:docPr id="42" name="Picture 42"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ext on a white background&#10;&#10;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7685D1C0" wp14:editId="06CC986E">
            <wp:extent cx="5702300" cy="8902700"/>
            <wp:effectExtent l="0" t="0" r="0" b="0"/>
            <wp:docPr id="43" name="Picture 4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text on a white background&#10;&#10;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72007A2B" wp14:editId="175BA508">
            <wp:extent cx="5702300" cy="8902700"/>
            <wp:effectExtent l="0" t="0" r="0" b="0"/>
            <wp:docPr id="44" name="Picture 44"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ext on a white background&#10;&#10;Description automatically generat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31D6DC7A" wp14:editId="1AD5137B">
            <wp:extent cx="5702300" cy="8902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7B592362" wp14:editId="25AF4E4E">
            <wp:extent cx="5702300" cy="8902700"/>
            <wp:effectExtent l="0" t="0" r="0" b="0"/>
            <wp:docPr id="46" name="Picture 4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ack text on a white background&#10;&#10;Description automatically generate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515BC8CC" wp14:editId="4933185E">
            <wp:extent cx="5702300" cy="8902700"/>
            <wp:effectExtent l="0" t="0" r="0" b="0"/>
            <wp:docPr id="47" name="Picture 4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text on a white background&#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02300" cy="8902700"/>
                    </a:xfrm>
                    <a:prstGeom prst="rect">
                      <a:avLst/>
                    </a:prstGeom>
                    <a:noFill/>
                    <a:ln>
                      <a:noFill/>
                    </a:ln>
                  </pic:spPr>
                </pic:pic>
              </a:graphicData>
            </a:graphic>
          </wp:inline>
        </w:drawing>
      </w:r>
      <w:r>
        <w:rPr>
          <w:noProof/>
          <w:lang w:val="en-US"/>
        </w:rPr>
        <w:drawing>
          <wp:inline distT="0" distB="0" distL="0" distR="0" wp14:anchorId="483ABB52" wp14:editId="10310538">
            <wp:extent cx="5701639" cy="1147313"/>
            <wp:effectExtent l="0" t="0" r="0" b="0"/>
            <wp:docPr id="48" name="Picture 4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white background with black dots&#10;&#10;Description automatically generated"/>
                    <pic:cNvPicPr>
                      <a:picLocks noChangeAspect="1" noChangeArrowheads="1"/>
                    </pic:cNvPicPr>
                  </pic:nvPicPr>
                  <pic:blipFill rotWithShape="1">
                    <a:blip r:embed="rId230">
                      <a:extLst>
                        <a:ext uri="{28A0092B-C50C-407E-A947-70E740481C1C}">
                          <a14:useLocalDpi xmlns:a14="http://schemas.microsoft.com/office/drawing/2010/main" val="0"/>
                        </a:ext>
                      </a:extLst>
                    </a:blip>
                    <a:srcRect b="87111"/>
                    <a:stretch/>
                  </pic:blipFill>
                  <pic:spPr bwMode="auto">
                    <a:xfrm>
                      <a:off x="0" y="0"/>
                      <a:ext cx="5702300" cy="1147446"/>
                    </a:xfrm>
                    <a:prstGeom prst="rect">
                      <a:avLst/>
                    </a:prstGeom>
                    <a:noFill/>
                    <a:ln>
                      <a:noFill/>
                    </a:ln>
                    <a:extLst>
                      <a:ext uri="{53640926-AAD7-44D8-BBD7-CCE9431645EC}">
                        <a14:shadowObscured xmlns:a14="http://schemas.microsoft.com/office/drawing/2010/main"/>
                      </a:ext>
                    </a:extLst>
                  </pic:spPr>
                </pic:pic>
              </a:graphicData>
            </a:graphic>
          </wp:inline>
        </w:drawing>
      </w:r>
    </w:p>
    <w:p w14:paraId="5C64BEC7" w14:textId="77777777" w:rsidR="00F04297" w:rsidRDefault="00F04297" w:rsidP="00F04297">
      <w:pPr>
        <w:pBdr>
          <w:bottom w:val="single" w:sz="4" w:space="1" w:color="auto"/>
        </w:pBdr>
        <w:spacing w:after="0" w:line="52" w:lineRule="exact"/>
        <w:jc w:val="center"/>
        <w:rPr>
          <w:lang w:val="en-US"/>
        </w:rPr>
      </w:pPr>
    </w:p>
    <w:p w14:paraId="1FF7B368" w14:textId="77777777" w:rsidR="00F04297" w:rsidRDefault="00F04297" w:rsidP="00F04297">
      <w:pPr>
        <w:pBdr>
          <w:top w:val="single" w:sz="4" w:space="1" w:color="auto"/>
        </w:pBdr>
        <w:spacing w:before="34" w:after="0" w:line="14" w:lineRule="exact"/>
        <w:jc w:val="center"/>
        <w:rPr>
          <w:lang w:val="en-US"/>
        </w:rPr>
      </w:pPr>
    </w:p>
    <w:p w14:paraId="4CFFD455" w14:textId="77777777" w:rsidR="00DB3042" w:rsidRDefault="00DB3042" w:rsidP="00955573">
      <w:pPr>
        <w:pStyle w:val="GG-body"/>
        <w:spacing w:after="0"/>
        <w:jc w:val="left"/>
        <w:rPr>
          <w:lang w:val="en-US"/>
        </w:rPr>
      </w:pPr>
    </w:p>
    <w:p w14:paraId="5FC02FBD" w14:textId="77777777" w:rsidR="00F04297" w:rsidRPr="006D47DE" w:rsidRDefault="00F04297" w:rsidP="00490361">
      <w:pPr>
        <w:pStyle w:val="Heading2"/>
      </w:pPr>
      <w:bookmarkStart w:id="784" w:name="_Toc141955365"/>
      <w:r>
        <w:t xml:space="preserve">Wakefield Regional </w:t>
      </w:r>
      <w:r w:rsidRPr="006D47DE">
        <w:t>Council</w:t>
      </w:r>
      <w:bookmarkEnd w:id="784"/>
    </w:p>
    <w:p w14:paraId="6AF44EEF" w14:textId="77777777" w:rsidR="00F04297" w:rsidRPr="00B9331D" w:rsidRDefault="00F04297" w:rsidP="00F04297">
      <w:pPr>
        <w:pStyle w:val="GG-Title3"/>
      </w:pPr>
      <w:r w:rsidRPr="00B9331D">
        <w:t xml:space="preserve">Adoption of </w:t>
      </w:r>
      <w:r>
        <w:t>V</w:t>
      </w:r>
      <w:r w:rsidRPr="00B9331D">
        <w:t xml:space="preserve">aluations and </w:t>
      </w:r>
      <w:r>
        <w:t>D</w:t>
      </w:r>
      <w:r w:rsidRPr="00B9331D">
        <w:t xml:space="preserve">eclaration of </w:t>
      </w:r>
      <w:r>
        <w:t>R</w:t>
      </w:r>
      <w:r w:rsidRPr="00B9331D">
        <w:t>ates</w:t>
      </w:r>
      <w:r>
        <w:t xml:space="preserve"> 2023-24</w:t>
      </w:r>
    </w:p>
    <w:p w14:paraId="39850888" w14:textId="77777777" w:rsidR="00F04297" w:rsidRPr="002D58FA" w:rsidRDefault="00F04297" w:rsidP="00F04297">
      <w:pPr>
        <w:pStyle w:val="GG-body"/>
      </w:pPr>
      <w:r w:rsidRPr="002D58FA">
        <w:t xml:space="preserve">Notice is hereby given that at its meeting held on 26 July 2023, Wakefield Regional Council, in exercise of its powers contained in Chapter 10 of the </w:t>
      </w:r>
      <w:r w:rsidRPr="002D58FA">
        <w:rPr>
          <w:i/>
        </w:rPr>
        <w:t>Local Government Act 1999</w:t>
      </w:r>
      <w:r w:rsidRPr="002D58FA">
        <w:t>, for the financial year ending 30 June 2024:</w:t>
      </w:r>
    </w:p>
    <w:p w14:paraId="3FA51DDA" w14:textId="77777777" w:rsidR="00F04297" w:rsidRPr="002D58FA" w:rsidRDefault="00F04297" w:rsidP="00F04297">
      <w:pPr>
        <w:pStyle w:val="GG-body"/>
        <w:jc w:val="center"/>
        <w:rPr>
          <w:b/>
          <w:bCs/>
        </w:rPr>
      </w:pPr>
      <w:r w:rsidRPr="002D58FA">
        <w:rPr>
          <w:b/>
          <w:bCs/>
        </w:rPr>
        <w:t>Adoption of Valuation</w:t>
      </w:r>
    </w:p>
    <w:p w14:paraId="3C7702DF" w14:textId="77777777" w:rsidR="00F04297" w:rsidRPr="002D58FA" w:rsidRDefault="00F04297" w:rsidP="00F04297">
      <w:pPr>
        <w:pStyle w:val="GG-body"/>
      </w:pPr>
      <w:r w:rsidRPr="002D58FA">
        <w:t>Adopted the most recent valuation made by the Valuer-General of capital value in relation to the area of the Council, that being the valuation listing on 23 July 2023 showing a total assessment for the district of $3,641,059,140.</w:t>
      </w:r>
    </w:p>
    <w:p w14:paraId="3CB5F436" w14:textId="77777777" w:rsidR="00F04297" w:rsidRPr="002D58FA" w:rsidRDefault="00F04297" w:rsidP="00F04297">
      <w:pPr>
        <w:pStyle w:val="GG-body"/>
        <w:jc w:val="center"/>
        <w:rPr>
          <w:b/>
          <w:bCs/>
        </w:rPr>
      </w:pPr>
      <w:r w:rsidRPr="002D58FA">
        <w:rPr>
          <w:b/>
          <w:bCs/>
        </w:rPr>
        <w:t>Fixed Charge</w:t>
      </w:r>
    </w:p>
    <w:p w14:paraId="2B66953C" w14:textId="77777777" w:rsidR="00F04297" w:rsidRPr="002D58FA" w:rsidRDefault="00F04297" w:rsidP="00F04297">
      <w:pPr>
        <w:pStyle w:val="GG-body"/>
      </w:pPr>
      <w:r w:rsidRPr="002D58FA">
        <w:t>Declared a fixed charge of $350 on rateable property within its area.</w:t>
      </w:r>
    </w:p>
    <w:p w14:paraId="1977DB91" w14:textId="77777777" w:rsidR="00F04297" w:rsidRPr="002D58FA" w:rsidRDefault="00F04297" w:rsidP="00F04297">
      <w:pPr>
        <w:pStyle w:val="GG-body"/>
        <w:jc w:val="center"/>
        <w:rPr>
          <w:b/>
          <w:bCs/>
        </w:rPr>
      </w:pPr>
      <w:r w:rsidRPr="002D58FA">
        <w:rPr>
          <w:b/>
          <w:bCs/>
        </w:rPr>
        <w:t>Declaration of Differential General Rates</w:t>
      </w:r>
    </w:p>
    <w:p w14:paraId="262F0911" w14:textId="77777777" w:rsidR="00F04297" w:rsidRPr="002D58FA" w:rsidRDefault="00F04297" w:rsidP="00F04297">
      <w:pPr>
        <w:pStyle w:val="GG-body"/>
      </w:pPr>
      <w:r w:rsidRPr="002D58FA">
        <w:t>Declared differential general rates on property within its area based on land use as follows:</w:t>
      </w:r>
    </w:p>
    <w:p w14:paraId="757B9E46" w14:textId="77777777" w:rsidR="00F04297" w:rsidRPr="002D58FA" w:rsidRDefault="00F04297" w:rsidP="00F04297">
      <w:pPr>
        <w:pStyle w:val="GG-body"/>
        <w:numPr>
          <w:ilvl w:val="0"/>
          <w:numId w:val="42"/>
        </w:numPr>
        <w:spacing w:after="40"/>
        <w:ind w:left="426" w:hanging="284"/>
      </w:pPr>
      <w:r w:rsidRPr="002D58FA">
        <w:t>on rateable land of Category (a), (Residential), a rate of 0.374613 cents in the dollar;</w:t>
      </w:r>
    </w:p>
    <w:p w14:paraId="2273E01D" w14:textId="77777777" w:rsidR="00F04297" w:rsidRPr="002D58FA" w:rsidRDefault="00F04297" w:rsidP="00F04297">
      <w:pPr>
        <w:pStyle w:val="GG-body"/>
        <w:numPr>
          <w:ilvl w:val="0"/>
          <w:numId w:val="42"/>
        </w:numPr>
        <w:spacing w:after="40"/>
        <w:ind w:left="426" w:hanging="284"/>
      </w:pPr>
      <w:r w:rsidRPr="002D58FA">
        <w:t>on rateable land of Category (b) (Commercial Shop), Category (c) (Commercial Office), and Category (d) (Commercial Other), a rate of 0.380247 cents in the dollar;</w:t>
      </w:r>
    </w:p>
    <w:p w14:paraId="5269759A" w14:textId="77777777" w:rsidR="00F04297" w:rsidRPr="002D58FA" w:rsidRDefault="00F04297" w:rsidP="00F04297">
      <w:pPr>
        <w:pStyle w:val="GG-body"/>
        <w:numPr>
          <w:ilvl w:val="0"/>
          <w:numId w:val="42"/>
        </w:numPr>
        <w:spacing w:after="40"/>
        <w:ind w:left="426" w:hanging="284"/>
      </w:pPr>
      <w:r w:rsidRPr="002D58FA">
        <w:t>on rateable land of Category (e) (Industry Light) and Category (f) (Industry Other), a rate of 0.369473 cents in the dollar;</w:t>
      </w:r>
    </w:p>
    <w:p w14:paraId="32D17036" w14:textId="77777777" w:rsidR="00F04297" w:rsidRPr="002D58FA" w:rsidRDefault="00F04297" w:rsidP="00F04297">
      <w:pPr>
        <w:pStyle w:val="GG-body"/>
        <w:numPr>
          <w:ilvl w:val="0"/>
          <w:numId w:val="42"/>
        </w:numPr>
        <w:spacing w:after="40"/>
        <w:ind w:left="426" w:hanging="284"/>
      </w:pPr>
      <w:r w:rsidRPr="002D58FA">
        <w:t>on rateable land assigned Category (g) (Primary Production), a rate of 0.227181 cents in the dollar;</w:t>
      </w:r>
    </w:p>
    <w:p w14:paraId="27CA843C" w14:textId="77777777" w:rsidR="00F04297" w:rsidRPr="002D58FA" w:rsidRDefault="00F04297" w:rsidP="00F04297">
      <w:pPr>
        <w:pStyle w:val="GG-body"/>
        <w:numPr>
          <w:ilvl w:val="0"/>
          <w:numId w:val="42"/>
        </w:numPr>
        <w:spacing w:after="40"/>
        <w:ind w:left="426" w:hanging="284"/>
      </w:pPr>
      <w:r w:rsidRPr="002D58FA">
        <w:t>on rateable land assigned Category (h) (Vacant land), a rate of 0.353423 cents in the dollar; and</w:t>
      </w:r>
    </w:p>
    <w:p w14:paraId="1F3FC99D" w14:textId="77777777" w:rsidR="00F04297" w:rsidRPr="002D58FA" w:rsidRDefault="00F04297" w:rsidP="00F04297">
      <w:pPr>
        <w:pStyle w:val="GG-body"/>
        <w:numPr>
          <w:ilvl w:val="0"/>
          <w:numId w:val="42"/>
        </w:numPr>
        <w:ind w:left="426" w:hanging="284"/>
      </w:pPr>
      <w:r w:rsidRPr="002D58FA">
        <w:t>on rateable land assigned Category (i) (Other), a rate of 0.353423 cents in the dollar.</w:t>
      </w:r>
    </w:p>
    <w:p w14:paraId="6D266160" w14:textId="77777777" w:rsidR="00F04297" w:rsidRPr="002D58FA" w:rsidRDefault="00F04297" w:rsidP="00F04297">
      <w:pPr>
        <w:pStyle w:val="GG-body"/>
        <w:jc w:val="center"/>
        <w:rPr>
          <w:b/>
          <w:bCs/>
        </w:rPr>
      </w:pPr>
      <w:r w:rsidRPr="002D58FA">
        <w:rPr>
          <w:b/>
          <w:bCs/>
        </w:rPr>
        <w:t>Community Wastewater Management Schemes Service Charges</w:t>
      </w:r>
    </w:p>
    <w:p w14:paraId="74729BCE" w14:textId="77777777" w:rsidR="00F04297" w:rsidRPr="002D58FA" w:rsidRDefault="00F04297" w:rsidP="00F04297">
      <w:pPr>
        <w:pStyle w:val="GG-body"/>
      </w:pPr>
      <w:r w:rsidRPr="002D58FA">
        <w:t>Declared service charges for the purposes of recovering from ratepayers who will benefit from the authorised Community Wastewater Management Schemes for the disposal of sewerage effluent</w:t>
      </w:r>
      <w:r w:rsidRPr="002D58FA">
        <w:rPr>
          <w:b/>
          <w:bCs/>
        </w:rPr>
        <w:t xml:space="preserve">, </w:t>
      </w:r>
      <w:r w:rsidRPr="002D58FA">
        <w:t>the capital cost of the work and the cost of the maintenance and operation thereof, of $603.00 in respect of land which is occupied and $466.00 in respect of land which is vacant.</w:t>
      </w:r>
    </w:p>
    <w:p w14:paraId="6BD01875" w14:textId="77777777" w:rsidR="00F04297" w:rsidRPr="002D58FA" w:rsidRDefault="00F04297" w:rsidP="00F04297">
      <w:pPr>
        <w:pStyle w:val="GG-body"/>
        <w:jc w:val="center"/>
        <w:rPr>
          <w:b/>
          <w:bCs/>
        </w:rPr>
      </w:pPr>
      <w:r w:rsidRPr="002D58FA">
        <w:rPr>
          <w:b/>
          <w:bCs/>
        </w:rPr>
        <w:t>Waste Collection Charge</w:t>
      </w:r>
    </w:p>
    <w:p w14:paraId="29472CA1" w14:textId="77777777" w:rsidR="00F04297" w:rsidRPr="002D58FA" w:rsidRDefault="00F04297" w:rsidP="00F04297">
      <w:pPr>
        <w:pStyle w:val="GG-body"/>
      </w:pPr>
      <w:r w:rsidRPr="002D58FA">
        <w:t>Declared a service charge of $304 for the service known as the Residential (three bin) waste collection service and $270 for the service known as the Commercial (two bin) domestic waste collection service for the purpose of recovering from ratepayers, who will be benefited by the collection of waste, the cost of providing those services.</w:t>
      </w:r>
    </w:p>
    <w:p w14:paraId="2A87D429" w14:textId="77777777" w:rsidR="00F04297" w:rsidRPr="002D58FA" w:rsidRDefault="00F04297" w:rsidP="00F04297">
      <w:pPr>
        <w:pStyle w:val="GG-body"/>
        <w:jc w:val="center"/>
        <w:rPr>
          <w:b/>
          <w:bCs/>
        </w:rPr>
      </w:pPr>
      <w:r w:rsidRPr="002D58FA">
        <w:rPr>
          <w:b/>
          <w:bCs/>
        </w:rPr>
        <w:t>Regional Landscape Levy</w:t>
      </w:r>
    </w:p>
    <w:p w14:paraId="37E30129" w14:textId="77777777" w:rsidR="00F04297" w:rsidRPr="002D58FA" w:rsidRDefault="00F04297" w:rsidP="00F04297">
      <w:pPr>
        <w:pStyle w:val="GG-body"/>
      </w:pPr>
      <w:r w:rsidRPr="002D58FA">
        <w:t>Declared a separate rate of 0.011080 cents in the dollar on rateable land within its area for the purpose of raising its contribution to the Regional Landscape Levy.</w:t>
      </w:r>
    </w:p>
    <w:p w14:paraId="1AB05AB0" w14:textId="77777777" w:rsidR="00F04297" w:rsidRPr="002D58FA" w:rsidRDefault="00F04297" w:rsidP="00F04297">
      <w:pPr>
        <w:autoSpaceDE w:val="0"/>
        <w:autoSpaceDN w:val="0"/>
        <w:adjustRightInd w:val="0"/>
        <w:spacing w:after="0" w:line="240" w:lineRule="auto"/>
        <w:jc w:val="left"/>
        <w:rPr>
          <w:szCs w:val="17"/>
        </w:rPr>
      </w:pPr>
      <w:r>
        <w:rPr>
          <w:szCs w:val="17"/>
        </w:rPr>
        <w:t>Dated: 27 July 2023</w:t>
      </w:r>
    </w:p>
    <w:p w14:paraId="7A93CEC7" w14:textId="77777777" w:rsidR="00F04297" w:rsidRDefault="00F04297" w:rsidP="00F04297">
      <w:pPr>
        <w:pStyle w:val="GG-SName"/>
      </w:pPr>
      <w:r w:rsidRPr="002D58FA">
        <w:t>Andrew MacDonald</w:t>
      </w:r>
    </w:p>
    <w:p w14:paraId="449081A2" w14:textId="6D2FDA55" w:rsidR="00955573" w:rsidRPr="007D2F27" w:rsidRDefault="00F04297" w:rsidP="00955573">
      <w:pPr>
        <w:pStyle w:val="GG-Signature"/>
      </w:pPr>
      <w:r w:rsidRPr="002D58FA">
        <w:t>Chief Executive Officer</w:t>
      </w:r>
    </w:p>
    <w:p w14:paraId="76CA01BC" w14:textId="77777777" w:rsidR="00955573" w:rsidRDefault="00955573" w:rsidP="00955573">
      <w:pPr>
        <w:pStyle w:val="GG-Signature"/>
        <w:pBdr>
          <w:bottom w:val="single" w:sz="4" w:space="1" w:color="auto"/>
        </w:pBdr>
        <w:spacing w:line="52" w:lineRule="exact"/>
        <w:jc w:val="center"/>
      </w:pPr>
    </w:p>
    <w:p w14:paraId="3EB179FD" w14:textId="77777777" w:rsidR="00955573" w:rsidRDefault="00955573" w:rsidP="00955573">
      <w:pPr>
        <w:pStyle w:val="GG-Signature"/>
        <w:pBdr>
          <w:top w:val="single" w:sz="4" w:space="1" w:color="auto"/>
        </w:pBdr>
        <w:spacing w:before="34" w:line="14" w:lineRule="exact"/>
        <w:jc w:val="center"/>
      </w:pPr>
    </w:p>
    <w:p w14:paraId="7A78599C" w14:textId="77777777" w:rsidR="0074637B" w:rsidRDefault="0074637B" w:rsidP="00B13C12">
      <w:pPr>
        <w:pStyle w:val="GG-body"/>
        <w:rPr>
          <w:lang w:val="en-US"/>
        </w:rPr>
      </w:pPr>
    </w:p>
    <w:p w14:paraId="35D62F6D" w14:textId="77777777" w:rsidR="009D1E2E" w:rsidRDefault="009D1E2E" w:rsidP="00F80EF5">
      <w:pPr>
        <w:pStyle w:val="Heading1"/>
      </w:pPr>
      <w:r>
        <w:rPr>
          <w:lang w:val="en-US"/>
        </w:rPr>
        <w:br w:type="page"/>
      </w:r>
      <w:bookmarkStart w:id="785" w:name="_Toc33707984"/>
      <w:bookmarkStart w:id="786" w:name="_Toc33708155"/>
      <w:bookmarkStart w:id="787" w:name="_Toc141955366"/>
      <w:r>
        <w:t>Public Notices</w:t>
      </w:r>
      <w:bookmarkEnd w:id="785"/>
      <w:bookmarkEnd w:id="786"/>
      <w:bookmarkEnd w:id="787"/>
    </w:p>
    <w:p w14:paraId="082583B1" w14:textId="77777777" w:rsidR="00F04297" w:rsidRPr="00F04297" w:rsidRDefault="00F04297" w:rsidP="001041A6">
      <w:pPr>
        <w:pStyle w:val="Heading2"/>
      </w:pPr>
      <w:bookmarkStart w:id="788" w:name="_Toc100143802"/>
      <w:bookmarkStart w:id="789" w:name="_Toc141955367"/>
      <w:bookmarkStart w:id="790" w:name="_Hlk99972941"/>
      <w:bookmarkStart w:id="791" w:name="_Hlk99961274"/>
      <w:r w:rsidRPr="00F04297">
        <w:t>Aerodrome Fees Act 1998</w:t>
      </w:r>
      <w:bookmarkEnd w:id="788"/>
      <w:bookmarkEnd w:id="789"/>
    </w:p>
    <w:bookmarkEnd w:id="790"/>
    <w:p w14:paraId="2239D62C" w14:textId="77777777" w:rsidR="00F04297" w:rsidRPr="00F04297" w:rsidRDefault="00F04297" w:rsidP="00F04297">
      <w:pPr>
        <w:jc w:val="center"/>
        <w:rPr>
          <w:smallCaps/>
          <w:szCs w:val="17"/>
        </w:rPr>
      </w:pPr>
      <w:r w:rsidRPr="00F04297">
        <w:rPr>
          <w:smallCaps/>
          <w:szCs w:val="17"/>
        </w:rPr>
        <w:t>Adelaide Airport Ltd (AAL)</w:t>
      </w:r>
    </w:p>
    <w:p w14:paraId="1FDA2AA8" w14:textId="77777777" w:rsidR="00F04297" w:rsidRPr="00F04297" w:rsidRDefault="00F04297" w:rsidP="00F04297">
      <w:pPr>
        <w:jc w:val="center"/>
        <w:rPr>
          <w:i/>
          <w:szCs w:val="17"/>
        </w:rPr>
      </w:pPr>
      <w:r w:rsidRPr="00F04297">
        <w:rPr>
          <w:i/>
          <w:szCs w:val="17"/>
        </w:rPr>
        <w:t>Schedule of Aeronautical Fees—Effective 1 November 2023</w:t>
      </w:r>
    </w:p>
    <w:p w14:paraId="0FA32C40" w14:textId="77777777" w:rsidR="00F04297" w:rsidRPr="00F04297" w:rsidRDefault="00F04297" w:rsidP="00F04297">
      <w:pPr>
        <w:rPr>
          <w:rFonts w:eastAsia="Times New Roman"/>
          <w:szCs w:val="17"/>
        </w:rPr>
      </w:pPr>
      <w:r w:rsidRPr="00F04297">
        <w:rPr>
          <w:rFonts w:eastAsia="Times New Roman"/>
          <w:szCs w:val="17"/>
        </w:rPr>
        <w:t>The prices shown in this schedule are inclusive of GST.</w:t>
      </w:r>
    </w:p>
    <w:p w14:paraId="01E55617" w14:textId="77777777" w:rsidR="00F04297" w:rsidRPr="00F04297" w:rsidRDefault="00F04297" w:rsidP="00F04297">
      <w:pPr>
        <w:rPr>
          <w:rFonts w:eastAsia="Times New Roman"/>
          <w:szCs w:val="17"/>
        </w:rPr>
      </w:pPr>
      <w:r w:rsidRPr="00F04297">
        <w:rPr>
          <w:rFonts w:eastAsia="Times New Roman"/>
          <w:spacing w:val="-2"/>
          <w:szCs w:val="17"/>
        </w:rPr>
        <w:t>This Schedule of Aeronautical Fees (</w:t>
      </w:r>
      <w:r w:rsidRPr="00F04297">
        <w:rPr>
          <w:rFonts w:eastAsia="Times New Roman"/>
          <w:b/>
          <w:bCs/>
          <w:spacing w:val="-2"/>
          <w:szCs w:val="17"/>
        </w:rPr>
        <w:t>Schedule</w:t>
      </w:r>
      <w:r w:rsidRPr="00F04297">
        <w:rPr>
          <w:rFonts w:eastAsia="Times New Roman"/>
          <w:spacing w:val="-2"/>
          <w:szCs w:val="17"/>
        </w:rPr>
        <w:t xml:space="preserve">) is published pursuant to and in accordance with both the </w:t>
      </w:r>
      <w:r w:rsidRPr="00F04297">
        <w:rPr>
          <w:rFonts w:eastAsia="Times New Roman"/>
          <w:i/>
          <w:iCs/>
          <w:spacing w:val="-2"/>
          <w:szCs w:val="17"/>
        </w:rPr>
        <w:t xml:space="preserve">Aerodrome Fees Act 1998 </w:t>
      </w:r>
      <w:r w:rsidRPr="00F04297">
        <w:rPr>
          <w:rFonts w:eastAsia="Times New Roman"/>
          <w:spacing w:val="-2"/>
          <w:szCs w:val="17"/>
        </w:rPr>
        <w:t>(SA) and the ‘Adelaide Airport Terms of Use’ (as amended from time to time) (</w:t>
      </w:r>
      <w:r w:rsidRPr="00F04297">
        <w:rPr>
          <w:rFonts w:eastAsia="Times New Roman"/>
          <w:b/>
          <w:bCs/>
          <w:spacing w:val="-2"/>
          <w:szCs w:val="17"/>
        </w:rPr>
        <w:t>Terms of Use</w:t>
      </w:r>
      <w:r w:rsidRPr="00F04297">
        <w:rPr>
          <w:rFonts w:eastAsia="Times New Roman"/>
          <w:spacing w:val="-2"/>
          <w:szCs w:val="17"/>
        </w:rPr>
        <w:t>) (which document is available on the Adelaide Airport website). This Schedule sets out the fees payable for an Aircraft’s use of Adelaide Airport in the absence of any other agreement to which AAL has agreed in writing</w:t>
      </w:r>
      <w:r w:rsidRPr="00F04297">
        <w:rPr>
          <w:rFonts w:eastAsia="Times New Roman"/>
          <w:szCs w:val="17"/>
        </w:rPr>
        <w:t>.</w:t>
      </w:r>
    </w:p>
    <w:p w14:paraId="562464BB" w14:textId="77777777" w:rsidR="00F04297" w:rsidRPr="00F04297" w:rsidRDefault="00F04297" w:rsidP="00F04297">
      <w:pPr>
        <w:jc w:val="center"/>
        <w:rPr>
          <w:smallCaps/>
          <w:szCs w:val="17"/>
        </w:rPr>
      </w:pPr>
      <w:r w:rsidRPr="00F04297">
        <w:rPr>
          <w:smallCaps/>
          <w:szCs w:val="17"/>
        </w:rPr>
        <w:t>Arrival Fees and Departure Fees—Per Passenger Basis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849"/>
        <w:gridCol w:w="1134"/>
        <w:gridCol w:w="1134"/>
        <w:gridCol w:w="1190"/>
        <w:gridCol w:w="1364"/>
      </w:tblGrid>
      <w:tr w:rsidR="00F04297" w:rsidRPr="00F04297" w14:paraId="0499873D" w14:textId="77777777" w:rsidTr="00A6145F">
        <w:trPr>
          <w:tblHeader/>
          <w:jc w:val="center"/>
        </w:trPr>
        <w:tc>
          <w:tcPr>
            <w:tcW w:w="1969" w:type="pct"/>
            <w:tcBorders>
              <w:top w:val="single" w:sz="4" w:space="0" w:color="auto"/>
              <w:bottom w:val="nil"/>
            </w:tcBorders>
            <w:shd w:val="clear" w:color="auto" w:fill="auto"/>
            <w:vAlign w:val="bottom"/>
          </w:tcPr>
          <w:p w14:paraId="4D393280" w14:textId="77777777" w:rsidR="00F04297" w:rsidRPr="00F04297" w:rsidRDefault="00F04297" w:rsidP="00F04297">
            <w:pPr>
              <w:spacing w:before="40" w:after="0"/>
              <w:jc w:val="center"/>
              <w:rPr>
                <w:rFonts w:eastAsia="Calibri"/>
                <w:b/>
                <w:bCs/>
                <w:szCs w:val="17"/>
              </w:rPr>
            </w:pPr>
            <w:r w:rsidRPr="00F04297">
              <w:rPr>
                <w:rFonts w:eastAsia="Calibri"/>
                <w:b/>
                <w:bCs/>
                <w:szCs w:val="17"/>
              </w:rPr>
              <w:t>SERVICE</w:t>
            </w:r>
          </w:p>
        </w:tc>
        <w:tc>
          <w:tcPr>
            <w:tcW w:w="454" w:type="pct"/>
            <w:tcBorders>
              <w:top w:val="single" w:sz="4" w:space="0" w:color="auto"/>
              <w:bottom w:val="nil"/>
            </w:tcBorders>
            <w:shd w:val="clear" w:color="auto" w:fill="auto"/>
            <w:vAlign w:val="bottom"/>
          </w:tcPr>
          <w:p w14:paraId="26533DCE" w14:textId="77777777" w:rsidR="00F04297" w:rsidRPr="00F04297" w:rsidRDefault="00F04297" w:rsidP="00F04297">
            <w:pPr>
              <w:spacing w:before="40" w:after="0"/>
              <w:jc w:val="center"/>
              <w:rPr>
                <w:rFonts w:eastAsia="Calibri"/>
                <w:b/>
                <w:bCs/>
                <w:szCs w:val="17"/>
              </w:rPr>
            </w:pPr>
            <w:r w:rsidRPr="00F04297">
              <w:rPr>
                <w:rFonts w:eastAsia="Calibri"/>
                <w:b/>
                <w:bCs/>
                <w:szCs w:val="17"/>
              </w:rPr>
              <w:t>Landing Fee</w:t>
            </w:r>
          </w:p>
        </w:tc>
        <w:tc>
          <w:tcPr>
            <w:tcW w:w="606" w:type="pct"/>
            <w:tcBorders>
              <w:top w:val="single" w:sz="4" w:space="0" w:color="auto"/>
              <w:bottom w:val="nil"/>
            </w:tcBorders>
            <w:shd w:val="clear" w:color="auto" w:fill="auto"/>
            <w:vAlign w:val="bottom"/>
          </w:tcPr>
          <w:p w14:paraId="6276D17D" w14:textId="77777777" w:rsidR="00F04297" w:rsidRPr="00F04297" w:rsidRDefault="00F04297" w:rsidP="00F04297">
            <w:pPr>
              <w:spacing w:before="40" w:after="0"/>
              <w:jc w:val="center"/>
              <w:rPr>
                <w:rFonts w:eastAsia="Calibri"/>
                <w:b/>
                <w:bCs/>
                <w:szCs w:val="17"/>
              </w:rPr>
            </w:pPr>
            <w:r w:rsidRPr="00F04297">
              <w:rPr>
                <w:rFonts w:eastAsia="Calibri"/>
                <w:b/>
                <w:bCs/>
                <w:szCs w:val="17"/>
              </w:rPr>
              <w:t>Terminal Fee</w:t>
            </w:r>
          </w:p>
        </w:tc>
        <w:tc>
          <w:tcPr>
            <w:tcW w:w="606" w:type="pct"/>
            <w:tcBorders>
              <w:top w:val="single" w:sz="4" w:space="0" w:color="auto"/>
              <w:bottom w:val="nil"/>
            </w:tcBorders>
            <w:vAlign w:val="bottom"/>
          </w:tcPr>
          <w:p w14:paraId="034F9775" w14:textId="77777777" w:rsidR="00F04297" w:rsidRPr="00F04297" w:rsidRDefault="00F04297" w:rsidP="00F04297">
            <w:pPr>
              <w:spacing w:before="40" w:after="0"/>
              <w:jc w:val="center"/>
              <w:rPr>
                <w:rFonts w:eastAsia="Calibri"/>
                <w:b/>
                <w:bCs/>
                <w:szCs w:val="17"/>
              </w:rPr>
            </w:pPr>
            <w:r w:rsidRPr="00F04297">
              <w:rPr>
                <w:rFonts w:eastAsia="Calibri"/>
                <w:b/>
                <w:bCs/>
                <w:szCs w:val="17"/>
              </w:rPr>
              <w:t>Terminal Expansion Fee</w:t>
            </w:r>
          </w:p>
        </w:tc>
        <w:tc>
          <w:tcPr>
            <w:tcW w:w="636" w:type="pct"/>
            <w:tcBorders>
              <w:top w:val="single" w:sz="4" w:space="0" w:color="auto"/>
              <w:bottom w:val="nil"/>
            </w:tcBorders>
            <w:shd w:val="clear" w:color="auto" w:fill="auto"/>
            <w:vAlign w:val="bottom"/>
          </w:tcPr>
          <w:p w14:paraId="1F721E53" w14:textId="77777777" w:rsidR="00F04297" w:rsidRPr="00F04297" w:rsidRDefault="00F04297" w:rsidP="00F04297">
            <w:pPr>
              <w:spacing w:before="40" w:after="0"/>
              <w:jc w:val="center"/>
              <w:rPr>
                <w:rFonts w:eastAsia="Calibri"/>
                <w:b/>
                <w:bCs/>
                <w:szCs w:val="17"/>
              </w:rPr>
            </w:pPr>
            <w:r w:rsidRPr="00F04297">
              <w:rPr>
                <w:rFonts w:eastAsia="Calibri"/>
                <w:b/>
                <w:bCs/>
                <w:szCs w:val="17"/>
              </w:rPr>
              <w:t>Government Mandated Fee</w:t>
            </w:r>
          </w:p>
        </w:tc>
        <w:tc>
          <w:tcPr>
            <w:tcW w:w="729" w:type="pct"/>
            <w:tcBorders>
              <w:top w:val="single" w:sz="4" w:space="0" w:color="auto"/>
              <w:bottom w:val="nil"/>
            </w:tcBorders>
            <w:shd w:val="clear" w:color="auto" w:fill="auto"/>
            <w:vAlign w:val="bottom"/>
          </w:tcPr>
          <w:p w14:paraId="7802202E" w14:textId="77777777" w:rsidR="00F04297" w:rsidRPr="00F04297" w:rsidRDefault="00F04297" w:rsidP="00F04297">
            <w:pPr>
              <w:spacing w:before="40" w:after="0"/>
              <w:jc w:val="center"/>
              <w:rPr>
                <w:rFonts w:eastAsia="Calibri"/>
                <w:b/>
                <w:bCs/>
                <w:szCs w:val="17"/>
              </w:rPr>
            </w:pPr>
            <w:r w:rsidRPr="00F04297">
              <w:rPr>
                <w:rFonts w:eastAsia="Calibri"/>
                <w:b/>
                <w:bCs/>
                <w:szCs w:val="17"/>
              </w:rPr>
              <w:t>Total</w:t>
            </w:r>
          </w:p>
        </w:tc>
      </w:tr>
      <w:tr w:rsidR="00F04297" w:rsidRPr="00F04297" w14:paraId="169E9B7A" w14:textId="77777777" w:rsidTr="00A6145F">
        <w:trPr>
          <w:tblHeader/>
          <w:jc w:val="center"/>
        </w:trPr>
        <w:tc>
          <w:tcPr>
            <w:tcW w:w="1969" w:type="pct"/>
            <w:tcBorders>
              <w:top w:val="nil"/>
              <w:bottom w:val="single" w:sz="4" w:space="0" w:color="auto"/>
            </w:tcBorders>
            <w:shd w:val="clear" w:color="auto" w:fill="auto"/>
          </w:tcPr>
          <w:p w14:paraId="10E5F2D3" w14:textId="77777777" w:rsidR="00F04297" w:rsidRPr="00F04297" w:rsidRDefault="00F04297" w:rsidP="00F04297">
            <w:pPr>
              <w:spacing w:after="40"/>
              <w:jc w:val="center"/>
              <w:rPr>
                <w:rFonts w:eastAsia="Calibri"/>
                <w:b/>
                <w:bCs/>
                <w:szCs w:val="17"/>
              </w:rPr>
            </w:pPr>
          </w:p>
        </w:tc>
        <w:tc>
          <w:tcPr>
            <w:tcW w:w="454" w:type="pct"/>
            <w:tcBorders>
              <w:top w:val="nil"/>
              <w:bottom w:val="single" w:sz="4" w:space="0" w:color="auto"/>
            </w:tcBorders>
            <w:shd w:val="clear" w:color="auto" w:fill="auto"/>
          </w:tcPr>
          <w:p w14:paraId="60A13CF3" w14:textId="77777777" w:rsidR="00F04297" w:rsidRPr="00F04297" w:rsidRDefault="00F04297" w:rsidP="00F04297">
            <w:pPr>
              <w:spacing w:after="40"/>
              <w:jc w:val="center"/>
              <w:rPr>
                <w:rFonts w:eastAsia="Calibri"/>
                <w:b/>
                <w:bCs/>
                <w:szCs w:val="17"/>
              </w:rPr>
            </w:pPr>
            <w:r w:rsidRPr="00F04297">
              <w:rPr>
                <w:rFonts w:eastAsia="Calibri"/>
                <w:b/>
                <w:bCs/>
                <w:szCs w:val="17"/>
              </w:rPr>
              <w:t>(A)</w:t>
            </w:r>
          </w:p>
        </w:tc>
        <w:tc>
          <w:tcPr>
            <w:tcW w:w="606" w:type="pct"/>
            <w:tcBorders>
              <w:top w:val="nil"/>
              <w:bottom w:val="single" w:sz="4" w:space="0" w:color="auto"/>
            </w:tcBorders>
            <w:shd w:val="clear" w:color="auto" w:fill="auto"/>
          </w:tcPr>
          <w:p w14:paraId="24AC2E3D" w14:textId="77777777" w:rsidR="00F04297" w:rsidRPr="00F04297" w:rsidRDefault="00F04297" w:rsidP="00F04297">
            <w:pPr>
              <w:spacing w:after="40"/>
              <w:jc w:val="center"/>
              <w:rPr>
                <w:rFonts w:eastAsia="Calibri"/>
                <w:b/>
                <w:bCs/>
                <w:szCs w:val="17"/>
              </w:rPr>
            </w:pPr>
            <w:r w:rsidRPr="00F04297">
              <w:rPr>
                <w:rFonts w:eastAsia="Calibri"/>
                <w:b/>
                <w:bCs/>
                <w:szCs w:val="17"/>
              </w:rPr>
              <w:t>(B)</w:t>
            </w:r>
          </w:p>
        </w:tc>
        <w:tc>
          <w:tcPr>
            <w:tcW w:w="606" w:type="pct"/>
            <w:tcBorders>
              <w:top w:val="nil"/>
              <w:bottom w:val="single" w:sz="4" w:space="0" w:color="auto"/>
            </w:tcBorders>
          </w:tcPr>
          <w:p w14:paraId="7C76AC94" w14:textId="77777777" w:rsidR="00F04297" w:rsidRPr="00F04297" w:rsidRDefault="00F04297" w:rsidP="00F04297">
            <w:pPr>
              <w:spacing w:after="40"/>
              <w:jc w:val="center"/>
              <w:rPr>
                <w:rFonts w:eastAsia="Calibri"/>
                <w:b/>
                <w:bCs/>
                <w:szCs w:val="17"/>
              </w:rPr>
            </w:pPr>
            <w:r w:rsidRPr="00F04297">
              <w:rPr>
                <w:rFonts w:eastAsia="Calibri"/>
                <w:b/>
                <w:bCs/>
                <w:szCs w:val="17"/>
              </w:rPr>
              <w:t>(C)</w:t>
            </w:r>
          </w:p>
        </w:tc>
        <w:tc>
          <w:tcPr>
            <w:tcW w:w="636" w:type="pct"/>
            <w:tcBorders>
              <w:top w:val="nil"/>
              <w:bottom w:val="single" w:sz="4" w:space="0" w:color="auto"/>
            </w:tcBorders>
            <w:shd w:val="clear" w:color="auto" w:fill="auto"/>
          </w:tcPr>
          <w:p w14:paraId="6FC7A279" w14:textId="77777777" w:rsidR="00F04297" w:rsidRPr="00F04297" w:rsidRDefault="00F04297" w:rsidP="00F04297">
            <w:pPr>
              <w:spacing w:after="40"/>
              <w:jc w:val="center"/>
              <w:rPr>
                <w:rFonts w:eastAsia="Calibri"/>
                <w:b/>
                <w:bCs/>
                <w:szCs w:val="17"/>
              </w:rPr>
            </w:pPr>
            <w:r w:rsidRPr="00F04297">
              <w:rPr>
                <w:rFonts w:eastAsia="Calibri"/>
                <w:b/>
                <w:bCs/>
                <w:szCs w:val="17"/>
              </w:rPr>
              <w:t>(D)</w:t>
            </w:r>
          </w:p>
        </w:tc>
        <w:tc>
          <w:tcPr>
            <w:tcW w:w="729" w:type="pct"/>
            <w:tcBorders>
              <w:top w:val="nil"/>
              <w:bottom w:val="single" w:sz="4" w:space="0" w:color="auto"/>
            </w:tcBorders>
            <w:shd w:val="clear" w:color="auto" w:fill="auto"/>
          </w:tcPr>
          <w:p w14:paraId="58B0EDC6" w14:textId="77777777" w:rsidR="00F04297" w:rsidRPr="00F04297" w:rsidRDefault="00F04297" w:rsidP="00F04297">
            <w:pPr>
              <w:spacing w:after="40"/>
              <w:jc w:val="center"/>
              <w:rPr>
                <w:rFonts w:eastAsia="Calibri"/>
                <w:b/>
                <w:bCs/>
                <w:szCs w:val="17"/>
              </w:rPr>
            </w:pPr>
            <w:r w:rsidRPr="00F04297">
              <w:rPr>
                <w:rFonts w:eastAsia="Calibri"/>
                <w:b/>
                <w:bCs/>
                <w:szCs w:val="17"/>
              </w:rPr>
              <w:t>(A + B + C + D)</w:t>
            </w:r>
          </w:p>
        </w:tc>
      </w:tr>
      <w:tr w:rsidR="00F04297" w:rsidRPr="00F04297" w14:paraId="30C605B1" w14:textId="77777777" w:rsidTr="00A6145F">
        <w:trPr>
          <w:tblHeader/>
          <w:jc w:val="center"/>
        </w:trPr>
        <w:tc>
          <w:tcPr>
            <w:tcW w:w="1969" w:type="pct"/>
            <w:tcBorders>
              <w:top w:val="single" w:sz="4" w:space="0" w:color="auto"/>
              <w:bottom w:val="nil"/>
            </w:tcBorders>
            <w:shd w:val="clear" w:color="auto" w:fill="auto"/>
            <w:vAlign w:val="center"/>
          </w:tcPr>
          <w:p w14:paraId="5DBF42ED" w14:textId="77777777" w:rsidR="00F04297" w:rsidRPr="00F04297" w:rsidRDefault="00F04297" w:rsidP="00F04297">
            <w:pPr>
              <w:spacing w:after="0" w:line="40" w:lineRule="exact"/>
              <w:jc w:val="center"/>
              <w:rPr>
                <w:rFonts w:eastAsia="Calibri"/>
                <w:szCs w:val="17"/>
              </w:rPr>
            </w:pPr>
          </w:p>
        </w:tc>
        <w:tc>
          <w:tcPr>
            <w:tcW w:w="454" w:type="pct"/>
            <w:tcBorders>
              <w:top w:val="single" w:sz="4" w:space="0" w:color="auto"/>
              <w:bottom w:val="nil"/>
            </w:tcBorders>
            <w:shd w:val="clear" w:color="auto" w:fill="auto"/>
            <w:vAlign w:val="center"/>
          </w:tcPr>
          <w:p w14:paraId="0D77735D" w14:textId="77777777" w:rsidR="00F04297" w:rsidRPr="00F04297" w:rsidRDefault="00F04297" w:rsidP="00F04297">
            <w:pPr>
              <w:spacing w:after="0" w:line="40" w:lineRule="exact"/>
              <w:jc w:val="center"/>
              <w:rPr>
                <w:rFonts w:eastAsia="Calibri"/>
                <w:szCs w:val="17"/>
              </w:rPr>
            </w:pPr>
          </w:p>
        </w:tc>
        <w:tc>
          <w:tcPr>
            <w:tcW w:w="606" w:type="pct"/>
            <w:tcBorders>
              <w:top w:val="single" w:sz="4" w:space="0" w:color="auto"/>
              <w:bottom w:val="nil"/>
            </w:tcBorders>
            <w:shd w:val="clear" w:color="auto" w:fill="auto"/>
            <w:vAlign w:val="center"/>
          </w:tcPr>
          <w:p w14:paraId="3A917487" w14:textId="77777777" w:rsidR="00F04297" w:rsidRPr="00F04297" w:rsidRDefault="00F04297" w:rsidP="00F04297">
            <w:pPr>
              <w:spacing w:after="0" w:line="40" w:lineRule="exact"/>
              <w:jc w:val="center"/>
              <w:rPr>
                <w:rFonts w:eastAsia="Calibri"/>
                <w:szCs w:val="17"/>
              </w:rPr>
            </w:pPr>
          </w:p>
        </w:tc>
        <w:tc>
          <w:tcPr>
            <w:tcW w:w="606" w:type="pct"/>
            <w:tcBorders>
              <w:top w:val="single" w:sz="4" w:space="0" w:color="auto"/>
              <w:bottom w:val="nil"/>
            </w:tcBorders>
          </w:tcPr>
          <w:p w14:paraId="79302C4A" w14:textId="77777777" w:rsidR="00F04297" w:rsidRPr="00F04297" w:rsidRDefault="00F04297" w:rsidP="00F04297">
            <w:pPr>
              <w:spacing w:after="0" w:line="40" w:lineRule="exact"/>
              <w:jc w:val="center"/>
              <w:rPr>
                <w:rFonts w:eastAsia="Calibri"/>
                <w:szCs w:val="17"/>
              </w:rPr>
            </w:pPr>
          </w:p>
        </w:tc>
        <w:tc>
          <w:tcPr>
            <w:tcW w:w="636" w:type="pct"/>
            <w:tcBorders>
              <w:top w:val="single" w:sz="4" w:space="0" w:color="auto"/>
              <w:bottom w:val="nil"/>
            </w:tcBorders>
            <w:shd w:val="clear" w:color="auto" w:fill="auto"/>
            <w:vAlign w:val="center"/>
          </w:tcPr>
          <w:p w14:paraId="48201D80" w14:textId="77777777" w:rsidR="00F04297" w:rsidRPr="00F04297" w:rsidRDefault="00F04297" w:rsidP="00F04297">
            <w:pPr>
              <w:spacing w:after="0" w:line="40" w:lineRule="exact"/>
              <w:jc w:val="center"/>
              <w:rPr>
                <w:rFonts w:eastAsia="Calibri"/>
                <w:szCs w:val="17"/>
              </w:rPr>
            </w:pPr>
          </w:p>
        </w:tc>
        <w:tc>
          <w:tcPr>
            <w:tcW w:w="729" w:type="pct"/>
            <w:tcBorders>
              <w:top w:val="single" w:sz="4" w:space="0" w:color="auto"/>
              <w:bottom w:val="nil"/>
            </w:tcBorders>
            <w:shd w:val="clear" w:color="auto" w:fill="auto"/>
            <w:vAlign w:val="center"/>
          </w:tcPr>
          <w:p w14:paraId="131892D7" w14:textId="77777777" w:rsidR="00F04297" w:rsidRPr="00F04297" w:rsidRDefault="00F04297" w:rsidP="00F04297">
            <w:pPr>
              <w:spacing w:after="0" w:line="40" w:lineRule="exact"/>
              <w:jc w:val="center"/>
              <w:rPr>
                <w:rFonts w:eastAsia="Calibri"/>
                <w:szCs w:val="17"/>
              </w:rPr>
            </w:pPr>
          </w:p>
        </w:tc>
      </w:tr>
      <w:tr w:rsidR="00F04297" w:rsidRPr="00F04297" w14:paraId="07DF4E5C" w14:textId="77777777" w:rsidTr="00A6145F">
        <w:trPr>
          <w:jc w:val="center"/>
        </w:trPr>
        <w:tc>
          <w:tcPr>
            <w:tcW w:w="5000" w:type="pct"/>
            <w:gridSpan w:val="6"/>
            <w:tcBorders>
              <w:top w:val="nil"/>
            </w:tcBorders>
          </w:tcPr>
          <w:p w14:paraId="37D52AFF" w14:textId="77777777" w:rsidR="00F04297" w:rsidRPr="00F04297" w:rsidRDefault="00F04297" w:rsidP="00F04297">
            <w:pPr>
              <w:spacing w:before="20" w:after="20"/>
              <w:rPr>
                <w:rFonts w:eastAsia="Calibri"/>
                <w:b/>
                <w:bCs/>
                <w:szCs w:val="17"/>
              </w:rPr>
            </w:pPr>
            <w:r w:rsidRPr="00F04297">
              <w:rPr>
                <w:rFonts w:eastAsia="Calibri"/>
                <w:b/>
                <w:bCs/>
                <w:szCs w:val="17"/>
              </w:rPr>
              <w:t>INTERNATIONAL PASSENGER TRANSPORT SERVICES</w:t>
            </w:r>
          </w:p>
        </w:tc>
      </w:tr>
      <w:tr w:rsidR="00F04297" w:rsidRPr="00F04297" w14:paraId="105A5084" w14:textId="77777777" w:rsidTr="00A6145F">
        <w:trPr>
          <w:jc w:val="center"/>
        </w:trPr>
        <w:tc>
          <w:tcPr>
            <w:tcW w:w="1969" w:type="pct"/>
            <w:shd w:val="clear" w:color="auto" w:fill="auto"/>
          </w:tcPr>
          <w:p w14:paraId="1CCDCB1C" w14:textId="77777777" w:rsidR="00F04297" w:rsidRPr="00F04297" w:rsidRDefault="00F04297" w:rsidP="00F04297">
            <w:pPr>
              <w:spacing w:before="20" w:after="20"/>
              <w:rPr>
                <w:rFonts w:eastAsia="Calibri"/>
                <w:szCs w:val="17"/>
              </w:rPr>
            </w:pPr>
            <w:r w:rsidRPr="00F04297">
              <w:rPr>
                <w:rFonts w:eastAsia="Calibri"/>
                <w:szCs w:val="17"/>
              </w:rPr>
              <w:t>Arrival Fee (other than Transit or Transfer)</w:t>
            </w:r>
          </w:p>
        </w:tc>
        <w:tc>
          <w:tcPr>
            <w:tcW w:w="454" w:type="pct"/>
            <w:shd w:val="clear" w:color="auto" w:fill="auto"/>
          </w:tcPr>
          <w:p w14:paraId="1DF5A0AE" w14:textId="77777777" w:rsidR="00F04297" w:rsidRPr="00F04297" w:rsidRDefault="00F04297" w:rsidP="00F04297">
            <w:pPr>
              <w:spacing w:before="20" w:after="20"/>
              <w:jc w:val="right"/>
              <w:rPr>
                <w:rFonts w:eastAsia="Calibri"/>
                <w:szCs w:val="17"/>
              </w:rPr>
            </w:pPr>
            <w:r w:rsidRPr="00F04297">
              <w:rPr>
                <w:rFonts w:eastAsia="Calibri"/>
                <w:szCs w:val="17"/>
              </w:rPr>
              <w:t>$16.31</w:t>
            </w:r>
          </w:p>
        </w:tc>
        <w:tc>
          <w:tcPr>
            <w:tcW w:w="606" w:type="pct"/>
            <w:shd w:val="clear" w:color="auto" w:fill="auto"/>
          </w:tcPr>
          <w:p w14:paraId="7321ECD4"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$4.64</w:t>
            </w:r>
          </w:p>
        </w:tc>
        <w:tc>
          <w:tcPr>
            <w:tcW w:w="606" w:type="pct"/>
          </w:tcPr>
          <w:p w14:paraId="77877500" w14:textId="77777777" w:rsidR="00F04297" w:rsidRPr="00F04297" w:rsidRDefault="00F04297" w:rsidP="00F04297">
            <w:pPr>
              <w:spacing w:before="20" w:after="20"/>
              <w:ind w:right="183"/>
              <w:jc w:val="right"/>
              <w:rPr>
                <w:rFonts w:eastAsia="Calibri"/>
                <w:szCs w:val="17"/>
              </w:rPr>
            </w:pPr>
            <w:r w:rsidRPr="00F04297">
              <w:rPr>
                <w:rFonts w:eastAsia="Calibri"/>
                <w:szCs w:val="17"/>
              </w:rPr>
              <w:t>$14.22</w:t>
            </w:r>
          </w:p>
        </w:tc>
        <w:tc>
          <w:tcPr>
            <w:tcW w:w="636" w:type="pct"/>
            <w:shd w:val="clear" w:color="auto" w:fill="auto"/>
          </w:tcPr>
          <w:p w14:paraId="22A08819"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tcPr>
          <w:p w14:paraId="0391EDBE" w14:textId="77777777" w:rsidR="00F04297" w:rsidRPr="00F04297" w:rsidRDefault="00F04297" w:rsidP="00F04297">
            <w:pPr>
              <w:spacing w:before="20" w:after="20"/>
              <w:jc w:val="right"/>
              <w:rPr>
                <w:rFonts w:eastAsia="Calibri"/>
                <w:b/>
                <w:bCs/>
                <w:szCs w:val="17"/>
              </w:rPr>
            </w:pPr>
            <w:r w:rsidRPr="00F04297">
              <w:rPr>
                <w:rFonts w:eastAsia="Calibri"/>
                <w:b/>
                <w:bCs/>
                <w:szCs w:val="17"/>
              </w:rPr>
              <w:t>$35.17</w:t>
            </w:r>
          </w:p>
        </w:tc>
      </w:tr>
      <w:tr w:rsidR="00F04297" w:rsidRPr="00F04297" w14:paraId="6A16FCCD" w14:textId="77777777" w:rsidTr="00A6145F">
        <w:trPr>
          <w:jc w:val="center"/>
        </w:trPr>
        <w:tc>
          <w:tcPr>
            <w:tcW w:w="1969" w:type="pct"/>
            <w:shd w:val="clear" w:color="auto" w:fill="auto"/>
            <w:vAlign w:val="center"/>
          </w:tcPr>
          <w:p w14:paraId="73CF9E28" w14:textId="77777777" w:rsidR="00F04297" w:rsidRPr="00F04297" w:rsidRDefault="00F04297" w:rsidP="00F04297">
            <w:pPr>
              <w:spacing w:before="20" w:after="20"/>
              <w:rPr>
                <w:rFonts w:eastAsia="Calibri"/>
                <w:szCs w:val="17"/>
              </w:rPr>
            </w:pPr>
            <w:r w:rsidRPr="00F04297">
              <w:rPr>
                <w:rFonts w:eastAsia="Calibri"/>
                <w:szCs w:val="17"/>
              </w:rPr>
              <w:t>Departure Fee (other than Transit or Transfer)</w:t>
            </w:r>
          </w:p>
        </w:tc>
        <w:tc>
          <w:tcPr>
            <w:tcW w:w="454" w:type="pct"/>
            <w:shd w:val="clear" w:color="auto" w:fill="auto"/>
          </w:tcPr>
          <w:p w14:paraId="7EF36C4C" w14:textId="77777777" w:rsidR="00F04297" w:rsidRPr="00F04297" w:rsidRDefault="00F04297" w:rsidP="00F04297">
            <w:pPr>
              <w:spacing w:before="20" w:after="20"/>
              <w:jc w:val="right"/>
              <w:rPr>
                <w:rFonts w:eastAsia="Calibri"/>
                <w:szCs w:val="17"/>
              </w:rPr>
            </w:pPr>
            <w:r w:rsidRPr="00F04297">
              <w:rPr>
                <w:rFonts w:eastAsia="Calibri"/>
                <w:szCs w:val="17"/>
              </w:rPr>
              <w:t>$16.31</w:t>
            </w:r>
          </w:p>
        </w:tc>
        <w:tc>
          <w:tcPr>
            <w:tcW w:w="606" w:type="pct"/>
            <w:shd w:val="clear" w:color="auto" w:fill="auto"/>
          </w:tcPr>
          <w:p w14:paraId="5B8EA4E8"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$4.64</w:t>
            </w:r>
          </w:p>
        </w:tc>
        <w:tc>
          <w:tcPr>
            <w:tcW w:w="606" w:type="pct"/>
          </w:tcPr>
          <w:p w14:paraId="0A593785" w14:textId="77777777" w:rsidR="00F04297" w:rsidRPr="00F04297" w:rsidRDefault="00F04297" w:rsidP="00F04297">
            <w:pPr>
              <w:spacing w:before="20" w:after="20"/>
              <w:ind w:right="183"/>
              <w:jc w:val="right"/>
              <w:rPr>
                <w:rFonts w:eastAsia="Calibri"/>
                <w:szCs w:val="17"/>
              </w:rPr>
            </w:pPr>
            <w:r w:rsidRPr="00F04297">
              <w:rPr>
                <w:rFonts w:eastAsia="Calibri"/>
                <w:szCs w:val="17"/>
              </w:rPr>
              <w:t>$14.22</w:t>
            </w:r>
          </w:p>
        </w:tc>
        <w:tc>
          <w:tcPr>
            <w:tcW w:w="636" w:type="pct"/>
            <w:shd w:val="clear" w:color="auto" w:fill="auto"/>
          </w:tcPr>
          <w:p w14:paraId="1BB397A0" w14:textId="77777777" w:rsidR="00F04297" w:rsidRPr="00F04297" w:rsidRDefault="00F04297" w:rsidP="00F04297">
            <w:pPr>
              <w:spacing w:before="20" w:after="20"/>
              <w:ind w:right="378"/>
              <w:jc w:val="right"/>
              <w:rPr>
                <w:rFonts w:eastAsia="Calibri"/>
                <w:szCs w:val="17"/>
              </w:rPr>
            </w:pPr>
            <w:r w:rsidRPr="00F04297">
              <w:rPr>
                <w:rFonts w:eastAsia="Calibri"/>
                <w:szCs w:val="17"/>
              </w:rPr>
              <w:t>$13.93</w:t>
            </w:r>
          </w:p>
        </w:tc>
        <w:tc>
          <w:tcPr>
            <w:tcW w:w="729" w:type="pct"/>
            <w:shd w:val="clear" w:color="auto" w:fill="auto"/>
          </w:tcPr>
          <w:p w14:paraId="53CC9257" w14:textId="77777777" w:rsidR="00F04297" w:rsidRPr="00F04297" w:rsidRDefault="00F04297" w:rsidP="00F04297">
            <w:pPr>
              <w:spacing w:before="20" w:after="20"/>
              <w:jc w:val="right"/>
              <w:rPr>
                <w:rFonts w:eastAsia="Calibri"/>
                <w:b/>
                <w:bCs/>
                <w:szCs w:val="17"/>
              </w:rPr>
            </w:pPr>
            <w:r w:rsidRPr="00F04297">
              <w:rPr>
                <w:rFonts w:eastAsia="Calibri"/>
                <w:b/>
                <w:bCs/>
                <w:szCs w:val="17"/>
              </w:rPr>
              <w:t>$49.10</w:t>
            </w:r>
          </w:p>
        </w:tc>
      </w:tr>
      <w:tr w:rsidR="00F04297" w:rsidRPr="00F04297" w14:paraId="3B17C74B" w14:textId="77777777" w:rsidTr="00A6145F">
        <w:trPr>
          <w:jc w:val="center"/>
        </w:trPr>
        <w:tc>
          <w:tcPr>
            <w:tcW w:w="1969" w:type="pct"/>
            <w:shd w:val="clear" w:color="auto" w:fill="auto"/>
            <w:vAlign w:val="center"/>
          </w:tcPr>
          <w:p w14:paraId="0EED4594" w14:textId="77777777" w:rsidR="00F04297" w:rsidRPr="00F04297" w:rsidRDefault="00F04297" w:rsidP="00F04297">
            <w:pPr>
              <w:spacing w:before="20" w:after="20"/>
              <w:rPr>
                <w:rFonts w:eastAsia="Calibri"/>
                <w:szCs w:val="17"/>
              </w:rPr>
            </w:pPr>
            <w:r w:rsidRPr="00F04297">
              <w:rPr>
                <w:rFonts w:eastAsia="Calibri"/>
                <w:szCs w:val="17"/>
              </w:rPr>
              <w:t>Arrival Fee (Transit)</w:t>
            </w:r>
          </w:p>
        </w:tc>
        <w:tc>
          <w:tcPr>
            <w:tcW w:w="454" w:type="pct"/>
            <w:shd w:val="clear" w:color="auto" w:fill="auto"/>
          </w:tcPr>
          <w:p w14:paraId="3F92F0F8" w14:textId="77777777" w:rsidR="00F04297" w:rsidRPr="00F04297" w:rsidRDefault="00F04297" w:rsidP="00F04297">
            <w:pPr>
              <w:spacing w:before="20" w:after="20"/>
              <w:jc w:val="right"/>
              <w:rPr>
                <w:rFonts w:eastAsia="Calibri"/>
                <w:szCs w:val="17"/>
              </w:rPr>
            </w:pPr>
            <w:r w:rsidRPr="00F04297">
              <w:rPr>
                <w:rFonts w:eastAsia="Calibri"/>
                <w:szCs w:val="17"/>
              </w:rPr>
              <w:t>$8.16</w:t>
            </w:r>
          </w:p>
        </w:tc>
        <w:tc>
          <w:tcPr>
            <w:tcW w:w="606" w:type="pct"/>
            <w:shd w:val="clear" w:color="auto" w:fill="auto"/>
          </w:tcPr>
          <w:p w14:paraId="03332866"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$2.32</w:t>
            </w:r>
          </w:p>
        </w:tc>
        <w:tc>
          <w:tcPr>
            <w:tcW w:w="606" w:type="pct"/>
          </w:tcPr>
          <w:p w14:paraId="5CA17D69" w14:textId="77777777" w:rsidR="00F04297" w:rsidRPr="00F04297" w:rsidRDefault="00F04297" w:rsidP="00F04297">
            <w:pPr>
              <w:spacing w:before="20" w:after="20"/>
              <w:ind w:right="183"/>
              <w:jc w:val="right"/>
              <w:rPr>
                <w:rFonts w:eastAsia="Calibri"/>
                <w:szCs w:val="17"/>
              </w:rPr>
            </w:pPr>
            <w:r w:rsidRPr="00F04297">
              <w:rPr>
                <w:rFonts w:eastAsia="Calibri"/>
                <w:szCs w:val="17"/>
              </w:rPr>
              <w:t>$7.11</w:t>
            </w:r>
          </w:p>
        </w:tc>
        <w:tc>
          <w:tcPr>
            <w:tcW w:w="636" w:type="pct"/>
            <w:shd w:val="clear" w:color="auto" w:fill="auto"/>
          </w:tcPr>
          <w:p w14:paraId="3A55135E"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tcPr>
          <w:p w14:paraId="6CD4CF0B" w14:textId="77777777" w:rsidR="00F04297" w:rsidRPr="00F04297" w:rsidRDefault="00F04297" w:rsidP="00F04297">
            <w:pPr>
              <w:spacing w:before="20" w:after="20"/>
              <w:jc w:val="right"/>
              <w:rPr>
                <w:rFonts w:eastAsia="Calibri"/>
                <w:b/>
                <w:bCs/>
                <w:szCs w:val="17"/>
              </w:rPr>
            </w:pPr>
            <w:r w:rsidRPr="00F04297">
              <w:rPr>
                <w:rFonts w:eastAsia="Calibri"/>
                <w:b/>
                <w:bCs/>
                <w:szCs w:val="17"/>
              </w:rPr>
              <w:t>$17.59</w:t>
            </w:r>
          </w:p>
        </w:tc>
      </w:tr>
      <w:tr w:rsidR="00F04297" w:rsidRPr="00F04297" w14:paraId="315C0510" w14:textId="77777777" w:rsidTr="00A6145F">
        <w:trPr>
          <w:jc w:val="center"/>
        </w:trPr>
        <w:tc>
          <w:tcPr>
            <w:tcW w:w="1969" w:type="pct"/>
            <w:shd w:val="clear" w:color="auto" w:fill="auto"/>
            <w:vAlign w:val="center"/>
          </w:tcPr>
          <w:p w14:paraId="1A454A1C" w14:textId="77777777" w:rsidR="00F04297" w:rsidRPr="00F04297" w:rsidRDefault="00F04297" w:rsidP="00F04297">
            <w:pPr>
              <w:spacing w:before="20" w:after="20"/>
              <w:rPr>
                <w:rFonts w:eastAsia="Calibri"/>
                <w:szCs w:val="17"/>
              </w:rPr>
            </w:pPr>
            <w:r w:rsidRPr="00F04297">
              <w:rPr>
                <w:rFonts w:eastAsia="Calibri"/>
                <w:szCs w:val="17"/>
              </w:rPr>
              <w:t>Departure Fee (Transit)</w:t>
            </w:r>
          </w:p>
        </w:tc>
        <w:tc>
          <w:tcPr>
            <w:tcW w:w="454" w:type="pct"/>
            <w:shd w:val="clear" w:color="auto" w:fill="auto"/>
          </w:tcPr>
          <w:p w14:paraId="6F38E10C" w14:textId="77777777" w:rsidR="00F04297" w:rsidRPr="00F04297" w:rsidRDefault="00F04297" w:rsidP="00F04297">
            <w:pPr>
              <w:spacing w:before="20" w:after="20"/>
              <w:jc w:val="right"/>
              <w:rPr>
                <w:rFonts w:eastAsia="Calibri"/>
                <w:szCs w:val="17"/>
              </w:rPr>
            </w:pPr>
            <w:r w:rsidRPr="00F04297">
              <w:rPr>
                <w:rFonts w:eastAsia="Calibri"/>
                <w:szCs w:val="17"/>
              </w:rPr>
              <w:t>$8.16</w:t>
            </w:r>
          </w:p>
        </w:tc>
        <w:tc>
          <w:tcPr>
            <w:tcW w:w="606" w:type="pct"/>
            <w:shd w:val="clear" w:color="auto" w:fill="auto"/>
          </w:tcPr>
          <w:p w14:paraId="741E7122"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$2.32</w:t>
            </w:r>
          </w:p>
        </w:tc>
        <w:tc>
          <w:tcPr>
            <w:tcW w:w="606" w:type="pct"/>
          </w:tcPr>
          <w:p w14:paraId="4EE71538" w14:textId="77777777" w:rsidR="00F04297" w:rsidRPr="00F04297" w:rsidRDefault="00F04297" w:rsidP="00F04297">
            <w:pPr>
              <w:spacing w:before="20" w:after="20"/>
              <w:ind w:right="183"/>
              <w:jc w:val="right"/>
              <w:rPr>
                <w:rFonts w:eastAsia="Calibri"/>
                <w:szCs w:val="17"/>
              </w:rPr>
            </w:pPr>
            <w:r w:rsidRPr="00F04297">
              <w:rPr>
                <w:rFonts w:eastAsia="Calibri"/>
                <w:szCs w:val="17"/>
              </w:rPr>
              <w:t>$7.11</w:t>
            </w:r>
          </w:p>
        </w:tc>
        <w:tc>
          <w:tcPr>
            <w:tcW w:w="636" w:type="pct"/>
            <w:shd w:val="clear" w:color="auto" w:fill="auto"/>
          </w:tcPr>
          <w:p w14:paraId="1225E687" w14:textId="77777777" w:rsidR="00F04297" w:rsidRPr="00F04297" w:rsidRDefault="00F04297" w:rsidP="00F04297">
            <w:pPr>
              <w:spacing w:before="20" w:after="20"/>
              <w:ind w:right="378"/>
              <w:jc w:val="right"/>
              <w:rPr>
                <w:rFonts w:eastAsia="Calibri"/>
                <w:szCs w:val="17"/>
              </w:rPr>
            </w:pPr>
            <w:r w:rsidRPr="00F04297">
              <w:rPr>
                <w:rFonts w:eastAsia="Calibri"/>
                <w:szCs w:val="17"/>
              </w:rPr>
              <w:t>$13.93</w:t>
            </w:r>
          </w:p>
        </w:tc>
        <w:tc>
          <w:tcPr>
            <w:tcW w:w="729" w:type="pct"/>
            <w:shd w:val="clear" w:color="auto" w:fill="auto"/>
          </w:tcPr>
          <w:p w14:paraId="53099312" w14:textId="77777777" w:rsidR="00F04297" w:rsidRPr="00F04297" w:rsidRDefault="00F04297" w:rsidP="00F04297">
            <w:pPr>
              <w:spacing w:before="20" w:after="20"/>
              <w:jc w:val="right"/>
              <w:rPr>
                <w:rFonts w:eastAsia="Calibri"/>
                <w:b/>
                <w:bCs/>
                <w:szCs w:val="17"/>
              </w:rPr>
            </w:pPr>
            <w:r w:rsidRPr="00F04297">
              <w:rPr>
                <w:rFonts w:eastAsia="Calibri"/>
                <w:b/>
                <w:bCs/>
                <w:szCs w:val="17"/>
              </w:rPr>
              <w:t>$31.52</w:t>
            </w:r>
          </w:p>
        </w:tc>
      </w:tr>
      <w:tr w:rsidR="00F04297" w:rsidRPr="00F04297" w14:paraId="32897D37" w14:textId="77777777" w:rsidTr="00A6145F">
        <w:trPr>
          <w:jc w:val="center"/>
        </w:trPr>
        <w:tc>
          <w:tcPr>
            <w:tcW w:w="1969" w:type="pct"/>
            <w:shd w:val="clear" w:color="auto" w:fill="auto"/>
            <w:vAlign w:val="center"/>
          </w:tcPr>
          <w:p w14:paraId="323B0364" w14:textId="77777777" w:rsidR="00F04297" w:rsidRPr="00F04297" w:rsidRDefault="00F04297" w:rsidP="00F04297">
            <w:pPr>
              <w:spacing w:before="20" w:after="20"/>
              <w:rPr>
                <w:rFonts w:eastAsia="Calibri"/>
                <w:szCs w:val="17"/>
              </w:rPr>
            </w:pPr>
            <w:r w:rsidRPr="00F04297">
              <w:rPr>
                <w:rFonts w:eastAsia="Calibri"/>
                <w:szCs w:val="17"/>
              </w:rPr>
              <w:t>Arrival Fee (Transfer)</w:t>
            </w:r>
          </w:p>
        </w:tc>
        <w:tc>
          <w:tcPr>
            <w:tcW w:w="454" w:type="pct"/>
            <w:shd w:val="clear" w:color="auto" w:fill="auto"/>
          </w:tcPr>
          <w:p w14:paraId="1CFDDF3C" w14:textId="77777777" w:rsidR="00F04297" w:rsidRPr="00F04297" w:rsidRDefault="00F04297" w:rsidP="00F04297">
            <w:pPr>
              <w:spacing w:before="20" w:after="20"/>
              <w:jc w:val="right"/>
              <w:rPr>
                <w:rFonts w:eastAsia="Calibri"/>
                <w:szCs w:val="17"/>
              </w:rPr>
            </w:pPr>
            <w:r w:rsidRPr="00F04297">
              <w:rPr>
                <w:rFonts w:eastAsia="Calibri"/>
                <w:szCs w:val="17"/>
              </w:rPr>
              <w:t>$16.31</w:t>
            </w:r>
          </w:p>
        </w:tc>
        <w:tc>
          <w:tcPr>
            <w:tcW w:w="606" w:type="pct"/>
            <w:shd w:val="clear" w:color="auto" w:fill="auto"/>
          </w:tcPr>
          <w:p w14:paraId="5269B459"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$4.64</w:t>
            </w:r>
          </w:p>
        </w:tc>
        <w:tc>
          <w:tcPr>
            <w:tcW w:w="606" w:type="pct"/>
          </w:tcPr>
          <w:p w14:paraId="3C3892F9" w14:textId="77777777" w:rsidR="00F04297" w:rsidRPr="00F04297" w:rsidRDefault="00F04297" w:rsidP="00F04297">
            <w:pPr>
              <w:spacing w:before="20" w:after="20"/>
              <w:ind w:right="183"/>
              <w:jc w:val="right"/>
              <w:rPr>
                <w:rFonts w:eastAsia="Calibri"/>
                <w:szCs w:val="17"/>
              </w:rPr>
            </w:pPr>
            <w:r w:rsidRPr="00F04297">
              <w:rPr>
                <w:rFonts w:eastAsia="Calibri"/>
                <w:szCs w:val="17"/>
              </w:rPr>
              <w:t>$14.22</w:t>
            </w:r>
          </w:p>
        </w:tc>
        <w:tc>
          <w:tcPr>
            <w:tcW w:w="636" w:type="pct"/>
            <w:shd w:val="clear" w:color="auto" w:fill="auto"/>
          </w:tcPr>
          <w:p w14:paraId="616B2FB9"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tcPr>
          <w:p w14:paraId="6812C12B" w14:textId="77777777" w:rsidR="00F04297" w:rsidRPr="00F04297" w:rsidRDefault="00F04297" w:rsidP="00F04297">
            <w:pPr>
              <w:spacing w:before="20" w:after="20"/>
              <w:jc w:val="right"/>
              <w:rPr>
                <w:rFonts w:eastAsia="Calibri"/>
                <w:b/>
                <w:bCs/>
                <w:szCs w:val="17"/>
              </w:rPr>
            </w:pPr>
            <w:r w:rsidRPr="00F04297">
              <w:rPr>
                <w:rFonts w:eastAsia="Calibri"/>
                <w:b/>
                <w:bCs/>
                <w:szCs w:val="17"/>
              </w:rPr>
              <w:t>$35.17</w:t>
            </w:r>
          </w:p>
        </w:tc>
      </w:tr>
      <w:tr w:rsidR="00F04297" w:rsidRPr="00F04297" w14:paraId="3F6844C9" w14:textId="77777777" w:rsidTr="00A6145F">
        <w:trPr>
          <w:jc w:val="center"/>
        </w:trPr>
        <w:tc>
          <w:tcPr>
            <w:tcW w:w="1969" w:type="pct"/>
            <w:shd w:val="clear" w:color="auto" w:fill="auto"/>
            <w:vAlign w:val="center"/>
          </w:tcPr>
          <w:p w14:paraId="5F9584B7" w14:textId="77777777" w:rsidR="00F04297" w:rsidRPr="00F04297" w:rsidRDefault="00F04297" w:rsidP="00F04297">
            <w:pPr>
              <w:spacing w:before="20" w:after="20"/>
              <w:rPr>
                <w:rFonts w:eastAsia="Calibri"/>
                <w:szCs w:val="17"/>
              </w:rPr>
            </w:pPr>
            <w:r w:rsidRPr="00F04297">
              <w:rPr>
                <w:rFonts w:eastAsia="Calibri"/>
                <w:szCs w:val="17"/>
              </w:rPr>
              <w:t>Departure Fee (Transfer)</w:t>
            </w:r>
          </w:p>
        </w:tc>
        <w:tc>
          <w:tcPr>
            <w:tcW w:w="454" w:type="pct"/>
            <w:shd w:val="clear" w:color="auto" w:fill="auto"/>
          </w:tcPr>
          <w:p w14:paraId="0611433D" w14:textId="77777777" w:rsidR="00F04297" w:rsidRPr="00F04297" w:rsidRDefault="00F04297" w:rsidP="00F04297">
            <w:pPr>
              <w:spacing w:before="20" w:after="20"/>
              <w:jc w:val="right"/>
              <w:rPr>
                <w:rFonts w:eastAsia="Calibri"/>
                <w:szCs w:val="17"/>
              </w:rPr>
            </w:pPr>
            <w:r w:rsidRPr="00F04297">
              <w:rPr>
                <w:rFonts w:eastAsia="Calibri"/>
                <w:szCs w:val="17"/>
              </w:rPr>
              <w:t>$16.31</w:t>
            </w:r>
          </w:p>
        </w:tc>
        <w:tc>
          <w:tcPr>
            <w:tcW w:w="606" w:type="pct"/>
            <w:shd w:val="clear" w:color="auto" w:fill="auto"/>
          </w:tcPr>
          <w:p w14:paraId="5F4D3E12" w14:textId="77777777" w:rsidR="00F04297" w:rsidRPr="00F04297" w:rsidRDefault="00F04297" w:rsidP="00F04297">
            <w:pPr>
              <w:spacing w:before="20" w:after="20"/>
              <w:ind w:left="-286" w:right="181"/>
              <w:jc w:val="right"/>
              <w:rPr>
                <w:rFonts w:eastAsia="Calibri"/>
                <w:szCs w:val="17"/>
              </w:rPr>
            </w:pPr>
            <w:r w:rsidRPr="00F04297">
              <w:rPr>
                <w:rFonts w:eastAsia="Calibri"/>
                <w:szCs w:val="17"/>
              </w:rPr>
              <w:t>$4.64</w:t>
            </w:r>
          </w:p>
        </w:tc>
        <w:tc>
          <w:tcPr>
            <w:tcW w:w="606" w:type="pct"/>
          </w:tcPr>
          <w:p w14:paraId="31531A3F" w14:textId="77777777" w:rsidR="00F04297" w:rsidRPr="00F04297" w:rsidRDefault="00F04297" w:rsidP="00F04297">
            <w:pPr>
              <w:spacing w:before="20" w:after="20"/>
              <w:ind w:right="183"/>
              <w:jc w:val="right"/>
              <w:rPr>
                <w:rFonts w:eastAsia="Calibri"/>
                <w:szCs w:val="17"/>
              </w:rPr>
            </w:pPr>
            <w:r w:rsidRPr="00F04297">
              <w:rPr>
                <w:rFonts w:eastAsia="Calibri"/>
                <w:szCs w:val="17"/>
              </w:rPr>
              <w:t>$14.22</w:t>
            </w:r>
          </w:p>
        </w:tc>
        <w:tc>
          <w:tcPr>
            <w:tcW w:w="636" w:type="pct"/>
            <w:shd w:val="clear" w:color="auto" w:fill="auto"/>
          </w:tcPr>
          <w:p w14:paraId="5C22B754" w14:textId="77777777" w:rsidR="00F04297" w:rsidRPr="00F04297" w:rsidRDefault="00F04297" w:rsidP="00F04297">
            <w:pPr>
              <w:spacing w:before="20" w:after="20"/>
              <w:ind w:right="378"/>
              <w:jc w:val="right"/>
              <w:rPr>
                <w:rFonts w:eastAsia="Calibri"/>
                <w:szCs w:val="17"/>
              </w:rPr>
            </w:pPr>
            <w:r w:rsidRPr="00F04297">
              <w:rPr>
                <w:rFonts w:eastAsia="Calibri"/>
                <w:szCs w:val="17"/>
              </w:rPr>
              <w:t>$13.93</w:t>
            </w:r>
          </w:p>
        </w:tc>
        <w:tc>
          <w:tcPr>
            <w:tcW w:w="729" w:type="pct"/>
            <w:shd w:val="clear" w:color="auto" w:fill="auto"/>
          </w:tcPr>
          <w:p w14:paraId="3AE0068E" w14:textId="77777777" w:rsidR="00F04297" w:rsidRPr="00F04297" w:rsidRDefault="00F04297" w:rsidP="00F04297">
            <w:pPr>
              <w:spacing w:before="20" w:after="20"/>
              <w:jc w:val="right"/>
              <w:rPr>
                <w:rFonts w:eastAsia="Calibri"/>
                <w:b/>
                <w:bCs/>
                <w:szCs w:val="17"/>
              </w:rPr>
            </w:pPr>
            <w:r w:rsidRPr="00F04297">
              <w:rPr>
                <w:rFonts w:eastAsia="Calibri"/>
                <w:b/>
                <w:bCs/>
                <w:szCs w:val="17"/>
              </w:rPr>
              <w:t>$49.10</w:t>
            </w:r>
          </w:p>
        </w:tc>
      </w:tr>
      <w:tr w:rsidR="00F04297" w:rsidRPr="00F04297" w14:paraId="59A2A5FB" w14:textId="77777777" w:rsidTr="00A6145F">
        <w:trPr>
          <w:jc w:val="center"/>
        </w:trPr>
        <w:tc>
          <w:tcPr>
            <w:tcW w:w="5000" w:type="pct"/>
            <w:gridSpan w:val="6"/>
          </w:tcPr>
          <w:p w14:paraId="1E23ACA3" w14:textId="77777777" w:rsidR="00F04297" w:rsidRPr="00F04297" w:rsidRDefault="00F04297" w:rsidP="00F04297">
            <w:pPr>
              <w:spacing w:before="20" w:after="20"/>
              <w:rPr>
                <w:rFonts w:eastAsia="Calibri"/>
                <w:b/>
                <w:bCs/>
                <w:szCs w:val="17"/>
              </w:rPr>
            </w:pPr>
            <w:r w:rsidRPr="00F04297">
              <w:rPr>
                <w:rFonts w:eastAsia="Calibri"/>
                <w:b/>
                <w:bCs/>
                <w:szCs w:val="17"/>
              </w:rPr>
              <w:t>DOMESTIC PASSENGER TRANSPORT SERVICES</w:t>
            </w:r>
          </w:p>
        </w:tc>
      </w:tr>
      <w:tr w:rsidR="00F04297" w:rsidRPr="00F04297" w14:paraId="6FBF2921" w14:textId="77777777" w:rsidTr="00A6145F">
        <w:trPr>
          <w:jc w:val="center"/>
        </w:trPr>
        <w:tc>
          <w:tcPr>
            <w:tcW w:w="1969" w:type="pct"/>
            <w:shd w:val="clear" w:color="auto" w:fill="auto"/>
            <w:vAlign w:val="center"/>
          </w:tcPr>
          <w:p w14:paraId="4FC673F0" w14:textId="77777777" w:rsidR="00F04297" w:rsidRPr="00F04297" w:rsidRDefault="00F04297" w:rsidP="00F04297">
            <w:pPr>
              <w:spacing w:before="20" w:after="20"/>
              <w:rPr>
                <w:rFonts w:eastAsia="Calibri"/>
                <w:szCs w:val="17"/>
              </w:rPr>
            </w:pPr>
            <w:r w:rsidRPr="00F04297">
              <w:rPr>
                <w:rFonts w:eastAsia="Calibri"/>
                <w:szCs w:val="17"/>
              </w:rPr>
              <w:t>Arrival Fee (other than Transit)</w:t>
            </w:r>
          </w:p>
        </w:tc>
        <w:tc>
          <w:tcPr>
            <w:tcW w:w="454" w:type="pct"/>
            <w:shd w:val="clear" w:color="auto" w:fill="auto"/>
            <w:vAlign w:val="center"/>
          </w:tcPr>
          <w:p w14:paraId="0B5A8B4B" w14:textId="77777777" w:rsidR="00F04297" w:rsidRPr="00F04297" w:rsidRDefault="00F04297" w:rsidP="00F04297">
            <w:pPr>
              <w:spacing w:before="20" w:after="20"/>
              <w:jc w:val="right"/>
              <w:rPr>
                <w:rFonts w:eastAsia="Calibri"/>
                <w:szCs w:val="17"/>
              </w:rPr>
            </w:pPr>
            <w:r w:rsidRPr="00F04297">
              <w:rPr>
                <w:rFonts w:eastAsia="Calibri"/>
                <w:szCs w:val="17"/>
              </w:rPr>
              <w:t>$8.67</w:t>
            </w:r>
          </w:p>
        </w:tc>
        <w:tc>
          <w:tcPr>
            <w:tcW w:w="606" w:type="pct"/>
            <w:shd w:val="clear" w:color="auto" w:fill="auto"/>
          </w:tcPr>
          <w:p w14:paraId="2B9E6C34" w14:textId="77777777" w:rsidR="00F04297" w:rsidRPr="00F04297" w:rsidRDefault="00F04297" w:rsidP="00F04297">
            <w:pPr>
              <w:spacing w:before="20" w:after="20"/>
              <w:ind w:left="-428" w:right="181"/>
              <w:jc w:val="right"/>
              <w:rPr>
                <w:rFonts w:eastAsia="Calibri"/>
                <w:szCs w:val="17"/>
              </w:rPr>
            </w:pPr>
            <w:r w:rsidRPr="00F04297">
              <w:rPr>
                <w:rFonts w:eastAsia="Calibri"/>
                <w:szCs w:val="17"/>
              </w:rPr>
              <w:t>$4.64</w:t>
            </w:r>
          </w:p>
        </w:tc>
        <w:tc>
          <w:tcPr>
            <w:tcW w:w="606" w:type="pct"/>
          </w:tcPr>
          <w:p w14:paraId="77A9C3F4" w14:textId="77777777" w:rsidR="00F04297" w:rsidRPr="00F04297" w:rsidRDefault="00F04297" w:rsidP="00F04297">
            <w:pPr>
              <w:spacing w:before="20" w:after="20"/>
              <w:ind w:left="183"/>
              <w:jc w:val="left"/>
              <w:rPr>
                <w:rFonts w:eastAsia="Calibri"/>
                <w:szCs w:val="17"/>
              </w:rPr>
            </w:pPr>
          </w:p>
        </w:tc>
        <w:tc>
          <w:tcPr>
            <w:tcW w:w="636" w:type="pct"/>
            <w:shd w:val="clear" w:color="auto" w:fill="auto"/>
            <w:vAlign w:val="center"/>
          </w:tcPr>
          <w:p w14:paraId="46CF6944"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vAlign w:val="center"/>
          </w:tcPr>
          <w:p w14:paraId="1E0638D6" w14:textId="77777777" w:rsidR="00F04297" w:rsidRPr="00F04297" w:rsidRDefault="00F04297" w:rsidP="00F04297">
            <w:pPr>
              <w:spacing w:before="20" w:after="20"/>
              <w:jc w:val="right"/>
              <w:rPr>
                <w:rFonts w:eastAsia="Calibri"/>
                <w:b/>
                <w:bCs/>
                <w:szCs w:val="17"/>
              </w:rPr>
            </w:pPr>
            <w:r w:rsidRPr="00F04297">
              <w:rPr>
                <w:rFonts w:eastAsia="Calibri"/>
                <w:b/>
                <w:bCs/>
                <w:szCs w:val="17"/>
              </w:rPr>
              <w:t>$13.31</w:t>
            </w:r>
          </w:p>
        </w:tc>
      </w:tr>
      <w:tr w:rsidR="00F04297" w:rsidRPr="00F04297" w14:paraId="79C484AD" w14:textId="77777777" w:rsidTr="00A6145F">
        <w:trPr>
          <w:jc w:val="center"/>
        </w:trPr>
        <w:tc>
          <w:tcPr>
            <w:tcW w:w="1969" w:type="pct"/>
            <w:shd w:val="clear" w:color="auto" w:fill="auto"/>
            <w:vAlign w:val="center"/>
          </w:tcPr>
          <w:p w14:paraId="1399CA75" w14:textId="77777777" w:rsidR="00F04297" w:rsidRPr="00F04297" w:rsidRDefault="00F04297" w:rsidP="00F04297">
            <w:pPr>
              <w:spacing w:before="20" w:after="20"/>
              <w:rPr>
                <w:rFonts w:eastAsia="Calibri"/>
                <w:szCs w:val="17"/>
              </w:rPr>
            </w:pPr>
            <w:r w:rsidRPr="00F04297">
              <w:rPr>
                <w:rFonts w:eastAsia="Calibri"/>
                <w:szCs w:val="17"/>
              </w:rPr>
              <w:t>Departure Fee (other than Transit)</w:t>
            </w:r>
          </w:p>
        </w:tc>
        <w:tc>
          <w:tcPr>
            <w:tcW w:w="454" w:type="pct"/>
            <w:shd w:val="clear" w:color="auto" w:fill="auto"/>
          </w:tcPr>
          <w:p w14:paraId="0DF89A89" w14:textId="77777777" w:rsidR="00F04297" w:rsidRPr="00F04297" w:rsidRDefault="00F04297" w:rsidP="00F04297">
            <w:pPr>
              <w:spacing w:before="20" w:after="20"/>
              <w:jc w:val="right"/>
              <w:rPr>
                <w:rFonts w:eastAsia="Calibri"/>
                <w:szCs w:val="17"/>
              </w:rPr>
            </w:pPr>
            <w:r w:rsidRPr="00F04297">
              <w:rPr>
                <w:rFonts w:eastAsia="Calibri"/>
                <w:szCs w:val="17"/>
              </w:rPr>
              <w:t>$8.67</w:t>
            </w:r>
          </w:p>
        </w:tc>
        <w:tc>
          <w:tcPr>
            <w:tcW w:w="606" w:type="pct"/>
            <w:shd w:val="clear" w:color="auto" w:fill="auto"/>
          </w:tcPr>
          <w:p w14:paraId="154D3DCF" w14:textId="77777777" w:rsidR="00F04297" w:rsidRPr="00F04297" w:rsidRDefault="00F04297" w:rsidP="00F04297">
            <w:pPr>
              <w:spacing w:before="20" w:after="20"/>
              <w:ind w:left="-428" w:right="181"/>
              <w:jc w:val="right"/>
              <w:rPr>
                <w:rFonts w:eastAsia="Calibri"/>
                <w:szCs w:val="17"/>
              </w:rPr>
            </w:pPr>
            <w:r w:rsidRPr="00F04297">
              <w:rPr>
                <w:rFonts w:eastAsia="Calibri"/>
                <w:szCs w:val="17"/>
              </w:rPr>
              <w:t>$4.64</w:t>
            </w:r>
          </w:p>
        </w:tc>
        <w:tc>
          <w:tcPr>
            <w:tcW w:w="606" w:type="pct"/>
          </w:tcPr>
          <w:p w14:paraId="4F48DEFA" w14:textId="77777777" w:rsidR="00F04297" w:rsidRPr="00F04297" w:rsidRDefault="00F04297" w:rsidP="00F04297">
            <w:pPr>
              <w:spacing w:before="20" w:after="20"/>
              <w:ind w:left="183"/>
              <w:jc w:val="left"/>
              <w:rPr>
                <w:rFonts w:eastAsia="Calibri"/>
                <w:szCs w:val="17"/>
              </w:rPr>
            </w:pPr>
          </w:p>
        </w:tc>
        <w:tc>
          <w:tcPr>
            <w:tcW w:w="636" w:type="pct"/>
            <w:shd w:val="clear" w:color="auto" w:fill="auto"/>
            <w:vAlign w:val="center"/>
          </w:tcPr>
          <w:p w14:paraId="399F002D" w14:textId="77777777" w:rsidR="00F04297" w:rsidRPr="00F04297" w:rsidRDefault="00F04297" w:rsidP="00F04297">
            <w:pPr>
              <w:spacing w:before="20" w:after="20"/>
              <w:ind w:right="378"/>
              <w:jc w:val="right"/>
              <w:rPr>
                <w:rFonts w:eastAsia="Calibri"/>
                <w:szCs w:val="17"/>
              </w:rPr>
            </w:pPr>
            <w:r w:rsidRPr="00F04297">
              <w:rPr>
                <w:rFonts w:eastAsia="Calibri"/>
                <w:szCs w:val="17"/>
              </w:rPr>
              <w:t>$7.32</w:t>
            </w:r>
          </w:p>
        </w:tc>
        <w:tc>
          <w:tcPr>
            <w:tcW w:w="729" w:type="pct"/>
            <w:shd w:val="clear" w:color="auto" w:fill="auto"/>
            <w:vAlign w:val="center"/>
          </w:tcPr>
          <w:p w14:paraId="23D692A5" w14:textId="77777777" w:rsidR="00F04297" w:rsidRPr="00F04297" w:rsidRDefault="00F04297" w:rsidP="00F04297">
            <w:pPr>
              <w:spacing w:before="20" w:after="20"/>
              <w:jc w:val="right"/>
              <w:rPr>
                <w:rFonts w:eastAsia="Calibri"/>
                <w:b/>
                <w:bCs/>
                <w:szCs w:val="17"/>
              </w:rPr>
            </w:pPr>
            <w:r w:rsidRPr="00F04297">
              <w:rPr>
                <w:rFonts w:eastAsia="Calibri"/>
                <w:b/>
                <w:bCs/>
                <w:szCs w:val="17"/>
              </w:rPr>
              <w:t>$20.63</w:t>
            </w:r>
          </w:p>
        </w:tc>
      </w:tr>
      <w:tr w:rsidR="00F04297" w:rsidRPr="00F04297" w14:paraId="64BBB8D2" w14:textId="77777777" w:rsidTr="00A6145F">
        <w:trPr>
          <w:jc w:val="center"/>
        </w:trPr>
        <w:tc>
          <w:tcPr>
            <w:tcW w:w="1969" w:type="pct"/>
            <w:shd w:val="clear" w:color="auto" w:fill="auto"/>
            <w:vAlign w:val="center"/>
          </w:tcPr>
          <w:p w14:paraId="0322DEA8" w14:textId="77777777" w:rsidR="00F04297" w:rsidRPr="00F04297" w:rsidRDefault="00F04297" w:rsidP="00F04297">
            <w:pPr>
              <w:spacing w:before="20" w:after="20"/>
              <w:rPr>
                <w:rFonts w:eastAsia="Calibri"/>
                <w:szCs w:val="17"/>
              </w:rPr>
            </w:pPr>
            <w:r w:rsidRPr="00F04297">
              <w:rPr>
                <w:rFonts w:eastAsia="Calibri"/>
                <w:szCs w:val="17"/>
              </w:rPr>
              <w:t>Arrival Fee (Transit)</w:t>
            </w:r>
          </w:p>
        </w:tc>
        <w:tc>
          <w:tcPr>
            <w:tcW w:w="454" w:type="pct"/>
            <w:shd w:val="clear" w:color="auto" w:fill="auto"/>
          </w:tcPr>
          <w:p w14:paraId="6BC4859B" w14:textId="77777777" w:rsidR="00F04297" w:rsidRPr="00F04297" w:rsidRDefault="00F04297" w:rsidP="00F04297">
            <w:pPr>
              <w:spacing w:before="20" w:after="20"/>
              <w:jc w:val="right"/>
              <w:rPr>
                <w:rFonts w:eastAsia="Calibri"/>
                <w:szCs w:val="17"/>
              </w:rPr>
            </w:pPr>
            <w:r w:rsidRPr="00F04297">
              <w:rPr>
                <w:rFonts w:eastAsia="Calibri"/>
                <w:szCs w:val="17"/>
              </w:rPr>
              <w:t>$8.67</w:t>
            </w:r>
          </w:p>
        </w:tc>
        <w:tc>
          <w:tcPr>
            <w:tcW w:w="606" w:type="pct"/>
            <w:shd w:val="clear" w:color="auto" w:fill="auto"/>
          </w:tcPr>
          <w:p w14:paraId="6D467C73" w14:textId="77777777" w:rsidR="00F04297" w:rsidRPr="00F04297" w:rsidRDefault="00F04297" w:rsidP="00F04297">
            <w:pPr>
              <w:spacing w:before="20" w:after="20"/>
              <w:ind w:left="-428" w:right="181"/>
              <w:jc w:val="right"/>
              <w:rPr>
                <w:rFonts w:eastAsia="Calibri"/>
                <w:szCs w:val="17"/>
              </w:rPr>
            </w:pPr>
            <w:r w:rsidRPr="00F04297">
              <w:rPr>
                <w:rFonts w:eastAsia="Calibri"/>
                <w:szCs w:val="17"/>
              </w:rPr>
              <w:t>$4.64</w:t>
            </w:r>
          </w:p>
        </w:tc>
        <w:tc>
          <w:tcPr>
            <w:tcW w:w="606" w:type="pct"/>
          </w:tcPr>
          <w:p w14:paraId="44214356" w14:textId="77777777" w:rsidR="00F04297" w:rsidRPr="00F04297" w:rsidRDefault="00F04297" w:rsidP="00F04297">
            <w:pPr>
              <w:spacing w:before="20" w:after="20"/>
              <w:ind w:left="183"/>
              <w:jc w:val="left"/>
              <w:rPr>
                <w:rFonts w:eastAsia="Calibri"/>
                <w:szCs w:val="17"/>
              </w:rPr>
            </w:pPr>
          </w:p>
        </w:tc>
        <w:tc>
          <w:tcPr>
            <w:tcW w:w="636" w:type="pct"/>
            <w:shd w:val="clear" w:color="auto" w:fill="auto"/>
            <w:vAlign w:val="center"/>
          </w:tcPr>
          <w:p w14:paraId="4B2101F3"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vAlign w:val="center"/>
          </w:tcPr>
          <w:p w14:paraId="4C549A99" w14:textId="77777777" w:rsidR="00F04297" w:rsidRPr="00F04297" w:rsidRDefault="00F04297" w:rsidP="00F04297">
            <w:pPr>
              <w:spacing w:before="20" w:after="20"/>
              <w:jc w:val="right"/>
              <w:rPr>
                <w:rFonts w:eastAsia="Calibri"/>
                <w:b/>
                <w:bCs/>
                <w:szCs w:val="17"/>
              </w:rPr>
            </w:pPr>
            <w:r w:rsidRPr="00F04297">
              <w:rPr>
                <w:rFonts w:eastAsia="Calibri"/>
                <w:b/>
                <w:bCs/>
                <w:szCs w:val="17"/>
              </w:rPr>
              <w:t>$13.31</w:t>
            </w:r>
          </w:p>
        </w:tc>
      </w:tr>
      <w:tr w:rsidR="00F04297" w:rsidRPr="00F04297" w14:paraId="35114FE2" w14:textId="77777777" w:rsidTr="00A6145F">
        <w:trPr>
          <w:jc w:val="center"/>
        </w:trPr>
        <w:tc>
          <w:tcPr>
            <w:tcW w:w="1969" w:type="pct"/>
            <w:shd w:val="clear" w:color="auto" w:fill="auto"/>
            <w:vAlign w:val="center"/>
          </w:tcPr>
          <w:p w14:paraId="10AE36F2" w14:textId="77777777" w:rsidR="00F04297" w:rsidRPr="00F04297" w:rsidRDefault="00F04297" w:rsidP="00F04297">
            <w:pPr>
              <w:spacing w:before="20" w:after="20"/>
              <w:rPr>
                <w:rFonts w:eastAsia="Calibri"/>
                <w:szCs w:val="17"/>
              </w:rPr>
            </w:pPr>
            <w:r w:rsidRPr="00F04297">
              <w:rPr>
                <w:rFonts w:eastAsia="Calibri"/>
                <w:szCs w:val="17"/>
              </w:rPr>
              <w:t>Departure Fee (Transit)</w:t>
            </w:r>
          </w:p>
        </w:tc>
        <w:tc>
          <w:tcPr>
            <w:tcW w:w="454" w:type="pct"/>
            <w:shd w:val="clear" w:color="auto" w:fill="auto"/>
          </w:tcPr>
          <w:p w14:paraId="067E8F8D" w14:textId="77777777" w:rsidR="00F04297" w:rsidRPr="00F04297" w:rsidRDefault="00F04297" w:rsidP="00F04297">
            <w:pPr>
              <w:spacing w:before="20" w:after="20"/>
              <w:jc w:val="right"/>
              <w:rPr>
                <w:rFonts w:eastAsia="Calibri"/>
                <w:szCs w:val="17"/>
              </w:rPr>
            </w:pPr>
            <w:r w:rsidRPr="00F04297">
              <w:rPr>
                <w:rFonts w:eastAsia="Calibri"/>
                <w:szCs w:val="17"/>
              </w:rPr>
              <w:t>$8.67</w:t>
            </w:r>
          </w:p>
        </w:tc>
        <w:tc>
          <w:tcPr>
            <w:tcW w:w="606" w:type="pct"/>
            <w:shd w:val="clear" w:color="auto" w:fill="auto"/>
          </w:tcPr>
          <w:p w14:paraId="4055B916" w14:textId="77777777" w:rsidR="00F04297" w:rsidRPr="00F04297" w:rsidRDefault="00F04297" w:rsidP="00F04297">
            <w:pPr>
              <w:spacing w:before="20" w:after="20"/>
              <w:ind w:left="-428" w:right="181"/>
              <w:jc w:val="right"/>
              <w:rPr>
                <w:rFonts w:eastAsia="Calibri"/>
                <w:szCs w:val="17"/>
              </w:rPr>
            </w:pPr>
            <w:r w:rsidRPr="00F04297">
              <w:rPr>
                <w:rFonts w:eastAsia="Calibri"/>
                <w:szCs w:val="17"/>
              </w:rPr>
              <w:t>$4.64</w:t>
            </w:r>
          </w:p>
        </w:tc>
        <w:tc>
          <w:tcPr>
            <w:tcW w:w="606" w:type="pct"/>
          </w:tcPr>
          <w:p w14:paraId="33AA68EB" w14:textId="77777777" w:rsidR="00F04297" w:rsidRPr="00F04297" w:rsidRDefault="00F04297" w:rsidP="00F04297">
            <w:pPr>
              <w:spacing w:before="20" w:after="20"/>
              <w:ind w:left="183"/>
              <w:jc w:val="left"/>
              <w:rPr>
                <w:rFonts w:eastAsia="Calibri"/>
                <w:szCs w:val="17"/>
              </w:rPr>
            </w:pPr>
          </w:p>
        </w:tc>
        <w:tc>
          <w:tcPr>
            <w:tcW w:w="636" w:type="pct"/>
            <w:shd w:val="clear" w:color="auto" w:fill="auto"/>
            <w:vAlign w:val="center"/>
          </w:tcPr>
          <w:p w14:paraId="2B87D6BD" w14:textId="77777777" w:rsidR="00F04297" w:rsidRPr="00F04297" w:rsidRDefault="00F04297" w:rsidP="00F04297">
            <w:pPr>
              <w:spacing w:before="20" w:after="20"/>
              <w:ind w:right="378"/>
              <w:jc w:val="right"/>
              <w:rPr>
                <w:rFonts w:eastAsia="Calibri"/>
                <w:szCs w:val="17"/>
              </w:rPr>
            </w:pPr>
            <w:r w:rsidRPr="00F04297">
              <w:rPr>
                <w:rFonts w:eastAsia="Calibri"/>
                <w:szCs w:val="17"/>
              </w:rPr>
              <w:t>$7.32</w:t>
            </w:r>
          </w:p>
        </w:tc>
        <w:tc>
          <w:tcPr>
            <w:tcW w:w="729" w:type="pct"/>
            <w:shd w:val="clear" w:color="auto" w:fill="auto"/>
            <w:vAlign w:val="center"/>
          </w:tcPr>
          <w:p w14:paraId="1545E28F" w14:textId="77777777" w:rsidR="00F04297" w:rsidRPr="00F04297" w:rsidRDefault="00F04297" w:rsidP="00F04297">
            <w:pPr>
              <w:spacing w:before="20" w:after="20"/>
              <w:jc w:val="right"/>
              <w:rPr>
                <w:rFonts w:eastAsia="Calibri"/>
                <w:b/>
                <w:bCs/>
                <w:szCs w:val="17"/>
              </w:rPr>
            </w:pPr>
            <w:r w:rsidRPr="00F04297">
              <w:rPr>
                <w:rFonts w:eastAsia="Calibri"/>
                <w:b/>
                <w:bCs/>
                <w:szCs w:val="17"/>
              </w:rPr>
              <w:t>$20.63</w:t>
            </w:r>
          </w:p>
        </w:tc>
      </w:tr>
      <w:tr w:rsidR="00F04297" w:rsidRPr="00F04297" w14:paraId="49A59A9B" w14:textId="77777777" w:rsidTr="00A6145F">
        <w:trPr>
          <w:jc w:val="center"/>
        </w:trPr>
        <w:tc>
          <w:tcPr>
            <w:tcW w:w="5000" w:type="pct"/>
            <w:gridSpan w:val="6"/>
          </w:tcPr>
          <w:p w14:paraId="743252F6" w14:textId="77777777" w:rsidR="00F04297" w:rsidRPr="00F04297" w:rsidRDefault="00F04297" w:rsidP="00F04297">
            <w:pPr>
              <w:spacing w:before="20" w:after="20"/>
              <w:rPr>
                <w:rFonts w:eastAsia="Calibri"/>
                <w:b/>
                <w:bCs/>
                <w:szCs w:val="17"/>
              </w:rPr>
            </w:pPr>
            <w:r w:rsidRPr="00F04297">
              <w:rPr>
                <w:rFonts w:eastAsia="Calibri"/>
                <w:b/>
                <w:bCs/>
                <w:szCs w:val="17"/>
              </w:rPr>
              <w:t>REGIONAL RPT SERVICES</w:t>
            </w:r>
          </w:p>
        </w:tc>
      </w:tr>
      <w:tr w:rsidR="00F04297" w:rsidRPr="00F04297" w14:paraId="78104DBB" w14:textId="77777777" w:rsidTr="00A6145F">
        <w:trPr>
          <w:jc w:val="center"/>
        </w:trPr>
        <w:tc>
          <w:tcPr>
            <w:tcW w:w="1969" w:type="pct"/>
            <w:shd w:val="clear" w:color="auto" w:fill="auto"/>
            <w:vAlign w:val="center"/>
          </w:tcPr>
          <w:p w14:paraId="7129143B" w14:textId="77777777" w:rsidR="00F04297" w:rsidRPr="00F04297" w:rsidRDefault="00F04297" w:rsidP="00F04297">
            <w:pPr>
              <w:spacing w:before="20" w:after="20"/>
              <w:rPr>
                <w:rFonts w:eastAsia="Calibri"/>
                <w:szCs w:val="17"/>
              </w:rPr>
            </w:pPr>
            <w:r w:rsidRPr="00F04297">
              <w:rPr>
                <w:rFonts w:eastAsia="Calibri"/>
                <w:szCs w:val="17"/>
              </w:rPr>
              <w:t>Arrival Fee</w:t>
            </w:r>
          </w:p>
        </w:tc>
        <w:tc>
          <w:tcPr>
            <w:tcW w:w="454" w:type="pct"/>
            <w:shd w:val="clear" w:color="auto" w:fill="auto"/>
            <w:vAlign w:val="center"/>
          </w:tcPr>
          <w:p w14:paraId="4FFA192A" w14:textId="77777777" w:rsidR="00F04297" w:rsidRPr="00F04297" w:rsidRDefault="00F04297" w:rsidP="00F04297">
            <w:pPr>
              <w:spacing w:before="20" w:after="20"/>
              <w:jc w:val="right"/>
              <w:rPr>
                <w:rFonts w:eastAsia="Calibri"/>
                <w:szCs w:val="17"/>
              </w:rPr>
            </w:pPr>
            <w:r w:rsidRPr="00F04297">
              <w:rPr>
                <w:rFonts w:eastAsia="Calibri"/>
                <w:szCs w:val="17"/>
              </w:rPr>
              <w:t>$5.08</w:t>
            </w:r>
          </w:p>
        </w:tc>
        <w:tc>
          <w:tcPr>
            <w:tcW w:w="606" w:type="pct"/>
            <w:shd w:val="clear" w:color="auto" w:fill="auto"/>
            <w:vAlign w:val="center"/>
          </w:tcPr>
          <w:p w14:paraId="48A4324E" w14:textId="77777777" w:rsidR="00F04297" w:rsidRPr="00F04297" w:rsidRDefault="00F04297" w:rsidP="00F04297">
            <w:pPr>
              <w:spacing w:before="20" w:after="20"/>
              <w:ind w:left="-711" w:right="181"/>
              <w:jc w:val="right"/>
              <w:rPr>
                <w:rFonts w:eastAsia="Calibri"/>
                <w:szCs w:val="17"/>
              </w:rPr>
            </w:pPr>
            <w:r w:rsidRPr="00F04297">
              <w:rPr>
                <w:rFonts w:eastAsia="Calibri"/>
                <w:szCs w:val="17"/>
              </w:rPr>
              <w:t>$0.46</w:t>
            </w:r>
          </w:p>
        </w:tc>
        <w:tc>
          <w:tcPr>
            <w:tcW w:w="606" w:type="pct"/>
          </w:tcPr>
          <w:p w14:paraId="5E2AB034" w14:textId="77777777" w:rsidR="00F04297" w:rsidRPr="00F04297" w:rsidRDefault="00F04297" w:rsidP="00F04297">
            <w:pPr>
              <w:spacing w:before="20" w:after="20"/>
              <w:jc w:val="right"/>
              <w:rPr>
                <w:rFonts w:eastAsia="Calibri"/>
                <w:szCs w:val="17"/>
              </w:rPr>
            </w:pPr>
          </w:p>
        </w:tc>
        <w:tc>
          <w:tcPr>
            <w:tcW w:w="636" w:type="pct"/>
            <w:shd w:val="clear" w:color="auto" w:fill="auto"/>
            <w:vAlign w:val="center"/>
          </w:tcPr>
          <w:p w14:paraId="26B69AE0" w14:textId="77777777" w:rsidR="00F04297" w:rsidRPr="00F04297" w:rsidRDefault="00F04297" w:rsidP="00F04297">
            <w:pPr>
              <w:spacing w:before="20" w:after="20"/>
              <w:ind w:right="378"/>
              <w:jc w:val="right"/>
              <w:rPr>
                <w:rFonts w:eastAsia="Calibri"/>
                <w:szCs w:val="17"/>
              </w:rPr>
            </w:pPr>
            <w:r w:rsidRPr="00F04297">
              <w:rPr>
                <w:rFonts w:eastAsia="Calibri"/>
                <w:szCs w:val="17"/>
              </w:rPr>
              <w:t>$0.00</w:t>
            </w:r>
          </w:p>
        </w:tc>
        <w:tc>
          <w:tcPr>
            <w:tcW w:w="729" w:type="pct"/>
            <w:shd w:val="clear" w:color="auto" w:fill="auto"/>
            <w:vAlign w:val="center"/>
          </w:tcPr>
          <w:p w14:paraId="46605100" w14:textId="77777777" w:rsidR="00F04297" w:rsidRPr="00F04297" w:rsidRDefault="00F04297" w:rsidP="00F04297">
            <w:pPr>
              <w:spacing w:before="20" w:after="20"/>
              <w:jc w:val="right"/>
              <w:rPr>
                <w:rFonts w:eastAsia="Calibri"/>
                <w:b/>
                <w:bCs/>
                <w:szCs w:val="17"/>
              </w:rPr>
            </w:pPr>
            <w:r w:rsidRPr="00F04297">
              <w:rPr>
                <w:rFonts w:eastAsia="Calibri"/>
                <w:b/>
                <w:bCs/>
                <w:szCs w:val="17"/>
              </w:rPr>
              <w:t>$5.54</w:t>
            </w:r>
          </w:p>
        </w:tc>
      </w:tr>
      <w:tr w:rsidR="00F04297" w:rsidRPr="00F04297" w14:paraId="1E1100C9" w14:textId="77777777" w:rsidTr="00A6145F">
        <w:trPr>
          <w:jc w:val="center"/>
        </w:trPr>
        <w:tc>
          <w:tcPr>
            <w:tcW w:w="1969" w:type="pct"/>
            <w:shd w:val="clear" w:color="auto" w:fill="auto"/>
            <w:vAlign w:val="center"/>
          </w:tcPr>
          <w:p w14:paraId="2482EBE2" w14:textId="77777777" w:rsidR="00F04297" w:rsidRPr="00F04297" w:rsidRDefault="00F04297" w:rsidP="00F04297">
            <w:pPr>
              <w:spacing w:before="20" w:after="40"/>
              <w:rPr>
                <w:rFonts w:eastAsia="Calibri"/>
                <w:szCs w:val="17"/>
              </w:rPr>
            </w:pPr>
            <w:r w:rsidRPr="00F04297">
              <w:rPr>
                <w:rFonts w:eastAsia="Calibri"/>
                <w:szCs w:val="17"/>
              </w:rPr>
              <w:t>Departure Fee</w:t>
            </w:r>
          </w:p>
        </w:tc>
        <w:tc>
          <w:tcPr>
            <w:tcW w:w="454" w:type="pct"/>
            <w:shd w:val="clear" w:color="auto" w:fill="auto"/>
            <w:vAlign w:val="center"/>
          </w:tcPr>
          <w:p w14:paraId="4D9FF4C6" w14:textId="77777777" w:rsidR="00F04297" w:rsidRPr="00F04297" w:rsidRDefault="00F04297" w:rsidP="00F04297">
            <w:pPr>
              <w:spacing w:before="20" w:after="40"/>
              <w:jc w:val="right"/>
              <w:rPr>
                <w:rFonts w:eastAsia="Calibri"/>
                <w:szCs w:val="17"/>
              </w:rPr>
            </w:pPr>
            <w:r w:rsidRPr="00F04297">
              <w:rPr>
                <w:rFonts w:eastAsia="Calibri"/>
                <w:szCs w:val="17"/>
              </w:rPr>
              <w:t>$5.08</w:t>
            </w:r>
          </w:p>
        </w:tc>
        <w:tc>
          <w:tcPr>
            <w:tcW w:w="606" w:type="pct"/>
            <w:shd w:val="clear" w:color="auto" w:fill="auto"/>
            <w:vAlign w:val="center"/>
          </w:tcPr>
          <w:p w14:paraId="0C7E2833" w14:textId="77777777" w:rsidR="00F04297" w:rsidRPr="00F04297" w:rsidRDefault="00F04297" w:rsidP="00F04297">
            <w:pPr>
              <w:spacing w:before="20" w:after="40"/>
              <w:ind w:left="-711" w:right="181"/>
              <w:jc w:val="right"/>
              <w:rPr>
                <w:rFonts w:eastAsia="Calibri"/>
                <w:szCs w:val="17"/>
              </w:rPr>
            </w:pPr>
            <w:r w:rsidRPr="00F04297">
              <w:rPr>
                <w:rFonts w:eastAsia="Calibri"/>
                <w:szCs w:val="17"/>
              </w:rPr>
              <w:t>$0.46</w:t>
            </w:r>
          </w:p>
        </w:tc>
        <w:tc>
          <w:tcPr>
            <w:tcW w:w="606" w:type="pct"/>
          </w:tcPr>
          <w:p w14:paraId="5ED8DEF4" w14:textId="77777777" w:rsidR="00F04297" w:rsidRPr="00F04297" w:rsidRDefault="00F04297" w:rsidP="00F04297">
            <w:pPr>
              <w:spacing w:before="20" w:after="40"/>
              <w:jc w:val="right"/>
              <w:rPr>
                <w:rFonts w:eastAsia="Calibri"/>
                <w:szCs w:val="17"/>
              </w:rPr>
            </w:pPr>
          </w:p>
        </w:tc>
        <w:tc>
          <w:tcPr>
            <w:tcW w:w="636" w:type="pct"/>
            <w:shd w:val="clear" w:color="auto" w:fill="auto"/>
            <w:vAlign w:val="center"/>
          </w:tcPr>
          <w:p w14:paraId="40EE19D9" w14:textId="77777777" w:rsidR="00F04297" w:rsidRPr="00F04297" w:rsidRDefault="00F04297" w:rsidP="00F04297">
            <w:pPr>
              <w:spacing w:before="20" w:after="40"/>
              <w:ind w:right="378"/>
              <w:jc w:val="right"/>
              <w:rPr>
                <w:rFonts w:eastAsia="Calibri"/>
                <w:szCs w:val="17"/>
              </w:rPr>
            </w:pPr>
            <w:r w:rsidRPr="00F04297">
              <w:rPr>
                <w:rFonts w:eastAsia="Calibri"/>
                <w:szCs w:val="17"/>
              </w:rPr>
              <w:t>$7.32</w:t>
            </w:r>
          </w:p>
        </w:tc>
        <w:tc>
          <w:tcPr>
            <w:tcW w:w="729" w:type="pct"/>
            <w:shd w:val="clear" w:color="auto" w:fill="auto"/>
            <w:vAlign w:val="center"/>
          </w:tcPr>
          <w:p w14:paraId="09626031" w14:textId="77777777" w:rsidR="00F04297" w:rsidRPr="00F04297" w:rsidRDefault="00F04297" w:rsidP="00F04297">
            <w:pPr>
              <w:spacing w:before="20" w:after="40"/>
              <w:jc w:val="right"/>
              <w:rPr>
                <w:rFonts w:eastAsia="Calibri"/>
                <w:b/>
                <w:bCs/>
                <w:szCs w:val="17"/>
              </w:rPr>
            </w:pPr>
            <w:r w:rsidRPr="00F04297">
              <w:rPr>
                <w:rFonts w:eastAsia="Calibri"/>
                <w:b/>
                <w:bCs/>
                <w:szCs w:val="17"/>
              </w:rPr>
              <w:t>$12.86</w:t>
            </w:r>
          </w:p>
        </w:tc>
      </w:tr>
    </w:tbl>
    <w:p w14:paraId="0D57CF5A" w14:textId="77777777" w:rsidR="00F04297" w:rsidRPr="00F04297" w:rsidRDefault="00F04297" w:rsidP="00F04297">
      <w:pPr>
        <w:spacing w:before="80"/>
        <w:jc w:val="center"/>
        <w:rPr>
          <w:smallCaps/>
          <w:szCs w:val="17"/>
        </w:rPr>
      </w:pPr>
      <w:r w:rsidRPr="00F04297">
        <w:rPr>
          <w:smallCaps/>
          <w:szCs w:val="17"/>
        </w:rPr>
        <w:t>Arrival Fees—MTOW Basis</w:t>
      </w:r>
    </w:p>
    <w:tbl>
      <w:tblPr>
        <w:tblStyle w:val="TableGrid"/>
        <w:tblW w:w="708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4"/>
        <w:gridCol w:w="1417"/>
        <w:gridCol w:w="987"/>
      </w:tblGrid>
      <w:tr w:rsidR="00F04297" w:rsidRPr="00F04297" w14:paraId="3BB7CBC1" w14:textId="77777777" w:rsidTr="00A6145F">
        <w:trPr>
          <w:tblHeader/>
          <w:jc w:val="center"/>
        </w:trPr>
        <w:tc>
          <w:tcPr>
            <w:tcW w:w="4684" w:type="dxa"/>
            <w:tcBorders>
              <w:top w:val="single" w:sz="4" w:space="0" w:color="auto"/>
              <w:bottom w:val="single" w:sz="4" w:space="0" w:color="auto"/>
            </w:tcBorders>
            <w:shd w:val="clear" w:color="auto" w:fill="auto"/>
            <w:vAlign w:val="center"/>
          </w:tcPr>
          <w:p w14:paraId="7CBA693D" w14:textId="77777777" w:rsidR="00F04297" w:rsidRPr="00F04297" w:rsidRDefault="00F04297" w:rsidP="00F04297">
            <w:pPr>
              <w:spacing w:before="40" w:after="40"/>
              <w:jc w:val="center"/>
              <w:rPr>
                <w:rFonts w:eastAsia="Calibri"/>
                <w:b/>
                <w:bCs/>
                <w:szCs w:val="17"/>
              </w:rPr>
            </w:pPr>
            <w:r w:rsidRPr="00F04297">
              <w:rPr>
                <w:rFonts w:eastAsia="Calibri"/>
                <w:b/>
                <w:bCs/>
                <w:szCs w:val="17"/>
              </w:rPr>
              <w:t>SERVICE</w:t>
            </w:r>
          </w:p>
        </w:tc>
        <w:tc>
          <w:tcPr>
            <w:tcW w:w="1417" w:type="dxa"/>
            <w:tcBorders>
              <w:top w:val="single" w:sz="4" w:space="0" w:color="auto"/>
              <w:bottom w:val="single" w:sz="4" w:space="0" w:color="auto"/>
            </w:tcBorders>
            <w:shd w:val="clear" w:color="auto" w:fill="auto"/>
            <w:vAlign w:val="center"/>
          </w:tcPr>
          <w:p w14:paraId="1664362F" w14:textId="77777777" w:rsidR="00F04297" w:rsidRPr="00F04297" w:rsidRDefault="00F04297" w:rsidP="00F04297">
            <w:pPr>
              <w:spacing w:before="40" w:after="40"/>
              <w:jc w:val="center"/>
              <w:rPr>
                <w:rFonts w:eastAsia="Calibri"/>
                <w:b/>
                <w:bCs/>
                <w:szCs w:val="17"/>
              </w:rPr>
            </w:pPr>
            <w:r w:rsidRPr="00F04297">
              <w:rPr>
                <w:rFonts w:eastAsia="Calibri"/>
                <w:b/>
                <w:bCs/>
                <w:szCs w:val="17"/>
              </w:rPr>
              <w:t xml:space="preserve">Fee per </w:t>
            </w:r>
            <w:r w:rsidRPr="00F04297">
              <w:rPr>
                <w:rFonts w:eastAsia="Calibri"/>
                <w:b/>
                <w:bCs/>
                <w:szCs w:val="17"/>
              </w:rPr>
              <w:br/>
              <w:t>1,000kg MTOW</w:t>
            </w:r>
          </w:p>
        </w:tc>
        <w:tc>
          <w:tcPr>
            <w:tcW w:w="987" w:type="dxa"/>
            <w:tcBorders>
              <w:top w:val="single" w:sz="4" w:space="0" w:color="auto"/>
              <w:bottom w:val="single" w:sz="4" w:space="0" w:color="auto"/>
            </w:tcBorders>
            <w:shd w:val="clear" w:color="auto" w:fill="auto"/>
            <w:vAlign w:val="center"/>
          </w:tcPr>
          <w:p w14:paraId="1D7F67A4" w14:textId="77777777" w:rsidR="00F04297" w:rsidRPr="00F04297" w:rsidRDefault="00F04297" w:rsidP="00F04297">
            <w:pPr>
              <w:spacing w:before="40" w:after="40"/>
              <w:jc w:val="center"/>
              <w:rPr>
                <w:rFonts w:eastAsia="Calibri"/>
                <w:b/>
                <w:bCs/>
                <w:szCs w:val="17"/>
              </w:rPr>
            </w:pPr>
            <w:r w:rsidRPr="00F04297">
              <w:rPr>
                <w:rFonts w:eastAsia="Calibri"/>
                <w:b/>
                <w:bCs/>
                <w:szCs w:val="17"/>
              </w:rPr>
              <w:t>Minimum Fee</w:t>
            </w:r>
          </w:p>
        </w:tc>
      </w:tr>
      <w:tr w:rsidR="00F04297" w:rsidRPr="00F04297" w14:paraId="4430DDB1" w14:textId="77777777" w:rsidTr="00A6145F">
        <w:trPr>
          <w:tblHeader/>
          <w:jc w:val="center"/>
        </w:trPr>
        <w:tc>
          <w:tcPr>
            <w:tcW w:w="4684" w:type="dxa"/>
            <w:tcBorders>
              <w:top w:val="single" w:sz="4" w:space="0" w:color="auto"/>
              <w:bottom w:val="nil"/>
            </w:tcBorders>
            <w:shd w:val="clear" w:color="auto" w:fill="auto"/>
            <w:vAlign w:val="center"/>
          </w:tcPr>
          <w:p w14:paraId="15108867" w14:textId="77777777" w:rsidR="00F04297" w:rsidRPr="00F04297" w:rsidRDefault="00F04297" w:rsidP="00F04297">
            <w:pPr>
              <w:spacing w:after="0" w:line="40" w:lineRule="exact"/>
              <w:jc w:val="center"/>
              <w:rPr>
                <w:rFonts w:eastAsia="Calibri"/>
                <w:szCs w:val="17"/>
              </w:rPr>
            </w:pPr>
          </w:p>
        </w:tc>
        <w:tc>
          <w:tcPr>
            <w:tcW w:w="1417" w:type="dxa"/>
            <w:tcBorders>
              <w:top w:val="single" w:sz="4" w:space="0" w:color="auto"/>
              <w:bottom w:val="nil"/>
            </w:tcBorders>
            <w:shd w:val="clear" w:color="auto" w:fill="auto"/>
            <w:vAlign w:val="center"/>
          </w:tcPr>
          <w:p w14:paraId="364D905D" w14:textId="77777777" w:rsidR="00F04297" w:rsidRPr="00F04297" w:rsidRDefault="00F04297" w:rsidP="00F04297">
            <w:pPr>
              <w:spacing w:after="0" w:line="40" w:lineRule="exact"/>
              <w:jc w:val="center"/>
              <w:rPr>
                <w:rFonts w:eastAsia="Calibri"/>
                <w:szCs w:val="17"/>
              </w:rPr>
            </w:pPr>
          </w:p>
        </w:tc>
        <w:tc>
          <w:tcPr>
            <w:tcW w:w="987" w:type="dxa"/>
            <w:tcBorders>
              <w:top w:val="single" w:sz="4" w:space="0" w:color="auto"/>
              <w:bottom w:val="nil"/>
            </w:tcBorders>
            <w:shd w:val="clear" w:color="auto" w:fill="auto"/>
            <w:vAlign w:val="center"/>
          </w:tcPr>
          <w:p w14:paraId="58A81B6C" w14:textId="77777777" w:rsidR="00F04297" w:rsidRPr="00F04297" w:rsidRDefault="00F04297" w:rsidP="00F04297">
            <w:pPr>
              <w:spacing w:after="0" w:line="40" w:lineRule="exact"/>
              <w:jc w:val="center"/>
              <w:rPr>
                <w:rFonts w:eastAsia="Calibri"/>
                <w:szCs w:val="17"/>
              </w:rPr>
            </w:pPr>
          </w:p>
        </w:tc>
      </w:tr>
      <w:tr w:rsidR="00F04297" w:rsidRPr="00F04297" w14:paraId="53824097" w14:textId="77777777" w:rsidTr="00A6145F">
        <w:trPr>
          <w:jc w:val="center"/>
        </w:trPr>
        <w:tc>
          <w:tcPr>
            <w:tcW w:w="7088" w:type="dxa"/>
            <w:gridSpan w:val="3"/>
            <w:shd w:val="clear" w:color="auto" w:fill="auto"/>
          </w:tcPr>
          <w:p w14:paraId="21B5B8E0" w14:textId="77777777" w:rsidR="00F04297" w:rsidRPr="00F04297" w:rsidRDefault="00F04297" w:rsidP="00F04297">
            <w:pPr>
              <w:spacing w:before="20" w:after="20"/>
              <w:rPr>
                <w:rFonts w:eastAsia="Calibri"/>
                <w:b/>
                <w:bCs/>
                <w:szCs w:val="17"/>
              </w:rPr>
            </w:pPr>
            <w:r w:rsidRPr="00F04297">
              <w:rPr>
                <w:rFonts w:eastAsia="Calibri"/>
                <w:b/>
                <w:bCs/>
                <w:szCs w:val="17"/>
              </w:rPr>
              <w:t>ARRIVAL FEE FOR DIVERSIONS</w:t>
            </w:r>
          </w:p>
        </w:tc>
      </w:tr>
      <w:tr w:rsidR="00F04297" w:rsidRPr="00F04297" w14:paraId="791ADDAF" w14:textId="77777777" w:rsidTr="00A6145F">
        <w:trPr>
          <w:jc w:val="center"/>
        </w:trPr>
        <w:tc>
          <w:tcPr>
            <w:tcW w:w="4684" w:type="dxa"/>
            <w:shd w:val="clear" w:color="auto" w:fill="auto"/>
            <w:vAlign w:val="center"/>
          </w:tcPr>
          <w:p w14:paraId="46F4CB2E" w14:textId="77777777" w:rsidR="00F04297" w:rsidRPr="00F04297" w:rsidRDefault="00F04297" w:rsidP="00F04297">
            <w:pPr>
              <w:spacing w:before="20" w:after="20"/>
              <w:rPr>
                <w:rFonts w:eastAsia="Calibri"/>
                <w:szCs w:val="17"/>
              </w:rPr>
            </w:pPr>
            <w:r w:rsidRPr="00F04297">
              <w:rPr>
                <w:rFonts w:eastAsia="Calibri"/>
                <w:szCs w:val="17"/>
              </w:rPr>
              <w:t>Arrival Fee—International Passenger Transport services</w:t>
            </w:r>
          </w:p>
        </w:tc>
        <w:tc>
          <w:tcPr>
            <w:tcW w:w="1417" w:type="dxa"/>
            <w:shd w:val="clear" w:color="auto" w:fill="auto"/>
            <w:vAlign w:val="center"/>
          </w:tcPr>
          <w:p w14:paraId="382373E3" w14:textId="77777777" w:rsidR="00F04297" w:rsidRPr="00F04297" w:rsidRDefault="00F04297" w:rsidP="00F04297">
            <w:pPr>
              <w:tabs>
                <w:tab w:val="left" w:pos="1019"/>
              </w:tabs>
              <w:spacing w:before="20" w:after="20"/>
              <w:ind w:right="179"/>
              <w:jc w:val="right"/>
              <w:rPr>
                <w:rFonts w:eastAsia="Calibri"/>
                <w:szCs w:val="17"/>
              </w:rPr>
            </w:pPr>
            <w:r w:rsidRPr="00F04297">
              <w:rPr>
                <w:rFonts w:eastAsia="Calibri"/>
                <w:szCs w:val="17"/>
              </w:rPr>
              <w:t>$14.09</w:t>
            </w:r>
          </w:p>
        </w:tc>
        <w:tc>
          <w:tcPr>
            <w:tcW w:w="987" w:type="dxa"/>
            <w:shd w:val="clear" w:color="auto" w:fill="auto"/>
            <w:vAlign w:val="center"/>
          </w:tcPr>
          <w:p w14:paraId="43218C94" w14:textId="77777777" w:rsidR="00F04297" w:rsidRPr="00F04297" w:rsidRDefault="00F04297" w:rsidP="00F04297">
            <w:pPr>
              <w:spacing w:before="20" w:after="20"/>
              <w:jc w:val="right"/>
              <w:rPr>
                <w:rFonts w:eastAsia="Calibri"/>
                <w:szCs w:val="17"/>
              </w:rPr>
            </w:pPr>
            <w:r w:rsidRPr="00F04297">
              <w:rPr>
                <w:rFonts w:eastAsia="Calibri"/>
                <w:szCs w:val="17"/>
              </w:rPr>
              <w:t>$0.00</w:t>
            </w:r>
          </w:p>
        </w:tc>
      </w:tr>
      <w:tr w:rsidR="00F04297" w:rsidRPr="00F04297" w14:paraId="7C5F70FA" w14:textId="77777777" w:rsidTr="00A6145F">
        <w:trPr>
          <w:jc w:val="center"/>
        </w:trPr>
        <w:tc>
          <w:tcPr>
            <w:tcW w:w="4684" w:type="dxa"/>
            <w:shd w:val="clear" w:color="auto" w:fill="auto"/>
            <w:vAlign w:val="center"/>
          </w:tcPr>
          <w:p w14:paraId="16B76D33" w14:textId="77777777" w:rsidR="00F04297" w:rsidRPr="00F04297" w:rsidRDefault="00F04297" w:rsidP="00F04297">
            <w:pPr>
              <w:spacing w:before="20" w:after="20"/>
              <w:rPr>
                <w:rFonts w:eastAsia="Calibri"/>
                <w:szCs w:val="17"/>
              </w:rPr>
            </w:pPr>
            <w:r w:rsidRPr="00F04297">
              <w:rPr>
                <w:rFonts w:eastAsia="Calibri"/>
                <w:szCs w:val="17"/>
              </w:rPr>
              <w:t>Arrival Fee—Domestic Passenger Transport services</w:t>
            </w:r>
          </w:p>
        </w:tc>
        <w:tc>
          <w:tcPr>
            <w:tcW w:w="1417" w:type="dxa"/>
            <w:shd w:val="clear" w:color="auto" w:fill="auto"/>
            <w:vAlign w:val="center"/>
          </w:tcPr>
          <w:p w14:paraId="15E5034A" w14:textId="77777777" w:rsidR="00F04297" w:rsidRPr="00F04297" w:rsidRDefault="00F04297" w:rsidP="00F04297">
            <w:pPr>
              <w:tabs>
                <w:tab w:val="left" w:pos="1019"/>
              </w:tabs>
              <w:spacing w:before="20" w:after="20"/>
              <w:ind w:right="179"/>
              <w:jc w:val="right"/>
              <w:rPr>
                <w:rFonts w:eastAsia="Calibri"/>
                <w:szCs w:val="17"/>
              </w:rPr>
            </w:pPr>
            <w:r w:rsidRPr="00F04297">
              <w:rPr>
                <w:rFonts w:eastAsia="Calibri"/>
                <w:szCs w:val="17"/>
              </w:rPr>
              <w:t>$10.46</w:t>
            </w:r>
          </w:p>
        </w:tc>
        <w:tc>
          <w:tcPr>
            <w:tcW w:w="987" w:type="dxa"/>
            <w:shd w:val="clear" w:color="auto" w:fill="auto"/>
            <w:vAlign w:val="center"/>
          </w:tcPr>
          <w:p w14:paraId="0DBBE57C" w14:textId="77777777" w:rsidR="00F04297" w:rsidRPr="00F04297" w:rsidRDefault="00F04297" w:rsidP="00F04297">
            <w:pPr>
              <w:spacing w:before="20" w:after="20"/>
              <w:jc w:val="right"/>
              <w:rPr>
                <w:rFonts w:eastAsia="Calibri"/>
                <w:szCs w:val="17"/>
              </w:rPr>
            </w:pPr>
            <w:r w:rsidRPr="00F04297">
              <w:rPr>
                <w:rFonts w:eastAsia="Calibri"/>
                <w:szCs w:val="17"/>
              </w:rPr>
              <w:t>$0.00</w:t>
            </w:r>
          </w:p>
        </w:tc>
      </w:tr>
      <w:tr w:rsidR="00F04297" w:rsidRPr="00F04297" w14:paraId="244E66E7" w14:textId="77777777" w:rsidTr="00A6145F">
        <w:trPr>
          <w:jc w:val="center"/>
        </w:trPr>
        <w:tc>
          <w:tcPr>
            <w:tcW w:w="4684" w:type="dxa"/>
            <w:shd w:val="clear" w:color="auto" w:fill="auto"/>
            <w:vAlign w:val="center"/>
          </w:tcPr>
          <w:p w14:paraId="747E2A18" w14:textId="77777777" w:rsidR="00F04297" w:rsidRPr="00F04297" w:rsidRDefault="00F04297" w:rsidP="00F04297">
            <w:pPr>
              <w:spacing w:before="20" w:after="20"/>
              <w:rPr>
                <w:rFonts w:eastAsia="Calibri"/>
                <w:szCs w:val="17"/>
              </w:rPr>
            </w:pPr>
            <w:r w:rsidRPr="00F04297">
              <w:rPr>
                <w:rFonts w:eastAsia="Calibri"/>
                <w:szCs w:val="17"/>
              </w:rPr>
              <w:t>Arrival Fee—Freight Diversions</w:t>
            </w:r>
          </w:p>
        </w:tc>
        <w:tc>
          <w:tcPr>
            <w:tcW w:w="1417" w:type="dxa"/>
            <w:shd w:val="clear" w:color="auto" w:fill="auto"/>
            <w:vAlign w:val="center"/>
          </w:tcPr>
          <w:p w14:paraId="2721BD8D" w14:textId="77777777" w:rsidR="00F04297" w:rsidRPr="00F04297" w:rsidRDefault="00F04297" w:rsidP="00F04297">
            <w:pPr>
              <w:tabs>
                <w:tab w:val="left" w:pos="1019"/>
              </w:tabs>
              <w:spacing w:before="20" w:after="20"/>
              <w:ind w:right="179"/>
              <w:jc w:val="right"/>
              <w:rPr>
                <w:rFonts w:eastAsia="Calibri"/>
                <w:szCs w:val="17"/>
              </w:rPr>
            </w:pPr>
            <w:r w:rsidRPr="00F04297">
              <w:rPr>
                <w:rFonts w:eastAsia="Calibri"/>
                <w:szCs w:val="17"/>
              </w:rPr>
              <w:t>$9.55</w:t>
            </w:r>
          </w:p>
        </w:tc>
        <w:tc>
          <w:tcPr>
            <w:tcW w:w="987" w:type="dxa"/>
            <w:shd w:val="clear" w:color="auto" w:fill="auto"/>
            <w:vAlign w:val="center"/>
          </w:tcPr>
          <w:p w14:paraId="5471942D" w14:textId="77777777" w:rsidR="00F04297" w:rsidRPr="00F04297" w:rsidRDefault="00F04297" w:rsidP="00F04297">
            <w:pPr>
              <w:spacing w:before="20" w:after="20"/>
              <w:jc w:val="right"/>
              <w:rPr>
                <w:rFonts w:eastAsia="Calibri"/>
                <w:szCs w:val="17"/>
              </w:rPr>
            </w:pPr>
            <w:r w:rsidRPr="00F04297">
              <w:rPr>
                <w:rFonts w:eastAsia="Calibri"/>
                <w:szCs w:val="17"/>
              </w:rPr>
              <w:t>$0.00</w:t>
            </w:r>
          </w:p>
        </w:tc>
      </w:tr>
      <w:tr w:rsidR="00F04297" w:rsidRPr="00F04297" w14:paraId="1D3D2FA8" w14:textId="77777777" w:rsidTr="00A6145F">
        <w:trPr>
          <w:jc w:val="center"/>
        </w:trPr>
        <w:tc>
          <w:tcPr>
            <w:tcW w:w="4684" w:type="dxa"/>
            <w:shd w:val="clear" w:color="auto" w:fill="auto"/>
            <w:vAlign w:val="center"/>
          </w:tcPr>
          <w:p w14:paraId="6ECE7C9D" w14:textId="77777777" w:rsidR="00F04297" w:rsidRPr="00F04297" w:rsidRDefault="00F04297" w:rsidP="00F04297">
            <w:pPr>
              <w:spacing w:before="20" w:after="20"/>
              <w:rPr>
                <w:rFonts w:eastAsia="Calibri"/>
                <w:b/>
                <w:bCs/>
                <w:szCs w:val="17"/>
              </w:rPr>
            </w:pPr>
            <w:r w:rsidRPr="00F04297">
              <w:rPr>
                <w:rFonts w:eastAsia="Calibri"/>
                <w:b/>
                <w:bCs/>
                <w:szCs w:val="17"/>
              </w:rPr>
              <w:t>GENERAL AVIATION</w:t>
            </w:r>
          </w:p>
        </w:tc>
        <w:tc>
          <w:tcPr>
            <w:tcW w:w="1417" w:type="dxa"/>
            <w:shd w:val="clear" w:color="auto" w:fill="auto"/>
          </w:tcPr>
          <w:p w14:paraId="028F84EE" w14:textId="77777777" w:rsidR="00F04297" w:rsidRPr="00F04297" w:rsidRDefault="00F04297" w:rsidP="00F04297">
            <w:pPr>
              <w:spacing w:before="20" w:after="20"/>
              <w:rPr>
                <w:rFonts w:eastAsia="Calibri"/>
                <w:b/>
                <w:bCs/>
                <w:szCs w:val="17"/>
              </w:rPr>
            </w:pPr>
          </w:p>
        </w:tc>
        <w:tc>
          <w:tcPr>
            <w:tcW w:w="987" w:type="dxa"/>
            <w:shd w:val="clear" w:color="auto" w:fill="auto"/>
          </w:tcPr>
          <w:p w14:paraId="56EB5588" w14:textId="77777777" w:rsidR="00F04297" w:rsidRPr="00F04297" w:rsidRDefault="00F04297" w:rsidP="00F04297">
            <w:pPr>
              <w:spacing w:before="20" w:after="20"/>
              <w:rPr>
                <w:rFonts w:eastAsia="Calibri"/>
                <w:b/>
                <w:bCs/>
                <w:szCs w:val="17"/>
              </w:rPr>
            </w:pPr>
          </w:p>
        </w:tc>
      </w:tr>
      <w:tr w:rsidR="00F04297" w:rsidRPr="00F04297" w14:paraId="4E33C9F3" w14:textId="77777777" w:rsidTr="00A6145F">
        <w:trPr>
          <w:jc w:val="center"/>
        </w:trPr>
        <w:tc>
          <w:tcPr>
            <w:tcW w:w="4684" w:type="dxa"/>
            <w:shd w:val="clear" w:color="auto" w:fill="auto"/>
            <w:vAlign w:val="center"/>
          </w:tcPr>
          <w:p w14:paraId="4F5A0411" w14:textId="77777777" w:rsidR="00F04297" w:rsidRPr="00F04297" w:rsidRDefault="00F04297" w:rsidP="00F04297">
            <w:pPr>
              <w:spacing w:before="20" w:after="20"/>
              <w:rPr>
                <w:rFonts w:eastAsia="Calibri"/>
                <w:szCs w:val="17"/>
              </w:rPr>
            </w:pPr>
            <w:r w:rsidRPr="00F04297">
              <w:rPr>
                <w:rFonts w:eastAsia="Calibri"/>
                <w:szCs w:val="17"/>
              </w:rPr>
              <w:t>Arrival Fee—Freighter</w:t>
            </w:r>
          </w:p>
        </w:tc>
        <w:tc>
          <w:tcPr>
            <w:tcW w:w="1417" w:type="dxa"/>
            <w:shd w:val="clear" w:color="auto" w:fill="auto"/>
            <w:vAlign w:val="center"/>
          </w:tcPr>
          <w:p w14:paraId="4B5AD751" w14:textId="77777777" w:rsidR="00F04297" w:rsidRPr="00F04297" w:rsidRDefault="00F04297" w:rsidP="00F04297">
            <w:pPr>
              <w:spacing w:before="20" w:after="20"/>
              <w:ind w:right="179"/>
              <w:jc w:val="right"/>
              <w:rPr>
                <w:rFonts w:eastAsia="Calibri"/>
                <w:szCs w:val="17"/>
              </w:rPr>
            </w:pPr>
            <w:r w:rsidRPr="00F04297">
              <w:rPr>
                <w:rFonts w:eastAsia="Calibri"/>
                <w:szCs w:val="17"/>
              </w:rPr>
              <w:t>$9.55</w:t>
            </w:r>
          </w:p>
        </w:tc>
        <w:tc>
          <w:tcPr>
            <w:tcW w:w="987" w:type="dxa"/>
            <w:shd w:val="clear" w:color="auto" w:fill="auto"/>
            <w:vAlign w:val="center"/>
          </w:tcPr>
          <w:p w14:paraId="770321C7" w14:textId="77777777" w:rsidR="00F04297" w:rsidRPr="00F04297" w:rsidRDefault="00F04297" w:rsidP="00F04297">
            <w:pPr>
              <w:spacing w:before="20" w:after="20"/>
              <w:jc w:val="right"/>
              <w:rPr>
                <w:rFonts w:eastAsia="Calibri"/>
                <w:szCs w:val="17"/>
              </w:rPr>
            </w:pPr>
            <w:r w:rsidRPr="00F04297">
              <w:rPr>
                <w:rFonts w:eastAsia="Calibri"/>
                <w:szCs w:val="17"/>
              </w:rPr>
              <w:t>$0.00</w:t>
            </w:r>
          </w:p>
        </w:tc>
      </w:tr>
      <w:tr w:rsidR="00F04297" w:rsidRPr="00F04297" w14:paraId="014ADD48" w14:textId="77777777" w:rsidTr="00A6145F">
        <w:trPr>
          <w:jc w:val="center"/>
        </w:trPr>
        <w:tc>
          <w:tcPr>
            <w:tcW w:w="4684" w:type="dxa"/>
            <w:shd w:val="clear" w:color="auto" w:fill="auto"/>
            <w:vAlign w:val="center"/>
          </w:tcPr>
          <w:p w14:paraId="33D75674" w14:textId="77777777" w:rsidR="00F04297" w:rsidRPr="00F04297" w:rsidRDefault="00F04297" w:rsidP="00F04297">
            <w:pPr>
              <w:spacing w:before="20" w:after="20"/>
              <w:rPr>
                <w:rFonts w:eastAsia="Calibri"/>
                <w:szCs w:val="17"/>
              </w:rPr>
            </w:pPr>
            <w:r w:rsidRPr="00F04297">
              <w:rPr>
                <w:rFonts w:eastAsia="Calibri"/>
                <w:szCs w:val="17"/>
              </w:rPr>
              <w:t>Arrival Fee—Fixed wing Aircraft (excluding RPT Operations)</w:t>
            </w:r>
          </w:p>
        </w:tc>
        <w:tc>
          <w:tcPr>
            <w:tcW w:w="1417" w:type="dxa"/>
            <w:shd w:val="clear" w:color="auto" w:fill="auto"/>
            <w:vAlign w:val="center"/>
          </w:tcPr>
          <w:p w14:paraId="671C7E8C" w14:textId="77777777" w:rsidR="00F04297" w:rsidRPr="00F04297" w:rsidRDefault="00F04297" w:rsidP="00F04297">
            <w:pPr>
              <w:spacing w:before="20" w:after="20"/>
              <w:ind w:right="179"/>
              <w:jc w:val="right"/>
              <w:rPr>
                <w:rFonts w:eastAsia="Calibri"/>
                <w:szCs w:val="17"/>
              </w:rPr>
            </w:pPr>
            <w:r w:rsidRPr="00F04297">
              <w:rPr>
                <w:rFonts w:eastAsia="Calibri"/>
                <w:szCs w:val="17"/>
              </w:rPr>
              <w:t>$9.55</w:t>
            </w:r>
          </w:p>
        </w:tc>
        <w:tc>
          <w:tcPr>
            <w:tcW w:w="987" w:type="dxa"/>
            <w:shd w:val="clear" w:color="auto" w:fill="auto"/>
            <w:vAlign w:val="center"/>
          </w:tcPr>
          <w:p w14:paraId="4B2FBBF7" w14:textId="77777777" w:rsidR="00F04297" w:rsidRPr="00F04297" w:rsidRDefault="00F04297" w:rsidP="00F04297">
            <w:pPr>
              <w:spacing w:before="20" w:after="20"/>
              <w:jc w:val="right"/>
              <w:rPr>
                <w:rFonts w:eastAsia="Calibri"/>
                <w:szCs w:val="17"/>
              </w:rPr>
            </w:pPr>
            <w:r w:rsidRPr="00F04297">
              <w:rPr>
                <w:rFonts w:eastAsia="Calibri"/>
                <w:szCs w:val="17"/>
              </w:rPr>
              <w:t>$55.87</w:t>
            </w:r>
          </w:p>
        </w:tc>
      </w:tr>
      <w:tr w:rsidR="00F04297" w:rsidRPr="00F04297" w14:paraId="19C8E755" w14:textId="77777777" w:rsidTr="00A6145F">
        <w:trPr>
          <w:jc w:val="center"/>
        </w:trPr>
        <w:tc>
          <w:tcPr>
            <w:tcW w:w="4684" w:type="dxa"/>
            <w:shd w:val="clear" w:color="auto" w:fill="auto"/>
            <w:vAlign w:val="center"/>
          </w:tcPr>
          <w:p w14:paraId="3017D1DF" w14:textId="77777777" w:rsidR="00F04297" w:rsidRPr="00F04297" w:rsidRDefault="00F04297" w:rsidP="00F04297">
            <w:pPr>
              <w:spacing w:before="20" w:after="40"/>
              <w:rPr>
                <w:rFonts w:eastAsia="Calibri"/>
                <w:szCs w:val="17"/>
              </w:rPr>
            </w:pPr>
            <w:r w:rsidRPr="00F04297">
              <w:rPr>
                <w:rFonts w:eastAsia="Calibri"/>
                <w:szCs w:val="17"/>
              </w:rPr>
              <w:t>Arrival Fee—Rotary wing Aircraft and unpowered aircraft</w:t>
            </w:r>
          </w:p>
        </w:tc>
        <w:tc>
          <w:tcPr>
            <w:tcW w:w="1417" w:type="dxa"/>
            <w:shd w:val="clear" w:color="auto" w:fill="auto"/>
            <w:vAlign w:val="center"/>
          </w:tcPr>
          <w:p w14:paraId="1CDB3321" w14:textId="77777777" w:rsidR="00F04297" w:rsidRPr="00F04297" w:rsidRDefault="00F04297" w:rsidP="00F04297">
            <w:pPr>
              <w:spacing w:before="20" w:after="40"/>
              <w:ind w:right="179"/>
              <w:jc w:val="right"/>
              <w:rPr>
                <w:rFonts w:eastAsia="Calibri"/>
                <w:szCs w:val="17"/>
              </w:rPr>
            </w:pPr>
            <w:r w:rsidRPr="00F04297">
              <w:rPr>
                <w:rFonts w:eastAsia="Calibri"/>
                <w:szCs w:val="17"/>
              </w:rPr>
              <w:t>$4.79</w:t>
            </w:r>
          </w:p>
        </w:tc>
        <w:tc>
          <w:tcPr>
            <w:tcW w:w="987" w:type="dxa"/>
            <w:shd w:val="clear" w:color="auto" w:fill="auto"/>
            <w:vAlign w:val="center"/>
          </w:tcPr>
          <w:p w14:paraId="2045332C" w14:textId="77777777" w:rsidR="00F04297" w:rsidRPr="00F04297" w:rsidRDefault="00F04297" w:rsidP="00F04297">
            <w:pPr>
              <w:spacing w:before="20" w:after="40"/>
              <w:jc w:val="right"/>
              <w:rPr>
                <w:rFonts w:eastAsia="Calibri"/>
                <w:szCs w:val="17"/>
              </w:rPr>
            </w:pPr>
            <w:r w:rsidRPr="00F04297">
              <w:rPr>
                <w:rFonts w:eastAsia="Calibri"/>
                <w:szCs w:val="17"/>
              </w:rPr>
              <w:t>$27.91</w:t>
            </w:r>
          </w:p>
        </w:tc>
      </w:tr>
    </w:tbl>
    <w:p w14:paraId="4B5F5685" w14:textId="77777777" w:rsidR="00F04297" w:rsidRPr="00F04297" w:rsidRDefault="00F04297" w:rsidP="00F04297">
      <w:pPr>
        <w:spacing w:before="80"/>
        <w:jc w:val="center"/>
        <w:rPr>
          <w:smallCaps/>
          <w:szCs w:val="17"/>
        </w:rPr>
      </w:pPr>
      <w:r w:rsidRPr="00F04297">
        <w:rPr>
          <w:smallCaps/>
          <w:szCs w:val="17"/>
        </w:rPr>
        <w:t>Parking Fees (for Aircraft) (see note iv)</w:t>
      </w:r>
    </w:p>
    <w:tbl>
      <w:tblPr>
        <w:tblStyle w:val="TableGrid"/>
        <w:tblW w:w="53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2"/>
        <w:gridCol w:w="1275"/>
      </w:tblGrid>
      <w:tr w:rsidR="00F04297" w:rsidRPr="00F04297" w14:paraId="49AE775D" w14:textId="77777777" w:rsidTr="00A6145F">
        <w:trPr>
          <w:tblHeader/>
          <w:jc w:val="center"/>
        </w:trPr>
        <w:tc>
          <w:tcPr>
            <w:tcW w:w="4112" w:type="dxa"/>
            <w:tcBorders>
              <w:top w:val="single" w:sz="4" w:space="0" w:color="auto"/>
              <w:bottom w:val="single" w:sz="4" w:space="0" w:color="auto"/>
            </w:tcBorders>
            <w:shd w:val="clear" w:color="auto" w:fill="auto"/>
            <w:vAlign w:val="center"/>
          </w:tcPr>
          <w:p w14:paraId="23871C13" w14:textId="77777777" w:rsidR="00F04297" w:rsidRPr="00F04297" w:rsidRDefault="00F04297" w:rsidP="00F04297">
            <w:pPr>
              <w:spacing w:before="40" w:after="40"/>
              <w:jc w:val="center"/>
              <w:rPr>
                <w:rFonts w:eastAsia="Calibri"/>
                <w:b/>
                <w:bCs/>
                <w:szCs w:val="17"/>
              </w:rPr>
            </w:pPr>
            <w:r w:rsidRPr="00F04297">
              <w:rPr>
                <w:rFonts w:eastAsia="Calibri"/>
                <w:b/>
                <w:bCs/>
                <w:szCs w:val="17"/>
              </w:rPr>
              <w:t>SERVICE</w:t>
            </w:r>
          </w:p>
        </w:tc>
        <w:tc>
          <w:tcPr>
            <w:tcW w:w="1275" w:type="dxa"/>
            <w:tcBorders>
              <w:top w:val="single" w:sz="4" w:space="0" w:color="auto"/>
              <w:bottom w:val="single" w:sz="4" w:space="0" w:color="auto"/>
            </w:tcBorders>
            <w:shd w:val="clear" w:color="auto" w:fill="auto"/>
            <w:vAlign w:val="center"/>
          </w:tcPr>
          <w:p w14:paraId="114CC857" w14:textId="77777777" w:rsidR="00F04297" w:rsidRPr="00F04297" w:rsidRDefault="00F04297" w:rsidP="00F04297">
            <w:pPr>
              <w:spacing w:before="40" w:after="40"/>
              <w:jc w:val="center"/>
              <w:rPr>
                <w:rFonts w:eastAsia="Calibri"/>
                <w:b/>
                <w:bCs/>
                <w:szCs w:val="17"/>
              </w:rPr>
            </w:pPr>
            <w:r w:rsidRPr="00F04297">
              <w:rPr>
                <w:rFonts w:eastAsia="Calibri"/>
                <w:b/>
                <w:bCs/>
                <w:szCs w:val="17"/>
              </w:rPr>
              <w:t>Charge</w:t>
            </w:r>
          </w:p>
        </w:tc>
      </w:tr>
      <w:tr w:rsidR="00F04297" w:rsidRPr="00F04297" w14:paraId="76990E7B" w14:textId="77777777" w:rsidTr="00A6145F">
        <w:trPr>
          <w:tblHeader/>
          <w:jc w:val="center"/>
        </w:trPr>
        <w:tc>
          <w:tcPr>
            <w:tcW w:w="4112" w:type="dxa"/>
            <w:tcBorders>
              <w:top w:val="single" w:sz="4" w:space="0" w:color="auto"/>
              <w:bottom w:val="nil"/>
            </w:tcBorders>
            <w:shd w:val="clear" w:color="auto" w:fill="auto"/>
            <w:vAlign w:val="center"/>
          </w:tcPr>
          <w:p w14:paraId="452608BF" w14:textId="77777777" w:rsidR="00F04297" w:rsidRPr="00F04297" w:rsidRDefault="00F04297" w:rsidP="00F04297">
            <w:pPr>
              <w:spacing w:after="0" w:line="40" w:lineRule="exact"/>
              <w:jc w:val="center"/>
              <w:rPr>
                <w:rFonts w:eastAsia="Calibri"/>
                <w:szCs w:val="17"/>
              </w:rPr>
            </w:pPr>
          </w:p>
        </w:tc>
        <w:tc>
          <w:tcPr>
            <w:tcW w:w="1275" w:type="dxa"/>
            <w:tcBorders>
              <w:top w:val="single" w:sz="4" w:space="0" w:color="auto"/>
              <w:bottom w:val="nil"/>
            </w:tcBorders>
            <w:shd w:val="clear" w:color="auto" w:fill="auto"/>
            <w:vAlign w:val="center"/>
          </w:tcPr>
          <w:p w14:paraId="5F2A58AF" w14:textId="77777777" w:rsidR="00F04297" w:rsidRPr="00F04297" w:rsidRDefault="00F04297" w:rsidP="00F04297">
            <w:pPr>
              <w:spacing w:after="0" w:line="40" w:lineRule="exact"/>
              <w:jc w:val="center"/>
              <w:rPr>
                <w:rFonts w:eastAsia="Calibri"/>
                <w:szCs w:val="17"/>
              </w:rPr>
            </w:pPr>
          </w:p>
        </w:tc>
      </w:tr>
      <w:tr w:rsidR="00F04297" w:rsidRPr="00F04297" w14:paraId="1FAEFCDB" w14:textId="77777777" w:rsidTr="00A6145F">
        <w:trPr>
          <w:jc w:val="center"/>
        </w:trPr>
        <w:tc>
          <w:tcPr>
            <w:tcW w:w="4112" w:type="dxa"/>
            <w:tcBorders>
              <w:top w:val="nil"/>
            </w:tcBorders>
            <w:shd w:val="clear" w:color="auto" w:fill="auto"/>
            <w:vAlign w:val="center"/>
          </w:tcPr>
          <w:p w14:paraId="68CD8DE0" w14:textId="77777777" w:rsidR="00F04297" w:rsidRPr="00F04297" w:rsidRDefault="00F04297" w:rsidP="00F04297">
            <w:pPr>
              <w:spacing w:before="20" w:after="20"/>
              <w:rPr>
                <w:rFonts w:eastAsia="Calibri"/>
                <w:szCs w:val="17"/>
              </w:rPr>
            </w:pPr>
            <w:r w:rsidRPr="00F04297">
              <w:rPr>
                <w:rFonts w:eastAsia="Calibri"/>
                <w:szCs w:val="17"/>
              </w:rPr>
              <w:t>Code A (&lt; 2 hours)</w:t>
            </w:r>
          </w:p>
        </w:tc>
        <w:tc>
          <w:tcPr>
            <w:tcW w:w="1275" w:type="dxa"/>
            <w:tcBorders>
              <w:top w:val="nil"/>
            </w:tcBorders>
            <w:shd w:val="clear" w:color="auto" w:fill="auto"/>
            <w:vAlign w:val="center"/>
          </w:tcPr>
          <w:p w14:paraId="30C8BAB2" w14:textId="77777777" w:rsidR="00F04297" w:rsidRPr="00F04297" w:rsidRDefault="00F04297" w:rsidP="00F04297">
            <w:pPr>
              <w:spacing w:before="20" w:after="20"/>
              <w:ind w:left="-389"/>
              <w:jc w:val="right"/>
              <w:rPr>
                <w:rFonts w:eastAsia="Calibri"/>
                <w:szCs w:val="17"/>
              </w:rPr>
            </w:pPr>
            <w:r w:rsidRPr="00F04297">
              <w:rPr>
                <w:rFonts w:eastAsia="Calibri"/>
                <w:szCs w:val="17"/>
              </w:rPr>
              <w:t>$0.00</w:t>
            </w:r>
          </w:p>
        </w:tc>
      </w:tr>
      <w:tr w:rsidR="00F04297" w:rsidRPr="00F04297" w14:paraId="3D10E34D" w14:textId="77777777" w:rsidTr="00A6145F">
        <w:trPr>
          <w:jc w:val="center"/>
        </w:trPr>
        <w:tc>
          <w:tcPr>
            <w:tcW w:w="4112" w:type="dxa"/>
            <w:shd w:val="clear" w:color="auto" w:fill="auto"/>
            <w:vAlign w:val="center"/>
          </w:tcPr>
          <w:p w14:paraId="17272E42" w14:textId="77777777" w:rsidR="00F04297" w:rsidRPr="00F04297" w:rsidRDefault="00F04297" w:rsidP="00F04297">
            <w:pPr>
              <w:spacing w:before="20" w:after="20"/>
              <w:rPr>
                <w:rFonts w:eastAsia="Calibri"/>
                <w:szCs w:val="17"/>
              </w:rPr>
            </w:pPr>
            <w:r w:rsidRPr="00F04297">
              <w:rPr>
                <w:rFonts w:eastAsia="Calibri"/>
                <w:szCs w:val="17"/>
              </w:rPr>
              <w:t>Code A, per day (&gt; 2 hours)</w:t>
            </w:r>
          </w:p>
        </w:tc>
        <w:tc>
          <w:tcPr>
            <w:tcW w:w="1275" w:type="dxa"/>
            <w:shd w:val="clear" w:color="auto" w:fill="auto"/>
            <w:vAlign w:val="center"/>
          </w:tcPr>
          <w:p w14:paraId="55266581" w14:textId="77777777" w:rsidR="00F04297" w:rsidRPr="00F04297" w:rsidRDefault="00F04297" w:rsidP="00F04297">
            <w:pPr>
              <w:spacing w:before="20" w:after="20"/>
              <w:ind w:left="-389"/>
              <w:jc w:val="right"/>
              <w:rPr>
                <w:rFonts w:eastAsia="Calibri"/>
                <w:szCs w:val="17"/>
              </w:rPr>
            </w:pPr>
            <w:r w:rsidRPr="00F04297">
              <w:rPr>
                <w:rFonts w:eastAsia="Calibri"/>
                <w:szCs w:val="17"/>
              </w:rPr>
              <w:t>$20.83</w:t>
            </w:r>
          </w:p>
        </w:tc>
      </w:tr>
      <w:tr w:rsidR="00F04297" w:rsidRPr="00F04297" w14:paraId="25F143DA" w14:textId="77777777" w:rsidTr="00A6145F">
        <w:trPr>
          <w:jc w:val="center"/>
        </w:trPr>
        <w:tc>
          <w:tcPr>
            <w:tcW w:w="4112" w:type="dxa"/>
            <w:shd w:val="clear" w:color="auto" w:fill="auto"/>
            <w:vAlign w:val="center"/>
          </w:tcPr>
          <w:p w14:paraId="4BECC7DB" w14:textId="77777777" w:rsidR="00F04297" w:rsidRPr="00F04297" w:rsidRDefault="00F04297" w:rsidP="00F04297">
            <w:pPr>
              <w:spacing w:before="20" w:after="20"/>
              <w:rPr>
                <w:rFonts w:eastAsia="Calibri"/>
                <w:szCs w:val="17"/>
              </w:rPr>
            </w:pPr>
            <w:r w:rsidRPr="00F04297">
              <w:rPr>
                <w:rFonts w:eastAsia="Calibri"/>
                <w:szCs w:val="17"/>
              </w:rPr>
              <w:t>Code B or C (&lt; 2 Hours)</w:t>
            </w:r>
          </w:p>
        </w:tc>
        <w:tc>
          <w:tcPr>
            <w:tcW w:w="1275" w:type="dxa"/>
            <w:shd w:val="clear" w:color="auto" w:fill="auto"/>
            <w:vAlign w:val="center"/>
          </w:tcPr>
          <w:p w14:paraId="55BBEFF4" w14:textId="77777777" w:rsidR="00F04297" w:rsidRPr="00F04297" w:rsidRDefault="00F04297" w:rsidP="00F04297">
            <w:pPr>
              <w:spacing w:before="20" w:after="20"/>
              <w:ind w:left="-389"/>
              <w:jc w:val="right"/>
              <w:rPr>
                <w:rFonts w:eastAsia="Calibri"/>
                <w:szCs w:val="17"/>
              </w:rPr>
            </w:pPr>
            <w:r w:rsidRPr="00F04297">
              <w:rPr>
                <w:rFonts w:eastAsia="Calibri"/>
                <w:szCs w:val="17"/>
              </w:rPr>
              <w:t>$0.00</w:t>
            </w:r>
          </w:p>
        </w:tc>
      </w:tr>
      <w:tr w:rsidR="00F04297" w:rsidRPr="00F04297" w14:paraId="14A3283E" w14:textId="77777777" w:rsidTr="00A6145F">
        <w:trPr>
          <w:jc w:val="center"/>
        </w:trPr>
        <w:tc>
          <w:tcPr>
            <w:tcW w:w="4112" w:type="dxa"/>
            <w:shd w:val="clear" w:color="auto" w:fill="auto"/>
            <w:vAlign w:val="center"/>
          </w:tcPr>
          <w:p w14:paraId="33C4BE5D" w14:textId="77777777" w:rsidR="00F04297" w:rsidRPr="00F04297" w:rsidRDefault="00F04297" w:rsidP="00F04297">
            <w:pPr>
              <w:spacing w:before="20" w:after="20"/>
              <w:rPr>
                <w:rFonts w:eastAsia="Calibri"/>
                <w:szCs w:val="17"/>
              </w:rPr>
            </w:pPr>
            <w:r w:rsidRPr="00F04297">
              <w:rPr>
                <w:rFonts w:eastAsia="Calibri"/>
                <w:szCs w:val="17"/>
              </w:rPr>
              <w:t>Code B or C, per day (&gt; 2 Hours)</w:t>
            </w:r>
          </w:p>
        </w:tc>
        <w:tc>
          <w:tcPr>
            <w:tcW w:w="1275" w:type="dxa"/>
            <w:shd w:val="clear" w:color="auto" w:fill="auto"/>
            <w:vAlign w:val="center"/>
          </w:tcPr>
          <w:p w14:paraId="1DC7CA28" w14:textId="77777777" w:rsidR="00F04297" w:rsidRPr="00F04297" w:rsidRDefault="00F04297" w:rsidP="00F04297">
            <w:pPr>
              <w:spacing w:before="20" w:after="20"/>
              <w:ind w:left="-389"/>
              <w:jc w:val="right"/>
              <w:rPr>
                <w:rFonts w:eastAsia="Calibri"/>
                <w:szCs w:val="17"/>
              </w:rPr>
            </w:pPr>
            <w:r w:rsidRPr="00F04297">
              <w:rPr>
                <w:rFonts w:eastAsia="Calibri"/>
                <w:szCs w:val="17"/>
              </w:rPr>
              <w:t>$141.92</w:t>
            </w:r>
          </w:p>
        </w:tc>
      </w:tr>
      <w:tr w:rsidR="00F04297" w:rsidRPr="00F04297" w14:paraId="3520C663" w14:textId="77777777" w:rsidTr="00A6145F">
        <w:trPr>
          <w:jc w:val="center"/>
        </w:trPr>
        <w:tc>
          <w:tcPr>
            <w:tcW w:w="4112" w:type="dxa"/>
            <w:shd w:val="clear" w:color="auto" w:fill="auto"/>
            <w:vAlign w:val="center"/>
          </w:tcPr>
          <w:p w14:paraId="524B7F7B" w14:textId="77777777" w:rsidR="00F04297" w:rsidRPr="00F04297" w:rsidRDefault="00F04297" w:rsidP="00F04297">
            <w:pPr>
              <w:spacing w:before="20" w:after="20"/>
              <w:rPr>
                <w:rFonts w:eastAsia="Calibri"/>
                <w:szCs w:val="17"/>
              </w:rPr>
            </w:pPr>
            <w:r w:rsidRPr="00F04297">
              <w:rPr>
                <w:rFonts w:eastAsia="Calibri"/>
                <w:szCs w:val="17"/>
              </w:rPr>
              <w:t xml:space="preserve">Code D or E (&lt;2 Hours) </w:t>
            </w:r>
          </w:p>
        </w:tc>
        <w:tc>
          <w:tcPr>
            <w:tcW w:w="1275" w:type="dxa"/>
            <w:shd w:val="clear" w:color="auto" w:fill="auto"/>
            <w:vAlign w:val="center"/>
          </w:tcPr>
          <w:p w14:paraId="35666AED" w14:textId="77777777" w:rsidR="00F04297" w:rsidRPr="00F04297" w:rsidRDefault="00F04297" w:rsidP="00F04297">
            <w:pPr>
              <w:spacing w:before="20" w:after="20"/>
              <w:ind w:left="-389"/>
              <w:jc w:val="right"/>
              <w:rPr>
                <w:rFonts w:eastAsia="Calibri"/>
                <w:szCs w:val="17"/>
              </w:rPr>
            </w:pPr>
            <w:r w:rsidRPr="00F04297">
              <w:rPr>
                <w:rFonts w:eastAsia="Calibri"/>
                <w:szCs w:val="17"/>
              </w:rPr>
              <w:t>$283.83</w:t>
            </w:r>
          </w:p>
        </w:tc>
      </w:tr>
      <w:tr w:rsidR="00F04297" w:rsidRPr="00F04297" w14:paraId="7CEE4624" w14:textId="77777777" w:rsidTr="00A6145F">
        <w:trPr>
          <w:jc w:val="center"/>
        </w:trPr>
        <w:tc>
          <w:tcPr>
            <w:tcW w:w="4112" w:type="dxa"/>
            <w:shd w:val="clear" w:color="auto" w:fill="auto"/>
            <w:vAlign w:val="center"/>
          </w:tcPr>
          <w:p w14:paraId="456797F6" w14:textId="77777777" w:rsidR="00F04297" w:rsidRPr="00F04297" w:rsidRDefault="00F04297" w:rsidP="00F04297">
            <w:pPr>
              <w:spacing w:before="20" w:after="20"/>
              <w:rPr>
                <w:rFonts w:eastAsia="Calibri"/>
                <w:szCs w:val="17"/>
              </w:rPr>
            </w:pPr>
            <w:r w:rsidRPr="00F04297">
              <w:rPr>
                <w:rFonts w:eastAsia="Calibri"/>
                <w:szCs w:val="17"/>
              </w:rPr>
              <w:t>Code D or E, per day (&gt; 2 Hours)</w:t>
            </w:r>
          </w:p>
        </w:tc>
        <w:tc>
          <w:tcPr>
            <w:tcW w:w="1275" w:type="dxa"/>
            <w:shd w:val="clear" w:color="auto" w:fill="auto"/>
            <w:vAlign w:val="center"/>
          </w:tcPr>
          <w:p w14:paraId="323D8399" w14:textId="77777777" w:rsidR="00F04297" w:rsidRPr="00F04297" w:rsidRDefault="00F04297" w:rsidP="00F04297">
            <w:pPr>
              <w:spacing w:before="20" w:after="20"/>
              <w:ind w:left="-389"/>
              <w:jc w:val="right"/>
              <w:rPr>
                <w:rFonts w:eastAsia="Calibri"/>
                <w:szCs w:val="17"/>
              </w:rPr>
            </w:pPr>
            <w:r w:rsidRPr="00F04297">
              <w:rPr>
                <w:rFonts w:eastAsia="Calibri"/>
                <w:szCs w:val="17"/>
              </w:rPr>
              <w:t>$567.66</w:t>
            </w:r>
          </w:p>
        </w:tc>
      </w:tr>
      <w:tr w:rsidR="00F04297" w:rsidRPr="00F04297" w14:paraId="370DB1C1" w14:textId="77777777" w:rsidTr="00A6145F">
        <w:trPr>
          <w:jc w:val="center"/>
        </w:trPr>
        <w:tc>
          <w:tcPr>
            <w:tcW w:w="4112" w:type="dxa"/>
            <w:shd w:val="clear" w:color="auto" w:fill="auto"/>
            <w:vAlign w:val="center"/>
          </w:tcPr>
          <w:p w14:paraId="5C05D0CE" w14:textId="77777777" w:rsidR="00F04297" w:rsidRPr="00F04297" w:rsidRDefault="00F04297" w:rsidP="00F04297">
            <w:pPr>
              <w:spacing w:before="20" w:after="20"/>
              <w:rPr>
                <w:rFonts w:eastAsia="Calibri"/>
                <w:szCs w:val="17"/>
              </w:rPr>
            </w:pPr>
            <w:r w:rsidRPr="00F04297">
              <w:rPr>
                <w:rFonts w:eastAsia="Calibri"/>
                <w:szCs w:val="17"/>
              </w:rPr>
              <w:t>Code F or greater (&lt; 2 hours)</w:t>
            </w:r>
          </w:p>
        </w:tc>
        <w:tc>
          <w:tcPr>
            <w:tcW w:w="1275" w:type="dxa"/>
            <w:shd w:val="clear" w:color="auto" w:fill="auto"/>
            <w:vAlign w:val="center"/>
          </w:tcPr>
          <w:p w14:paraId="6628673E" w14:textId="77777777" w:rsidR="00F04297" w:rsidRPr="00F04297" w:rsidRDefault="00F04297" w:rsidP="00F04297">
            <w:pPr>
              <w:spacing w:before="20" w:after="20"/>
              <w:ind w:left="-389"/>
              <w:jc w:val="right"/>
              <w:rPr>
                <w:rFonts w:eastAsia="Calibri"/>
                <w:szCs w:val="17"/>
              </w:rPr>
            </w:pPr>
            <w:r w:rsidRPr="00F04297">
              <w:rPr>
                <w:rFonts w:eastAsia="Calibri"/>
                <w:szCs w:val="17"/>
              </w:rPr>
              <w:t>$476.82</w:t>
            </w:r>
          </w:p>
        </w:tc>
      </w:tr>
      <w:tr w:rsidR="00F04297" w:rsidRPr="00F04297" w14:paraId="70EC7D7C" w14:textId="77777777" w:rsidTr="00A6145F">
        <w:trPr>
          <w:jc w:val="center"/>
        </w:trPr>
        <w:tc>
          <w:tcPr>
            <w:tcW w:w="4112" w:type="dxa"/>
            <w:shd w:val="clear" w:color="auto" w:fill="auto"/>
            <w:vAlign w:val="center"/>
          </w:tcPr>
          <w:p w14:paraId="23691919" w14:textId="77777777" w:rsidR="00F04297" w:rsidRPr="00F04297" w:rsidRDefault="00F04297" w:rsidP="00F04297">
            <w:pPr>
              <w:spacing w:before="20" w:after="40"/>
              <w:rPr>
                <w:rFonts w:eastAsia="Calibri"/>
                <w:szCs w:val="17"/>
              </w:rPr>
            </w:pPr>
            <w:r w:rsidRPr="00F04297">
              <w:rPr>
                <w:rFonts w:eastAsia="Calibri"/>
                <w:szCs w:val="17"/>
              </w:rPr>
              <w:t>Code F or greater, per day (&gt; 2 hours)</w:t>
            </w:r>
          </w:p>
        </w:tc>
        <w:tc>
          <w:tcPr>
            <w:tcW w:w="1275" w:type="dxa"/>
            <w:shd w:val="clear" w:color="auto" w:fill="auto"/>
            <w:vAlign w:val="center"/>
          </w:tcPr>
          <w:p w14:paraId="11F4A1B6" w14:textId="77777777" w:rsidR="00F04297" w:rsidRPr="00F04297" w:rsidRDefault="00F04297" w:rsidP="00F04297">
            <w:pPr>
              <w:spacing w:before="20" w:after="40"/>
              <w:ind w:left="-389"/>
              <w:jc w:val="right"/>
              <w:rPr>
                <w:rFonts w:eastAsia="Calibri"/>
                <w:szCs w:val="17"/>
              </w:rPr>
            </w:pPr>
            <w:r w:rsidRPr="00F04297">
              <w:rPr>
                <w:rFonts w:eastAsia="Calibri"/>
                <w:szCs w:val="17"/>
              </w:rPr>
              <w:t>$953.67</w:t>
            </w:r>
          </w:p>
        </w:tc>
      </w:tr>
    </w:tbl>
    <w:p w14:paraId="3B96EAFE" w14:textId="77777777" w:rsidR="00F04297" w:rsidRPr="00F04297" w:rsidRDefault="00F04297" w:rsidP="00F04297">
      <w:pPr>
        <w:spacing w:before="80"/>
        <w:rPr>
          <w:rFonts w:eastAsia="Times New Roman"/>
          <w:b/>
          <w:bCs/>
          <w:szCs w:val="17"/>
        </w:rPr>
      </w:pPr>
      <w:r w:rsidRPr="00F04297">
        <w:rPr>
          <w:rFonts w:eastAsia="Times New Roman"/>
          <w:b/>
          <w:bCs/>
          <w:szCs w:val="17"/>
        </w:rPr>
        <w:t>Notes</w:t>
      </w:r>
    </w:p>
    <w:p w14:paraId="27C1F04F" w14:textId="77777777" w:rsidR="00F04297" w:rsidRPr="00F04297" w:rsidRDefault="00F04297" w:rsidP="00F04297">
      <w:pPr>
        <w:ind w:left="567" w:hanging="425"/>
        <w:rPr>
          <w:rFonts w:eastAsia="Times New Roman"/>
          <w:szCs w:val="17"/>
        </w:rPr>
      </w:pPr>
      <w:bookmarkStart w:id="792" w:name="_Ref96952593"/>
      <w:r w:rsidRPr="00F04297">
        <w:rPr>
          <w:rFonts w:eastAsia="Times New Roman"/>
          <w:szCs w:val="17"/>
        </w:rPr>
        <w:t>i.</w:t>
      </w:r>
      <w:r w:rsidRPr="00F04297">
        <w:rPr>
          <w:rFonts w:eastAsia="Times New Roman"/>
          <w:szCs w:val="17"/>
        </w:rPr>
        <w:tab/>
        <w:t>Unless the context otherwise requires or a capitalised term is otherwise defined, capitalised terms in this document have the meaning given to them in the Terms of Use.</w:t>
      </w:r>
    </w:p>
    <w:p w14:paraId="562CDEF7" w14:textId="77777777" w:rsidR="00F04297" w:rsidRPr="00F04297" w:rsidRDefault="00F04297" w:rsidP="00F04297">
      <w:pPr>
        <w:ind w:left="567" w:hanging="425"/>
        <w:rPr>
          <w:rFonts w:eastAsia="Times New Roman"/>
          <w:szCs w:val="17"/>
        </w:rPr>
      </w:pPr>
      <w:bookmarkStart w:id="793" w:name="_Ref97048655"/>
      <w:r w:rsidRPr="00F04297">
        <w:rPr>
          <w:rFonts w:eastAsia="Times New Roman"/>
          <w:szCs w:val="17"/>
        </w:rPr>
        <w:t>ii.</w:t>
      </w:r>
      <w:r w:rsidRPr="00F04297">
        <w:rPr>
          <w:rFonts w:eastAsia="Times New Roman"/>
          <w:szCs w:val="17"/>
        </w:rPr>
        <w:tab/>
      </w:r>
      <w:r w:rsidRPr="00F04297">
        <w:rPr>
          <w:rFonts w:eastAsia="Times New Roman"/>
          <w:spacing w:val="-2"/>
          <w:szCs w:val="17"/>
        </w:rPr>
        <w:t>Infants and Positioning Crew are excluded from all Arrival Fees and Departure Fees if calculated on a per Passenger basis.</w:t>
      </w:r>
      <w:bookmarkEnd w:id="792"/>
      <w:bookmarkEnd w:id="793"/>
    </w:p>
    <w:p w14:paraId="12728286" w14:textId="4A97052D" w:rsidR="009F6E85" w:rsidRDefault="00F04297" w:rsidP="00F04297">
      <w:pPr>
        <w:ind w:left="567" w:hanging="425"/>
        <w:rPr>
          <w:rFonts w:eastAsia="Times New Roman"/>
          <w:szCs w:val="17"/>
        </w:rPr>
      </w:pPr>
      <w:r w:rsidRPr="00F04297">
        <w:rPr>
          <w:rFonts w:eastAsia="Times New Roman"/>
          <w:szCs w:val="17"/>
        </w:rPr>
        <w:t>iii.</w:t>
      </w:r>
      <w:r w:rsidRPr="00F04297">
        <w:rPr>
          <w:rFonts w:eastAsia="Times New Roman"/>
          <w:szCs w:val="17"/>
        </w:rPr>
        <w:tab/>
        <w:t>All amounts are quoted inclusive of GST and in AUD. Calculations of GST exclusive amounts must be made to four decimal places.</w:t>
      </w:r>
    </w:p>
    <w:p w14:paraId="1EAE6272" w14:textId="77777777" w:rsidR="009F6E85" w:rsidRDefault="009F6E85">
      <w:pPr>
        <w:spacing w:after="0" w:line="240" w:lineRule="auto"/>
        <w:jc w:val="left"/>
        <w:rPr>
          <w:rFonts w:eastAsia="Times New Roman"/>
          <w:szCs w:val="17"/>
        </w:rPr>
      </w:pPr>
      <w:r>
        <w:rPr>
          <w:rFonts w:eastAsia="Times New Roman"/>
          <w:szCs w:val="17"/>
        </w:rPr>
        <w:br w:type="page"/>
      </w:r>
    </w:p>
    <w:p w14:paraId="4E060B85" w14:textId="77777777" w:rsidR="00F04297" w:rsidRPr="00F04297" w:rsidRDefault="00F04297" w:rsidP="009F6E85">
      <w:pPr>
        <w:spacing w:after="60"/>
        <w:ind w:left="567" w:hanging="425"/>
        <w:rPr>
          <w:rFonts w:eastAsia="Times New Roman"/>
          <w:szCs w:val="17"/>
        </w:rPr>
      </w:pPr>
      <w:r w:rsidRPr="00F04297">
        <w:rPr>
          <w:rFonts w:eastAsia="Times New Roman"/>
          <w:szCs w:val="17"/>
        </w:rPr>
        <w:t>iv.</w:t>
      </w:r>
      <w:r w:rsidRPr="00F04297">
        <w:rPr>
          <w:rFonts w:eastAsia="Times New Roman"/>
          <w:szCs w:val="17"/>
        </w:rPr>
        <w:tab/>
        <w:t xml:space="preserve">Aircraft Codes (as used in the Parking Fees) are as defined in Table 4.01 (4) of the Part 139 (Aerodromes) Manual of Standards 2019 as published at </w:t>
      </w:r>
      <w:hyperlink r:id="rId231" w:history="1">
        <w:r w:rsidRPr="00F04297">
          <w:rPr>
            <w:rFonts w:eastAsia="Times New Roman"/>
            <w:color w:val="0000FF"/>
            <w:szCs w:val="17"/>
            <w:u w:val="single"/>
          </w:rPr>
          <w:t>legislation.gov.au</w:t>
        </w:r>
      </w:hyperlink>
      <w:r w:rsidRPr="00F04297">
        <w:rPr>
          <w:rFonts w:eastAsia="Times New Roman"/>
          <w:szCs w:val="17"/>
        </w:rPr>
        <w:t>.</w:t>
      </w:r>
    </w:p>
    <w:p w14:paraId="58F4DA09" w14:textId="77777777" w:rsidR="00F04297" w:rsidRPr="00F04297" w:rsidRDefault="00F04297" w:rsidP="00F04297">
      <w:pPr>
        <w:spacing w:after="0"/>
        <w:rPr>
          <w:rFonts w:eastAsia="Times New Roman"/>
          <w:szCs w:val="17"/>
        </w:rPr>
      </w:pPr>
      <w:r w:rsidRPr="00F04297">
        <w:rPr>
          <w:rFonts w:eastAsia="Times New Roman"/>
          <w:szCs w:val="17"/>
        </w:rPr>
        <w:t xml:space="preserve">Dated: 3 August </w:t>
      </w:r>
      <w:bookmarkStart w:id="794" w:name="_Hlk99981564"/>
      <w:r w:rsidRPr="00F04297">
        <w:rPr>
          <w:rFonts w:eastAsia="Times New Roman"/>
          <w:szCs w:val="17"/>
        </w:rPr>
        <w:t>2023</w:t>
      </w:r>
    </w:p>
    <w:p w14:paraId="445D7A9D" w14:textId="77777777" w:rsidR="00F04297" w:rsidRPr="00F04297" w:rsidRDefault="00F04297" w:rsidP="00F04297">
      <w:pPr>
        <w:spacing w:after="0"/>
        <w:jc w:val="right"/>
        <w:rPr>
          <w:rFonts w:eastAsia="Times New Roman"/>
          <w:smallCaps/>
          <w:szCs w:val="20"/>
        </w:rPr>
      </w:pPr>
      <w:r w:rsidRPr="00F04297">
        <w:rPr>
          <w:rFonts w:eastAsia="Times New Roman"/>
          <w:smallCaps/>
          <w:szCs w:val="20"/>
        </w:rPr>
        <w:t>Adelaide Airport Limited</w:t>
      </w:r>
    </w:p>
    <w:p w14:paraId="5135AFBA" w14:textId="77777777" w:rsidR="00F04297" w:rsidRPr="00F04297" w:rsidRDefault="00F04297" w:rsidP="00F04297">
      <w:pPr>
        <w:spacing w:after="0"/>
        <w:jc w:val="right"/>
        <w:rPr>
          <w:rFonts w:eastAsia="Times New Roman"/>
          <w:szCs w:val="17"/>
        </w:rPr>
      </w:pPr>
      <w:r w:rsidRPr="00F04297">
        <w:rPr>
          <w:rFonts w:eastAsia="Times New Roman"/>
          <w:szCs w:val="17"/>
        </w:rPr>
        <w:t>ABN 78 075 176 653</w:t>
      </w:r>
    </w:p>
    <w:p w14:paraId="13A3527B" w14:textId="77777777" w:rsidR="00F04297" w:rsidRPr="00F04297" w:rsidRDefault="00F04297" w:rsidP="00F04297">
      <w:pPr>
        <w:spacing w:after="0"/>
        <w:jc w:val="right"/>
        <w:rPr>
          <w:rFonts w:eastAsia="Times New Roman"/>
          <w:szCs w:val="17"/>
        </w:rPr>
      </w:pPr>
      <w:r w:rsidRPr="00F04297">
        <w:rPr>
          <w:rFonts w:eastAsia="Times New Roman"/>
          <w:szCs w:val="17"/>
        </w:rPr>
        <w:t>1 James Schofield Drive, Adelaide Airport SA 5950</w:t>
      </w:r>
    </w:p>
    <w:p w14:paraId="7B9FFF56" w14:textId="77777777" w:rsidR="00F04297" w:rsidRPr="00F04297" w:rsidRDefault="00072310" w:rsidP="00F04297">
      <w:pPr>
        <w:spacing w:after="0"/>
        <w:jc w:val="right"/>
        <w:rPr>
          <w:rFonts w:eastAsia="Times New Roman"/>
          <w:szCs w:val="17"/>
        </w:rPr>
      </w:pPr>
      <w:hyperlink r:id="rId232" w:history="1">
        <w:r w:rsidR="00F04297" w:rsidRPr="00F04297">
          <w:rPr>
            <w:rFonts w:eastAsia="Times New Roman"/>
            <w:color w:val="0000FF"/>
            <w:szCs w:val="17"/>
            <w:u w:val="single"/>
          </w:rPr>
          <w:t>www.adelaideairport.com.au</w:t>
        </w:r>
      </w:hyperlink>
      <w:bookmarkEnd w:id="791"/>
      <w:bookmarkEnd w:id="794"/>
    </w:p>
    <w:p w14:paraId="44139176" w14:textId="77777777" w:rsidR="00F04297" w:rsidRPr="00F04297" w:rsidRDefault="00F04297" w:rsidP="00F04297">
      <w:pPr>
        <w:pBdr>
          <w:bottom w:val="single" w:sz="4" w:space="1" w:color="auto"/>
        </w:pBdr>
        <w:spacing w:after="0" w:line="52" w:lineRule="exact"/>
        <w:jc w:val="center"/>
        <w:rPr>
          <w:caps/>
          <w:szCs w:val="17"/>
        </w:rPr>
      </w:pPr>
    </w:p>
    <w:p w14:paraId="3DC0223A" w14:textId="77777777" w:rsidR="00F04297" w:rsidRPr="00F04297" w:rsidRDefault="00F04297" w:rsidP="00F04297">
      <w:pPr>
        <w:pBdr>
          <w:top w:val="single" w:sz="4" w:space="1" w:color="auto"/>
        </w:pBdr>
        <w:spacing w:before="34" w:after="0" w:line="14" w:lineRule="exact"/>
        <w:jc w:val="center"/>
        <w:rPr>
          <w:caps/>
          <w:szCs w:val="17"/>
        </w:rPr>
      </w:pPr>
    </w:p>
    <w:p w14:paraId="1C406F33" w14:textId="77777777" w:rsidR="00F04297" w:rsidRDefault="00F04297" w:rsidP="00F04297">
      <w:pPr>
        <w:pStyle w:val="GG-body"/>
        <w:spacing w:after="0"/>
      </w:pPr>
    </w:p>
    <w:p w14:paraId="3DBEF77E" w14:textId="77777777" w:rsidR="009F6E85" w:rsidRPr="00D053AE" w:rsidRDefault="009F6E85" w:rsidP="001041A6">
      <w:pPr>
        <w:pStyle w:val="Heading2"/>
      </w:pPr>
      <w:bookmarkStart w:id="795" w:name="_Toc141955368"/>
      <w:bookmarkStart w:id="796" w:name="OLE_LINK3"/>
      <w:bookmarkStart w:id="797" w:name="OLE_LINK4"/>
      <w:r w:rsidRPr="00D053AE">
        <w:t xml:space="preserve">National </w:t>
      </w:r>
      <w:r>
        <w:t>Electricity</w:t>
      </w:r>
      <w:r w:rsidRPr="00D053AE">
        <w:t xml:space="preserve"> Law</w:t>
      </w:r>
      <w:bookmarkEnd w:id="795"/>
    </w:p>
    <w:bookmarkEnd w:id="796"/>
    <w:bookmarkEnd w:id="797"/>
    <w:p w14:paraId="62297317" w14:textId="77777777" w:rsidR="009F6E85" w:rsidRPr="002E45E9" w:rsidRDefault="009F6E85" w:rsidP="009F6E85">
      <w:pPr>
        <w:pStyle w:val="GG-Title3"/>
        <w:spacing w:after="0"/>
        <w:rPr>
          <w:bCs/>
          <w:iCs/>
          <w:lang w:val="en-US"/>
        </w:rPr>
      </w:pPr>
      <w:r w:rsidRPr="002E45E9">
        <w:rPr>
          <w:bCs/>
          <w:iCs/>
          <w:lang w:val="en-US"/>
        </w:rPr>
        <w:t>Integrating price-responsive resources into the NEM</w:t>
      </w:r>
    </w:p>
    <w:p w14:paraId="6B311CC8" w14:textId="77777777" w:rsidR="009F6E85" w:rsidRPr="002E45E9" w:rsidRDefault="009F6E85" w:rsidP="009F6E85">
      <w:pPr>
        <w:pStyle w:val="GG-Title3"/>
        <w:spacing w:after="0"/>
        <w:rPr>
          <w:bCs/>
          <w:iCs/>
          <w:lang w:val="en-US"/>
        </w:rPr>
      </w:pPr>
      <w:r w:rsidRPr="002E45E9">
        <w:rPr>
          <w:bCs/>
          <w:iCs/>
          <w:lang w:val="en-US"/>
        </w:rPr>
        <w:t>Notice of Initiation</w:t>
      </w:r>
    </w:p>
    <w:p w14:paraId="562A2648" w14:textId="77777777" w:rsidR="009F6E85" w:rsidRDefault="009F6E85" w:rsidP="009F6E85">
      <w:pPr>
        <w:pStyle w:val="GG-Title3"/>
        <w:rPr>
          <w:lang w:val="en-US"/>
        </w:rPr>
      </w:pPr>
      <w:r w:rsidRPr="002E45E9">
        <w:rPr>
          <w:bCs/>
          <w:iCs/>
          <w:lang w:val="en-US"/>
        </w:rPr>
        <w:t>Notice of Extension of Draft Determination</w:t>
      </w:r>
    </w:p>
    <w:p w14:paraId="2A0B7B4A" w14:textId="77777777" w:rsidR="009F6E85" w:rsidRPr="00D87757" w:rsidRDefault="009F6E85" w:rsidP="009F6E85">
      <w:pPr>
        <w:pStyle w:val="GG-body"/>
        <w:spacing w:after="60"/>
        <w:rPr>
          <w:lang w:val="en-US"/>
        </w:rPr>
      </w:pPr>
      <w:bookmarkStart w:id="798"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15858546" w14:textId="77777777" w:rsidR="009F6E85" w:rsidRDefault="009F6E85" w:rsidP="009F6E85">
      <w:pPr>
        <w:pStyle w:val="GG-body"/>
        <w:spacing w:after="60"/>
        <w:ind w:left="142"/>
        <w:rPr>
          <w:lang w:val="en-US"/>
        </w:rPr>
      </w:pPr>
      <w:r w:rsidRPr="002E45E9">
        <w:t xml:space="preserve">Under s 95, AEMO has requested the </w:t>
      </w:r>
      <w:r w:rsidRPr="002E45E9">
        <w:rPr>
          <w:i/>
          <w:iCs/>
        </w:rPr>
        <w:t>Integrating price-responsive resources into the NEM</w:t>
      </w:r>
      <w:r w:rsidRPr="002E45E9">
        <w:rPr>
          <w:i/>
        </w:rPr>
        <w:t xml:space="preserve"> </w:t>
      </w:r>
      <w:r w:rsidRPr="002E45E9">
        <w:rPr>
          <w:lang w:val="en-US"/>
        </w:rPr>
        <w:t xml:space="preserve">(Ref. ERC0352) </w:t>
      </w:r>
      <w:r w:rsidRPr="002E45E9">
        <w:t>proposal</w:t>
      </w:r>
      <w:r w:rsidRPr="002E45E9">
        <w:rPr>
          <w:lang w:val="en-US"/>
        </w:rPr>
        <w:t xml:space="preserve">. </w:t>
      </w:r>
      <w:r w:rsidRPr="002E45E9">
        <w:t xml:space="preserve">The proposal seeks </w:t>
      </w:r>
      <w:bookmarkStart w:id="799" w:name="Text4"/>
      <w:r w:rsidRPr="002E45E9">
        <w:t>to integrate price-responsive resources that are currently not scheduled into the NEM to improve visibility and dispatchability. This could improve the operation of the energy market</w:t>
      </w:r>
      <w:bookmarkEnd w:id="799"/>
      <w:r w:rsidRPr="002E45E9">
        <w:t xml:space="preserve">. Submissions </w:t>
      </w:r>
      <w:r w:rsidRPr="002E45E9">
        <w:rPr>
          <w:lang w:val="en-US"/>
        </w:rPr>
        <w:t xml:space="preserve">must be received by </w:t>
      </w:r>
      <w:bookmarkStart w:id="800" w:name="Text19"/>
      <w:r w:rsidRPr="002E45E9">
        <w:rPr>
          <w:b/>
          <w:bCs/>
          <w:lang w:val="en-US"/>
        </w:rPr>
        <w:t>14 September 2023</w:t>
      </w:r>
      <w:bookmarkEnd w:id="800"/>
      <w:r w:rsidRPr="00FC44C6">
        <w:rPr>
          <w:lang w:val="en-US"/>
        </w:rPr>
        <w:t>.</w:t>
      </w:r>
    </w:p>
    <w:p w14:paraId="3E569B88" w14:textId="77777777" w:rsidR="009F6E85" w:rsidRPr="002E45E9" w:rsidRDefault="009F6E85" w:rsidP="009F6E85">
      <w:pPr>
        <w:pStyle w:val="GG-body"/>
        <w:spacing w:after="60"/>
        <w:ind w:left="142"/>
        <w:rPr>
          <w:lang w:val="en-US"/>
        </w:rPr>
      </w:pPr>
      <w:r w:rsidRPr="002E45E9">
        <w:t xml:space="preserve">Under s 95, the Australian Energy Market Operator has requested the </w:t>
      </w:r>
      <w:r w:rsidRPr="002E45E9">
        <w:rPr>
          <w:i/>
        </w:rPr>
        <w:t xml:space="preserve">Clarifying mandatory primary frequency response obligations for bi-directional plant </w:t>
      </w:r>
      <w:r w:rsidRPr="002E45E9">
        <w:rPr>
          <w:lang w:val="en-US"/>
        </w:rPr>
        <w:t xml:space="preserve">(Ref. ERC0364) </w:t>
      </w:r>
      <w:r w:rsidRPr="002E45E9">
        <w:t>proposal</w:t>
      </w:r>
      <w:r w:rsidRPr="002E45E9">
        <w:rPr>
          <w:lang w:val="en-US"/>
        </w:rPr>
        <w:t xml:space="preserve">. </w:t>
      </w:r>
      <w:r w:rsidRPr="002E45E9">
        <w:t xml:space="preserve">The proposal seeks to clarify the mandatory primary frequency response obligations of scheduled bidirectional units. Submissions </w:t>
      </w:r>
      <w:r w:rsidRPr="002E45E9">
        <w:rPr>
          <w:lang w:val="en-US"/>
        </w:rPr>
        <w:t xml:space="preserve">must be received by </w:t>
      </w:r>
      <w:r w:rsidRPr="002E45E9">
        <w:rPr>
          <w:b/>
          <w:lang w:val="en-US"/>
        </w:rPr>
        <w:t>31 August 2023</w:t>
      </w:r>
      <w:r w:rsidRPr="002E45E9">
        <w:rPr>
          <w:bCs/>
          <w:lang w:val="en-US"/>
        </w:rPr>
        <w:t>.</w:t>
      </w:r>
    </w:p>
    <w:p w14:paraId="1B9986BA" w14:textId="77777777" w:rsidR="009F6E85" w:rsidRPr="00FC44C6" w:rsidRDefault="009F6E85" w:rsidP="009F6E85">
      <w:pPr>
        <w:pStyle w:val="GG-body"/>
        <w:spacing w:after="60"/>
        <w:ind w:left="142"/>
        <w:rPr>
          <w:lang w:val="en-US"/>
        </w:rPr>
      </w:pPr>
      <w:r w:rsidRPr="002E45E9">
        <w:rPr>
          <w:lang w:val="en-US"/>
        </w:rPr>
        <w:t xml:space="preserve">Under s 107, the time for making the draft determination on the </w:t>
      </w:r>
      <w:r w:rsidRPr="002E45E9">
        <w:rPr>
          <w:i/>
        </w:rPr>
        <w:t xml:space="preserve">Amendment of the Market Price Cap, Cumulative Price Threshold and Administered Price Cap </w:t>
      </w:r>
      <w:r w:rsidRPr="002E45E9">
        <w:rPr>
          <w:lang w:val="en-US"/>
        </w:rPr>
        <w:t xml:space="preserve">(Ref. ERC0353) </w:t>
      </w:r>
      <w:r w:rsidRPr="002E45E9">
        <w:t>proposal</w:t>
      </w:r>
      <w:r w:rsidRPr="002E45E9">
        <w:rPr>
          <w:lang w:val="en-US"/>
        </w:rPr>
        <w:t xml:space="preserve"> has been extended to </w:t>
      </w:r>
      <w:r w:rsidRPr="002E45E9">
        <w:rPr>
          <w:b/>
          <w:lang w:val="en-US"/>
        </w:rPr>
        <w:t>14 September 2023</w:t>
      </w:r>
      <w:r w:rsidRPr="002E45E9">
        <w:rPr>
          <w:bCs/>
          <w:lang w:val="en-US"/>
        </w:rPr>
        <w:t>.</w:t>
      </w:r>
    </w:p>
    <w:p w14:paraId="6BD24AA2" w14:textId="77777777" w:rsidR="009F6E85" w:rsidRDefault="009F6E85" w:rsidP="009F6E85">
      <w:pPr>
        <w:pStyle w:val="GG-body"/>
        <w:spacing w:after="60"/>
        <w:rPr>
          <w:lang w:val="en-US"/>
        </w:rPr>
      </w:pPr>
      <w:r w:rsidRPr="00FC44C6">
        <w:rPr>
          <w:lang w:val="en-US"/>
        </w:rPr>
        <w:t xml:space="preserve">Submissions can be made via the </w:t>
      </w:r>
      <w:r w:rsidRPr="00D053AE">
        <w:rPr>
          <w:lang w:val="en-US"/>
        </w:rPr>
        <w:t xml:space="preserve">AEMC’s </w:t>
      </w:r>
      <w:hyperlink r:id="rId233" w:history="1">
        <w:r w:rsidRPr="00D053AE">
          <w:rPr>
            <w:rStyle w:val="Hyperlink"/>
            <w:lang w:val="en-US"/>
          </w:rPr>
          <w:t>website</w:t>
        </w:r>
      </w:hyperlink>
      <w:r w:rsidRPr="00FC44C6">
        <w:rPr>
          <w:lang w:val="en-US"/>
        </w:rPr>
        <w:t xml:space="preserve">. Before making a submission, please review the AEMC’s </w:t>
      </w:r>
      <w:hyperlink r:id="rId234" w:history="1">
        <w:r w:rsidRPr="00FC44C6">
          <w:rPr>
            <w:rStyle w:val="Hyperlink"/>
            <w:lang w:val="en-US"/>
          </w:rPr>
          <w:t>privacy statement</w:t>
        </w:r>
      </w:hyperlink>
      <w:r w:rsidRPr="00FC44C6">
        <w:rPr>
          <w:lang w:val="en-US"/>
        </w:rPr>
        <w:t xml:space="preserve"> on its website, and consider the AEMC’s</w:t>
      </w:r>
      <w:r w:rsidRPr="00FC44C6">
        <w:rPr>
          <w:i/>
          <w:lang w:val="en-US"/>
        </w:rPr>
        <w:t xml:space="preserve"> </w:t>
      </w:r>
      <w:hyperlink r:id="rId235" w:history="1">
        <w:r w:rsidRPr="00FC44C6">
          <w:rPr>
            <w:rStyle w:val="Hyperlink"/>
            <w:iCs/>
            <w:lang w:val="en-US"/>
          </w:rPr>
          <w:t>Tips for making a submission</w:t>
        </w:r>
      </w:hyperlink>
      <w:r w:rsidRPr="00FC44C6">
        <w:rPr>
          <w:lang w:val="en-US"/>
        </w:rPr>
        <w:t>. The AEMC publishes all submissions on its website, subject to confidentiality</w:t>
      </w:r>
      <w:r>
        <w:rPr>
          <w:lang w:val="en-US"/>
        </w:rPr>
        <w:t>.</w:t>
      </w:r>
    </w:p>
    <w:p w14:paraId="7D862A79" w14:textId="77777777" w:rsidR="009F6E85" w:rsidRDefault="009F6E85" w:rsidP="009F6E85">
      <w:pPr>
        <w:pStyle w:val="GG-body"/>
        <w:spacing w:after="60"/>
        <w:rPr>
          <w:lang w:val="en-US"/>
        </w:rPr>
      </w:pPr>
      <w:r w:rsidRPr="002E45E9">
        <w:rPr>
          <w:lang w:val="en-US"/>
        </w:rPr>
        <w:t>Documents referred to above are available on the AEMC’s website and are available for inspection at the AEMC’s office</w:t>
      </w:r>
      <w:r>
        <w:rPr>
          <w:lang w:val="en-US"/>
        </w:rPr>
        <w:t>.</w:t>
      </w:r>
    </w:p>
    <w:p w14:paraId="1F186D74" w14:textId="77777777" w:rsidR="009F6E85" w:rsidRDefault="009F6E85" w:rsidP="009F6E85">
      <w:pPr>
        <w:pStyle w:val="GG-body"/>
        <w:spacing w:after="0"/>
        <w:ind w:left="142"/>
      </w:pPr>
      <w:r>
        <w:t>Australian Energy Market Commission</w:t>
      </w:r>
    </w:p>
    <w:p w14:paraId="072BBA9C" w14:textId="77777777" w:rsidR="009F6E85" w:rsidRDefault="009F6E85" w:rsidP="009F6E85">
      <w:pPr>
        <w:pStyle w:val="GG-body"/>
        <w:spacing w:after="0"/>
        <w:ind w:left="142"/>
      </w:pPr>
      <w:r>
        <w:t>Level 15, 60 Castlereagh St</w:t>
      </w:r>
    </w:p>
    <w:p w14:paraId="33A2A061" w14:textId="77777777" w:rsidR="009F6E85" w:rsidRDefault="009F6E85" w:rsidP="009F6E85">
      <w:pPr>
        <w:pStyle w:val="GG-body"/>
        <w:spacing w:after="0"/>
        <w:ind w:left="142"/>
      </w:pPr>
      <w:r>
        <w:t>Sydney NSW 2000</w:t>
      </w:r>
    </w:p>
    <w:p w14:paraId="00EF7B70" w14:textId="77777777" w:rsidR="009F6E85" w:rsidRDefault="009F6E85" w:rsidP="009F6E85">
      <w:pPr>
        <w:pStyle w:val="GG-body"/>
        <w:spacing w:after="0"/>
        <w:ind w:left="142"/>
      </w:pPr>
      <w:r>
        <w:t>Telephone: (02) 8296 7800</w:t>
      </w:r>
    </w:p>
    <w:p w14:paraId="7E5F3520" w14:textId="77777777" w:rsidR="009F6E85" w:rsidRPr="004245A2" w:rsidRDefault="00072310" w:rsidP="009F6E85">
      <w:pPr>
        <w:pStyle w:val="GG-body"/>
        <w:ind w:left="142"/>
      </w:pPr>
      <w:hyperlink r:id="rId236" w:history="1">
        <w:r w:rsidR="009F6E85" w:rsidRPr="00D30F34">
          <w:rPr>
            <w:rStyle w:val="Hyperlink"/>
          </w:rPr>
          <w:t>www.aemc.gov.au</w:t>
        </w:r>
      </w:hyperlink>
    </w:p>
    <w:p w14:paraId="25860ABC" w14:textId="77777777" w:rsidR="009F6E85" w:rsidRDefault="009F6E85" w:rsidP="009F6E85">
      <w:pPr>
        <w:pStyle w:val="GG-SDated"/>
      </w:pPr>
      <w:r>
        <w:t xml:space="preserve">Dated: 3 August </w:t>
      </w:r>
      <w:r w:rsidRPr="006F77D0">
        <w:t>202</w:t>
      </w:r>
      <w:r>
        <w:t>3</w:t>
      </w:r>
    </w:p>
    <w:bookmarkEnd w:id="798"/>
    <w:p w14:paraId="225681ED" w14:textId="77777777" w:rsidR="009F6E85" w:rsidRDefault="009F6E85" w:rsidP="009F6E85">
      <w:pPr>
        <w:pStyle w:val="GG-body"/>
        <w:pBdr>
          <w:bottom w:val="single" w:sz="4" w:space="1" w:color="auto"/>
        </w:pBdr>
        <w:spacing w:after="0" w:line="52" w:lineRule="exact"/>
        <w:jc w:val="center"/>
      </w:pPr>
    </w:p>
    <w:p w14:paraId="6BC31A57" w14:textId="77777777" w:rsidR="009F6E85" w:rsidRDefault="009F6E85" w:rsidP="009F6E85">
      <w:pPr>
        <w:pStyle w:val="GG-body"/>
        <w:pBdr>
          <w:top w:val="single" w:sz="4" w:space="1" w:color="auto"/>
        </w:pBdr>
        <w:spacing w:before="34" w:after="0" w:line="14" w:lineRule="exact"/>
        <w:jc w:val="center"/>
      </w:pPr>
    </w:p>
    <w:p w14:paraId="1378BC9F" w14:textId="77777777" w:rsidR="009F6E85" w:rsidRDefault="009F6E85" w:rsidP="00F04297">
      <w:pPr>
        <w:pStyle w:val="GG-body"/>
        <w:spacing w:after="0"/>
      </w:pPr>
    </w:p>
    <w:p w14:paraId="29CB5374" w14:textId="77777777" w:rsidR="009F6E85" w:rsidRPr="00D053AE" w:rsidRDefault="009F6E85" w:rsidP="001041A6">
      <w:pPr>
        <w:pStyle w:val="Heading2"/>
      </w:pPr>
      <w:bookmarkStart w:id="801" w:name="_Toc141955369"/>
      <w:r w:rsidRPr="00D053AE">
        <w:t xml:space="preserve">National </w:t>
      </w:r>
      <w:r>
        <w:t>Energy Retail</w:t>
      </w:r>
      <w:r w:rsidRPr="00D053AE">
        <w:t xml:space="preserve"> Law</w:t>
      </w:r>
      <w:bookmarkEnd w:id="801"/>
    </w:p>
    <w:p w14:paraId="784D59FC" w14:textId="77777777" w:rsidR="009F6E85" w:rsidRPr="002E45E9" w:rsidRDefault="009F6E85" w:rsidP="009F6E85">
      <w:pPr>
        <w:pStyle w:val="GG-Title3"/>
        <w:rPr>
          <w:bCs/>
          <w:iCs/>
          <w:lang w:val="en-US"/>
        </w:rPr>
      </w:pPr>
      <w:r w:rsidRPr="0008685A">
        <w:rPr>
          <w:bCs/>
          <w:iCs/>
        </w:rPr>
        <w:t>Integrating price-responsive resources into the NEM</w:t>
      </w:r>
    </w:p>
    <w:p w14:paraId="4A821860" w14:textId="77777777" w:rsidR="009F6E85" w:rsidRPr="00D87757" w:rsidRDefault="009F6E85" w:rsidP="009F6E85">
      <w:pPr>
        <w:pStyle w:val="GG-body"/>
        <w:spacing w:after="60"/>
        <w:rPr>
          <w:lang w:val="en-US"/>
        </w:rPr>
      </w:pPr>
      <w:r w:rsidRPr="00D87757">
        <w:rPr>
          <w:lang w:val="en-US"/>
        </w:rPr>
        <w:t xml:space="preserve">The Australian Energy Market Commission (AEMC) gives notice under the National </w:t>
      </w:r>
      <w:r>
        <w:rPr>
          <w:lang w:val="en-US"/>
        </w:rPr>
        <w:t>Energy Retail</w:t>
      </w:r>
      <w:r w:rsidRPr="00D87757">
        <w:rPr>
          <w:lang w:val="en-US"/>
        </w:rPr>
        <w:t xml:space="preserve"> as follows:</w:t>
      </w:r>
    </w:p>
    <w:p w14:paraId="7BEDF037" w14:textId="77777777" w:rsidR="009F6E85" w:rsidRPr="00FC44C6" w:rsidRDefault="009F6E85" w:rsidP="009F6E85">
      <w:pPr>
        <w:pStyle w:val="GG-body"/>
        <w:spacing w:after="60"/>
        <w:ind w:left="142"/>
        <w:rPr>
          <w:lang w:val="en-US"/>
        </w:rPr>
      </w:pPr>
      <w:r w:rsidRPr="0008685A">
        <w:t>Under s 251, AEMO has requested the</w:t>
      </w:r>
      <w:r w:rsidRPr="0008685A">
        <w:rPr>
          <w:i/>
          <w:iCs/>
        </w:rPr>
        <w:t xml:space="preserve"> Integrating price-responsive resources into the NEM</w:t>
      </w:r>
      <w:r w:rsidRPr="0008685A">
        <w:rPr>
          <w:i/>
        </w:rPr>
        <w:t xml:space="preserve"> </w:t>
      </w:r>
      <w:r w:rsidRPr="0008685A">
        <w:t>(Ref. RRC0051) proposal</w:t>
      </w:r>
      <w:r w:rsidRPr="0008685A">
        <w:rPr>
          <w:i/>
        </w:rPr>
        <w:t xml:space="preserve">. </w:t>
      </w:r>
      <w:r w:rsidRPr="0008685A">
        <w:t xml:space="preserve">The proposal seeks to integrate price-responsive resources that are currently not scheduled into the NEM to improve visibility and dispatchability. This could require consequential changes to the National Energy Retail Rules. Submissions must be received by </w:t>
      </w:r>
      <w:r w:rsidRPr="00A26A45">
        <w:rPr>
          <w:b/>
          <w:bCs/>
        </w:rPr>
        <w:t>14 September 2023</w:t>
      </w:r>
      <w:r w:rsidRPr="002E45E9">
        <w:rPr>
          <w:bCs/>
          <w:lang w:val="en-US"/>
        </w:rPr>
        <w:t>.</w:t>
      </w:r>
    </w:p>
    <w:p w14:paraId="722569E9" w14:textId="77777777" w:rsidR="009F6E85" w:rsidRDefault="009F6E85" w:rsidP="009F6E85">
      <w:pPr>
        <w:pStyle w:val="GG-body"/>
        <w:spacing w:after="60"/>
        <w:rPr>
          <w:lang w:val="en-US"/>
        </w:rPr>
      </w:pPr>
      <w:r w:rsidRPr="00FC44C6">
        <w:rPr>
          <w:lang w:val="en-US"/>
        </w:rPr>
        <w:t xml:space="preserve">Submissions can be made via the </w:t>
      </w:r>
      <w:r w:rsidRPr="00D053AE">
        <w:rPr>
          <w:lang w:val="en-US"/>
        </w:rPr>
        <w:t xml:space="preserve">AEMC’s </w:t>
      </w:r>
      <w:hyperlink r:id="rId237" w:history="1">
        <w:r w:rsidRPr="00D053AE">
          <w:rPr>
            <w:rStyle w:val="Hyperlink"/>
            <w:lang w:val="en-US"/>
          </w:rPr>
          <w:t>website</w:t>
        </w:r>
      </w:hyperlink>
      <w:r w:rsidRPr="00FC44C6">
        <w:rPr>
          <w:lang w:val="en-US"/>
        </w:rPr>
        <w:t xml:space="preserve">. Before making a submission, please review the AEMC’s </w:t>
      </w:r>
      <w:hyperlink r:id="rId238" w:history="1">
        <w:r w:rsidRPr="00FC44C6">
          <w:rPr>
            <w:rStyle w:val="Hyperlink"/>
            <w:lang w:val="en-US"/>
          </w:rPr>
          <w:t>privacy statement</w:t>
        </w:r>
      </w:hyperlink>
      <w:r w:rsidRPr="00FC44C6">
        <w:rPr>
          <w:lang w:val="en-US"/>
        </w:rPr>
        <w:t xml:space="preserve"> on its website, and consider the AEMC’s</w:t>
      </w:r>
      <w:r w:rsidRPr="00FC44C6">
        <w:rPr>
          <w:i/>
          <w:lang w:val="en-US"/>
        </w:rPr>
        <w:t xml:space="preserve"> </w:t>
      </w:r>
      <w:hyperlink r:id="rId239" w:history="1">
        <w:r w:rsidRPr="00FC44C6">
          <w:rPr>
            <w:rStyle w:val="Hyperlink"/>
            <w:iCs/>
            <w:lang w:val="en-US"/>
          </w:rPr>
          <w:t>Tips for making a submission</w:t>
        </w:r>
      </w:hyperlink>
      <w:r w:rsidRPr="00FC44C6">
        <w:rPr>
          <w:lang w:val="en-US"/>
        </w:rPr>
        <w:t>. The AEMC publishes all submissions on its website, subject to confidentiality</w:t>
      </w:r>
      <w:r>
        <w:rPr>
          <w:lang w:val="en-US"/>
        </w:rPr>
        <w:t>.</w:t>
      </w:r>
    </w:p>
    <w:p w14:paraId="205CFA45" w14:textId="77777777" w:rsidR="009F6E85" w:rsidRDefault="009F6E85" w:rsidP="009F6E85">
      <w:pPr>
        <w:pStyle w:val="GG-body"/>
        <w:spacing w:after="0"/>
        <w:ind w:left="142"/>
      </w:pPr>
      <w:r>
        <w:t>Australian Energy Market Commission</w:t>
      </w:r>
    </w:p>
    <w:p w14:paraId="29F9EED4" w14:textId="77777777" w:rsidR="009F6E85" w:rsidRDefault="009F6E85" w:rsidP="009F6E85">
      <w:pPr>
        <w:pStyle w:val="GG-body"/>
        <w:spacing w:after="0"/>
        <w:ind w:left="142"/>
      </w:pPr>
      <w:r>
        <w:t>Level 15, 60 Castlereagh St</w:t>
      </w:r>
    </w:p>
    <w:p w14:paraId="744BF29C" w14:textId="77777777" w:rsidR="009F6E85" w:rsidRDefault="009F6E85" w:rsidP="009F6E85">
      <w:pPr>
        <w:pStyle w:val="GG-body"/>
        <w:spacing w:after="0"/>
        <w:ind w:left="142"/>
      </w:pPr>
      <w:r>
        <w:t>Sydney NSW 2000</w:t>
      </w:r>
    </w:p>
    <w:p w14:paraId="20A74256" w14:textId="77777777" w:rsidR="009F6E85" w:rsidRDefault="009F6E85" w:rsidP="009F6E85">
      <w:pPr>
        <w:pStyle w:val="GG-body"/>
        <w:spacing w:after="0"/>
        <w:ind w:left="142"/>
      </w:pPr>
      <w:r>
        <w:t>Telephone: (02) 8296 7800</w:t>
      </w:r>
    </w:p>
    <w:p w14:paraId="4BA893DD" w14:textId="77777777" w:rsidR="009F6E85" w:rsidRPr="004245A2" w:rsidRDefault="00072310" w:rsidP="009F6E85">
      <w:pPr>
        <w:pStyle w:val="GG-body"/>
        <w:ind w:left="142"/>
      </w:pPr>
      <w:hyperlink r:id="rId240" w:history="1">
        <w:r w:rsidR="009F6E85" w:rsidRPr="00D30F34">
          <w:rPr>
            <w:rStyle w:val="Hyperlink"/>
          </w:rPr>
          <w:t>www.aemc.gov.au</w:t>
        </w:r>
      </w:hyperlink>
    </w:p>
    <w:p w14:paraId="1D3D6F16" w14:textId="77777777" w:rsidR="009F6E85" w:rsidRDefault="009F6E85" w:rsidP="009F6E85">
      <w:pPr>
        <w:pStyle w:val="GG-SDated"/>
      </w:pPr>
      <w:r>
        <w:t xml:space="preserve">Dated: 3 August </w:t>
      </w:r>
      <w:r w:rsidRPr="006F77D0">
        <w:t>202</w:t>
      </w:r>
      <w:r>
        <w:t>3</w:t>
      </w:r>
    </w:p>
    <w:p w14:paraId="58DB64C0" w14:textId="77777777" w:rsidR="009F6E85" w:rsidRDefault="009F6E85" w:rsidP="009F6E85">
      <w:pPr>
        <w:pStyle w:val="GG-body"/>
        <w:pBdr>
          <w:bottom w:val="single" w:sz="4" w:space="1" w:color="auto"/>
        </w:pBdr>
        <w:spacing w:after="0" w:line="52" w:lineRule="exact"/>
        <w:jc w:val="center"/>
      </w:pPr>
    </w:p>
    <w:p w14:paraId="73B4F7B5" w14:textId="77777777" w:rsidR="009F6E85" w:rsidRDefault="009F6E85" w:rsidP="009F6E85">
      <w:pPr>
        <w:pStyle w:val="GG-body"/>
        <w:pBdr>
          <w:top w:val="single" w:sz="4" w:space="1" w:color="auto"/>
        </w:pBdr>
        <w:spacing w:before="34" w:after="0" w:line="14" w:lineRule="exact"/>
        <w:jc w:val="center"/>
      </w:pPr>
    </w:p>
    <w:p w14:paraId="156CF490" w14:textId="77777777" w:rsidR="009F6E85" w:rsidRDefault="009F6E85" w:rsidP="00F04297">
      <w:pPr>
        <w:pStyle w:val="GG-body"/>
        <w:spacing w:after="0"/>
      </w:pPr>
    </w:p>
    <w:p w14:paraId="493FF33B" w14:textId="77777777" w:rsidR="009F6E85" w:rsidRPr="009F6E85" w:rsidRDefault="009F6E85" w:rsidP="001041A6">
      <w:pPr>
        <w:pStyle w:val="Heading2"/>
      </w:pPr>
      <w:bookmarkStart w:id="802" w:name="_Toc141955370"/>
      <w:r w:rsidRPr="009F6E85">
        <w:t>Trustee Act 1936</w:t>
      </w:r>
      <w:bookmarkEnd w:id="802"/>
    </w:p>
    <w:p w14:paraId="35630CCE" w14:textId="77777777" w:rsidR="009F6E85" w:rsidRPr="009F6E85" w:rsidRDefault="009F6E85" w:rsidP="009F6E85">
      <w:pPr>
        <w:spacing w:after="70"/>
        <w:jc w:val="center"/>
        <w:rPr>
          <w:smallCaps/>
          <w:szCs w:val="17"/>
        </w:rPr>
      </w:pPr>
      <w:r w:rsidRPr="009F6E85">
        <w:rPr>
          <w:smallCaps/>
          <w:szCs w:val="17"/>
        </w:rPr>
        <w:t>Public Trustee</w:t>
      </w:r>
    </w:p>
    <w:p w14:paraId="33EF03AB" w14:textId="77777777" w:rsidR="009F6E85" w:rsidRPr="009F6E85" w:rsidRDefault="009F6E85" w:rsidP="009F6E85">
      <w:pPr>
        <w:jc w:val="center"/>
        <w:rPr>
          <w:i/>
          <w:szCs w:val="17"/>
        </w:rPr>
      </w:pPr>
      <w:r w:rsidRPr="009F6E85">
        <w:rPr>
          <w:i/>
          <w:szCs w:val="17"/>
        </w:rPr>
        <w:t>Estates of Deceased Persons</w:t>
      </w:r>
    </w:p>
    <w:p w14:paraId="736C7FE0" w14:textId="77777777" w:rsidR="009F6E85" w:rsidRPr="009F6E85" w:rsidRDefault="009F6E85" w:rsidP="009F6E85">
      <w:pPr>
        <w:spacing w:after="60"/>
        <w:rPr>
          <w:rFonts w:eastAsia="Times New Roman"/>
          <w:szCs w:val="17"/>
        </w:rPr>
      </w:pPr>
      <w:r w:rsidRPr="009F6E85">
        <w:rPr>
          <w:rFonts w:eastAsia="Times New Roman"/>
          <w:szCs w:val="17"/>
        </w:rPr>
        <w:t>In the matter of the estates of the undermentioned deceased persons:</w:t>
      </w:r>
    </w:p>
    <w:p w14:paraId="24729C87" w14:textId="77777777" w:rsidR="009F6E85" w:rsidRPr="009F6E85" w:rsidRDefault="009F6E85" w:rsidP="009F6E85">
      <w:pPr>
        <w:spacing w:after="0"/>
        <w:ind w:left="142"/>
        <w:rPr>
          <w:rFonts w:eastAsia="Times New Roman"/>
          <w:szCs w:val="17"/>
        </w:rPr>
      </w:pPr>
      <w:r w:rsidRPr="009F6E85">
        <w:rPr>
          <w:rFonts w:eastAsia="Times New Roman"/>
          <w:szCs w:val="17"/>
        </w:rPr>
        <w:t>BASSHAM Kym late of 48 Bondowie Street Gladstone Retired Fisherman who died 13 February 2023</w:t>
      </w:r>
    </w:p>
    <w:p w14:paraId="5BEBAD19" w14:textId="77777777" w:rsidR="009F6E85" w:rsidRPr="009F6E85" w:rsidRDefault="009F6E85" w:rsidP="009F6E85">
      <w:pPr>
        <w:spacing w:after="0"/>
        <w:ind w:left="142"/>
        <w:rPr>
          <w:rFonts w:eastAsia="Times New Roman"/>
          <w:szCs w:val="17"/>
        </w:rPr>
      </w:pPr>
      <w:r w:rsidRPr="009F6E85">
        <w:rPr>
          <w:rFonts w:eastAsia="Times New Roman"/>
          <w:szCs w:val="17"/>
        </w:rPr>
        <w:t>DREWS Egon Edgar late of 7 Lancelot Drive Daw Park Retired Taxi Driver who died 6 April 2023</w:t>
      </w:r>
    </w:p>
    <w:p w14:paraId="7B5C91EA" w14:textId="77777777" w:rsidR="009F6E85" w:rsidRPr="009F6E85" w:rsidRDefault="009F6E85" w:rsidP="009F6E85">
      <w:pPr>
        <w:spacing w:after="0"/>
        <w:ind w:left="142"/>
        <w:rPr>
          <w:rFonts w:eastAsia="Times New Roman"/>
          <w:szCs w:val="17"/>
        </w:rPr>
      </w:pPr>
      <w:r w:rsidRPr="009F6E85">
        <w:rPr>
          <w:rFonts w:eastAsia="Times New Roman"/>
          <w:szCs w:val="17"/>
        </w:rPr>
        <w:t>GIBBINGS Barbara Florence late of 49 Buxton Street North Adelaide Retired Hairdresser who died 11 March 2023</w:t>
      </w:r>
    </w:p>
    <w:p w14:paraId="2956A530" w14:textId="77777777" w:rsidR="009F6E85" w:rsidRPr="009F6E85" w:rsidRDefault="009F6E85" w:rsidP="009F6E85">
      <w:pPr>
        <w:spacing w:after="0"/>
        <w:ind w:left="142"/>
        <w:rPr>
          <w:rFonts w:eastAsia="Times New Roman"/>
          <w:szCs w:val="17"/>
        </w:rPr>
      </w:pPr>
      <w:r w:rsidRPr="009F6E85">
        <w:rPr>
          <w:rFonts w:eastAsia="Times New Roman"/>
          <w:szCs w:val="17"/>
        </w:rPr>
        <w:t>HARMER Valerie Fay late of 15 Halliday Street Risdon Park Retired Secretary who died 12 October 2021</w:t>
      </w:r>
    </w:p>
    <w:p w14:paraId="7C0BDA8E" w14:textId="77777777" w:rsidR="009F6E85" w:rsidRPr="009F6E85" w:rsidRDefault="009F6E85" w:rsidP="009F6E85">
      <w:pPr>
        <w:spacing w:after="0"/>
        <w:ind w:left="142"/>
        <w:rPr>
          <w:rFonts w:eastAsia="Times New Roman"/>
          <w:szCs w:val="17"/>
        </w:rPr>
      </w:pPr>
      <w:r w:rsidRPr="009F6E85">
        <w:rPr>
          <w:rFonts w:eastAsia="Times New Roman"/>
          <w:szCs w:val="17"/>
        </w:rPr>
        <w:t>JOBLING Raymond Cyril late of 6 Pridham Boulevard Aldinga Beach Retired training manager who died 15 October 2022</w:t>
      </w:r>
    </w:p>
    <w:p w14:paraId="6DCC7BA9" w14:textId="77777777" w:rsidR="009F6E85" w:rsidRPr="009F6E85" w:rsidRDefault="009F6E85" w:rsidP="009F6E85">
      <w:pPr>
        <w:spacing w:after="0"/>
        <w:ind w:left="142"/>
        <w:rPr>
          <w:rFonts w:eastAsia="Times New Roman"/>
          <w:szCs w:val="17"/>
        </w:rPr>
      </w:pPr>
      <w:r w:rsidRPr="009F6E85">
        <w:rPr>
          <w:rFonts w:eastAsia="Times New Roman"/>
          <w:szCs w:val="17"/>
        </w:rPr>
        <w:t>JOLLY Valmai Doreen late of 10 Maxwell Avenue Edwardstown Retired postal clerk who died 4 March 2023</w:t>
      </w:r>
    </w:p>
    <w:p w14:paraId="58B0E8D2" w14:textId="77777777" w:rsidR="009F6E85" w:rsidRPr="009F6E85" w:rsidRDefault="009F6E85" w:rsidP="009F6E85">
      <w:pPr>
        <w:spacing w:after="0"/>
        <w:ind w:left="142"/>
        <w:rPr>
          <w:rFonts w:eastAsia="Times New Roman"/>
          <w:szCs w:val="17"/>
        </w:rPr>
      </w:pPr>
      <w:r w:rsidRPr="009F6E85">
        <w:rPr>
          <w:rFonts w:eastAsia="Times New Roman"/>
          <w:szCs w:val="17"/>
        </w:rPr>
        <w:t>MOWBRAY Margaret Thompson late of 54 Woodcroft Drive Morphett Vale Retired Salesperson who died 22 March 2023</w:t>
      </w:r>
    </w:p>
    <w:p w14:paraId="15E0A5D2" w14:textId="77777777" w:rsidR="009F6E85" w:rsidRPr="009F6E85" w:rsidRDefault="009F6E85" w:rsidP="009F6E85">
      <w:pPr>
        <w:spacing w:after="0"/>
        <w:ind w:left="142"/>
        <w:rPr>
          <w:rFonts w:eastAsia="Times New Roman"/>
          <w:szCs w:val="17"/>
        </w:rPr>
      </w:pPr>
      <w:r w:rsidRPr="009F6E85">
        <w:rPr>
          <w:rFonts w:eastAsia="Times New Roman"/>
          <w:szCs w:val="17"/>
        </w:rPr>
        <w:t>STRAALSTRA Christiena Maria late of 18 Jellicoe Street Flinders Park of no occupation who died 28 March 2023</w:t>
      </w:r>
    </w:p>
    <w:p w14:paraId="6646217C" w14:textId="77777777" w:rsidR="009F6E85" w:rsidRPr="009F6E85" w:rsidRDefault="009F6E85" w:rsidP="009F6E85">
      <w:pPr>
        <w:spacing w:after="60"/>
        <w:ind w:left="142"/>
        <w:rPr>
          <w:rFonts w:eastAsia="Times New Roman"/>
          <w:szCs w:val="17"/>
        </w:rPr>
      </w:pPr>
      <w:r w:rsidRPr="009F6E85">
        <w:rPr>
          <w:rFonts w:eastAsia="Times New Roman"/>
          <w:szCs w:val="17"/>
        </w:rPr>
        <w:t>TRABOLT Mabel Joyce late of 31 Arthur Street Booleroo Centre Retired Assistant Matron who died 12 June 2022</w:t>
      </w:r>
    </w:p>
    <w:p w14:paraId="2B7F74BB" w14:textId="77777777" w:rsidR="009F6E85" w:rsidRPr="009F6E85" w:rsidRDefault="009F6E85" w:rsidP="009F6E85">
      <w:pPr>
        <w:spacing w:after="60"/>
        <w:rPr>
          <w:rFonts w:eastAsia="Times New Roman"/>
          <w:szCs w:val="17"/>
        </w:rPr>
      </w:pPr>
      <w:r w:rsidRPr="009F6E85">
        <w:rPr>
          <w:rFonts w:eastAsia="Times New Roman"/>
          <w:spacing w:val="-2"/>
          <w:szCs w:val="17"/>
        </w:rPr>
        <w:t xml:space="preserve">Notice is hereby given pursuant to the </w:t>
      </w:r>
      <w:r w:rsidRPr="009F6E85">
        <w:rPr>
          <w:rFonts w:eastAsia="Times New Roman"/>
          <w:i/>
          <w:iCs/>
          <w:spacing w:val="-2"/>
          <w:szCs w:val="17"/>
        </w:rPr>
        <w:t>Trustee Act 1936</w:t>
      </w:r>
      <w:r w:rsidRPr="009F6E85">
        <w:rPr>
          <w:rFonts w:eastAsia="Times New Roman"/>
          <w:spacing w:val="-2"/>
          <w:szCs w:val="17"/>
        </w:rPr>
        <w:t xml:space="preserve">, the </w:t>
      </w:r>
      <w:r w:rsidRPr="009F6E85">
        <w:rPr>
          <w:rFonts w:eastAsia="Times New Roman"/>
          <w:i/>
          <w:iCs/>
          <w:spacing w:val="-2"/>
          <w:szCs w:val="17"/>
        </w:rPr>
        <w:t>Inheritance (Family Provision) Act 1972</w:t>
      </w:r>
      <w:r w:rsidRPr="009F6E85">
        <w:rPr>
          <w:rFonts w:eastAsia="Times New Roman"/>
          <w:spacing w:val="-2"/>
          <w:szCs w:val="17"/>
        </w:rPr>
        <w:t xml:space="preserve"> and the </w:t>
      </w:r>
      <w:r w:rsidRPr="009F6E85">
        <w:rPr>
          <w:rFonts w:eastAsia="Times New Roman"/>
          <w:i/>
          <w:iCs/>
          <w:spacing w:val="-2"/>
          <w:szCs w:val="17"/>
        </w:rPr>
        <w:t>Family Relationships Act 1975</w:t>
      </w:r>
      <w:r w:rsidRPr="009F6E85">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1 September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3ADE5E0" w14:textId="77777777" w:rsidR="009F6E85" w:rsidRPr="009F6E85" w:rsidRDefault="009F6E85" w:rsidP="009F6E85">
      <w:pPr>
        <w:spacing w:after="0"/>
        <w:rPr>
          <w:rFonts w:eastAsia="Times New Roman"/>
          <w:szCs w:val="17"/>
        </w:rPr>
      </w:pPr>
      <w:r w:rsidRPr="009F6E85">
        <w:rPr>
          <w:rFonts w:eastAsia="Times New Roman"/>
          <w:szCs w:val="17"/>
        </w:rPr>
        <w:t>Dated: 3 August 2023</w:t>
      </w:r>
    </w:p>
    <w:p w14:paraId="5158A834" w14:textId="77777777" w:rsidR="009F6E85" w:rsidRPr="009F6E85" w:rsidRDefault="009F6E85" w:rsidP="009F6E85">
      <w:pPr>
        <w:spacing w:after="0"/>
        <w:jc w:val="right"/>
        <w:rPr>
          <w:rFonts w:eastAsia="Times New Roman"/>
          <w:smallCaps/>
          <w:szCs w:val="20"/>
        </w:rPr>
      </w:pPr>
      <w:r w:rsidRPr="009F6E85">
        <w:rPr>
          <w:rFonts w:eastAsia="Times New Roman"/>
          <w:smallCaps/>
          <w:szCs w:val="20"/>
        </w:rPr>
        <w:t>N. S. Rantanen</w:t>
      </w:r>
    </w:p>
    <w:p w14:paraId="5139A6F6" w14:textId="77777777" w:rsidR="009F6E85" w:rsidRPr="009F6E85" w:rsidRDefault="009F6E85" w:rsidP="009F6E85">
      <w:pPr>
        <w:spacing w:after="0"/>
        <w:jc w:val="right"/>
        <w:rPr>
          <w:rFonts w:eastAsia="Times New Roman"/>
          <w:szCs w:val="17"/>
        </w:rPr>
      </w:pPr>
      <w:r w:rsidRPr="009F6E85">
        <w:rPr>
          <w:rFonts w:eastAsia="Times New Roman"/>
          <w:szCs w:val="17"/>
        </w:rPr>
        <w:t>Public Trustee</w:t>
      </w:r>
    </w:p>
    <w:p w14:paraId="2BC6FD91" w14:textId="77777777" w:rsidR="009F6E85" w:rsidRPr="009F6E85" w:rsidRDefault="009F6E85" w:rsidP="009F6E85">
      <w:pPr>
        <w:pBdr>
          <w:bottom w:val="single" w:sz="4" w:space="1" w:color="auto"/>
        </w:pBdr>
        <w:spacing w:after="0" w:line="52" w:lineRule="exact"/>
        <w:jc w:val="center"/>
        <w:rPr>
          <w:rFonts w:eastAsia="Times New Roman"/>
          <w:szCs w:val="17"/>
        </w:rPr>
      </w:pPr>
    </w:p>
    <w:p w14:paraId="0BFA611F" w14:textId="77777777" w:rsidR="009F6E85" w:rsidRPr="009F6E85" w:rsidRDefault="009F6E85" w:rsidP="009F6E85">
      <w:pPr>
        <w:pBdr>
          <w:top w:val="single" w:sz="4" w:space="1" w:color="auto"/>
        </w:pBdr>
        <w:spacing w:before="34" w:after="0" w:line="14" w:lineRule="exact"/>
        <w:jc w:val="center"/>
        <w:rPr>
          <w:rFonts w:eastAsia="Times New Roman"/>
          <w:szCs w:val="17"/>
        </w:rPr>
      </w:pPr>
    </w:p>
    <w:p w14:paraId="0B04D215" w14:textId="77777777" w:rsidR="00EB5C72" w:rsidRPr="00576D3B" w:rsidRDefault="00EB5C72" w:rsidP="00EB5C72">
      <w:pPr>
        <w:spacing w:after="0" w:line="240" w:lineRule="auto"/>
        <w:ind w:left="600" w:right="600"/>
        <w:jc w:val="center"/>
        <w:rPr>
          <w:color w:val="000000"/>
          <w:sz w:val="20"/>
          <w:szCs w:val="20"/>
        </w:rPr>
      </w:pPr>
    </w:p>
    <w:p w14:paraId="52FC153E" w14:textId="77777777" w:rsidR="00EB5C72" w:rsidRPr="00576D3B" w:rsidRDefault="00EB5C72" w:rsidP="00EB5C72">
      <w:pPr>
        <w:spacing w:after="0" w:line="240" w:lineRule="auto"/>
        <w:ind w:left="600" w:right="600"/>
        <w:jc w:val="center"/>
        <w:rPr>
          <w:color w:val="000000"/>
          <w:sz w:val="20"/>
          <w:szCs w:val="20"/>
        </w:rPr>
      </w:pPr>
    </w:p>
    <w:p w14:paraId="2BC7CC68" w14:textId="77777777" w:rsidR="00EB5C72" w:rsidRDefault="00EB5C72" w:rsidP="00EB5C72">
      <w:pPr>
        <w:spacing w:after="0" w:line="240" w:lineRule="auto"/>
        <w:ind w:left="600" w:right="600"/>
        <w:jc w:val="center"/>
        <w:rPr>
          <w:color w:val="000000"/>
          <w:sz w:val="20"/>
          <w:szCs w:val="20"/>
        </w:rPr>
      </w:pPr>
    </w:p>
    <w:p w14:paraId="2AF9864D" w14:textId="77777777" w:rsidR="00EB5C72" w:rsidRPr="00576D3B" w:rsidRDefault="00EB5C72" w:rsidP="00EB5C72">
      <w:pPr>
        <w:spacing w:after="0" w:line="240" w:lineRule="auto"/>
        <w:ind w:left="600" w:right="600"/>
        <w:jc w:val="center"/>
        <w:rPr>
          <w:color w:val="000000"/>
          <w:sz w:val="20"/>
          <w:szCs w:val="20"/>
        </w:rPr>
      </w:pPr>
    </w:p>
    <w:p w14:paraId="41A20D9E"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0F1317B" w14:textId="77777777" w:rsidR="00EB5C72" w:rsidRPr="00576D3B" w:rsidRDefault="00EB5C72" w:rsidP="00EB5C72">
      <w:pPr>
        <w:spacing w:after="0" w:line="240" w:lineRule="auto"/>
        <w:ind w:left="600" w:right="600"/>
        <w:jc w:val="center"/>
        <w:rPr>
          <w:color w:val="000000"/>
          <w:sz w:val="20"/>
          <w:szCs w:val="20"/>
        </w:rPr>
      </w:pPr>
    </w:p>
    <w:p w14:paraId="4003EF4F" w14:textId="77777777" w:rsidR="00EB5C72" w:rsidRDefault="00EB5C72" w:rsidP="00EB5C72">
      <w:pPr>
        <w:spacing w:after="0" w:line="240" w:lineRule="auto"/>
        <w:ind w:left="600" w:right="600"/>
        <w:jc w:val="center"/>
        <w:rPr>
          <w:color w:val="000000"/>
          <w:sz w:val="20"/>
          <w:szCs w:val="20"/>
        </w:rPr>
      </w:pPr>
    </w:p>
    <w:p w14:paraId="7200894E" w14:textId="77777777" w:rsidR="00EB5C72" w:rsidRPr="00576D3B" w:rsidRDefault="00EB5C72" w:rsidP="00EB5C72">
      <w:pPr>
        <w:spacing w:after="0" w:line="240" w:lineRule="auto"/>
        <w:ind w:left="600" w:right="600"/>
        <w:jc w:val="center"/>
        <w:rPr>
          <w:color w:val="000000"/>
          <w:sz w:val="20"/>
          <w:szCs w:val="20"/>
        </w:rPr>
      </w:pPr>
    </w:p>
    <w:p w14:paraId="19A07850"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C345C05"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FBB062E"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4E8EECD"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71DEB03" w14:textId="77777777" w:rsidR="00EB5C72" w:rsidRPr="00576D3B" w:rsidRDefault="00EB5C72" w:rsidP="00EB5C72">
      <w:pPr>
        <w:spacing w:after="0" w:line="240" w:lineRule="auto"/>
        <w:ind w:left="600" w:right="600"/>
        <w:jc w:val="center"/>
        <w:rPr>
          <w:color w:val="000000"/>
          <w:sz w:val="20"/>
          <w:szCs w:val="20"/>
        </w:rPr>
      </w:pPr>
    </w:p>
    <w:p w14:paraId="51CDC94D" w14:textId="77777777" w:rsidR="00EB5C72" w:rsidRPr="00576D3B" w:rsidRDefault="00EB5C72" w:rsidP="00EB5C72">
      <w:pPr>
        <w:spacing w:after="0" w:line="240" w:lineRule="auto"/>
        <w:ind w:left="600" w:right="600"/>
        <w:jc w:val="center"/>
        <w:rPr>
          <w:color w:val="000000"/>
          <w:sz w:val="20"/>
          <w:szCs w:val="20"/>
        </w:rPr>
      </w:pPr>
    </w:p>
    <w:p w14:paraId="5EB06883" w14:textId="77777777" w:rsidR="00EB5C72" w:rsidRPr="00576D3B" w:rsidRDefault="00EB5C72" w:rsidP="00EB5C72">
      <w:pPr>
        <w:spacing w:after="0" w:line="240" w:lineRule="auto"/>
        <w:ind w:left="600" w:right="600"/>
        <w:jc w:val="center"/>
        <w:rPr>
          <w:color w:val="000000"/>
          <w:sz w:val="20"/>
          <w:szCs w:val="20"/>
        </w:rPr>
      </w:pPr>
    </w:p>
    <w:p w14:paraId="30A645C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5CEC09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7C086D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002330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7F6CB1F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7F343F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A8242DA" w14:textId="77777777" w:rsidR="00EB5C72" w:rsidRPr="00576D3B" w:rsidRDefault="00EB5C72" w:rsidP="00EB5C72">
      <w:pPr>
        <w:spacing w:after="0" w:line="240" w:lineRule="auto"/>
        <w:ind w:left="600" w:right="600"/>
        <w:jc w:val="center"/>
        <w:rPr>
          <w:color w:val="000000"/>
          <w:sz w:val="20"/>
          <w:szCs w:val="20"/>
        </w:rPr>
      </w:pPr>
    </w:p>
    <w:p w14:paraId="124B77EB" w14:textId="77777777" w:rsidR="00EB5C72" w:rsidRPr="00576D3B" w:rsidRDefault="00EB5C72" w:rsidP="00EB5C72">
      <w:pPr>
        <w:spacing w:after="0" w:line="240" w:lineRule="auto"/>
        <w:ind w:left="600" w:right="600"/>
        <w:jc w:val="center"/>
        <w:rPr>
          <w:color w:val="000000"/>
          <w:sz w:val="20"/>
          <w:szCs w:val="20"/>
        </w:rPr>
      </w:pPr>
    </w:p>
    <w:p w14:paraId="74443A39" w14:textId="77777777" w:rsidR="00EB5C72" w:rsidRPr="00576D3B" w:rsidRDefault="00EB5C72" w:rsidP="00EB5C72">
      <w:pPr>
        <w:spacing w:after="0" w:line="240" w:lineRule="auto"/>
        <w:ind w:left="600" w:right="600"/>
        <w:jc w:val="center"/>
        <w:rPr>
          <w:color w:val="000000"/>
          <w:sz w:val="20"/>
          <w:szCs w:val="20"/>
        </w:rPr>
      </w:pPr>
    </w:p>
    <w:p w14:paraId="787AA45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3FEFBA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80977C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E460BE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0427BBF"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1923364" w14:textId="77777777" w:rsidR="00EB5C72" w:rsidRPr="00576D3B" w:rsidRDefault="00EB5C72" w:rsidP="00EB5C72">
      <w:pPr>
        <w:spacing w:after="0" w:line="240" w:lineRule="auto"/>
        <w:ind w:left="600" w:right="600"/>
        <w:jc w:val="center"/>
        <w:rPr>
          <w:color w:val="000000"/>
          <w:sz w:val="20"/>
          <w:szCs w:val="20"/>
        </w:rPr>
      </w:pPr>
    </w:p>
    <w:p w14:paraId="70CA5778" w14:textId="77777777" w:rsidR="00EB5C72" w:rsidRPr="00576D3B" w:rsidRDefault="00EB5C72" w:rsidP="00EB5C72">
      <w:pPr>
        <w:spacing w:after="0" w:line="240" w:lineRule="auto"/>
        <w:ind w:left="600" w:right="600"/>
        <w:jc w:val="center"/>
        <w:rPr>
          <w:color w:val="000000"/>
          <w:sz w:val="20"/>
          <w:szCs w:val="20"/>
        </w:rPr>
      </w:pPr>
    </w:p>
    <w:p w14:paraId="1D8A9620" w14:textId="77777777" w:rsidR="00EB5C72" w:rsidRPr="00576D3B" w:rsidRDefault="00EB5C72" w:rsidP="00EB5C72">
      <w:pPr>
        <w:spacing w:after="0" w:line="240" w:lineRule="auto"/>
        <w:ind w:left="600" w:right="600"/>
        <w:jc w:val="center"/>
        <w:rPr>
          <w:color w:val="000000"/>
          <w:sz w:val="20"/>
          <w:szCs w:val="20"/>
        </w:rPr>
      </w:pPr>
    </w:p>
    <w:p w14:paraId="68AE0318"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41" w:history="1">
        <w:r w:rsidRPr="00576D3B">
          <w:rPr>
            <w:rFonts w:eastAsia="Times New Roman"/>
            <w:color w:val="0000FF"/>
            <w:sz w:val="24"/>
            <w:u w:val="single"/>
            <w:lang w:eastAsia="en-AU"/>
          </w:rPr>
          <w:t>governmentgazettesa@sa.gov.au</w:t>
        </w:r>
      </w:hyperlink>
    </w:p>
    <w:p w14:paraId="76B995C5"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48B38F8A"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42" w:history="1">
        <w:r w:rsidRPr="00576D3B">
          <w:rPr>
            <w:rFonts w:eastAsia="Times New Roman"/>
            <w:color w:val="0000FF"/>
            <w:sz w:val="24"/>
            <w:u w:val="single"/>
            <w:lang w:eastAsia="en-AU"/>
          </w:rPr>
          <w:t>www.governmentgazette.sa.gov.au</w:t>
        </w:r>
      </w:hyperlink>
    </w:p>
    <w:p w14:paraId="2B968D68" w14:textId="77777777" w:rsidR="00EB5C72" w:rsidRPr="00576D3B" w:rsidRDefault="00EB5C72" w:rsidP="00EB5C72">
      <w:pPr>
        <w:spacing w:after="0" w:line="240" w:lineRule="auto"/>
        <w:ind w:left="600" w:right="600"/>
        <w:jc w:val="center"/>
        <w:rPr>
          <w:color w:val="000000"/>
          <w:sz w:val="20"/>
          <w:szCs w:val="20"/>
        </w:rPr>
      </w:pPr>
    </w:p>
    <w:p w14:paraId="49BB9450" w14:textId="77777777" w:rsidR="00EB5C72" w:rsidRPr="00576D3B" w:rsidRDefault="00EB5C72" w:rsidP="00EB5C72">
      <w:pPr>
        <w:spacing w:after="0" w:line="240" w:lineRule="auto"/>
        <w:ind w:left="600" w:right="600"/>
        <w:jc w:val="center"/>
        <w:rPr>
          <w:color w:val="000000"/>
          <w:sz w:val="20"/>
          <w:szCs w:val="20"/>
        </w:rPr>
      </w:pPr>
    </w:p>
    <w:p w14:paraId="3C35B07B" w14:textId="77777777" w:rsidR="00EB5C72" w:rsidRPr="00576D3B" w:rsidRDefault="00EB5C72" w:rsidP="00EB5C72">
      <w:pPr>
        <w:spacing w:after="0" w:line="240" w:lineRule="auto"/>
        <w:ind w:left="600" w:right="600"/>
        <w:jc w:val="center"/>
        <w:rPr>
          <w:color w:val="000000"/>
          <w:sz w:val="20"/>
          <w:szCs w:val="20"/>
        </w:rPr>
      </w:pPr>
    </w:p>
    <w:p w14:paraId="72C03C57" w14:textId="77777777" w:rsidR="00EB5C72" w:rsidRPr="00576D3B" w:rsidRDefault="00EB5C72" w:rsidP="00EB5C72">
      <w:pPr>
        <w:spacing w:after="0" w:line="240" w:lineRule="auto"/>
        <w:ind w:left="600" w:right="600"/>
        <w:jc w:val="center"/>
        <w:rPr>
          <w:color w:val="000000"/>
          <w:sz w:val="20"/>
          <w:szCs w:val="20"/>
        </w:rPr>
      </w:pPr>
    </w:p>
    <w:p w14:paraId="53D7D7C1" w14:textId="77777777" w:rsidR="00EB5C72" w:rsidRDefault="00EB5C72" w:rsidP="00EB5C72">
      <w:pPr>
        <w:spacing w:after="0" w:line="240" w:lineRule="auto"/>
        <w:ind w:left="600" w:right="600"/>
        <w:jc w:val="center"/>
        <w:rPr>
          <w:color w:val="000000"/>
          <w:sz w:val="20"/>
          <w:szCs w:val="20"/>
        </w:rPr>
      </w:pPr>
    </w:p>
    <w:p w14:paraId="1A7CF496" w14:textId="77777777" w:rsidR="00EB5C72" w:rsidRDefault="00EB5C72" w:rsidP="00EB5C72">
      <w:pPr>
        <w:spacing w:after="0" w:line="240" w:lineRule="auto"/>
        <w:ind w:left="600" w:right="600"/>
        <w:jc w:val="center"/>
        <w:rPr>
          <w:color w:val="000000"/>
          <w:sz w:val="20"/>
          <w:szCs w:val="20"/>
        </w:rPr>
      </w:pPr>
    </w:p>
    <w:p w14:paraId="46BFE06E" w14:textId="77777777" w:rsidR="00EB5C72" w:rsidRDefault="00EB5C72" w:rsidP="00EB5C72">
      <w:pPr>
        <w:spacing w:after="0" w:line="240" w:lineRule="auto"/>
        <w:ind w:left="600" w:right="600"/>
        <w:jc w:val="center"/>
        <w:rPr>
          <w:color w:val="000000"/>
          <w:sz w:val="20"/>
          <w:szCs w:val="20"/>
        </w:rPr>
      </w:pPr>
    </w:p>
    <w:p w14:paraId="4A11AFCE" w14:textId="77777777" w:rsidR="00EB5C72" w:rsidRDefault="00EB5C72" w:rsidP="00EB5C72">
      <w:pPr>
        <w:spacing w:after="0" w:line="240" w:lineRule="auto"/>
        <w:ind w:left="600" w:right="600"/>
        <w:jc w:val="center"/>
        <w:rPr>
          <w:color w:val="000000"/>
          <w:sz w:val="20"/>
          <w:szCs w:val="20"/>
        </w:rPr>
      </w:pPr>
    </w:p>
    <w:p w14:paraId="2392557E"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FE68C94"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AABE063"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ECBE88A"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6FA4E746" w14:textId="77777777" w:rsidR="00EB5C72" w:rsidRDefault="00EB5C72" w:rsidP="00EB5C72">
      <w:pPr>
        <w:pStyle w:val="GG-body"/>
        <w:jc w:val="center"/>
        <w:rPr>
          <w:rFonts w:eastAsia="Calibri"/>
        </w:rPr>
      </w:pPr>
      <w:r w:rsidRPr="00576D3B">
        <w:rPr>
          <w:rFonts w:eastAsia="Calibri"/>
        </w:rPr>
        <w:t xml:space="preserve">Online publications: </w:t>
      </w:r>
      <w:hyperlink r:id="rId243" w:history="1">
        <w:r w:rsidRPr="00576D3B">
          <w:rPr>
            <w:rFonts w:eastAsia="Calibri"/>
            <w:color w:val="0000FF"/>
            <w:u w:val="single"/>
          </w:rPr>
          <w:t>www.governmentgazette.sa.gov.au</w:t>
        </w:r>
      </w:hyperlink>
    </w:p>
    <w:sectPr w:rsidR="00EB5C72" w:rsidSect="00A771FE">
      <w:headerReference w:type="even" r:id="rId244"/>
      <w:headerReference w:type="default" r:id="rId245"/>
      <w:pgSz w:w="11906" w:h="16838"/>
      <w:pgMar w:top="1673" w:right="1259" w:bottom="1134" w:left="1293" w:header="1134" w:footer="1134" w:gutter="0"/>
      <w:pgNumType w:start="242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EA22" w14:textId="77777777" w:rsidR="00A771FE" w:rsidRDefault="00A771FE" w:rsidP="00777F88">
      <w:pPr>
        <w:spacing w:after="0" w:line="240" w:lineRule="auto"/>
      </w:pPr>
      <w:r>
        <w:separator/>
      </w:r>
    </w:p>
  </w:endnote>
  <w:endnote w:type="continuationSeparator" w:id="0">
    <w:p w14:paraId="745599A0" w14:textId="77777777" w:rsidR="00A771FE" w:rsidRDefault="00A771F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543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0F3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0BD897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24E883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79CBBF5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1877D93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93B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FE5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0EEBD0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1D78D5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5551DFC"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D6C4A5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FF62D" w14:textId="77777777" w:rsidR="00A771FE" w:rsidRDefault="00A771FE" w:rsidP="00777F88">
      <w:pPr>
        <w:spacing w:after="0" w:line="240" w:lineRule="auto"/>
      </w:pPr>
      <w:r>
        <w:separator/>
      </w:r>
    </w:p>
  </w:footnote>
  <w:footnote w:type="continuationSeparator" w:id="0">
    <w:p w14:paraId="5AB2A15E" w14:textId="77777777" w:rsidR="00A771FE" w:rsidRDefault="00A771F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D59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FAA2CE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E88DB0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AD0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D1A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52B4E1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95F67F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6B2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32FE" w14:textId="00617386"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A771FE">
      <w:rPr>
        <w:rFonts w:eastAsia="Times New Roman"/>
        <w:sz w:val="21"/>
        <w:szCs w:val="21"/>
      </w:rPr>
      <w:t>59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A771FE">
      <w:rPr>
        <w:rFonts w:eastAsia="Times New Roman"/>
        <w:sz w:val="21"/>
        <w:szCs w:val="21"/>
      </w:rPr>
      <w:t>3 August</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9BD8" w14:textId="177B78C7" w:rsidR="00C25241" w:rsidRPr="00C25241" w:rsidRDefault="00A771F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 August</w:t>
    </w:r>
    <w:r w:rsidRPr="00C9018A">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7547D1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0BC"/>
    <w:multiLevelType w:val="hybridMultilevel"/>
    <w:tmpl w:val="99D642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 w15:restartNumberingAfterBreak="0">
    <w:nsid w:val="0C7103FE"/>
    <w:multiLevelType w:val="hybridMultilevel"/>
    <w:tmpl w:val="AEF8F6F0"/>
    <w:lvl w:ilvl="0" w:tplc="B66A834E">
      <w:start w:val="1"/>
      <w:numFmt w:val="lowerLetter"/>
      <w:pStyle w:val="Level2a"/>
      <w:lvlText w:val="(%1)"/>
      <w:lvlJc w:val="left"/>
      <w:pPr>
        <w:tabs>
          <w:tab w:val="num" w:pos="2126"/>
        </w:tabs>
        <w:ind w:left="2126" w:hanging="850"/>
      </w:pPr>
      <w:rPr>
        <w:rFonts w:ascii="Arial" w:hAnsi="Arial" w:hint="default"/>
        <w:b w:val="0"/>
        <w:i w:val="0"/>
        <w:sz w:val="22"/>
        <w:szCs w:val="22"/>
      </w:rPr>
    </w:lvl>
    <w:lvl w:ilvl="1" w:tplc="CBD40718" w:tentative="1">
      <w:start w:val="1"/>
      <w:numFmt w:val="lowerLetter"/>
      <w:lvlText w:val="%2."/>
      <w:lvlJc w:val="left"/>
      <w:pPr>
        <w:tabs>
          <w:tab w:val="num" w:pos="1440"/>
        </w:tabs>
        <w:ind w:left="1440" w:hanging="360"/>
      </w:pPr>
    </w:lvl>
    <w:lvl w:ilvl="2" w:tplc="62F607A2" w:tentative="1">
      <w:start w:val="1"/>
      <w:numFmt w:val="lowerRoman"/>
      <w:lvlText w:val="%3."/>
      <w:lvlJc w:val="right"/>
      <w:pPr>
        <w:tabs>
          <w:tab w:val="num" w:pos="2160"/>
        </w:tabs>
        <w:ind w:left="2160" w:hanging="180"/>
      </w:pPr>
    </w:lvl>
    <w:lvl w:ilvl="3" w:tplc="44F24368" w:tentative="1">
      <w:start w:val="1"/>
      <w:numFmt w:val="decimal"/>
      <w:lvlText w:val="%4."/>
      <w:lvlJc w:val="left"/>
      <w:pPr>
        <w:tabs>
          <w:tab w:val="num" w:pos="2880"/>
        </w:tabs>
        <w:ind w:left="2880" w:hanging="360"/>
      </w:pPr>
    </w:lvl>
    <w:lvl w:ilvl="4" w:tplc="559A86D8" w:tentative="1">
      <w:start w:val="1"/>
      <w:numFmt w:val="lowerLetter"/>
      <w:lvlText w:val="%5."/>
      <w:lvlJc w:val="left"/>
      <w:pPr>
        <w:tabs>
          <w:tab w:val="num" w:pos="3600"/>
        </w:tabs>
        <w:ind w:left="3600" w:hanging="360"/>
      </w:pPr>
    </w:lvl>
    <w:lvl w:ilvl="5" w:tplc="B680C0BC" w:tentative="1">
      <w:start w:val="1"/>
      <w:numFmt w:val="lowerRoman"/>
      <w:lvlText w:val="%6."/>
      <w:lvlJc w:val="right"/>
      <w:pPr>
        <w:tabs>
          <w:tab w:val="num" w:pos="4320"/>
        </w:tabs>
        <w:ind w:left="4320" w:hanging="180"/>
      </w:pPr>
    </w:lvl>
    <w:lvl w:ilvl="6" w:tplc="729C4B02" w:tentative="1">
      <w:start w:val="1"/>
      <w:numFmt w:val="decimal"/>
      <w:lvlText w:val="%7."/>
      <w:lvlJc w:val="left"/>
      <w:pPr>
        <w:tabs>
          <w:tab w:val="num" w:pos="5040"/>
        </w:tabs>
        <w:ind w:left="5040" w:hanging="360"/>
      </w:pPr>
    </w:lvl>
    <w:lvl w:ilvl="7" w:tplc="FD321988" w:tentative="1">
      <w:start w:val="1"/>
      <w:numFmt w:val="lowerLetter"/>
      <w:lvlText w:val="%8."/>
      <w:lvlJc w:val="left"/>
      <w:pPr>
        <w:tabs>
          <w:tab w:val="num" w:pos="5760"/>
        </w:tabs>
        <w:ind w:left="5760" w:hanging="360"/>
      </w:pPr>
    </w:lvl>
    <w:lvl w:ilvl="8" w:tplc="C7AA39D2" w:tentative="1">
      <w:start w:val="1"/>
      <w:numFmt w:val="lowerRoman"/>
      <w:lvlText w:val="%9."/>
      <w:lvlJc w:val="right"/>
      <w:pPr>
        <w:tabs>
          <w:tab w:val="num" w:pos="6480"/>
        </w:tabs>
        <w:ind w:left="6480" w:hanging="180"/>
      </w:pPr>
    </w:lvl>
  </w:abstractNum>
  <w:abstractNum w:abstractNumId="3" w15:restartNumberingAfterBreak="0">
    <w:nsid w:val="0F9D2156"/>
    <w:multiLevelType w:val="hybridMultilevel"/>
    <w:tmpl w:val="4C723072"/>
    <w:lvl w:ilvl="0" w:tplc="63AA0028">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106F2F53"/>
    <w:multiLevelType w:val="hybridMultilevel"/>
    <w:tmpl w:val="9FF40148"/>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101C9A"/>
    <w:multiLevelType w:val="multilevel"/>
    <w:tmpl w:val="8E526FF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6" w15:restartNumberingAfterBreak="0">
    <w:nsid w:val="135D006E"/>
    <w:multiLevelType w:val="hybridMultilevel"/>
    <w:tmpl w:val="B784E674"/>
    <w:lvl w:ilvl="0" w:tplc="4D74D7A6">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136A6E67"/>
    <w:multiLevelType w:val="multilevel"/>
    <w:tmpl w:val="1D72F17E"/>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lowerLetter"/>
      <w:lvlText w:val="(%4)"/>
      <w:lvlJc w:val="left"/>
      <w:pPr>
        <w:tabs>
          <w:tab w:val="num" w:pos="3119"/>
        </w:tabs>
        <w:ind w:left="3119" w:hanging="993"/>
      </w:pPr>
      <w:rPr>
        <w:rFonts w:ascii="Times New Roman" w:hAnsi="Times New Roman" w:hint="default"/>
        <w:b w:val="0"/>
        <w:i/>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8" w15:restartNumberingAfterBreak="0">
    <w:nsid w:val="15C84ED8"/>
    <w:multiLevelType w:val="multilevel"/>
    <w:tmpl w:val="8E526FF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9"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58E7E72"/>
    <w:multiLevelType w:val="multilevel"/>
    <w:tmpl w:val="33163E0C"/>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11"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8E699F"/>
    <w:multiLevelType w:val="multilevel"/>
    <w:tmpl w:val="8E526FF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13" w15:restartNumberingAfterBreak="0">
    <w:nsid w:val="2B922A5F"/>
    <w:multiLevelType w:val="hybridMultilevel"/>
    <w:tmpl w:val="54388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D3C6F"/>
    <w:multiLevelType w:val="hybridMultilevel"/>
    <w:tmpl w:val="EE1E9316"/>
    <w:lvl w:ilvl="0" w:tplc="A064BF00">
      <w:start w:val="1"/>
      <w:numFmt w:val="decimal"/>
      <w:pStyle w:val="Level41"/>
      <w:lvlText w:val="(%1)"/>
      <w:lvlJc w:val="left"/>
      <w:pPr>
        <w:tabs>
          <w:tab w:val="num" w:pos="3544"/>
        </w:tabs>
        <w:ind w:left="3544" w:hanging="709"/>
      </w:pPr>
      <w:rPr>
        <w:rFonts w:ascii="Arial" w:hAnsi="Arial" w:hint="default"/>
        <w:b w:val="0"/>
        <w:i w:val="0"/>
        <w:sz w:val="22"/>
        <w:szCs w:val="22"/>
      </w:rPr>
    </w:lvl>
    <w:lvl w:ilvl="1" w:tplc="19D67E36" w:tentative="1">
      <w:start w:val="1"/>
      <w:numFmt w:val="lowerLetter"/>
      <w:lvlText w:val="%2."/>
      <w:lvlJc w:val="left"/>
      <w:pPr>
        <w:tabs>
          <w:tab w:val="num" w:pos="1440"/>
        </w:tabs>
        <w:ind w:left="1440" w:hanging="360"/>
      </w:pPr>
    </w:lvl>
    <w:lvl w:ilvl="2" w:tplc="59A219FE" w:tentative="1">
      <w:start w:val="1"/>
      <w:numFmt w:val="lowerRoman"/>
      <w:lvlText w:val="%3."/>
      <w:lvlJc w:val="right"/>
      <w:pPr>
        <w:tabs>
          <w:tab w:val="num" w:pos="2160"/>
        </w:tabs>
        <w:ind w:left="2160" w:hanging="180"/>
      </w:pPr>
    </w:lvl>
    <w:lvl w:ilvl="3" w:tplc="99863AD6" w:tentative="1">
      <w:start w:val="1"/>
      <w:numFmt w:val="decimal"/>
      <w:lvlText w:val="%4."/>
      <w:lvlJc w:val="left"/>
      <w:pPr>
        <w:tabs>
          <w:tab w:val="num" w:pos="2880"/>
        </w:tabs>
        <w:ind w:left="2880" w:hanging="360"/>
      </w:pPr>
    </w:lvl>
    <w:lvl w:ilvl="4" w:tplc="950C6ADA" w:tentative="1">
      <w:start w:val="1"/>
      <w:numFmt w:val="lowerLetter"/>
      <w:lvlText w:val="%5."/>
      <w:lvlJc w:val="left"/>
      <w:pPr>
        <w:tabs>
          <w:tab w:val="num" w:pos="3600"/>
        </w:tabs>
        <w:ind w:left="3600" w:hanging="360"/>
      </w:pPr>
    </w:lvl>
    <w:lvl w:ilvl="5" w:tplc="9642F3D6" w:tentative="1">
      <w:start w:val="1"/>
      <w:numFmt w:val="lowerRoman"/>
      <w:lvlText w:val="%6."/>
      <w:lvlJc w:val="right"/>
      <w:pPr>
        <w:tabs>
          <w:tab w:val="num" w:pos="4320"/>
        </w:tabs>
        <w:ind w:left="4320" w:hanging="180"/>
      </w:pPr>
    </w:lvl>
    <w:lvl w:ilvl="6" w:tplc="1F2AD1E0" w:tentative="1">
      <w:start w:val="1"/>
      <w:numFmt w:val="decimal"/>
      <w:lvlText w:val="%7."/>
      <w:lvlJc w:val="left"/>
      <w:pPr>
        <w:tabs>
          <w:tab w:val="num" w:pos="5040"/>
        </w:tabs>
        <w:ind w:left="5040" w:hanging="360"/>
      </w:pPr>
    </w:lvl>
    <w:lvl w:ilvl="7" w:tplc="3A8A395E" w:tentative="1">
      <w:start w:val="1"/>
      <w:numFmt w:val="lowerLetter"/>
      <w:lvlText w:val="%8."/>
      <w:lvlJc w:val="left"/>
      <w:pPr>
        <w:tabs>
          <w:tab w:val="num" w:pos="5760"/>
        </w:tabs>
        <w:ind w:left="5760" w:hanging="360"/>
      </w:pPr>
    </w:lvl>
    <w:lvl w:ilvl="8" w:tplc="46243616" w:tentative="1">
      <w:start w:val="1"/>
      <w:numFmt w:val="lowerRoman"/>
      <w:lvlText w:val="%9."/>
      <w:lvlJc w:val="right"/>
      <w:pPr>
        <w:tabs>
          <w:tab w:val="num" w:pos="6480"/>
        </w:tabs>
        <w:ind w:left="6480" w:hanging="180"/>
      </w:pPr>
    </w:lvl>
  </w:abstractNum>
  <w:abstractNum w:abstractNumId="15" w15:restartNumberingAfterBreak="0">
    <w:nsid w:val="32CA1B44"/>
    <w:multiLevelType w:val="hybridMultilevel"/>
    <w:tmpl w:val="58426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40CA8"/>
    <w:multiLevelType w:val="hybridMultilevel"/>
    <w:tmpl w:val="78DE5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B417A0"/>
    <w:multiLevelType w:val="hybridMultilevel"/>
    <w:tmpl w:val="97E268D8"/>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2C0A51"/>
    <w:multiLevelType w:val="hybridMultilevel"/>
    <w:tmpl w:val="9F9A441E"/>
    <w:lvl w:ilvl="0" w:tplc="AC7EEDEC">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23A6232E" w:tentative="1">
      <w:start w:val="1"/>
      <w:numFmt w:val="lowerLetter"/>
      <w:lvlText w:val="%2."/>
      <w:lvlJc w:val="left"/>
      <w:pPr>
        <w:tabs>
          <w:tab w:val="num" w:pos="1440"/>
        </w:tabs>
        <w:ind w:left="1440" w:hanging="360"/>
      </w:pPr>
    </w:lvl>
    <w:lvl w:ilvl="2" w:tplc="EE5AB070" w:tentative="1">
      <w:start w:val="1"/>
      <w:numFmt w:val="lowerRoman"/>
      <w:lvlText w:val="%3."/>
      <w:lvlJc w:val="right"/>
      <w:pPr>
        <w:tabs>
          <w:tab w:val="num" w:pos="2160"/>
        </w:tabs>
        <w:ind w:left="2160" w:hanging="180"/>
      </w:pPr>
    </w:lvl>
    <w:lvl w:ilvl="3" w:tplc="6B7E5CB0" w:tentative="1">
      <w:start w:val="1"/>
      <w:numFmt w:val="decimal"/>
      <w:lvlText w:val="%4."/>
      <w:lvlJc w:val="left"/>
      <w:pPr>
        <w:tabs>
          <w:tab w:val="num" w:pos="2880"/>
        </w:tabs>
        <w:ind w:left="2880" w:hanging="360"/>
      </w:pPr>
    </w:lvl>
    <w:lvl w:ilvl="4" w:tplc="3A72878C" w:tentative="1">
      <w:start w:val="1"/>
      <w:numFmt w:val="lowerLetter"/>
      <w:lvlText w:val="%5."/>
      <w:lvlJc w:val="left"/>
      <w:pPr>
        <w:tabs>
          <w:tab w:val="num" w:pos="3600"/>
        </w:tabs>
        <w:ind w:left="3600" w:hanging="360"/>
      </w:pPr>
    </w:lvl>
    <w:lvl w:ilvl="5" w:tplc="AD94A2AC" w:tentative="1">
      <w:start w:val="1"/>
      <w:numFmt w:val="lowerRoman"/>
      <w:lvlText w:val="%6."/>
      <w:lvlJc w:val="right"/>
      <w:pPr>
        <w:tabs>
          <w:tab w:val="num" w:pos="4320"/>
        </w:tabs>
        <w:ind w:left="4320" w:hanging="180"/>
      </w:pPr>
    </w:lvl>
    <w:lvl w:ilvl="6" w:tplc="43BCE676" w:tentative="1">
      <w:start w:val="1"/>
      <w:numFmt w:val="decimal"/>
      <w:lvlText w:val="%7."/>
      <w:lvlJc w:val="left"/>
      <w:pPr>
        <w:tabs>
          <w:tab w:val="num" w:pos="5040"/>
        </w:tabs>
        <w:ind w:left="5040" w:hanging="360"/>
      </w:pPr>
    </w:lvl>
    <w:lvl w:ilvl="7" w:tplc="F6CCAB06" w:tentative="1">
      <w:start w:val="1"/>
      <w:numFmt w:val="lowerLetter"/>
      <w:lvlText w:val="%8."/>
      <w:lvlJc w:val="left"/>
      <w:pPr>
        <w:tabs>
          <w:tab w:val="num" w:pos="5760"/>
        </w:tabs>
        <w:ind w:left="5760" w:hanging="360"/>
      </w:pPr>
    </w:lvl>
    <w:lvl w:ilvl="8" w:tplc="82A803B6" w:tentative="1">
      <w:start w:val="1"/>
      <w:numFmt w:val="lowerRoman"/>
      <w:lvlText w:val="%9."/>
      <w:lvlJc w:val="right"/>
      <w:pPr>
        <w:tabs>
          <w:tab w:val="num" w:pos="6480"/>
        </w:tabs>
        <w:ind w:left="6480" w:hanging="180"/>
      </w:pPr>
    </w:lvl>
  </w:abstractNum>
  <w:abstractNum w:abstractNumId="19" w15:restartNumberingAfterBreak="0">
    <w:nsid w:val="3B4E5E37"/>
    <w:multiLevelType w:val="hybridMultilevel"/>
    <w:tmpl w:val="E87C89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A66050"/>
    <w:multiLevelType w:val="multilevel"/>
    <w:tmpl w:val="8E526FF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1" w15:restartNumberingAfterBreak="0">
    <w:nsid w:val="51D21C0A"/>
    <w:multiLevelType w:val="hybridMultilevel"/>
    <w:tmpl w:val="D4E01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305170"/>
    <w:multiLevelType w:val="hybridMultilevel"/>
    <w:tmpl w:val="5294916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1B810F0"/>
    <w:multiLevelType w:val="multilevel"/>
    <w:tmpl w:val="8E526FF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28" w15:restartNumberingAfterBreak="0">
    <w:nsid w:val="678A5B79"/>
    <w:multiLevelType w:val="multilevel"/>
    <w:tmpl w:val="FFD07F2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17"/>
        <w:szCs w:val="17"/>
      </w:rPr>
    </w:lvl>
    <w:lvl w:ilvl="3">
      <w:start w:val="1"/>
      <w:numFmt w:val="decimal"/>
      <w:lvlText w:val="%1.%2.%3.%4"/>
      <w:lvlJc w:val="left"/>
      <w:pPr>
        <w:tabs>
          <w:tab w:val="num" w:pos="3119"/>
        </w:tabs>
        <w:ind w:left="3119" w:hanging="993"/>
      </w:pPr>
      <w:rPr>
        <w:rFonts w:ascii="Times New Roman" w:hAnsi="Times New Roman" w:hint="default"/>
        <w:b w:val="0"/>
        <w:i w:val="0"/>
        <w:sz w:val="17"/>
        <w:szCs w:val="17"/>
      </w:rPr>
    </w:lvl>
    <w:lvl w:ilvl="4">
      <w:start w:val="1"/>
      <w:numFmt w:val="lowerLetter"/>
      <w:lvlText w:val="(%5)"/>
      <w:lvlJc w:val="left"/>
      <w:pPr>
        <w:tabs>
          <w:tab w:val="num" w:pos="3686"/>
        </w:tabs>
        <w:ind w:left="3686" w:hanging="567"/>
      </w:pPr>
      <w:rPr>
        <w:rFonts w:ascii="Times New Roman" w:hAnsi="Times New Roman" w:hint="default"/>
        <w:b w:val="0"/>
        <w:i w:val="0"/>
        <w:sz w:val="17"/>
        <w:szCs w:val="17"/>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9" w15:restartNumberingAfterBreak="0">
    <w:nsid w:val="67DC1E65"/>
    <w:multiLevelType w:val="hybridMultilevel"/>
    <w:tmpl w:val="BE148EC2"/>
    <w:lvl w:ilvl="0" w:tplc="B9326032">
      <w:start w:val="1"/>
      <w:numFmt w:val="bullet"/>
      <w:pStyle w:val="Bullet"/>
      <w:lvlText w:val=""/>
      <w:lvlJc w:val="left"/>
      <w:pPr>
        <w:ind w:left="567" w:hanging="567"/>
      </w:pPr>
      <w:rPr>
        <w:rFonts w:ascii="Symbol" w:hAnsi="Symbol" w:hint="default"/>
      </w:rPr>
    </w:lvl>
    <w:lvl w:ilvl="1" w:tplc="D0F2809E" w:tentative="1">
      <w:start w:val="1"/>
      <w:numFmt w:val="bullet"/>
      <w:lvlText w:val="o"/>
      <w:lvlJc w:val="left"/>
      <w:pPr>
        <w:ind w:left="1440" w:hanging="360"/>
      </w:pPr>
      <w:rPr>
        <w:rFonts w:ascii="Courier New" w:hAnsi="Courier New" w:cs="Courier New" w:hint="default"/>
      </w:rPr>
    </w:lvl>
    <w:lvl w:ilvl="2" w:tplc="CE10F89A" w:tentative="1">
      <w:start w:val="1"/>
      <w:numFmt w:val="bullet"/>
      <w:lvlText w:val=""/>
      <w:lvlJc w:val="left"/>
      <w:pPr>
        <w:ind w:left="2160" w:hanging="360"/>
      </w:pPr>
      <w:rPr>
        <w:rFonts w:ascii="Wingdings" w:hAnsi="Wingdings" w:hint="default"/>
      </w:rPr>
    </w:lvl>
    <w:lvl w:ilvl="3" w:tplc="AF48FA22" w:tentative="1">
      <w:start w:val="1"/>
      <w:numFmt w:val="bullet"/>
      <w:lvlText w:val=""/>
      <w:lvlJc w:val="left"/>
      <w:pPr>
        <w:ind w:left="2880" w:hanging="360"/>
      </w:pPr>
      <w:rPr>
        <w:rFonts w:ascii="Symbol" w:hAnsi="Symbol" w:hint="default"/>
      </w:rPr>
    </w:lvl>
    <w:lvl w:ilvl="4" w:tplc="AF1401C2" w:tentative="1">
      <w:start w:val="1"/>
      <w:numFmt w:val="bullet"/>
      <w:lvlText w:val="o"/>
      <w:lvlJc w:val="left"/>
      <w:pPr>
        <w:ind w:left="3600" w:hanging="360"/>
      </w:pPr>
      <w:rPr>
        <w:rFonts w:ascii="Courier New" w:hAnsi="Courier New" w:cs="Courier New" w:hint="default"/>
      </w:rPr>
    </w:lvl>
    <w:lvl w:ilvl="5" w:tplc="C6462526" w:tentative="1">
      <w:start w:val="1"/>
      <w:numFmt w:val="bullet"/>
      <w:lvlText w:val=""/>
      <w:lvlJc w:val="left"/>
      <w:pPr>
        <w:ind w:left="4320" w:hanging="360"/>
      </w:pPr>
      <w:rPr>
        <w:rFonts w:ascii="Wingdings" w:hAnsi="Wingdings" w:hint="default"/>
      </w:rPr>
    </w:lvl>
    <w:lvl w:ilvl="6" w:tplc="A498D370" w:tentative="1">
      <w:start w:val="1"/>
      <w:numFmt w:val="bullet"/>
      <w:lvlText w:val=""/>
      <w:lvlJc w:val="left"/>
      <w:pPr>
        <w:ind w:left="5040" w:hanging="360"/>
      </w:pPr>
      <w:rPr>
        <w:rFonts w:ascii="Symbol" w:hAnsi="Symbol" w:hint="default"/>
      </w:rPr>
    </w:lvl>
    <w:lvl w:ilvl="7" w:tplc="ED58079C" w:tentative="1">
      <w:start w:val="1"/>
      <w:numFmt w:val="bullet"/>
      <w:lvlText w:val="o"/>
      <w:lvlJc w:val="left"/>
      <w:pPr>
        <w:ind w:left="5760" w:hanging="360"/>
      </w:pPr>
      <w:rPr>
        <w:rFonts w:ascii="Courier New" w:hAnsi="Courier New" w:cs="Courier New" w:hint="default"/>
      </w:rPr>
    </w:lvl>
    <w:lvl w:ilvl="8" w:tplc="2D4C2CF0" w:tentative="1">
      <w:start w:val="1"/>
      <w:numFmt w:val="bullet"/>
      <w:lvlText w:val=""/>
      <w:lvlJc w:val="left"/>
      <w:pPr>
        <w:ind w:left="6480" w:hanging="360"/>
      </w:pPr>
      <w:rPr>
        <w:rFonts w:ascii="Wingdings" w:hAnsi="Wingdings" w:hint="default"/>
      </w:rPr>
    </w:lvl>
  </w:abstractNum>
  <w:abstractNum w:abstractNumId="30"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D3841C0"/>
    <w:multiLevelType w:val="hybridMultilevel"/>
    <w:tmpl w:val="2E18D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755DD9"/>
    <w:multiLevelType w:val="hybridMultilevel"/>
    <w:tmpl w:val="8C96D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3F3600"/>
    <w:multiLevelType w:val="hybridMultilevel"/>
    <w:tmpl w:val="F1423164"/>
    <w:lvl w:ilvl="0" w:tplc="71E4DB88">
      <w:start w:val="1"/>
      <w:numFmt w:val="lowerLetter"/>
      <w:pStyle w:val="Level1a"/>
      <w:lvlText w:val="(%1)"/>
      <w:lvlJc w:val="left"/>
      <w:pPr>
        <w:tabs>
          <w:tab w:val="num" w:pos="1276"/>
        </w:tabs>
        <w:ind w:left="1276" w:hanging="709"/>
      </w:pPr>
      <w:rPr>
        <w:rFonts w:ascii="Arial" w:hAnsi="Arial" w:cs="Arial" w:hint="default"/>
        <w:b w:val="0"/>
        <w:i w:val="0"/>
        <w:sz w:val="22"/>
        <w:szCs w:val="22"/>
      </w:rPr>
    </w:lvl>
    <w:lvl w:ilvl="1" w:tplc="7DB0451C" w:tentative="1">
      <w:start w:val="1"/>
      <w:numFmt w:val="lowerLetter"/>
      <w:lvlText w:val="%2."/>
      <w:lvlJc w:val="left"/>
      <w:pPr>
        <w:tabs>
          <w:tab w:val="num" w:pos="1440"/>
        </w:tabs>
        <w:ind w:left="1440" w:hanging="360"/>
      </w:pPr>
    </w:lvl>
    <w:lvl w:ilvl="2" w:tplc="A1EA23BE" w:tentative="1">
      <w:start w:val="1"/>
      <w:numFmt w:val="lowerRoman"/>
      <w:lvlText w:val="%3."/>
      <w:lvlJc w:val="right"/>
      <w:pPr>
        <w:tabs>
          <w:tab w:val="num" w:pos="2160"/>
        </w:tabs>
        <w:ind w:left="2160" w:hanging="180"/>
      </w:pPr>
    </w:lvl>
    <w:lvl w:ilvl="3" w:tplc="8954C46A" w:tentative="1">
      <w:start w:val="1"/>
      <w:numFmt w:val="decimal"/>
      <w:lvlText w:val="%4."/>
      <w:lvlJc w:val="left"/>
      <w:pPr>
        <w:tabs>
          <w:tab w:val="num" w:pos="2880"/>
        </w:tabs>
        <w:ind w:left="2880" w:hanging="360"/>
      </w:pPr>
    </w:lvl>
    <w:lvl w:ilvl="4" w:tplc="C076F836" w:tentative="1">
      <w:start w:val="1"/>
      <w:numFmt w:val="lowerLetter"/>
      <w:lvlText w:val="%5."/>
      <w:lvlJc w:val="left"/>
      <w:pPr>
        <w:tabs>
          <w:tab w:val="num" w:pos="3600"/>
        </w:tabs>
        <w:ind w:left="3600" w:hanging="360"/>
      </w:pPr>
    </w:lvl>
    <w:lvl w:ilvl="5" w:tplc="B89E2FF2" w:tentative="1">
      <w:start w:val="1"/>
      <w:numFmt w:val="lowerRoman"/>
      <w:lvlText w:val="%6."/>
      <w:lvlJc w:val="right"/>
      <w:pPr>
        <w:tabs>
          <w:tab w:val="num" w:pos="4320"/>
        </w:tabs>
        <w:ind w:left="4320" w:hanging="180"/>
      </w:pPr>
    </w:lvl>
    <w:lvl w:ilvl="6" w:tplc="A67C6BFA" w:tentative="1">
      <w:start w:val="1"/>
      <w:numFmt w:val="decimal"/>
      <w:lvlText w:val="%7."/>
      <w:lvlJc w:val="left"/>
      <w:pPr>
        <w:tabs>
          <w:tab w:val="num" w:pos="5040"/>
        </w:tabs>
        <w:ind w:left="5040" w:hanging="360"/>
      </w:pPr>
    </w:lvl>
    <w:lvl w:ilvl="7" w:tplc="BC3CE19A" w:tentative="1">
      <w:start w:val="1"/>
      <w:numFmt w:val="lowerLetter"/>
      <w:lvlText w:val="%8."/>
      <w:lvlJc w:val="left"/>
      <w:pPr>
        <w:tabs>
          <w:tab w:val="num" w:pos="5760"/>
        </w:tabs>
        <w:ind w:left="5760" w:hanging="360"/>
      </w:pPr>
    </w:lvl>
    <w:lvl w:ilvl="8" w:tplc="65C81442" w:tentative="1">
      <w:start w:val="1"/>
      <w:numFmt w:val="lowerRoman"/>
      <w:lvlText w:val="%9."/>
      <w:lvlJc w:val="right"/>
      <w:pPr>
        <w:tabs>
          <w:tab w:val="num" w:pos="6480"/>
        </w:tabs>
        <w:ind w:left="6480" w:hanging="180"/>
      </w:pPr>
    </w:lvl>
  </w:abstractNum>
  <w:abstractNum w:abstractNumId="34" w15:restartNumberingAfterBreak="0">
    <w:nsid w:val="73A8348C"/>
    <w:multiLevelType w:val="hybridMultilevel"/>
    <w:tmpl w:val="16C0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5228F3"/>
    <w:multiLevelType w:val="hybridMultilevel"/>
    <w:tmpl w:val="C6008750"/>
    <w:lvl w:ilvl="0" w:tplc="E72AC3B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91E47C5"/>
    <w:multiLevelType w:val="hybridMultilevel"/>
    <w:tmpl w:val="D1100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55712B"/>
    <w:multiLevelType w:val="hybridMultilevel"/>
    <w:tmpl w:val="8D92A50C"/>
    <w:lvl w:ilvl="0" w:tplc="75B89756">
      <w:start w:val="1"/>
      <w:numFmt w:val="lowerRoman"/>
      <w:pStyle w:val="Level3i"/>
      <w:lvlText w:val="(%1)"/>
      <w:lvlJc w:val="left"/>
      <w:pPr>
        <w:tabs>
          <w:tab w:val="num" w:pos="2835"/>
        </w:tabs>
        <w:ind w:left="2835" w:hanging="709"/>
      </w:pPr>
      <w:rPr>
        <w:rFonts w:ascii="Arial" w:hAnsi="Arial" w:hint="default"/>
        <w:b w:val="0"/>
        <w:i w:val="0"/>
        <w:sz w:val="22"/>
        <w:szCs w:val="22"/>
      </w:rPr>
    </w:lvl>
    <w:lvl w:ilvl="1" w:tplc="45C8752A" w:tentative="1">
      <w:start w:val="1"/>
      <w:numFmt w:val="lowerLetter"/>
      <w:lvlText w:val="%2."/>
      <w:lvlJc w:val="left"/>
      <w:pPr>
        <w:tabs>
          <w:tab w:val="num" w:pos="1440"/>
        </w:tabs>
        <w:ind w:left="1440" w:hanging="360"/>
      </w:pPr>
    </w:lvl>
    <w:lvl w:ilvl="2" w:tplc="6CB4A08C" w:tentative="1">
      <w:start w:val="1"/>
      <w:numFmt w:val="lowerRoman"/>
      <w:lvlText w:val="%3."/>
      <w:lvlJc w:val="right"/>
      <w:pPr>
        <w:tabs>
          <w:tab w:val="num" w:pos="2160"/>
        </w:tabs>
        <w:ind w:left="2160" w:hanging="180"/>
      </w:pPr>
    </w:lvl>
    <w:lvl w:ilvl="3" w:tplc="84705A04" w:tentative="1">
      <w:start w:val="1"/>
      <w:numFmt w:val="decimal"/>
      <w:lvlText w:val="%4."/>
      <w:lvlJc w:val="left"/>
      <w:pPr>
        <w:tabs>
          <w:tab w:val="num" w:pos="2880"/>
        </w:tabs>
        <w:ind w:left="2880" w:hanging="360"/>
      </w:pPr>
    </w:lvl>
    <w:lvl w:ilvl="4" w:tplc="CB02A26E" w:tentative="1">
      <w:start w:val="1"/>
      <w:numFmt w:val="lowerLetter"/>
      <w:lvlText w:val="%5."/>
      <w:lvlJc w:val="left"/>
      <w:pPr>
        <w:tabs>
          <w:tab w:val="num" w:pos="3600"/>
        </w:tabs>
        <w:ind w:left="3600" w:hanging="360"/>
      </w:pPr>
    </w:lvl>
    <w:lvl w:ilvl="5" w:tplc="093EEB30" w:tentative="1">
      <w:start w:val="1"/>
      <w:numFmt w:val="lowerRoman"/>
      <w:lvlText w:val="%6."/>
      <w:lvlJc w:val="right"/>
      <w:pPr>
        <w:tabs>
          <w:tab w:val="num" w:pos="4320"/>
        </w:tabs>
        <w:ind w:left="4320" w:hanging="180"/>
      </w:pPr>
    </w:lvl>
    <w:lvl w:ilvl="6" w:tplc="57E69F86" w:tentative="1">
      <w:start w:val="1"/>
      <w:numFmt w:val="decimal"/>
      <w:lvlText w:val="%7."/>
      <w:lvlJc w:val="left"/>
      <w:pPr>
        <w:tabs>
          <w:tab w:val="num" w:pos="5040"/>
        </w:tabs>
        <w:ind w:left="5040" w:hanging="360"/>
      </w:pPr>
    </w:lvl>
    <w:lvl w:ilvl="7" w:tplc="70C0FBFA" w:tentative="1">
      <w:start w:val="1"/>
      <w:numFmt w:val="lowerLetter"/>
      <w:lvlText w:val="%8."/>
      <w:lvlJc w:val="left"/>
      <w:pPr>
        <w:tabs>
          <w:tab w:val="num" w:pos="5760"/>
        </w:tabs>
        <w:ind w:left="5760" w:hanging="360"/>
      </w:pPr>
    </w:lvl>
    <w:lvl w:ilvl="8" w:tplc="510A6954" w:tentative="1">
      <w:start w:val="1"/>
      <w:numFmt w:val="lowerRoman"/>
      <w:lvlText w:val="%9."/>
      <w:lvlJc w:val="right"/>
      <w:pPr>
        <w:tabs>
          <w:tab w:val="num" w:pos="6480"/>
        </w:tabs>
        <w:ind w:left="6480" w:hanging="180"/>
      </w:pPr>
    </w:lvl>
  </w:abstractNum>
  <w:abstractNum w:abstractNumId="3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9" w15:restartNumberingAfterBreak="0">
    <w:nsid w:val="7D481435"/>
    <w:multiLevelType w:val="hybridMultilevel"/>
    <w:tmpl w:val="D494A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8B1301"/>
    <w:multiLevelType w:val="hybridMultilevel"/>
    <w:tmpl w:val="99D642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9123579">
    <w:abstractNumId w:val="26"/>
  </w:num>
  <w:num w:numId="2" w16cid:durableId="533345528">
    <w:abstractNumId w:val="38"/>
  </w:num>
  <w:num w:numId="3" w16cid:durableId="1330908260">
    <w:abstractNumId w:val="24"/>
  </w:num>
  <w:num w:numId="4" w16cid:durableId="135924275">
    <w:abstractNumId w:val="35"/>
  </w:num>
  <w:num w:numId="5" w16cid:durableId="1753042922">
    <w:abstractNumId w:val="6"/>
  </w:num>
  <w:num w:numId="6" w16cid:durableId="156650574">
    <w:abstractNumId w:val="36"/>
  </w:num>
  <w:num w:numId="7" w16cid:durableId="147525033">
    <w:abstractNumId w:val="34"/>
  </w:num>
  <w:num w:numId="8" w16cid:durableId="475801726">
    <w:abstractNumId w:val="16"/>
  </w:num>
  <w:num w:numId="9" w16cid:durableId="677386042">
    <w:abstractNumId w:val="21"/>
  </w:num>
  <w:num w:numId="10" w16cid:durableId="996617949">
    <w:abstractNumId w:val="15"/>
  </w:num>
  <w:num w:numId="11" w16cid:durableId="76367787">
    <w:abstractNumId w:val="4"/>
  </w:num>
  <w:num w:numId="12" w16cid:durableId="564144842">
    <w:abstractNumId w:val="30"/>
  </w:num>
  <w:num w:numId="13" w16cid:durableId="1276136590">
    <w:abstractNumId w:val="23"/>
  </w:num>
  <w:num w:numId="14" w16cid:durableId="723676324">
    <w:abstractNumId w:val="17"/>
  </w:num>
  <w:num w:numId="15" w16cid:durableId="281544111">
    <w:abstractNumId w:val="9"/>
  </w:num>
  <w:num w:numId="16" w16cid:durableId="897326802">
    <w:abstractNumId w:val="11"/>
  </w:num>
  <w:num w:numId="17" w16cid:durableId="1304848999">
    <w:abstractNumId w:val="31"/>
  </w:num>
  <w:num w:numId="18" w16cid:durableId="490222611">
    <w:abstractNumId w:val="25"/>
  </w:num>
  <w:num w:numId="19" w16cid:durableId="1860923079">
    <w:abstractNumId w:val="10"/>
  </w:num>
  <w:num w:numId="20" w16cid:durableId="89206182">
    <w:abstractNumId w:val="7"/>
  </w:num>
  <w:num w:numId="21" w16cid:durableId="2074426831">
    <w:abstractNumId w:val="1"/>
  </w:num>
  <w:num w:numId="22" w16cid:durableId="1760255191">
    <w:abstractNumId w:val="27"/>
  </w:num>
  <w:num w:numId="23" w16cid:durableId="2012365711">
    <w:abstractNumId w:val="18"/>
  </w:num>
  <w:num w:numId="24" w16cid:durableId="410156433">
    <w:abstractNumId w:val="14"/>
  </w:num>
  <w:num w:numId="25" w16cid:durableId="1715889426">
    <w:abstractNumId w:val="2"/>
  </w:num>
  <w:num w:numId="26" w16cid:durableId="987049149">
    <w:abstractNumId w:val="37"/>
  </w:num>
  <w:num w:numId="27" w16cid:durableId="446124770">
    <w:abstractNumId w:val="33"/>
  </w:num>
  <w:num w:numId="28" w16cid:durableId="1895501751">
    <w:abstractNumId w:val="29"/>
  </w:num>
  <w:num w:numId="29" w16cid:durableId="445276931">
    <w:abstractNumId w:val="8"/>
  </w:num>
  <w:num w:numId="30" w16cid:durableId="664670797">
    <w:abstractNumId w:val="8"/>
    <w:lvlOverride w:ilvl="0">
      <w:lvl w:ilvl="0">
        <w:start w:val="1"/>
        <w:numFmt w:val="decimal"/>
        <w:lvlText w:val="%1."/>
        <w:lvlJc w:val="left"/>
        <w:pPr>
          <w:tabs>
            <w:tab w:val="num" w:pos="567"/>
          </w:tabs>
          <w:ind w:left="567" w:hanging="567"/>
        </w:pPr>
        <w:rPr>
          <w:rFonts w:ascii="Times New Roman" w:hAnsi="Times New Roman" w:hint="default"/>
          <w:b w:val="0"/>
          <w:i w:val="0"/>
          <w:sz w:val="17"/>
          <w:szCs w:val="17"/>
        </w:rPr>
      </w:lvl>
    </w:lvlOverride>
    <w:lvlOverride w:ilvl="1">
      <w:lvl w:ilvl="1">
        <w:start w:val="1"/>
        <w:numFmt w:val="decimal"/>
        <w:lvlText w:val="%1.%2"/>
        <w:lvlJc w:val="left"/>
        <w:pPr>
          <w:tabs>
            <w:tab w:val="num" w:pos="1276"/>
          </w:tabs>
          <w:ind w:left="1276" w:hanging="709"/>
        </w:pPr>
        <w:rPr>
          <w:rFonts w:ascii="Times New Roman" w:hAnsi="Times New Roman" w:hint="default"/>
          <w:b w:val="0"/>
          <w:i w:val="0"/>
          <w:sz w:val="17"/>
          <w:szCs w:val="17"/>
        </w:rPr>
      </w:lvl>
    </w:lvlOverride>
    <w:lvlOverride w:ilvl="2">
      <w:lvl w:ilvl="2">
        <w:start w:val="1"/>
        <w:numFmt w:val="decimal"/>
        <w:lvlText w:val="%1.%2.%3"/>
        <w:lvlJc w:val="left"/>
        <w:pPr>
          <w:tabs>
            <w:tab w:val="num" w:pos="2126"/>
          </w:tabs>
          <w:ind w:left="2126" w:hanging="850"/>
        </w:pPr>
        <w:rPr>
          <w:rFonts w:ascii="Times New Roman" w:hAnsi="Times New Roman" w:hint="default"/>
          <w:b w:val="0"/>
          <w:i w:val="0"/>
          <w:sz w:val="17"/>
          <w:szCs w:val="17"/>
        </w:rPr>
      </w:lvl>
    </w:lvlOverride>
    <w:lvlOverride w:ilvl="3">
      <w:lvl w:ilvl="3">
        <w:start w:val="1"/>
        <w:numFmt w:val="decimal"/>
        <w:lvlText w:val="%1.%2.%3.%4"/>
        <w:lvlJc w:val="left"/>
        <w:pPr>
          <w:tabs>
            <w:tab w:val="num" w:pos="3119"/>
          </w:tabs>
          <w:ind w:left="3119" w:hanging="993"/>
        </w:pPr>
        <w:rPr>
          <w:rFonts w:ascii="Times New Roman" w:hAnsi="Times New Roman" w:hint="default"/>
          <w:b w:val="0"/>
          <w:i w:val="0"/>
          <w:sz w:val="17"/>
          <w:szCs w:val="17"/>
        </w:rPr>
      </w:lvl>
    </w:lvlOverride>
    <w:lvlOverride w:ilvl="4">
      <w:lvl w:ilvl="4">
        <w:start w:val="1"/>
        <w:numFmt w:val="lowerLetter"/>
        <w:lvlText w:val="(%5)"/>
        <w:lvlJc w:val="left"/>
        <w:pPr>
          <w:tabs>
            <w:tab w:val="num" w:pos="3686"/>
          </w:tabs>
          <w:ind w:left="3686" w:hanging="567"/>
        </w:pPr>
        <w:rPr>
          <w:rFonts w:ascii="Times New Roman" w:hAnsi="Times New Roman" w:hint="default"/>
          <w:b w:val="0"/>
          <w:i w:val="0"/>
          <w:sz w:val="24"/>
        </w:rPr>
      </w:lvl>
    </w:lvlOverride>
    <w:lvlOverride w:ilvl="5">
      <w:lvl w:ilvl="5">
        <w:start w:val="1"/>
        <w:numFmt w:val="lowerRoman"/>
        <w:lvlText w:val="(%6)"/>
        <w:lvlJc w:val="left"/>
        <w:pPr>
          <w:tabs>
            <w:tab w:val="num" w:pos="4406"/>
          </w:tabs>
          <w:ind w:left="4253" w:hanging="567"/>
        </w:pPr>
        <w:rPr>
          <w:rFonts w:ascii="Times New Roman" w:hAnsi="Times New Roman" w:hint="default"/>
          <w:b w:val="0"/>
          <w:i w:val="0"/>
          <w:sz w:val="24"/>
        </w:rPr>
      </w:lvl>
    </w:lvlOverride>
    <w:lvlOverride w:ilvl="6">
      <w:lvl w:ilvl="6">
        <w:start w:val="1"/>
        <w:numFmt w:val="decimal"/>
        <w:lvlText w:val="(%7)"/>
        <w:lvlJc w:val="left"/>
        <w:pPr>
          <w:tabs>
            <w:tab w:val="num" w:pos="4820"/>
          </w:tabs>
          <w:ind w:left="4820" w:hanging="567"/>
        </w:pPr>
        <w:rPr>
          <w:rFonts w:ascii="Times New Roman" w:hAnsi="Times New Roman" w:hint="default"/>
          <w:b w:val="0"/>
          <w:i w:val="0"/>
          <w:sz w:val="24"/>
        </w:rPr>
      </w:lvl>
    </w:lvlOverride>
    <w:lvlOverride w:ilvl="7">
      <w:lvl w:ilvl="7">
        <w:start w:val="1"/>
        <w:numFmt w:val="lowerLetter"/>
        <w:lvlText w:val="%8)"/>
        <w:lvlJc w:val="left"/>
        <w:pPr>
          <w:tabs>
            <w:tab w:val="num" w:pos="5387"/>
          </w:tabs>
          <w:ind w:left="5387" w:hanging="567"/>
        </w:pPr>
        <w:rPr>
          <w:rFonts w:ascii="Times New Roman" w:hAnsi="Times New Roman" w:hint="default"/>
          <w:b w:val="0"/>
          <w:i w:val="0"/>
          <w:sz w:val="24"/>
        </w:rPr>
      </w:lvl>
    </w:lvlOverride>
    <w:lvlOverride w:ilvl="8">
      <w:lvl w:ilvl="8">
        <w:start w:val="1"/>
        <w:numFmt w:val="lowerRoman"/>
        <w:lvlText w:val="%9)"/>
        <w:lvlJc w:val="left"/>
        <w:pPr>
          <w:tabs>
            <w:tab w:val="num" w:pos="5954"/>
          </w:tabs>
          <w:ind w:left="5954" w:hanging="567"/>
        </w:pPr>
        <w:rPr>
          <w:rFonts w:ascii="Times New Roman" w:hAnsi="Times New Roman" w:hint="default"/>
          <w:b w:val="0"/>
          <w:i w:val="0"/>
          <w:sz w:val="24"/>
        </w:rPr>
      </w:lvl>
    </w:lvlOverride>
  </w:num>
  <w:num w:numId="31" w16cid:durableId="1209537076">
    <w:abstractNumId w:val="12"/>
  </w:num>
  <w:num w:numId="32" w16cid:durableId="426999559">
    <w:abstractNumId w:val="28"/>
  </w:num>
  <w:num w:numId="33" w16cid:durableId="35736261">
    <w:abstractNumId w:val="5"/>
  </w:num>
  <w:num w:numId="34" w16cid:durableId="1657102547">
    <w:abstractNumId w:val="32"/>
  </w:num>
  <w:num w:numId="35" w16cid:durableId="950893828">
    <w:abstractNumId w:val="3"/>
  </w:num>
  <w:num w:numId="36" w16cid:durableId="937173345">
    <w:abstractNumId w:val="20"/>
  </w:num>
  <w:num w:numId="37" w16cid:durableId="123961311">
    <w:abstractNumId w:val="19"/>
  </w:num>
  <w:num w:numId="38" w16cid:durableId="1881479409">
    <w:abstractNumId w:val="13"/>
  </w:num>
  <w:num w:numId="39" w16cid:durableId="139227368">
    <w:abstractNumId w:val="40"/>
  </w:num>
  <w:num w:numId="40" w16cid:durableId="1327394016">
    <w:abstractNumId w:val="22"/>
  </w:num>
  <w:num w:numId="41" w16cid:durableId="183175078">
    <w:abstractNumId w:val="0"/>
  </w:num>
  <w:num w:numId="42" w16cid:durableId="1462529301">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FE"/>
    <w:rsid w:val="000100A7"/>
    <w:rsid w:val="0001762C"/>
    <w:rsid w:val="000202A8"/>
    <w:rsid w:val="0002085F"/>
    <w:rsid w:val="000249AC"/>
    <w:rsid w:val="00030270"/>
    <w:rsid w:val="0005659C"/>
    <w:rsid w:val="00063D6D"/>
    <w:rsid w:val="00064C75"/>
    <w:rsid w:val="00066B0B"/>
    <w:rsid w:val="00070E37"/>
    <w:rsid w:val="00072310"/>
    <w:rsid w:val="000835E8"/>
    <w:rsid w:val="00092B56"/>
    <w:rsid w:val="0009376E"/>
    <w:rsid w:val="000B0640"/>
    <w:rsid w:val="000C1F3D"/>
    <w:rsid w:val="000C5912"/>
    <w:rsid w:val="000D34A3"/>
    <w:rsid w:val="000D35A2"/>
    <w:rsid w:val="000D54A0"/>
    <w:rsid w:val="000E332A"/>
    <w:rsid w:val="000E655C"/>
    <w:rsid w:val="000F0B45"/>
    <w:rsid w:val="000F2CEA"/>
    <w:rsid w:val="001041A6"/>
    <w:rsid w:val="00104BC5"/>
    <w:rsid w:val="00110167"/>
    <w:rsid w:val="001169F7"/>
    <w:rsid w:val="00116F04"/>
    <w:rsid w:val="00121D2F"/>
    <w:rsid w:val="00123302"/>
    <w:rsid w:val="001271C8"/>
    <w:rsid w:val="0012772C"/>
    <w:rsid w:val="00133D99"/>
    <w:rsid w:val="00147592"/>
    <w:rsid w:val="00153708"/>
    <w:rsid w:val="001572AD"/>
    <w:rsid w:val="001576DB"/>
    <w:rsid w:val="00160CDB"/>
    <w:rsid w:val="0016463B"/>
    <w:rsid w:val="001745EC"/>
    <w:rsid w:val="00176D5E"/>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3679"/>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30B2"/>
    <w:rsid w:val="003559F6"/>
    <w:rsid w:val="0035604B"/>
    <w:rsid w:val="00357FB7"/>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0D2A"/>
    <w:rsid w:val="004872C1"/>
    <w:rsid w:val="00487DCB"/>
    <w:rsid w:val="00490361"/>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0794F"/>
    <w:rsid w:val="0061273B"/>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10E3"/>
    <w:rsid w:val="006C5BE8"/>
    <w:rsid w:val="006D00AD"/>
    <w:rsid w:val="006D3455"/>
    <w:rsid w:val="006E0C7D"/>
    <w:rsid w:val="006E6060"/>
    <w:rsid w:val="00703D70"/>
    <w:rsid w:val="0071453C"/>
    <w:rsid w:val="00724B20"/>
    <w:rsid w:val="00731EA9"/>
    <w:rsid w:val="00732C68"/>
    <w:rsid w:val="00732FC9"/>
    <w:rsid w:val="00737523"/>
    <w:rsid w:val="0074637B"/>
    <w:rsid w:val="0075022D"/>
    <w:rsid w:val="00764A1F"/>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1708F"/>
    <w:rsid w:val="00822107"/>
    <w:rsid w:val="008226D4"/>
    <w:rsid w:val="00823310"/>
    <w:rsid w:val="008250FE"/>
    <w:rsid w:val="00831BDE"/>
    <w:rsid w:val="00854962"/>
    <w:rsid w:val="00867EF2"/>
    <w:rsid w:val="0087395E"/>
    <w:rsid w:val="00887A82"/>
    <w:rsid w:val="00891067"/>
    <w:rsid w:val="008A405A"/>
    <w:rsid w:val="008B4246"/>
    <w:rsid w:val="008E0F17"/>
    <w:rsid w:val="008E4F1E"/>
    <w:rsid w:val="00901E82"/>
    <w:rsid w:val="00902C46"/>
    <w:rsid w:val="009044E0"/>
    <w:rsid w:val="0090520A"/>
    <w:rsid w:val="00912433"/>
    <w:rsid w:val="00914649"/>
    <w:rsid w:val="00920880"/>
    <w:rsid w:val="00920FFF"/>
    <w:rsid w:val="00921240"/>
    <w:rsid w:val="00923878"/>
    <w:rsid w:val="0093079E"/>
    <w:rsid w:val="00947809"/>
    <w:rsid w:val="00955412"/>
    <w:rsid w:val="00955573"/>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6E85"/>
    <w:rsid w:val="009F7976"/>
    <w:rsid w:val="00A00225"/>
    <w:rsid w:val="00A0211B"/>
    <w:rsid w:val="00A25F99"/>
    <w:rsid w:val="00A2611B"/>
    <w:rsid w:val="00A33023"/>
    <w:rsid w:val="00A33162"/>
    <w:rsid w:val="00A37EF6"/>
    <w:rsid w:val="00A40D96"/>
    <w:rsid w:val="00A424A1"/>
    <w:rsid w:val="00A44FFB"/>
    <w:rsid w:val="00A504E5"/>
    <w:rsid w:val="00A50E6A"/>
    <w:rsid w:val="00A52A1B"/>
    <w:rsid w:val="00A55207"/>
    <w:rsid w:val="00A631C3"/>
    <w:rsid w:val="00A6569F"/>
    <w:rsid w:val="00A747D0"/>
    <w:rsid w:val="00A74915"/>
    <w:rsid w:val="00A756C0"/>
    <w:rsid w:val="00A771FE"/>
    <w:rsid w:val="00A773E8"/>
    <w:rsid w:val="00A92C4D"/>
    <w:rsid w:val="00A93B37"/>
    <w:rsid w:val="00A97608"/>
    <w:rsid w:val="00AD71CC"/>
    <w:rsid w:val="00AF2903"/>
    <w:rsid w:val="00AF46B8"/>
    <w:rsid w:val="00AF6919"/>
    <w:rsid w:val="00B01DE4"/>
    <w:rsid w:val="00B021C9"/>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18A5"/>
    <w:rsid w:val="00B97531"/>
    <w:rsid w:val="00BA0939"/>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B629E"/>
    <w:rsid w:val="00CC4333"/>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3042"/>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07DE"/>
    <w:rsid w:val="00EC2419"/>
    <w:rsid w:val="00ED024C"/>
    <w:rsid w:val="00ED326B"/>
    <w:rsid w:val="00ED3955"/>
    <w:rsid w:val="00EE119B"/>
    <w:rsid w:val="00EE248B"/>
    <w:rsid w:val="00EE2A33"/>
    <w:rsid w:val="00EE5D8C"/>
    <w:rsid w:val="00EE7338"/>
    <w:rsid w:val="00EF509F"/>
    <w:rsid w:val="00EF586F"/>
    <w:rsid w:val="00EF6684"/>
    <w:rsid w:val="00F011AF"/>
    <w:rsid w:val="00F04297"/>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52502"/>
  <w15:chartTrackingRefBased/>
  <w15:docId w15:val="{CE0B2624-BDD8-4ED2-B23D-F516FF2E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9"/>
    <w:qFormat/>
    <w:rsid w:val="00F80EF5"/>
    <w:pPr>
      <w:outlineLvl w:val="0"/>
    </w:pPr>
  </w:style>
  <w:style w:type="paragraph" w:styleId="Heading2">
    <w:name w:val="heading 2"/>
    <w:basedOn w:val="GG-Title1"/>
    <w:next w:val="Normal"/>
    <w:link w:val="Heading2Char"/>
    <w:uiPriority w:val="99"/>
    <w:unhideWhenUsed/>
    <w:qFormat/>
    <w:rsid w:val="009562D8"/>
    <w:pPr>
      <w:outlineLvl w:val="1"/>
    </w:pPr>
    <w:rPr>
      <w:lang w:val="en-US"/>
    </w:rPr>
  </w:style>
  <w:style w:type="paragraph" w:styleId="Heading3">
    <w:name w:val="heading 3"/>
    <w:basedOn w:val="Normal"/>
    <w:next w:val="Normal"/>
    <w:link w:val="Heading3Char"/>
    <w:uiPriority w:val="9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9"/>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9"/>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9"/>
    <w:rsid w:val="009562D8"/>
    <w:rPr>
      <w:rFonts w:ascii="Times New Roman" w:hAnsi="Times New Roman"/>
      <w:caps/>
      <w:sz w:val="17"/>
      <w:szCs w:val="17"/>
      <w:lang w:val="en-US" w:eastAsia="en-US"/>
    </w:rPr>
  </w:style>
  <w:style w:type="character" w:customStyle="1" w:styleId="Heading3Char">
    <w:name w:val="Heading 3 Char"/>
    <w:link w:val="Heading3"/>
    <w:uiPriority w:val="99"/>
    <w:rsid w:val="00694D0A"/>
    <w:rPr>
      <w:rFonts w:ascii="Times New Roman" w:hAnsi="Times New Roman"/>
      <w:b/>
      <w:bCs/>
      <w:color w:val="000000"/>
      <w:sz w:val="36"/>
      <w:szCs w:val="36"/>
      <w:lang w:eastAsia="en-US"/>
    </w:rPr>
  </w:style>
  <w:style w:type="character" w:customStyle="1" w:styleId="Heading4Char">
    <w:name w:val="Heading 4 Char"/>
    <w:link w:val="Heading4"/>
    <w:uiPriority w:val="99"/>
    <w:rsid w:val="00D75219"/>
    <w:rPr>
      <w:rFonts w:ascii="Times New Roman" w:hAnsi="Times New Roman"/>
      <w:color w:val="000000"/>
      <w:sz w:val="23"/>
      <w:szCs w:val="23"/>
      <w:lang w:eastAsia="en-US"/>
    </w:rPr>
  </w:style>
  <w:style w:type="character" w:customStyle="1" w:styleId="Heading5Char">
    <w:name w:val="Heading 5 Char"/>
    <w:link w:val="Heading5"/>
    <w:uiPriority w:val="99"/>
    <w:rsid w:val="0016463B"/>
    <w:rPr>
      <w:rFonts w:ascii="Times New Roman" w:eastAsia="Times New Roman" w:hAnsi="Times New Roman"/>
      <w:b/>
      <w:smallCaps/>
      <w:sz w:val="17"/>
      <w:lang w:eastAsia="en-US"/>
    </w:rPr>
  </w:style>
  <w:style w:type="character" w:customStyle="1" w:styleId="Heading6Char">
    <w:name w:val="Heading 6 Char"/>
    <w:link w:val="Heading6"/>
    <w:uiPriority w:val="99"/>
    <w:rsid w:val="0016463B"/>
    <w:rPr>
      <w:rFonts w:ascii="Times New Roman" w:eastAsia="Times New Roman" w:hAnsi="Times New Roman"/>
      <w:sz w:val="17"/>
      <w:lang w:eastAsia="en-US"/>
    </w:rPr>
  </w:style>
  <w:style w:type="character" w:customStyle="1" w:styleId="Heading7Char">
    <w:name w:val="Heading 7 Char"/>
    <w:link w:val="Heading7"/>
    <w:uiPriority w:val="99"/>
    <w:rsid w:val="0079069D"/>
    <w:rPr>
      <w:rFonts w:ascii="Times New Roman" w:eastAsia="Times New Roman" w:hAnsi="Times New Roman"/>
      <w:sz w:val="17"/>
      <w:lang w:eastAsia="en-US"/>
    </w:rPr>
  </w:style>
  <w:style w:type="character" w:customStyle="1" w:styleId="Heading8Char">
    <w:name w:val="Heading 8 Char"/>
    <w:link w:val="Heading8"/>
    <w:uiPriority w:val="99"/>
    <w:rsid w:val="004872C1"/>
    <w:rPr>
      <w:rFonts w:ascii="Cambria" w:eastAsia="Times New Roman" w:hAnsi="Cambria" w:cs="Times New Roman"/>
      <w:sz w:val="20"/>
      <w:szCs w:val="20"/>
    </w:rPr>
  </w:style>
  <w:style w:type="character" w:customStyle="1" w:styleId="Heading9Char">
    <w:name w:val="Heading 9 Char"/>
    <w:link w:val="Heading9"/>
    <w:uiPriority w:val="9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3559F6"/>
  </w:style>
  <w:style w:type="numbering" w:customStyle="1" w:styleId="NoList3">
    <w:name w:val="No List3"/>
    <w:next w:val="NoList"/>
    <w:uiPriority w:val="99"/>
    <w:semiHidden/>
    <w:unhideWhenUsed/>
    <w:rsid w:val="00EC07DE"/>
  </w:style>
  <w:style w:type="paragraph" w:styleId="Revision">
    <w:name w:val="Revision"/>
    <w:hidden/>
    <w:uiPriority w:val="99"/>
    <w:semiHidden/>
    <w:rsid w:val="008B4246"/>
    <w:rPr>
      <w:rFonts w:ascii="Times New Roman" w:hAnsi="Times New Roman"/>
      <w:sz w:val="17"/>
      <w:szCs w:val="22"/>
      <w:lang w:eastAsia="en-US"/>
    </w:rPr>
  </w:style>
  <w:style w:type="table" w:styleId="TableGrid">
    <w:name w:val="Table Grid"/>
    <w:basedOn w:val="TableNormal"/>
    <w:uiPriority w:val="59"/>
    <w:rsid w:val="0082331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4637B"/>
  </w:style>
  <w:style w:type="table" w:customStyle="1" w:styleId="TableGrid5">
    <w:name w:val="Table Grid5"/>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74637B"/>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74637B"/>
    <w:pPr>
      <w:tabs>
        <w:tab w:val="num" w:pos="360"/>
      </w:tabs>
      <w:ind w:left="360" w:hanging="360"/>
    </w:pPr>
    <w:rPr>
      <w:rFonts w:eastAsia="Times New Roman"/>
      <w:szCs w:val="20"/>
    </w:rPr>
  </w:style>
  <w:style w:type="paragraph" w:styleId="ListNumber2">
    <w:name w:val="List Number 2"/>
    <w:basedOn w:val="Normal"/>
    <w:rsid w:val="0074637B"/>
    <w:pPr>
      <w:tabs>
        <w:tab w:val="num" w:pos="643"/>
      </w:tabs>
      <w:ind w:left="643" w:hanging="360"/>
    </w:pPr>
    <w:rPr>
      <w:rFonts w:eastAsia="Times New Roman"/>
      <w:szCs w:val="20"/>
    </w:rPr>
  </w:style>
  <w:style w:type="paragraph" w:styleId="ListNumber3">
    <w:name w:val="List Number 3"/>
    <w:basedOn w:val="Normal"/>
    <w:rsid w:val="0074637B"/>
    <w:pPr>
      <w:tabs>
        <w:tab w:val="num" w:pos="1080"/>
      </w:tabs>
      <w:ind w:left="1080" w:hanging="360"/>
    </w:pPr>
    <w:rPr>
      <w:rFonts w:eastAsia="Times New Roman"/>
      <w:szCs w:val="20"/>
    </w:rPr>
  </w:style>
  <w:style w:type="paragraph" w:styleId="ListNumber4">
    <w:name w:val="List Number 4"/>
    <w:basedOn w:val="Normal"/>
    <w:rsid w:val="0074637B"/>
    <w:pPr>
      <w:tabs>
        <w:tab w:val="num" w:pos="1440"/>
      </w:tabs>
      <w:ind w:left="1440" w:hanging="360"/>
    </w:pPr>
    <w:rPr>
      <w:rFonts w:eastAsia="Times New Roman"/>
      <w:szCs w:val="20"/>
    </w:rPr>
  </w:style>
  <w:style w:type="paragraph" w:styleId="ListNumber5">
    <w:name w:val="List Number 5"/>
    <w:basedOn w:val="Normal"/>
    <w:rsid w:val="0074637B"/>
    <w:pPr>
      <w:tabs>
        <w:tab w:val="num" w:pos="1800"/>
      </w:tabs>
      <w:ind w:left="1800" w:hanging="360"/>
    </w:pPr>
    <w:rPr>
      <w:rFonts w:eastAsia="Times New Roman"/>
      <w:szCs w:val="20"/>
    </w:rPr>
  </w:style>
  <w:style w:type="character" w:styleId="FootnoteReference">
    <w:name w:val="footnote reference"/>
    <w:semiHidden/>
    <w:rsid w:val="0074637B"/>
    <w:rPr>
      <w:vertAlign w:val="superscript"/>
    </w:rPr>
  </w:style>
  <w:style w:type="table" w:customStyle="1" w:styleId="TableGrid11">
    <w:name w:val="Table Grid11"/>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4637B"/>
  </w:style>
  <w:style w:type="numbering" w:customStyle="1" w:styleId="NoList111">
    <w:name w:val="No List111"/>
    <w:next w:val="NoList"/>
    <w:uiPriority w:val="99"/>
    <w:semiHidden/>
    <w:unhideWhenUsed/>
    <w:rsid w:val="0074637B"/>
  </w:style>
  <w:style w:type="table" w:customStyle="1" w:styleId="TableGrid12">
    <w:name w:val="Table Grid12"/>
    <w:basedOn w:val="TableNormal"/>
    <w:next w:val="TableGrid"/>
    <w:uiPriority w:val="59"/>
    <w:rsid w:val="007463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74637B"/>
  </w:style>
  <w:style w:type="table" w:customStyle="1" w:styleId="TableGrid21">
    <w:name w:val="Table Grid21"/>
    <w:basedOn w:val="TableNormal"/>
    <w:next w:val="TableGrid"/>
    <w:rsid w:val="007463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4637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74637B"/>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74637B"/>
  </w:style>
  <w:style w:type="numbering" w:customStyle="1" w:styleId="NoList5">
    <w:name w:val="No List5"/>
    <w:next w:val="NoList"/>
    <w:uiPriority w:val="99"/>
    <w:semiHidden/>
    <w:unhideWhenUsed/>
    <w:rsid w:val="0074637B"/>
  </w:style>
  <w:style w:type="table" w:customStyle="1" w:styleId="RTWSATable">
    <w:name w:val="RTWSA Table"/>
    <w:basedOn w:val="TableNormal"/>
    <w:uiPriority w:val="99"/>
    <w:rsid w:val="0074637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4637B"/>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74637B"/>
  </w:style>
  <w:style w:type="table" w:customStyle="1" w:styleId="TableGrid13">
    <w:name w:val="Table Grid13"/>
    <w:basedOn w:val="TableNormal"/>
    <w:next w:val="TableGrid"/>
    <w:uiPriority w:val="59"/>
    <w:rsid w:val="007463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74637B"/>
  </w:style>
  <w:style w:type="numbering" w:customStyle="1" w:styleId="NoList112">
    <w:name w:val="No List112"/>
    <w:next w:val="NoList"/>
    <w:uiPriority w:val="99"/>
    <w:semiHidden/>
    <w:unhideWhenUsed/>
    <w:rsid w:val="0074637B"/>
  </w:style>
  <w:style w:type="table" w:customStyle="1" w:styleId="TableGrid14">
    <w:name w:val="Table Grid14"/>
    <w:basedOn w:val="TableNormal"/>
    <w:next w:val="TableGrid"/>
    <w:uiPriority w:val="59"/>
    <w:rsid w:val="007463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4637B"/>
  </w:style>
  <w:style w:type="table" w:customStyle="1" w:styleId="TableGrid22">
    <w:name w:val="Table Grid22"/>
    <w:basedOn w:val="TableNormal"/>
    <w:next w:val="TableGrid"/>
    <w:rsid w:val="007463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74637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4637B"/>
  </w:style>
  <w:style w:type="numbering" w:customStyle="1" w:styleId="NoList41">
    <w:name w:val="No List41"/>
    <w:next w:val="NoList"/>
    <w:uiPriority w:val="99"/>
    <w:semiHidden/>
    <w:unhideWhenUsed/>
    <w:rsid w:val="0074637B"/>
  </w:style>
  <w:style w:type="numbering" w:customStyle="1" w:styleId="NoList51">
    <w:name w:val="No List51"/>
    <w:next w:val="NoList"/>
    <w:uiPriority w:val="99"/>
    <w:semiHidden/>
    <w:unhideWhenUsed/>
    <w:rsid w:val="0074637B"/>
  </w:style>
  <w:style w:type="table" w:customStyle="1" w:styleId="RTWSATable1">
    <w:name w:val="RTWSA Table1"/>
    <w:basedOn w:val="TableNormal"/>
    <w:uiPriority w:val="99"/>
    <w:rsid w:val="0074637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74637B"/>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74637B"/>
    <w:rPr>
      <w:color w:val="605E5C"/>
      <w:shd w:val="clear" w:color="auto" w:fill="E1DFDD"/>
    </w:rPr>
  </w:style>
  <w:style w:type="paragraph" w:customStyle="1" w:styleId="Number1">
    <w:name w:val="Number 1"/>
    <w:basedOn w:val="Heading1"/>
    <w:qFormat/>
    <w:rsid w:val="0074637B"/>
    <w:pPr>
      <w:spacing w:before="0" w:line="240" w:lineRule="auto"/>
      <w:ind w:left="720" w:hanging="360"/>
      <w:jc w:val="left"/>
      <w:outlineLvl w:val="9"/>
    </w:pPr>
    <w:rPr>
      <w:rFonts w:ascii="Arial" w:eastAsia="Times New Roman" w:hAnsi="Arial"/>
      <w:b w:val="0"/>
      <w:smallCaps w:val="0"/>
      <w:color w:val="auto"/>
      <w:kern w:val="28"/>
      <w:sz w:val="22"/>
      <w:szCs w:val="20"/>
    </w:rPr>
  </w:style>
  <w:style w:type="paragraph" w:customStyle="1" w:styleId="Number2">
    <w:name w:val="Number 2"/>
    <w:basedOn w:val="Heading2"/>
    <w:uiPriority w:val="99"/>
    <w:qFormat/>
    <w:rsid w:val="0074637B"/>
    <w:pPr>
      <w:spacing w:after="240" w:line="240" w:lineRule="auto"/>
      <w:ind w:left="1440" w:hanging="360"/>
      <w:jc w:val="left"/>
      <w:outlineLvl w:val="9"/>
    </w:pPr>
    <w:rPr>
      <w:rFonts w:ascii="Arial" w:eastAsia="Times New Roman" w:hAnsi="Arial"/>
      <w:caps w:val="0"/>
      <w:sz w:val="22"/>
      <w:szCs w:val="20"/>
      <w:lang w:val="en-AU"/>
    </w:rPr>
  </w:style>
  <w:style w:type="paragraph" w:customStyle="1" w:styleId="Number3">
    <w:name w:val="Number 3"/>
    <w:basedOn w:val="Heading3"/>
    <w:uiPriority w:val="99"/>
    <w:qFormat/>
    <w:rsid w:val="0074637B"/>
    <w:pPr>
      <w:keepLines w:val="0"/>
      <w:autoSpaceDE/>
      <w:autoSpaceDN/>
      <w:adjustRightInd/>
      <w:spacing w:before="0" w:after="240"/>
      <w:ind w:left="2160" w:hanging="360"/>
      <w:outlineLvl w:val="9"/>
    </w:pPr>
    <w:rPr>
      <w:rFonts w:ascii="Arial" w:eastAsia="Times New Roman" w:hAnsi="Arial"/>
      <w:b w:val="0"/>
      <w:bCs w:val="0"/>
      <w:color w:val="auto"/>
      <w:sz w:val="22"/>
      <w:szCs w:val="20"/>
    </w:rPr>
  </w:style>
  <w:style w:type="paragraph" w:customStyle="1" w:styleId="Number4">
    <w:name w:val="Number 4"/>
    <w:basedOn w:val="Heading4"/>
    <w:qFormat/>
    <w:rsid w:val="0074637B"/>
    <w:pPr>
      <w:keepNext w:val="0"/>
      <w:keepLines w:val="0"/>
      <w:autoSpaceDE/>
      <w:autoSpaceDN/>
      <w:adjustRightInd/>
      <w:spacing w:before="0" w:after="240"/>
      <w:ind w:left="2880" w:hanging="360"/>
      <w:jc w:val="left"/>
      <w:outlineLvl w:val="9"/>
    </w:pPr>
    <w:rPr>
      <w:rFonts w:ascii="Arial" w:eastAsia="Times New Roman" w:hAnsi="Arial"/>
      <w:color w:val="auto"/>
      <w:sz w:val="22"/>
      <w:szCs w:val="20"/>
    </w:rPr>
  </w:style>
  <w:style w:type="paragraph" w:customStyle="1" w:styleId="Level1">
    <w:name w:val="Level 1"/>
    <w:basedOn w:val="Normal"/>
    <w:qFormat/>
    <w:rsid w:val="0074637B"/>
    <w:pPr>
      <w:spacing w:after="240" w:line="240" w:lineRule="auto"/>
      <w:ind w:left="567"/>
      <w:jc w:val="left"/>
    </w:pPr>
    <w:rPr>
      <w:rFonts w:ascii="Arial" w:eastAsia="Times New Roman" w:hAnsi="Arial"/>
      <w:sz w:val="22"/>
      <w:szCs w:val="20"/>
    </w:rPr>
  </w:style>
  <w:style w:type="paragraph" w:customStyle="1" w:styleId="Level2">
    <w:name w:val="Level 2"/>
    <w:basedOn w:val="Normal"/>
    <w:qFormat/>
    <w:rsid w:val="0074637B"/>
    <w:pPr>
      <w:spacing w:after="240" w:line="240" w:lineRule="auto"/>
      <w:ind w:left="1276"/>
      <w:jc w:val="left"/>
    </w:pPr>
    <w:rPr>
      <w:rFonts w:ascii="Arial" w:eastAsia="Times New Roman" w:hAnsi="Arial"/>
      <w:sz w:val="22"/>
      <w:szCs w:val="20"/>
    </w:rPr>
  </w:style>
  <w:style w:type="paragraph" w:customStyle="1" w:styleId="Number7">
    <w:name w:val="Number 7"/>
    <w:basedOn w:val="Heading7"/>
    <w:qFormat/>
    <w:rsid w:val="0074637B"/>
    <w:pPr>
      <w:tabs>
        <w:tab w:val="clear" w:pos="160"/>
        <w:tab w:val="clear" w:pos="320"/>
        <w:tab w:val="clear" w:pos="480"/>
        <w:tab w:val="clear" w:pos="4560"/>
      </w:tabs>
      <w:spacing w:after="240" w:line="240" w:lineRule="auto"/>
      <w:ind w:left="5040" w:hanging="360"/>
      <w:outlineLvl w:val="9"/>
    </w:pPr>
    <w:rPr>
      <w:rFonts w:ascii="Arial" w:hAnsi="Arial"/>
      <w:sz w:val="22"/>
    </w:rPr>
  </w:style>
  <w:style w:type="paragraph" w:customStyle="1" w:styleId="Number5">
    <w:name w:val="Number 5"/>
    <w:basedOn w:val="Heading5"/>
    <w:qFormat/>
    <w:rsid w:val="0074637B"/>
    <w:pPr>
      <w:tabs>
        <w:tab w:val="clear" w:pos="160"/>
        <w:tab w:val="clear" w:pos="320"/>
        <w:tab w:val="clear" w:pos="480"/>
        <w:tab w:val="clear" w:pos="4560"/>
      </w:tabs>
      <w:spacing w:after="240" w:line="240" w:lineRule="auto"/>
      <w:ind w:left="3600" w:hanging="360"/>
      <w:outlineLvl w:val="9"/>
    </w:pPr>
    <w:rPr>
      <w:rFonts w:ascii="Arial" w:hAnsi="Arial"/>
      <w:b w:val="0"/>
      <w:smallCaps w:val="0"/>
      <w:sz w:val="22"/>
    </w:rPr>
  </w:style>
  <w:style w:type="paragraph" w:customStyle="1" w:styleId="Number6">
    <w:name w:val="Number 6"/>
    <w:basedOn w:val="Heading6"/>
    <w:qFormat/>
    <w:rsid w:val="0074637B"/>
    <w:pPr>
      <w:tabs>
        <w:tab w:val="clear" w:pos="160"/>
        <w:tab w:val="clear" w:pos="320"/>
        <w:tab w:val="clear" w:pos="480"/>
        <w:tab w:val="clear" w:pos="4560"/>
        <w:tab w:val="left" w:pos="4253"/>
      </w:tabs>
      <w:spacing w:after="240" w:line="240" w:lineRule="auto"/>
      <w:ind w:left="4320" w:hanging="360"/>
      <w:outlineLvl w:val="9"/>
    </w:pPr>
    <w:rPr>
      <w:rFonts w:ascii="Arial" w:hAnsi="Arial"/>
      <w:sz w:val="22"/>
    </w:rPr>
  </w:style>
  <w:style w:type="paragraph" w:customStyle="1" w:styleId="Level3">
    <w:name w:val="Level 3"/>
    <w:basedOn w:val="Normal"/>
    <w:qFormat/>
    <w:rsid w:val="0074637B"/>
    <w:pPr>
      <w:tabs>
        <w:tab w:val="left" w:pos="2127"/>
      </w:tabs>
      <w:spacing w:after="240" w:line="240" w:lineRule="auto"/>
      <w:ind w:left="2127"/>
      <w:jc w:val="left"/>
    </w:pPr>
    <w:rPr>
      <w:rFonts w:ascii="Arial" w:eastAsia="Times New Roman" w:hAnsi="Arial"/>
      <w:sz w:val="22"/>
      <w:szCs w:val="20"/>
    </w:rPr>
  </w:style>
  <w:style w:type="paragraph" w:customStyle="1" w:styleId="Level4">
    <w:name w:val="Level 4"/>
    <w:basedOn w:val="Normal"/>
    <w:qFormat/>
    <w:rsid w:val="0074637B"/>
    <w:pPr>
      <w:spacing w:after="240" w:line="240" w:lineRule="auto"/>
      <w:ind w:left="3119"/>
      <w:jc w:val="left"/>
    </w:pPr>
    <w:rPr>
      <w:rFonts w:ascii="Arial" w:eastAsia="Times New Roman" w:hAnsi="Arial"/>
      <w:sz w:val="22"/>
      <w:szCs w:val="20"/>
    </w:rPr>
  </w:style>
  <w:style w:type="paragraph" w:customStyle="1" w:styleId="Level5">
    <w:name w:val="Level 5"/>
    <w:basedOn w:val="Normal"/>
    <w:qFormat/>
    <w:rsid w:val="0074637B"/>
    <w:pPr>
      <w:spacing w:after="240" w:line="240" w:lineRule="auto"/>
      <w:ind w:left="3686"/>
      <w:jc w:val="left"/>
    </w:pPr>
    <w:rPr>
      <w:rFonts w:ascii="Arial" w:eastAsia="Times New Roman" w:hAnsi="Arial"/>
      <w:sz w:val="22"/>
      <w:szCs w:val="20"/>
    </w:rPr>
  </w:style>
  <w:style w:type="paragraph" w:customStyle="1" w:styleId="Level6">
    <w:name w:val="Level 6"/>
    <w:basedOn w:val="Normal"/>
    <w:qFormat/>
    <w:rsid w:val="0074637B"/>
    <w:pPr>
      <w:spacing w:after="240" w:line="240" w:lineRule="auto"/>
      <w:ind w:left="4253"/>
      <w:jc w:val="left"/>
    </w:pPr>
    <w:rPr>
      <w:rFonts w:ascii="Arial" w:eastAsia="Times New Roman" w:hAnsi="Arial"/>
      <w:sz w:val="22"/>
      <w:szCs w:val="20"/>
    </w:rPr>
  </w:style>
  <w:style w:type="paragraph" w:customStyle="1" w:styleId="Level7">
    <w:name w:val="Level 7"/>
    <w:basedOn w:val="Normal"/>
    <w:qFormat/>
    <w:rsid w:val="0074637B"/>
    <w:pPr>
      <w:spacing w:after="240" w:line="240" w:lineRule="auto"/>
      <w:ind w:left="4820"/>
      <w:jc w:val="left"/>
    </w:pPr>
    <w:rPr>
      <w:rFonts w:ascii="Arial" w:eastAsia="Times New Roman" w:hAnsi="Arial"/>
      <w:sz w:val="22"/>
      <w:szCs w:val="20"/>
    </w:rPr>
  </w:style>
  <w:style w:type="paragraph" w:customStyle="1" w:styleId="Level8">
    <w:name w:val="Level 8"/>
    <w:basedOn w:val="Normal"/>
    <w:qFormat/>
    <w:rsid w:val="0074637B"/>
    <w:pPr>
      <w:spacing w:after="240" w:line="240" w:lineRule="auto"/>
      <w:ind w:left="5387"/>
      <w:jc w:val="left"/>
    </w:pPr>
    <w:rPr>
      <w:rFonts w:ascii="Arial" w:eastAsia="Times New Roman" w:hAnsi="Arial"/>
      <w:sz w:val="22"/>
      <w:szCs w:val="20"/>
    </w:rPr>
  </w:style>
  <w:style w:type="paragraph" w:customStyle="1" w:styleId="Level9">
    <w:name w:val="Level 9"/>
    <w:basedOn w:val="Normal"/>
    <w:qFormat/>
    <w:rsid w:val="0074637B"/>
    <w:pPr>
      <w:spacing w:after="240" w:line="240" w:lineRule="auto"/>
      <w:ind w:left="5954"/>
      <w:jc w:val="left"/>
    </w:pPr>
    <w:rPr>
      <w:rFonts w:ascii="Arial" w:eastAsia="Times New Roman" w:hAnsi="Arial"/>
      <w:sz w:val="22"/>
      <w:szCs w:val="20"/>
    </w:rPr>
  </w:style>
  <w:style w:type="paragraph" w:customStyle="1" w:styleId="Recitals">
    <w:name w:val="Recitals"/>
    <w:basedOn w:val="Normal"/>
    <w:qFormat/>
    <w:rsid w:val="0074637B"/>
    <w:pPr>
      <w:numPr>
        <w:numId w:val="21"/>
      </w:numPr>
      <w:spacing w:after="240" w:line="240" w:lineRule="auto"/>
      <w:jc w:val="left"/>
    </w:pPr>
    <w:rPr>
      <w:rFonts w:ascii="Arial" w:eastAsia="Times New Roman" w:hAnsi="Arial"/>
      <w:sz w:val="22"/>
      <w:szCs w:val="20"/>
    </w:rPr>
  </w:style>
  <w:style w:type="paragraph" w:customStyle="1" w:styleId="ScheduleH1">
    <w:name w:val="ScheduleH1"/>
    <w:basedOn w:val="Heading1"/>
    <w:next w:val="Normal"/>
    <w:qFormat/>
    <w:rsid w:val="0074637B"/>
    <w:pPr>
      <w:keepNext/>
      <w:spacing w:before="0" w:line="240" w:lineRule="auto"/>
      <w:ind w:left="720" w:hanging="360"/>
      <w:jc w:val="left"/>
    </w:pPr>
    <w:rPr>
      <w:rFonts w:ascii="Arial" w:eastAsia="Times New Roman" w:hAnsi="Arial"/>
      <w:caps/>
      <w:smallCaps w:val="0"/>
      <w:color w:val="auto"/>
      <w:kern w:val="28"/>
      <w:sz w:val="22"/>
      <w:szCs w:val="20"/>
    </w:rPr>
  </w:style>
  <w:style w:type="paragraph" w:customStyle="1" w:styleId="ScheduleAppendix">
    <w:name w:val="Schedule/Appendix"/>
    <w:basedOn w:val="Normal"/>
    <w:next w:val="Normal"/>
    <w:qFormat/>
    <w:rsid w:val="0074637B"/>
    <w:pPr>
      <w:suppressAutoHyphens/>
      <w:spacing w:after="0" w:line="240" w:lineRule="atLeast"/>
      <w:jc w:val="left"/>
    </w:pPr>
    <w:rPr>
      <w:rFonts w:ascii="Arial" w:eastAsia="Times New Roman" w:hAnsi="Arial"/>
      <w:b/>
      <w:bCs/>
      <w:sz w:val="24"/>
    </w:rPr>
  </w:style>
  <w:style w:type="paragraph" w:customStyle="1" w:styleId="Item">
    <w:name w:val="Item"/>
    <w:basedOn w:val="Normal"/>
    <w:next w:val="Normal"/>
    <w:qFormat/>
    <w:rsid w:val="0074637B"/>
    <w:pPr>
      <w:keepNext/>
      <w:numPr>
        <w:numId w:val="22"/>
      </w:numPr>
      <w:spacing w:after="0" w:line="240" w:lineRule="auto"/>
      <w:jc w:val="left"/>
    </w:pPr>
    <w:rPr>
      <w:rFonts w:ascii="Arial" w:eastAsia="Times New Roman" w:hAnsi="Arial"/>
      <w:sz w:val="22"/>
      <w:szCs w:val="20"/>
    </w:rPr>
  </w:style>
  <w:style w:type="paragraph" w:customStyle="1" w:styleId="Annexure">
    <w:name w:val="Annexure"/>
    <w:basedOn w:val="ScheduleAppendix"/>
    <w:next w:val="Normal"/>
    <w:qFormat/>
    <w:rsid w:val="0074637B"/>
    <w:pPr>
      <w:numPr>
        <w:numId w:val="23"/>
      </w:numPr>
      <w:tabs>
        <w:tab w:val="left" w:pos="1786"/>
      </w:tabs>
    </w:pPr>
    <w:rPr>
      <w:szCs w:val="24"/>
    </w:rPr>
  </w:style>
  <w:style w:type="paragraph" w:customStyle="1" w:styleId="Level41">
    <w:name w:val="Level 4(1)"/>
    <w:basedOn w:val="Level4"/>
    <w:qFormat/>
    <w:rsid w:val="0074637B"/>
    <w:pPr>
      <w:numPr>
        <w:numId w:val="24"/>
      </w:numPr>
      <w:jc w:val="both"/>
    </w:pPr>
  </w:style>
  <w:style w:type="paragraph" w:customStyle="1" w:styleId="Level2a">
    <w:name w:val="Level 2a"/>
    <w:basedOn w:val="Level2"/>
    <w:qFormat/>
    <w:rsid w:val="0074637B"/>
    <w:pPr>
      <w:numPr>
        <w:numId w:val="25"/>
      </w:numPr>
    </w:pPr>
    <w:rPr>
      <w:rFonts w:cs="Arial"/>
      <w:szCs w:val="22"/>
    </w:rPr>
  </w:style>
  <w:style w:type="paragraph" w:customStyle="1" w:styleId="Level3i">
    <w:name w:val="Level 3i"/>
    <w:basedOn w:val="Level3"/>
    <w:qFormat/>
    <w:rsid w:val="0074637B"/>
    <w:pPr>
      <w:numPr>
        <w:numId w:val="26"/>
      </w:numPr>
    </w:pPr>
  </w:style>
  <w:style w:type="paragraph" w:customStyle="1" w:styleId="ScheduleH2">
    <w:name w:val="ScheduleH2"/>
    <w:basedOn w:val="Heading2"/>
    <w:next w:val="Normal"/>
    <w:qFormat/>
    <w:rsid w:val="0074637B"/>
    <w:pPr>
      <w:keepNext/>
      <w:tabs>
        <w:tab w:val="num" w:pos="1276"/>
      </w:tabs>
      <w:spacing w:after="240" w:line="240" w:lineRule="auto"/>
      <w:ind w:left="1276" w:hanging="360"/>
      <w:jc w:val="left"/>
    </w:pPr>
    <w:rPr>
      <w:rFonts w:ascii="Arial" w:eastAsia="Times New Roman" w:hAnsi="Arial"/>
      <w:b/>
      <w:caps w:val="0"/>
      <w:sz w:val="22"/>
      <w:szCs w:val="20"/>
      <w:lang w:val="en-AU"/>
    </w:rPr>
  </w:style>
  <w:style w:type="paragraph" w:customStyle="1" w:styleId="Level1a">
    <w:name w:val="Level 1a"/>
    <w:basedOn w:val="Level1"/>
    <w:qFormat/>
    <w:rsid w:val="0074637B"/>
    <w:pPr>
      <w:numPr>
        <w:numId w:val="27"/>
      </w:numPr>
    </w:pPr>
  </w:style>
  <w:style w:type="paragraph" w:customStyle="1" w:styleId="Bullet">
    <w:name w:val="Bullet"/>
    <w:basedOn w:val="Normal"/>
    <w:qFormat/>
    <w:rsid w:val="0074637B"/>
    <w:pPr>
      <w:numPr>
        <w:numId w:val="28"/>
      </w:numPr>
      <w:spacing w:after="0" w:line="240" w:lineRule="auto"/>
      <w:jc w:val="left"/>
    </w:pPr>
    <w:rPr>
      <w:rFonts w:ascii="Arial" w:eastAsia="Times New Roman" w:hAnsi="Arial"/>
      <w:sz w:val="22"/>
      <w:szCs w:val="20"/>
    </w:rPr>
  </w:style>
  <w:style w:type="character" w:styleId="CommentReference">
    <w:name w:val="annotation reference"/>
    <w:rsid w:val="0074637B"/>
    <w:rPr>
      <w:sz w:val="16"/>
      <w:szCs w:val="16"/>
    </w:rPr>
  </w:style>
  <w:style w:type="paragraph" w:styleId="CommentText">
    <w:name w:val="annotation text"/>
    <w:basedOn w:val="Normal"/>
    <w:link w:val="CommentTextChar"/>
    <w:rsid w:val="0074637B"/>
    <w:pPr>
      <w:widowControl w:val="0"/>
      <w:autoSpaceDE w:val="0"/>
      <w:autoSpaceDN w:val="0"/>
      <w:adjustRightInd w:val="0"/>
      <w:spacing w:after="0" w:line="240" w:lineRule="auto"/>
      <w:jc w:val="left"/>
    </w:pPr>
    <w:rPr>
      <w:rFonts w:eastAsia="Times New Roman"/>
      <w:sz w:val="20"/>
      <w:szCs w:val="20"/>
      <w:lang w:eastAsia="en-AU"/>
    </w:rPr>
  </w:style>
  <w:style w:type="character" w:customStyle="1" w:styleId="CommentTextChar">
    <w:name w:val="Comment Text Char"/>
    <w:basedOn w:val="DefaultParagraphFont"/>
    <w:link w:val="CommentText"/>
    <w:rsid w:val="0074637B"/>
    <w:rPr>
      <w:rFonts w:ascii="Times New Roman" w:eastAsia="Times New Roman" w:hAnsi="Times New Roman"/>
    </w:rPr>
  </w:style>
  <w:style w:type="paragraph" w:styleId="BodyTextIndent2">
    <w:name w:val="Body Text Indent 2"/>
    <w:basedOn w:val="Normal"/>
    <w:link w:val="BodyTextIndent2Char"/>
    <w:unhideWhenUsed/>
    <w:rsid w:val="0074637B"/>
    <w:pPr>
      <w:tabs>
        <w:tab w:val="left" w:pos="1418"/>
      </w:tabs>
      <w:spacing w:after="240" w:line="240" w:lineRule="auto"/>
      <w:ind w:left="1440"/>
      <w:jc w:val="left"/>
    </w:pPr>
    <w:rPr>
      <w:rFonts w:ascii="Arial" w:eastAsia="Times New Roman" w:hAnsi="Arial"/>
      <w:sz w:val="22"/>
      <w:szCs w:val="24"/>
    </w:rPr>
  </w:style>
  <w:style w:type="character" w:customStyle="1" w:styleId="BodyTextIndent2Char">
    <w:name w:val="Body Text Indent 2 Char"/>
    <w:basedOn w:val="DefaultParagraphFont"/>
    <w:link w:val="BodyTextIndent2"/>
    <w:rsid w:val="0074637B"/>
    <w:rPr>
      <w:rFonts w:ascii="Arial" w:eastAsia="Times New Roman" w:hAnsi="Arial"/>
      <w:sz w:val="22"/>
      <w:szCs w:val="24"/>
      <w:lang w:eastAsia="en-US"/>
    </w:rPr>
  </w:style>
  <w:style w:type="numbering" w:customStyle="1" w:styleId="NoList7">
    <w:name w:val="No List7"/>
    <w:next w:val="NoList"/>
    <w:uiPriority w:val="99"/>
    <w:semiHidden/>
    <w:unhideWhenUsed/>
    <w:rsid w:val="00127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Independent%20Commission%20Against%20Corruption%20Act%202012" TargetMode="External"/><Relationship Id="rId21" Type="http://schemas.openxmlformats.org/officeDocument/2006/relationships/hyperlink" Target="http://www.legislation.sa.gov.au/index.aspx?action=legref&amp;type=act&amp;legtitle=Environment%20Protection%20Act%201993" TargetMode="External"/><Relationship Id="rId42" Type="http://schemas.openxmlformats.org/officeDocument/2006/relationships/hyperlink" Target="http://www.legislation.sa.gov.au/index.aspx?action=legref&amp;type=subordleg&amp;legtitle=Trans-Tasman%20Mutual%20Recognition%20(Tasmanian%20Container%20Deposit%20Scheme)%20Notice%202023" TargetMode="External"/><Relationship Id="rId63" Type="http://schemas.openxmlformats.org/officeDocument/2006/relationships/hyperlink" Target="http://www.legislation.sa.gov.au/index.aspx?action=legref&amp;type=act&amp;legtitle=Associations%20Incorporation%20Act%201985" TargetMode="External"/><Relationship Id="rId84" Type="http://schemas.openxmlformats.org/officeDocument/2006/relationships/hyperlink" Target="http://www.legislation.sa.gov.au/index.aspx?action=legref&amp;type=act&amp;legtitle=Legislative%20Instruments%20Act%201978" TargetMode="External"/><Relationship Id="rId138" Type="http://schemas.openxmlformats.org/officeDocument/2006/relationships/hyperlink" Target="http://www.legislation.sa.gov.au/index.aspx?action=legref&amp;type=act&amp;legtitle=Motor%20Vehicles%20Act%201959" TargetMode="External"/><Relationship Id="rId159" Type="http://schemas.openxmlformats.org/officeDocument/2006/relationships/hyperlink" Target="http://www.legislation.sa.gov.au/index.aspx?action=legref&amp;type=act&amp;legtitle=Gaming%20Machines%20Act%201992" TargetMode="External"/><Relationship Id="rId170" Type="http://schemas.openxmlformats.org/officeDocument/2006/relationships/hyperlink" Target="http://www.legislation.sa.gov.au/index.aspx?action=legref&amp;type=act&amp;legtitle=Health%20Care%20Act%202008" TargetMode="External"/><Relationship Id="rId191" Type="http://schemas.openxmlformats.org/officeDocument/2006/relationships/image" Target="media/image14.png"/><Relationship Id="rId205" Type="http://schemas.openxmlformats.org/officeDocument/2006/relationships/image" Target="media/image24.png"/><Relationship Id="rId226" Type="http://schemas.openxmlformats.org/officeDocument/2006/relationships/image" Target="media/image44.png"/><Relationship Id="rId247" Type="http://schemas.openxmlformats.org/officeDocument/2006/relationships/theme" Target="theme/theme1.xml"/><Relationship Id="rId107" Type="http://schemas.openxmlformats.org/officeDocument/2006/relationships/hyperlink" Target="http://www.legislation.sa.gov.au/index.aspx?action=legref&amp;type=act&amp;legtitle=Courts%20Administration%20Act%201993" TargetMode="External"/><Relationship Id="rId11" Type="http://schemas.openxmlformats.org/officeDocument/2006/relationships/footer" Target="footer1.xml"/><Relationship Id="rId32" Type="http://schemas.openxmlformats.org/officeDocument/2006/relationships/hyperlink" Target="http://www.legislation.sa.gov.au/index.aspx?action=legref&amp;type=subordleg&amp;legtitle=Mutual%20Recognition%20(Tasmanian%20Container%20Deposit%20Scheme)%20Notice%202023" TargetMode="External"/><Relationship Id="rId53" Type="http://schemas.openxmlformats.org/officeDocument/2006/relationships/hyperlink" Target="http://www.legislation.sa.gov.au/index.aspx?action=legref&amp;type=act&amp;legtitle=Associations%20Incorporation%20Act%201985" TargetMode="External"/><Relationship Id="rId74" Type="http://schemas.openxmlformats.org/officeDocument/2006/relationships/hyperlink" Target="http://www.legislation.sa.gov.au/index.aspx?action=legref&amp;type=act&amp;legtitle=Associations%20Incorporation%20Act%201985" TargetMode="External"/><Relationship Id="rId128" Type="http://schemas.openxmlformats.org/officeDocument/2006/relationships/hyperlink" Target="http://www.legislation.sa.gov.au/index.aspx?action=legref&amp;type=act&amp;legtitle=South%20Australian%20Skills%20Act%202008" TargetMode="External"/><Relationship Id="rId149" Type="http://schemas.openxmlformats.org/officeDocument/2006/relationships/hyperlink" Target="http://www.legislation.sa.gov.au/index.aspx?action=legref&amp;type=act&amp;legtitle=Controlled%20Substances%20Act%201984" TargetMode="External"/><Relationship Id="rId5" Type="http://schemas.openxmlformats.org/officeDocument/2006/relationships/webSettings" Target="webSettings.xml"/><Relationship Id="rId95" Type="http://schemas.openxmlformats.org/officeDocument/2006/relationships/hyperlink" Target="http://www.legislation.sa.gov.au/index.aspx?action=legref&amp;type=act&amp;legtitle=Road%20Traffic%20Act%201961" TargetMode="External"/><Relationship Id="rId160" Type="http://schemas.openxmlformats.org/officeDocument/2006/relationships/hyperlink" Target="http://www.legislation.sa.gov.au/index.aspx?action=legref&amp;type=act&amp;legtitle=Hydroponics%20Industry%20Control%20Act%202009" TargetMode="External"/><Relationship Id="rId181" Type="http://schemas.openxmlformats.org/officeDocument/2006/relationships/hyperlink" Target="http://www.legislation.sa.gov.au/index.aspx?action=legref&amp;type=act&amp;legtitle=Criminal%20Law%20Consolidation%20Act%201935" TargetMode="External"/><Relationship Id="rId216" Type="http://schemas.openxmlformats.org/officeDocument/2006/relationships/image" Target="media/image34.png"/><Relationship Id="rId237" Type="http://schemas.openxmlformats.org/officeDocument/2006/relationships/hyperlink" Target="https://www.aemc.gov.au/contact-us/lodge-submission" TargetMode="External"/><Relationship Id="rId22" Type="http://schemas.openxmlformats.org/officeDocument/2006/relationships/hyperlink" Target="http://www.legislation.sa.gov.au/index.aspx?action=legref&amp;type=act&amp;legtitle=Planning%20Development%20and%20Infrastructure%20Act%202016" TargetMode="External"/><Relationship Id="rId43" Type="http://schemas.openxmlformats.org/officeDocument/2006/relationships/image" Target="media/image10.png"/><Relationship Id="rId64" Type="http://schemas.openxmlformats.org/officeDocument/2006/relationships/hyperlink" Target="http://www.legislation.sa.gov.au/index.aspx?action=legref&amp;type=act&amp;legtitle=Associations%20Incorporation%20Act%201985" TargetMode="External"/><Relationship Id="rId118" Type="http://schemas.openxmlformats.org/officeDocument/2006/relationships/hyperlink" Target="http://www.legislation.sa.gov.au/index.aspx?action=legref&amp;type=act&amp;legtitle=Public%20Corporations%20Act%201993" TargetMode="External"/><Relationship Id="rId139" Type="http://schemas.openxmlformats.org/officeDocument/2006/relationships/hyperlink" Target="http://www.legislation.sa.gov.au/index.aspx?action=legref&amp;type=act&amp;legtitle=Compulsory%20Third%20Party%20Insurance%20Regulation%20Act%202016" TargetMode="External"/><Relationship Id="rId85" Type="http://schemas.openxmlformats.org/officeDocument/2006/relationships/hyperlink" Target="http://www.legislation.sa.gov.au/index.aspx?action=legref&amp;type=act&amp;legtitle=Members%20of%20Parliament%20(Register%20of%20Interests)%20Act%201983" TargetMode="External"/><Relationship Id="rId150" Type="http://schemas.openxmlformats.org/officeDocument/2006/relationships/hyperlink" Target="http://www.legislation.sa.gov.au/index.aspx?action=legref&amp;type=act&amp;legtitle=Controlled%20Substances%20Act%201984" TargetMode="External"/><Relationship Id="rId171" Type="http://schemas.openxmlformats.org/officeDocument/2006/relationships/hyperlink" Target="http://www.legislation.sa.gov.au/index.aspx?action=legref&amp;type=act&amp;legtitle=Children%20and%20Young%20People%20(Safety)%20Act%202017" TargetMode="External"/><Relationship Id="rId192" Type="http://schemas.openxmlformats.org/officeDocument/2006/relationships/hyperlink" Target="http://www.legislation.sa.gov.au/index.aspx?action=legref&amp;type=act&amp;legtitle=Legislative%20Instruments%20Act%201978" TargetMode="External"/><Relationship Id="rId206" Type="http://schemas.openxmlformats.org/officeDocument/2006/relationships/image" Target="media/image25.png"/><Relationship Id="rId227" Type="http://schemas.openxmlformats.org/officeDocument/2006/relationships/image" Target="media/image45.png"/><Relationship Id="rId12" Type="http://schemas.openxmlformats.org/officeDocument/2006/relationships/footer" Target="footer2.xml"/><Relationship Id="rId33" Type="http://schemas.openxmlformats.org/officeDocument/2006/relationships/image" Target="media/image2.png"/><Relationship Id="rId108" Type="http://schemas.openxmlformats.org/officeDocument/2006/relationships/hyperlink" Target="http://www.legislation.sa.gov.au/index.aspx?action=legref&amp;type=act&amp;legtitle=Local%20Government%20(Elections)%20Act%201999" TargetMode="External"/><Relationship Id="rId129" Type="http://schemas.openxmlformats.org/officeDocument/2006/relationships/hyperlink" Target="http://www.legislation.sa.gov.au/index.aspx?action=legref&amp;type=act&amp;legtitle=Training%20and%20Skills%20Development%20Act%202008" TargetMode="External"/><Relationship Id="rId54" Type="http://schemas.openxmlformats.org/officeDocument/2006/relationships/hyperlink" Target="http://www.legislation.sa.gov.au/index.aspx?action=legref&amp;type=act&amp;legtitle=Associations%20Incorporation%20Act%201985" TargetMode="External"/><Relationship Id="rId75" Type="http://schemas.openxmlformats.org/officeDocument/2006/relationships/hyperlink" Target="http://www.legislation.sa.gov.au/index.aspx?action=legref&amp;type=act&amp;legtitle=Associations%20Incorporation%20Act%201985" TargetMode="External"/><Relationship Id="rId96" Type="http://schemas.openxmlformats.org/officeDocument/2006/relationships/hyperlink" Target="http://www.legislation.sa.gov.au/index.aspx?action=legref&amp;type=subordleg&amp;legtitle=Road%20Traffic%20(Light%20Vehicle%20Standards)%20Rules%202018" TargetMode="External"/><Relationship Id="rId140" Type="http://schemas.openxmlformats.org/officeDocument/2006/relationships/hyperlink" Target="http://www.legislation.sa.gov.au/index.aspx?action=legref&amp;type=act&amp;legtitle=Public%20Sector%20Act%202009" TargetMode="External"/><Relationship Id="rId161" Type="http://schemas.openxmlformats.org/officeDocument/2006/relationships/hyperlink" Target="http://www.legislation.sa.gov.au/index.aspx?action=legref&amp;type=act&amp;legtitle=Liquor%20Licensing%20Act%201997" TargetMode="External"/><Relationship Id="rId182" Type="http://schemas.openxmlformats.org/officeDocument/2006/relationships/hyperlink" Target="http://www.legislation.sa.gov.au/index.aspx?action=legref&amp;type=act&amp;legtitle=Criminal%20Law%20Consolidation%20Act%201935" TargetMode="External"/><Relationship Id="rId217" Type="http://schemas.openxmlformats.org/officeDocument/2006/relationships/image" Target="media/image35.png"/><Relationship Id="rId6" Type="http://schemas.openxmlformats.org/officeDocument/2006/relationships/footnotes" Target="footnotes.xml"/><Relationship Id="rId238" Type="http://schemas.openxmlformats.org/officeDocument/2006/relationships/hyperlink" Target="https://www.aemc.gov.au/terms-use/terms-use-0" TargetMode="External"/><Relationship Id="rId23" Type="http://schemas.openxmlformats.org/officeDocument/2006/relationships/hyperlink" Target="http://www.legislation.sa.gov.au/index.aspx?action=legref&amp;type=act&amp;legtitle=Development%20Act%201993" TargetMode="External"/><Relationship Id="rId119" Type="http://schemas.openxmlformats.org/officeDocument/2006/relationships/hyperlink" Target="http://www.legislation.sa.gov.au/index.aspx?action=legref&amp;type=act&amp;legtitle=Commission%20of%20Inquiry%20(Children%20in%20State%20Care%20and%20Children%20on%20APY%20Lands)%20Act%202004" TargetMode="External"/><Relationship Id="rId44" Type="http://schemas.openxmlformats.org/officeDocument/2006/relationships/image" Target="media/image11.png"/><Relationship Id="rId65" Type="http://schemas.openxmlformats.org/officeDocument/2006/relationships/hyperlink" Target="http://www.legislation.sa.gov.au/index.aspx?action=legref&amp;type=act&amp;legtitle=Associations%20Incorporation%20Act%201985" TargetMode="External"/><Relationship Id="rId86" Type="http://schemas.openxmlformats.org/officeDocument/2006/relationships/hyperlink" Target="http://www.legislation.sa.gov.au/index.aspx?action=legref&amp;type=subordleg&amp;legtitle=Members%20of%20Parliament%20(Register%20of%20Interests)%20Regulations%202008" TargetMode="External"/><Relationship Id="rId130" Type="http://schemas.openxmlformats.org/officeDocument/2006/relationships/hyperlink" Target="http://www.legislation.sa.gov.au/index.aspx?action=legref&amp;type=subordleg&amp;legtitle=Freedom%20of%20Information%20(Exempt%20Agency)%20Regulations%202008" TargetMode="External"/><Relationship Id="rId151" Type="http://schemas.openxmlformats.org/officeDocument/2006/relationships/hyperlink" Target="http://www.legislation.sa.gov.au/index.aspx?action=legref&amp;type=act&amp;legtitle=Criminal%20Law%20Consolidation%20Act%201935" TargetMode="External"/><Relationship Id="rId172" Type="http://schemas.openxmlformats.org/officeDocument/2006/relationships/hyperlink" Target="http://www.legislation.sa.gov.au/index.aspx?action=legref&amp;type=act&amp;legtitle=Family%20and%20Community%20Services%20Act%201972" TargetMode="External"/><Relationship Id="rId193" Type="http://schemas.openxmlformats.org/officeDocument/2006/relationships/image" Target="media/image15.emf"/><Relationship Id="rId207" Type="http://schemas.openxmlformats.org/officeDocument/2006/relationships/image" Target="media/image26.png"/><Relationship Id="rId228" Type="http://schemas.openxmlformats.org/officeDocument/2006/relationships/image" Target="media/image46.png"/><Relationship Id="rId13" Type="http://schemas.openxmlformats.org/officeDocument/2006/relationships/header" Target="header3.xml"/><Relationship Id="rId109" Type="http://schemas.openxmlformats.org/officeDocument/2006/relationships/hyperlink" Target="http://www.legislation.sa.gov.au/index.aspx?action=legref&amp;type=act&amp;legtitle=Local%20Government%20(Elections)%20Act%201999" TargetMode="External"/><Relationship Id="rId34" Type="http://schemas.openxmlformats.org/officeDocument/2006/relationships/image" Target="media/image3.png"/><Relationship Id="rId55" Type="http://schemas.openxmlformats.org/officeDocument/2006/relationships/hyperlink" Target="http://www.legislation.sa.gov.au/index.aspx?action=legref&amp;type=act&amp;legtitle=Associations%20Incorporation%20Act%201985" TargetMode="External"/><Relationship Id="rId76" Type="http://schemas.openxmlformats.org/officeDocument/2006/relationships/hyperlink" Target="http://www.legislation.sa.gov.au/index.aspx?action=legref&amp;type=act&amp;legtitle=Associations%20Incorporation%20Act%201985" TargetMode="External"/><Relationship Id="rId97" Type="http://schemas.openxmlformats.org/officeDocument/2006/relationships/hyperlink" Target="http://www.legislation.sa.gov.au/index.aspx?action=legref&amp;type=act&amp;legtitle=Road%20Traffic%20Act%201961" TargetMode="External"/><Relationship Id="rId120" Type="http://schemas.openxmlformats.org/officeDocument/2006/relationships/hyperlink" Target="http://www.legislation.sa.gov.au/index.aspx?action=legref&amp;type=act&amp;legtitle=Health%20and%20Community%20Services%20Complaints%20Act%202004" TargetMode="External"/><Relationship Id="rId141" Type="http://schemas.openxmlformats.org/officeDocument/2006/relationships/hyperlink" Target="http://www.legislation.sa.gov.au/index.aspx?action=legref&amp;type=act&amp;legtitle=Guardianship%20and%20Administration%20Act%201993" TargetMode="External"/><Relationship Id="rId7" Type="http://schemas.openxmlformats.org/officeDocument/2006/relationships/endnotes" Target="endnotes.xml"/><Relationship Id="rId162" Type="http://schemas.openxmlformats.org/officeDocument/2006/relationships/hyperlink" Target="http://www.legislation.sa.gov.au/index.aspx?action=legref&amp;type=act&amp;legtitle=Security%20and%20Investigation%20Industry%20Act%201995" TargetMode="External"/><Relationship Id="rId183" Type="http://schemas.openxmlformats.org/officeDocument/2006/relationships/hyperlink" Target="http://www.legislation.sa.gov.au/index.aspx?action=legref&amp;type=act&amp;legtitle=Summary%20Offences%20Act%201953" TargetMode="External"/><Relationship Id="rId218" Type="http://schemas.openxmlformats.org/officeDocument/2006/relationships/image" Target="media/image36.png"/><Relationship Id="rId239" Type="http://schemas.openxmlformats.org/officeDocument/2006/relationships/hyperlink" Target="https://www.aemc.gov.au/our-work/changing-energy-rules-unique-process/making-rule-change-request/submission-tips" TargetMode="External"/><Relationship Id="rId24" Type="http://schemas.openxmlformats.org/officeDocument/2006/relationships/hyperlink" Target="http://www.legislation.sa.gov.au/index.aspx?action=legref&amp;type=act&amp;legtitle=Planning%20Development%20and%20Infrastructure%20Act%202016" TargetMode="External"/><Relationship Id="rId45" Type="http://schemas.openxmlformats.org/officeDocument/2006/relationships/image" Target="media/image12.png"/><Relationship Id="rId66" Type="http://schemas.openxmlformats.org/officeDocument/2006/relationships/hyperlink" Target="http://www.legislation.sa.gov.au/index.aspx?action=legref&amp;type=act&amp;legtitle=Associations%20Incorporation%20Act%201985" TargetMode="External"/><Relationship Id="rId87" Type="http://schemas.openxmlformats.org/officeDocument/2006/relationships/hyperlink" Target="http://www.legislation.sa.gov.au/index.aspx?action=legref&amp;type=act&amp;legtitle=Legislative%20Instruments%20Act%201978" TargetMode="External"/><Relationship Id="rId110" Type="http://schemas.openxmlformats.org/officeDocument/2006/relationships/hyperlink" Target="http://www.legislation.sa.gov.au/index.aspx?action=legref&amp;type=act&amp;legtitle=Courts%20Administration%20Regulations%202008" TargetMode="External"/><Relationship Id="rId131" Type="http://schemas.openxmlformats.org/officeDocument/2006/relationships/hyperlink" Target="http://www.legislation.sa.gov.au/index.aspx?action=legref&amp;type=subordleg&amp;legtitle=Freedom%20of%20Information%20(Exempt%20Agency)%20(South%20Australian%20Skills%20Commission)%20Variation%20Regulations%202021" TargetMode="External"/><Relationship Id="rId152" Type="http://schemas.openxmlformats.org/officeDocument/2006/relationships/hyperlink" Target="http://www.legislation.sa.gov.au/index.aspx?action=legref&amp;type=act&amp;legtitle=Explosives%20Act%201936" TargetMode="External"/><Relationship Id="rId173" Type="http://schemas.openxmlformats.org/officeDocument/2006/relationships/hyperlink" Target="http://www.legislation.sa.gov.au/index.aspx?action=legref&amp;type=act&amp;legtitle=Youth%20Justice%20Administration%20Act%202016" TargetMode="External"/><Relationship Id="rId194" Type="http://schemas.openxmlformats.org/officeDocument/2006/relationships/image" Target="media/image16.png"/><Relationship Id="rId208" Type="http://schemas.openxmlformats.org/officeDocument/2006/relationships/image" Target="media/image27.png"/><Relationship Id="rId229" Type="http://schemas.openxmlformats.org/officeDocument/2006/relationships/image" Target="media/image47.png"/><Relationship Id="rId240" Type="http://schemas.openxmlformats.org/officeDocument/2006/relationships/hyperlink" Target="http://www.aemc.gov.au" TargetMode="External"/><Relationship Id="rId14" Type="http://schemas.openxmlformats.org/officeDocument/2006/relationships/header" Target="header4.xml"/><Relationship Id="rId35" Type="http://schemas.openxmlformats.org/officeDocument/2006/relationships/image" Target="media/image4.png"/><Relationship Id="rId56" Type="http://schemas.openxmlformats.org/officeDocument/2006/relationships/hyperlink" Target="http://www.legislation.sa.gov.au/index.aspx?action=legref&amp;type=act&amp;legtitle=Associations%20Incorporation%20Act%201985" TargetMode="External"/><Relationship Id="rId77" Type="http://schemas.openxmlformats.org/officeDocument/2006/relationships/hyperlink" Target="http://www.legislation.sa.gov.au/index.aspx?action=legref&amp;type=act&amp;legtitle=Associations%20Incorporation%20Act%201985" TargetMode="External"/><Relationship Id="rId100" Type="http://schemas.openxmlformats.org/officeDocument/2006/relationships/hyperlink" Target="http://www.legislation.sa.gov.au/index.aspx?action=legref&amp;type=act&amp;legtitle=Motor%20Vehicles%20Act%201959" TargetMode="External"/><Relationship Id="rId8" Type="http://schemas.openxmlformats.org/officeDocument/2006/relationships/image" Target="media/image1.jpeg"/><Relationship Id="rId98" Type="http://schemas.openxmlformats.org/officeDocument/2006/relationships/hyperlink" Target="http://www.legislation.sa.gov.au/index.aspx?action=legref&amp;type=act&amp;legtitle=Motor%20Vehicles%20Act%201959" TargetMode="External"/><Relationship Id="rId121" Type="http://schemas.openxmlformats.org/officeDocument/2006/relationships/hyperlink" Target="http://www.legislation.sa.gov.au/index.aspx?action=legref&amp;type=act&amp;legtitle=SACE%20Board%20of%20South%20Australia%20Act%201983" TargetMode="External"/><Relationship Id="rId142" Type="http://schemas.openxmlformats.org/officeDocument/2006/relationships/hyperlink" Target="http://www.legislation.sa.gov.au/index.aspx?action=legref&amp;type=act&amp;legtitle=Guardianship%20and%20Administration%20Act%201993" TargetMode="External"/><Relationship Id="rId163" Type="http://schemas.openxmlformats.org/officeDocument/2006/relationships/hyperlink" Target="http://www.legislation.sa.gov.au/index.aspx?action=legref&amp;type=act&amp;legtitle=Education%20and%20Childrens%20Services%20Act%202019" TargetMode="External"/><Relationship Id="rId184" Type="http://schemas.openxmlformats.org/officeDocument/2006/relationships/hyperlink" Target="http://www.legislation.sa.gov.au/index.aspx?action=legref&amp;type=act&amp;legtitle=Summary%20Offences%20Act%201953" TargetMode="External"/><Relationship Id="rId219" Type="http://schemas.openxmlformats.org/officeDocument/2006/relationships/image" Target="media/image37.png"/><Relationship Id="rId230" Type="http://schemas.openxmlformats.org/officeDocument/2006/relationships/image" Target="media/image48.png"/><Relationship Id="rId25" Type="http://schemas.openxmlformats.org/officeDocument/2006/relationships/hyperlink" Target="http://www.legislation.sa.gov.au/index.aspx?action=legref&amp;type=act&amp;legtitle=Development%20Act%201993" TargetMode="External"/><Relationship Id="rId46" Type="http://schemas.openxmlformats.org/officeDocument/2006/relationships/image" Target="media/image13.png"/><Relationship Id="rId67" Type="http://schemas.openxmlformats.org/officeDocument/2006/relationships/hyperlink" Target="http://www.legislation.sa.gov.au/index.aspx?action=legref&amp;type=act&amp;legtitle=Associations%20Incorporation%20Act%201985" TargetMode="External"/><Relationship Id="rId88" Type="http://schemas.openxmlformats.org/officeDocument/2006/relationships/hyperlink" Target="http://www.legislation.sa.gov.au/index.aspx?action=legref&amp;type=act&amp;legtitle=Petroleum%20Products%20Regulation%20Act%201995" TargetMode="External"/><Relationship Id="rId111" Type="http://schemas.openxmlformats.org/officeDocument/2006/relationships/hyperlink" Target="http://www.legislation.sa.gov.au/index.aspx?action=legref&amp;type=act&amp;legtitle=Legislative%20Instruments%20Act%201978" TargetMode="External"/><Relationship Id="rId132" Type="http://schemas.openxmlformats.org/officeDocument/2006/relationships/hyperlink" Target="http://www.legislation.sa.gov.au/index.aspx?action=legref&amp;type=act&amp;legtitle=Local%20Government%20Act%201999" TargetMode="External"/><Relationship Id="rId153" Type="http://schemas.openxmlformats.org/officeDocument/2006/relationships/hyperlink" Target="http://www.legislation.sa.gov.au/index.aspx?action=legref&amp;type=act&amp;legtitle=Firearms%20Act%202015" TargetMode="External"/><Relationship Id="rId174" Type="http://schemas.openxmlformats.org/officeDocument/2006/relationships/hyperlink" Target="http://www.legislation.sa.gov.au/index.aspx?action=legref&amp;type=act&amp;legtitle=Youth%20Justice%20Administration%20Act%202016" TargetMode="External"/><Relationship Id="rId195" Type="http://schemas.openxmlformats.org/officeDocument/2006/relationships/image" Target="media/image17.png"/><Relationship Id="rId209" Type="http://schemas.openxmlformats.org/officeDocument/2006/relationships/image" Target="media/image28.png"/><Relationship Id="rId220" Type="http://schemas.openxmlformats.org/officeDocument/2006/relationships/image" Target="media/image38.png"/><Relationship Id="rId241" Type="http://schemas.openxmlformats.org/officeDocument/2006/relationships/hyperlink" Target="mailto:governmentgazettesa@sa.gov.au" TargetMode="External"/><Relationship Id="rId15" Type="http://schemas.openxmlformats.org/officeDocument/2006/relationships/footer" Target="footer3.xml"/><Relationship Id="rId36" Type="http://schemas.openxmlformats.org/officeDocument/2006/relationships/image" Target="media/image5.png"/><Relationship Id="rId57" Type="http://schemas.openxmlformats.org/officeDocument/2006/relationships/hyperlink" Target="http://www.legislation.sa.gov.au/index.aspx?action=legref&amp;type=act&amp;legtitle=Associations%20Incorporation%20Act%201985"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Environment%20Protection%20(Noise)%20Policy%202007" TargetMode="External"/><Relationship Id="rId52" Type="http://schemas.openxmlformats.org/officeDocument/2006/relationships/hyperlink" Target="http://www.legislation.sa.gov.au/index.aspx?action=legref&amp;type=act&amp;legtitle=Associations%20Incorporation%20Act%201985" TargetMode="External"/><Relationship Id="rId73" Type="http://schemas.openxmlformats.org/officeDocument/2006/relationships/hyperlink" Target="http://www.legislation.sa.gov.au/index.aspx?action=legref&amp;type=subordleg&amp;legtitle=Associations%20Incorporation%20Regulations%202023" TargetMode="External"/><Relationship Id="rId78" Type="http://schemas.openxmlformats.org/officeDocument/2006/relationships/hyperlink" Target="http://www.legislation.sa.gov.au/index.aspx?action=legref&amp;type=act&amp;legtitle=Associations%20Incorporation%20Act%201985" TargetMode="External"/><Relationship Id="rId94" Type="http://schemas.openxmlformats.org/officeDocument/2006/relationships/hyperlink" Target="http://www.legislation.sa.gov.au/index.aspx?action=legref&amp;type=act&amp;legtitle=Dangerous%20Substances%20Act%201979" TargetMode="External"/><Relationship Id="rId99" Type="http://schemas.openxmlformats.org/officeDocument/2006/relationships/hyperlink" Target="http://www.legislation.sa.gov.au/index.aspx?action=legref&amp;type=act&amp;legtitle=Heavy%20Vehicle%20National%20Law%20(South%20Australia)%20Act%202013" TargetMode="External"/><Relationship Id="rId101" Type="http://schemas.openxmlformats.org/officeDocument/2006/relationships/hyperlink" Target="http://www.legislation.sa.gov.au/index.aspx?action=legref&amp;type=act&amp;legtitle=Road%20Traffic%20Act%201961" TargetMode="External"/><Relationship Id="rId122" Type="http://schemas.openxmlformats.org/officeDocument/2006/relationships/hyperlink" Target="http://www.legislation.sa.gov.au/index.aspx?action=legref&amp;type=act&amp;legtitle=Education%20and%20Childrens%20Services%20Act%202019" TargetMode="External"/><Relationship Id="rId143" Type="http://schemas.openxmlformats.org/officeDocument/2006/relationships/hyperlink" Target="http://www.legislation.sa.gov.au/index.aspx?action=legref&amp;type=act&amp;legtitle=Advance%20Care%20Directives%20Act%202013" TargetMode="External"/><Relationship Id="rId148" Type="http://schemas.openxmlformats.org/officeDocument/2006/relationships/hyperlink" Target="http://www.legislation.sa.gov.au/index.aspx?action=legref&amp;type=act&amp;legtitle=Controlled%20Substances%20(Poisons)%20Regulations%202011" TargetMode="External"/><Relationship Id="rId164" Type="http://schemas.openxmlformats.org/officeDocument/2006/relationships/hyperlink" Target="http://www.legislation.sa.gov.au/index.aspx?action=legref&amp;type=act&amp;legtitle=South%20Australian%20Skills%20Act%202008" TargetMode="External"/><Relationship Id="rId169" Type="http://schemas.openxmlformats.org/officeDocument/2006/relationships/hyperlink" Target="http://www.legislation.sa.gov.au/index.aspx?action=legref&amp;type=act&amp;legtitle=Youth%20Justice%20Administration%20Act%202016" TargetMode="External"/><Relationship Id="rId185" Type="http://schemas.openxmlformats.org/officeDocument/2006/relationships/hyperlink" Target="http://www.legislation.sa.gov.au/index.aspx?action=legref&amp;type=act&amp;legtitle=Firearms%20Act%202015"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legislation.sa.gov.au/index.aspx?action=legref&amp;type=act&amp;legtitle=Young%20Offenders%20Act%201993" TargetMode="External"/><Relationship Id="rId210" Type="http://schemas.openxmlformats.org/officeDocument/2006/relationships/image" Target="media/image29.png"/><Relationship Id="rId215" Type="http://schemas.openxmlformats.org/officeDocument/2006/relationships/hyperlink" Target="http://www.sa.gov.au/roadsactproposals" TargetMode="External"/><Relationship Id="rId236" Type="http://schemas.openxmlformats.org/officeDocument/2006/relationships/hyperlink" Target="http://www.aemc.gov.au" TargetMode="External"/><Relationship Id="rId26" Type="http://schemas.openxmlformats.org/officeDocument/2006/relationships/hyperlink" Target="http://www.legislation.sa.gov.au/index.aspx?action=legref&amp;type=act&amp;legtitle=Planning%20Development%20and%20Infrastructure%20Act%202016" TargetMode="External"/><Relationship Id="rId231" Type="http://schemas.openxmlformats.org/officeDocument/2006/relationships/hyperlink" Target="https://www.legislation.gov.au/" TargetMode="External"/><Relationship Id="rId47" Type="http://schemas.openxmlformats.org/officeDocument/2006/relationships/hyperlink" Target="http://www.legislation.sa.gov.au/index.aspx?action=legref&amp;type=act&amp;legtitle=Residential%20Tenancies%20(Protection%20of%20Prospective%20Tenants)%20Amendment%20Act%202023" TargetMode="External"/><Relationship Id="rId68" Type="http://schemas.openxmlformats.org/officeDocument/2006/relationships/hyperlink" Target="http://www.legislation.sa.gov.au/index.aspx?action=legref&amp;type=act&amp;legtitle=Associations%20Incorporation%20Act%201985" TargetMode="External"/><Relationship Id="rId89" Type="http://schemas.openxmlformats.org/officeDocument/2006/relationships/hyperlink" Target="http://www.legislation.sa.gov.au/index.aspx?action=legref&amp;type=act&amp;legtitle=Mining%20Act%201971" TargetMode="External"/><Relationship Id="rId112" Type="http://schemas.openxmlformats.org/officeDocument/2006/relationships/hyperlink" Target="http://www.legislation.sa.gov.au/index.aspx?action=legref&amp;type=act&amp;legtitle=Crown%20Proceedings%20Act%201992" TargetMode="External"/><Relationship Id="rId133" Type="http://schemas.openxmlformats.org/officeDocument/2006/relationships/hyperlink" Target="http://www.legislation.sa.gov.au/index.aspx?action=legref&amp;type=act&amp;legtitle=Local%20Government%20Act%201999" TargetMode="External"/><Relationship Id="rId154" Type="http://schemas.openxmlformats.org/officeDocument/2006/relationships/hyperlink" Target="http://www.legislation.sa.gov.au/index.aspx?action=legref&amp;type=act&amp;legtitle=Gaming%20Offences%20Act%201936" TargetMode="External"/><Relationship Id="rId175" Type="http://schemas.openxmlformats.org/officeDocument/2006/relationships/hyperlink" Target="http://www.legislation.sa.gov.au/index.aspx?action=legref&amp;type=act&amp;legtitle=Supported%20Residential%20Facilities%20Act%201992" TargetMode="External"/><Relationship Id="rId196" Type="http://schemas.openxmlformats.org/officeDocument/2006/relationships/hyperlink" Target="https://www.teatreegully.sa.gov.au/Council-documents/Council-documents/Plans-Community-Land-Management-Register-of-Amendments" TargetMode="External"/><Relationship Id="rId200" Type="http://schemas.openxmlformats.org/officeDocument/2006/relationships/image" Target="media/image19.png"/><Relationship Id="rId16" Type="http://schemas.openxmlformats.org/officeDocument/2006/relationships/footer" Target="footer4.xml"/><Relationship Id="rId221" Type="http://schemas.openxmlformats.org/officeDocument/2006/relationships/image" Target="media/image39.png"/><Relationship Id="rId242" Type="http://schemas.openxmlformats.org/officeDocument/2006/relationships/hyperlink" Target="http://www.governmentgazette.sa.gov.au" TargetMode="External"/><Relationship Id="rId37" Type="http://schemas.openxmlformats.org/officeDocument/2006/relationships/hyperlink" Target="http://www.legislation.sa.gov.au/index.aspx?action=legref&amp;type=subordleg&amp;legtitle=Trans-Tasman%20Mutual%20Recognition%20(NT%20Container%20Deposit%20Scheme)%20Notice%202023" TargetMode="External"/><Relationship Id="rId58" Type="http://schemas.openxmlformats.org/officeDocument/2006/relationships/hyperlink" Target="http://www.legislation.sa.gov.au/index.aspx?action=legref&amp;type=act&amp;legtitle=Associations%20Incorporation%20Act%201985" TargetMode="External"/><Relationship Id="rId79" Type="http://schemas.openxmlformats.org/officeDocument/2006/relationships/hyperlink" Target="http://www.legislation.sa.gov.au/index.aspx?action=legref&amp;type=act&amp;legtitle=Associations%20Incorporation%20Act%201985" TargetMode="External"/><Relationship Id="rId102" Type="http://schemas.openxmlformats.org/officeDocument/2006/relationships/hyperlink" Target="http://www.legislation.sa.gov.au/index.aspx?action=legref&amp;type=act&amp;legtitle=Explosives%20Act%201936" TargetMode="External"/><Relationship Id="rId123" Type="http://schemas.openxmlformats.org/officeDocument/2006/relationships/hyperlink" Target="http://www.legislation.sa.gov.au/index.aspx?action=legref&amp;type=act&amp;legtitle=Education%20and%20Early%20Childhood%20Services%20(Registration%20and%20Standards)%20Act%202011" TargetMode="External"/><Relationship Id="rId144" Type="http://schemas.openxmlformats.org/officeDocument/2006/relationships/hyperlink" Target="http://www.legislation.sa.gov.au/index.aspx?action=legref&amp;type=act&amp;legtitle=Consent%20to%20Medical%20Treatment%20and%20Palliative%20Care%20Act%201995" TargetMode="External"/><Relationship Id="rId90" Type="http://schemas.openxmlformats.org/officeDocument/2006/relationships/hyperlink" Target="http://www.legislation.sa.gov.au/index.aspx?action=legref&amp;type=act&amp;legtitle=Mining%20Act%201971" TargetMode="External"/><Relationship Id="rId165" Type="http://schemas.openxmlformats.org/officeDocument/2006/relationships/hyperlink" Target="http://www.legislation.sa.gov.au/index.aspx?action=legref&amp;type=act&amp;legtitle=Correctional%20Services%20Act%201982" TargetMode="External"/><Relationship Id="rId186" Type="http://schemas.openxmlformats.org/officeDocument/2006/relationships/hyperlink" Target="http://www.legislation.sa.gov.au/index.aspx?action=legref&amp;type=act&amp;legtitle=Firearms%20Act%202015" TargetMode="External"/><Relationship Id="rId211" Type="http://schemas.openxmlformats.org/officeDocument/2006/relationships/image" Target="media/image30.png"/><Relationship Id="rId232" Type="http://schemas.openxmlformats.org/officeDocument/2006/relationships/hyperlink" Target="http://www.adelaideairport.com.au" TargetMode="External"/><Relationship Id="rId27" Type="http://schemas.openxmlformats.org/officeDocument/2006/relationships/hyperlink" Target="http://www.legislation.sa.gov.au/index.aspx?action=legref&amp;type=act&amp;legtitle=Liquor%20Licensing%20Act%201997" TargetMode="External"/><Relationship Id="rId48" Type="http://schemas.openxmlformats.org/officeDocument/2006/relationships/hyperlink" Target="http://www.legislation.sa.gov.au/index.aspx?action=legref&amp;type=act&amp;legtitle=Associations%20Incorporation%20Act%201985" TargetMode="External"/><Relationship Id="rId69" Type="http://schemas.openxmlformats.org/officeDocument/2006/relationships/hyperlink" Target="http://www.legislation.sa.gov.au/index.aspx?action=legref&amp;type=act&amp;legtitle=Associations%20Incorporation%20Act%201985" TargetMode="External"/><Relationship Id="rId113" Type="http://schemas.openxmlformats.org/officeDocument/2006/relationships/hyperlink" Target="http://www.legislation.sa.gov.au/index.aspx?action=legref&amp;type=act&amp;legtitle=Essential%20Services%20Commission%20Act%202002" TargetMode="External"/><Relationship Id="rId134" Type="http://schemas.openxmlformats.org/officeDocument/2006/relationships/hyperlink" Target="http://www.legislation.sa.gov.au/index.aspx?action=legref&amp;type=act&amp;legtitle=SACE%20Board%20of%20South%20Australia%20Act%201983" TargetMode="External"/><Relationship Id="rId80" Type="http://schemas.openxmlformats.org/officeDocument/2006/relationships/hyperlink" Target="http://www.legislation.sa.gov.au/index.aspx?action=legref&amp;type=act&amp;legtitle=Associations%20Incorporation%20Act%201985" TargetMode="External"/><Relationship Id="rId155" Type="http://schemas.openxmlformats.org/officeDocument/2006/relationships/hyperlink" Target="http://www.legislation.sa.gov.au/index.aspx?action=legref&amp;type=act&amp;legtitle=Summary%20Offences%20Act%201953" TargetMode="External"/><Relationship Id="rId176" Type="http://schemas.openxmlformats.org/officeDocument/2006/relationships/hyperlink" Target="http://www.legislation.sa.gov.au/index.aspx?action=legref&amp;type=act&amp;legtitle=Mental%20Health%20Act%202009" TargetMode="External"/><Relationship Id="rId197" Type="http://schemas.openxmlformats.org/officeDocument/2006/relationships/hyperlink" Target="https://www.teatreegully.sa.gov.au/Council-documents?dlv_OC%20CL%20Public%20DocLib%20Relative=(pageindex=2)" TargetMode="External"/><Relationship Id="rId201" Type="http://schemas.openxmlformats.org/officeDocument/2006/relationships/image" Target="media/image20.png"/><Relationship Id="rId222" Type="http://schemas.openxmlformats.org/officeDocument/2006/relationships/image" Target="media/image40.png"/><Relationship Id="rId243" Type="http://schemas.openxmlformats.org/officeDocument/2006/relationships/hyperlink" Target="http://www.governmentgazette.sa.gov.au" TargetMode="External"/><Relationship Id="rId17" Type="http://schemas.openxmlformats.org/officeDocument/2006/relationships/hyperlink" Target="http://www.legislation.sa.gov.au/index.aspx?action=legref&amp;type=subordleg&amp;legtitle=Environment%20Protection%20(Commercial%20and%20Industrial%20Noise%20Policy)%20Notice%202023" TargetMode="External"/><Relationship Id="rId38" Type="http://schemas.openxmlformats.org/officeDocument/2006/relationships/image" Target="media/image6.png"/><Relationship Id="rId59" Type="http://schemas.openxmlformats.org/officeDocument/2006/relationships/hyperlink" Target="http://www.legislation.sa.gov.au/index.aspx?action=legref&amp;type=act&amp;legtitle=Associations%20Incorporation%20Act%201985" TargetMode="External"/><Relationship Id="rId103" Type="http://schemas.openxmlformats.org/officeDocument/2006/relationships/hyperlink" Target="http://www.legislation.sa.gov.au/index.aspx?action=legref&amp;type=act&amp;legtitle=Road%20Traffic%20Act%201961" TargetMode="External"/><Relationship Id="rId124" Type="http://schemas.openxmlformats.org/officeDocument/2006/relationships/hyperlink" Target="http://www.legislation.sa.gov.au/index.aspx?action=legref&amp;type=act&amp;legtitle=Education%20and%20Childrens%20Services%20Act%202019" TargetMode="External"/><Relationship Id="rId70" Type="http://schemas.openxmlformats.org/officeDocument/2006/relationships/hyperlink" Target="http://www.legislation.sa.gov.au/index.aspx?action=legref&amp;type=act&amp;legtitle=Associations%20Incorporation%20Act%201985" TargetMode="External"/><Relationship Id="rId91" Type="http://schemas.openxmlformats.org/officeDocument/2006/relationships/hyperlink" Target="http://www.legislation.sa.gov.au/index.aspx?action=legref&amp;type=subordleg&amp;legtitle=Petroleum%20Products%20Regulations%202008" TargetMode="External"/><Relationship Id="rId145" Type="http://schemas.openxmlformats.org/officeDocument/2006/relationships/hyperlink" Target="http://www.legislation.sa.gov.au/index.aspx?action=legref&amp;type=subordleg&amp;legtitle=Freedom%20of%20Information%20(Exempt%20Agency)%20Regulations%202008" TargetMode="External"/><Relationship Id="rId166" Type="http://schemas.openxmlformats.org/officeDocument/2006/relationships/hyperlink" Target="http://www.legislation.sa.gov.au/index.aspx?action=legref&amp;type=act&amp;legtitle=Family%20and%20Community%20Services%20Act%201972" TargetMode="External"/><Relationship Id="rId187" Type="http://schemas.openxmlformats.org/officeDocument/2006/relationships/hyperlink" Target="http://www.legislation.sa.gov.au/index.aspx?action=legref&amp;type=act&amp;legtitle=Firearms%20Act%202015" TargetMode="External"/><Relationship Id="rId1" Type="http://schemas.openxmlformats.org/officeDocument/2006/relationships/customXml" Target="../customXml/item1.xml"/><Relationship Id="rId212" Type="http://schemas.openxmlformats.org/officeDocument/2006/relationships/image" Target="media/image31.png"/><Relationship Id="rId233" Type="http://schemas.openxmlformats.org/officeDocument/2006/relationships/hyperlink" Target="https://www.aemc.gov.au/contact-us/lodge-submission" TargetMode="External"/><Relationship Id="rId28" Type="http://schemas.openxmlformats.org/officeDocument/2006/relationships/hyperlink" Target="http://www.legislation.sa.gov.au/index.aspx?action=legref&amp;type=act&amp;legtitle=Mines%20and%20Works%20Inspection%20Act%201920" TargetMode="External"/><Relationship Id="rId49" Type="http://schemas.openxmlformats.org/officeDocument/2006/relationships/hyperlink" Target="http://www.legislation.sa.gov.au/index.aspx?action=legref&amp;type=act&amp;legtitle=Associations%20Incorporation%20Act%201985" TargetMode="External"/><Relationship Id="rId114" Type="http://schemas.openxmlformats.org/officeDocument/2006/relationships/hyperlink" Target="http://www.legislation.sa.gov.au/index.aspx?action=legref&amp;type=subordleg&amp;legtitle=Crown%20Proceedings%20Regulations%202008" TargetMode="External"/><Relationship Id="rId60" Type="http://schemas.openxmlformats.org/officeDocument/2006/relationships/hyperlink" Target="http://www.legislation.sa.gov.au/index.aspx?action=legref&amp;type=act&amp;legtitle=Associations%20Incorporation%20Act%201985" TargetMode="External"/><Relationship Id="rId81" Type="http://schemas.openxmlformats.org/officeDocument/2006/relationships/hyperlink" Target="http://www.legislation.sa.gov.au/index.aspx?action=legref&amp;type=act&amp;legtitle=Associations%20Incorporation%20Act%201985" TargetMode="External"/><Relationship Id="rId135" Type="http://schemas.openxmlformats.org/officeDocument/2006/relationships/hyperlink" Target="http://www.legislation.sa.gov.au/index.aspx?action=legref&amp;type=act&amp;legtitle=SACE%20Board%20of%20South%20Australia%20Act%201983" TargetMode="External"/><Relationship Id="rId156" Type="http://schemas.openxmlformats.org/officeDocument/2006/relationships/hyperlink" Target="http://www.legislation.sa.gov.au/index.aspx?action=legref&amp;type=subordleg&amp;legtitle=Explosives%20Regulations%202011" TargetMode="External"/><Relationship Id="rId177" Type="http://schemas.openxmlformats.org/officeDocument/2006/relationships/hyperlink" Target="http://www.legislation.sa.gov.au/index.aspx?action=legref&amp;type=act&amp;legtitle=Health%20Care%20Act%202008" TargetMode="External"/><Relationship Id="rId198" Type="http://schemas.openxmlformats.org/officeDocument/2006/relationships/hyperlink" Target="https://www.cooberpedy.sa.gov.au/" TargetMode="External"/><Relationship Id="rId202" Type="http://schemas.openxmlformats.org/officeDocument/2006/relationships/image" Target="media/image21.png"/><Relationship Id="rId223" Type="http://schemas.openxmlformats.org/officeDocument/2006/relationships/image" Target="media/image41.png"/><Relationship Id="rId244" Type="http://schemas.openxmlformats.org/officeDocument/2006/relationships/header" Target="header5.xml"/><Relationship Id="rId18" Type="http://schemas.openxmlformats.org/officeDocument/2006/relationships/hyperlink" Target="http://www.legislation.sa.gov.au/index.aspx?action=legref&amp;type=subordleg&amp;legtitle=Environment%20Protection%20(Commercial%20and%20Industrial%20Noise)%20Policy%202023" TargetMode="External"/><Relationship Id="rId39" Type="http://schemas.openxmlformats.org/officeDocument/2006/relationships/image" Target="media/image7.png"/><Relationship Id="rId50" Type="http://schemas.openxmlformats.org/officeDocument/2006/relationships/hyperlink" Target="http://www.legislation.sa.gov.au/index.aspx?action=legref&amp;type=act&amp;legtitle=Associations%20Incorporation%20Act%201985" TargetMode="External"/><Relationship Id="rId104" Type="http://schemas.openxmlformats.org/officeDocument/2006/relationships/hyperlink" Target="http://www.legislation.sa.gov.au/index.aspx?action=legref&amp;type=act&amp;legtitle=South%20Australian%20Civil%20and%20Administrative%20Tribunal%20Act%202013" TargetMode="External"/><Relationship Id="rId125" Type="http://schemas.openxmlformats.org/officeDocument/2006/relationships/hyperlink" Target="http://www.legislation.sa.gov.au/index.aspx?action=legref&amp;type=act&amp;legtitle=Education%20and%20Childrens%20Services%20Act%202019" TargetMode="External"/><Relationship Id="rId146" Type="http://schemas.openxmlformats.org/officeDocument/2006/relationships/hyperlink" Target="http://www.legislation.sa.gov.au/index.aspx?action=legref&amp;type=act&amp;legtitle=Legislative%20Instruments%20Act%201978" TargetMode="External"/><Relationship Id="rId167" Type="http://schemas.openxmlformats.org/officeDocument/2006/relationships/hyperlink" Target="http://www.legislation.sa.gov.au/index.aspx?action=legref&amp;type=act&amp;legtitle=Youth%20Justice%20Administration%20Act%202016" TargetMode="External"/><Relationship Id="rId188" Type="http://schemas.openxmlformats.org/officeDocument/2006/relationships/hyperlink" Target="http://www.legislation.sa.gov.au/index.aspx?action=legref&amp;type=act&amp;legtitle=Sentencing%20Act%202017" TargetMode="External"/><Relationship Id="rId71" Type="http://schemas.openxmlformats.org/officeDocument/2006/relationships/hyperlink" Target="http://www.legislation.sa.gov.au/index.aspx?action=legref&amp;type=subordleg&amp;legtitle=Associations%20Incorporation%20Regulations%202023" TargetMode="External"/><Relationship Id="rId92" Type="http://schemas.openxmlformats.org/officeDocument/2006/relationships/hyperlink" Target="http://www.legislation.sa.gov.au/index.aspx?action=legref&amp;type=act&amp;legtitle=Legislative%20Instruments%20Act%201978" TargetMode="External"/><Relationship Id="rId213" Type="http://schemas.openxmlformats.org/officeDocument/2006/relationships/image" Target="media/image32.png"/><Relationship Id="rId234" Type="http://schemas.openxmlformats.org/officeDocument/2006/relationships/hyperlink" Target="https://www.aemc.gov.au/terms-use/terms-use-0"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Mining%20Act%201971" TargetMode="External"/><Relationship Id="rId40" Type="http://schemas.openxmlformats.org/officeDocument/2006/relationships/image" Target="media/image8.png"/><Relationship Id="rId115" Type="http://schemas.openxmlformats.org/officeDocument/2006/relationships/hyperlink" Target="http://www.legislation.sa.gov.au/index.aspx?action=legref&amp;type=act&amp;legtitle=Legislative%20Instruments%20Act%201978" TargetMode="External"/><Relationship Id="rId136" Type="http://schemas.openxmlformats.org/officeDocument/2006/relationships/hyperlink" Target="http://www.legislation.sa.gov.au/index.aspx?action=legref&amp;type=act&amp;legtitle=Electricity%20Corporations%20Act%201994" TargetMode="External"/><Relationship Id="rId157" Type="http://schemas.openxmlformats.org/officeDocument/2006/relationships/hyperlink" Target="http://www.legislation.sa.gov.au/index.aspx?action=legref&amp;type=subordleg&amp;legtitle=Explosives%20(Fireworks)%20Regulations%202016" TargetMode="External"/><Relationship Id="rId178" Type="http://schemas.openxmlformats.org/officeDocument/2006/relationships/hyperlink" Target="http://www.legislation.sa.gov.au/index.aspx?action=legref&amp;type=subordleg&amp;legtitle=Serious%20and%20Organised%20Crime%20(Control)%20Regulations%202008" TargetMode="External"/><Relationship Id="rId61" Type="http://schemas.openxmlformats.org/officeDocument/2006/relationships/hyperlink" Target="http://www.legislation.sa.gov.au/index.aspx?action=legref&amp;type=act&amp;legtitle=Associations%20Incorporation%20Act%201985" TargetMode="External"/><Relationship Id="rId82" Type="http://schemas.openxmlformats.org/officeDocument/2006/relationships/hyperlink" Target="http://www.legislation.sa.gov.au/index.aspx?action=legref&amp;type=act&amp;legtitle=Associations%20Incorporation%20Act%201985" TargetMode="External"/><Relationship Id="rId199" Type="http://schemas.openxmlformats.org/officeDocument/2006/relationships/image" Target="media/image18.png"/><Relationship Id="rId203" Type="http://schemas.openxmlformats.org/officeDocument/2006/relationships/image" Target="media/image22.png"/><Relationship Id="rId19" Type="http://schemas.openxmlformats.org/officeDocument/2006/relationships/hyperlink" Target="http://www.legislation.sa.gov.au/index.aspx?action=legref&amp;type=act&amp;legtitle=Environment%20Protection%20Act%201993" TargetMode="External"/><Relationship Id="rId224" Type="http://schemas.openxmlformats.org/officeDocument/2006/relationships/image" Target="media/image42.png"/><Relationship Id="rId245" Type="http://schemas.openxmlformats.org/officeDocument/2006/relationships/header" Target="header6.xml"/><Relationship Id="rId30" Type="http://schemas.openxmlformats.org/officeDocument/2006/relationships/hyperlink" Target="http://www.legislation.sa.gov.au/index.aspx?action=legref&amp;type=act&amp;legtitle=Planning%20Development%20and%20Infrastructure%20Act%202016" TargetMode="External"/><Relationship Id="rId105" Type="http://schemas.openxmlformats.org/officeDocument/2006/relationships/hyperlink" Target="http://www.legislation.sa.gov.au/index.aspx?action=legref&amp;type=act&amp;legtitle=Dangerous%20Substances%20(Dangerous%20Goods%20Transport)%20Regulations%202008" TargetMode="External"/><Relationship Id="rId126" Type="http://schemas.openxmlformats.org/officeDocument/2006/relationships/hyperlink" Target="http://www.legislation.sa.gov.au/index.aspx?action=legref&amp;type=act&amp;legtitle=SACE%20Board%20of%20South%20Australia%20Act%201983" TargetMode="External"/><Relationship Id="rId147" Type="http://schemas.openxmlformats.org/officeDocument/2006/relationships/hyperlink" Target="http://www.legislation.sa.gov.au/index.aspx?action=legref&amp;type=act&amp;legtitle=Serious%20and%20Organised%20Crime%20(Control)%20Act%202008" TargetMode="External"/><Relationship Id="rId168" Type="http://schemas.openxmlformats.org/officeDocument/2006/relationships/hyperlink" Target="http://www.legislation.sa.gov.au/index.aspx?action=legref&amp;type=act&amp;legtitle=Children%20and%20Young%20People%20(Safety)%20Act%202017" TargetMode="External"/><Relationship Id="rId51" Type="http://schemas.openxmlformats.org/officeDocument/2006/relationships/hyperlink" Target="http://www.legislation.sa.gov.au/index.aspx?action=legref&amp;type=act&amp;legtitle=Associations%20Incorporation%20Act%201985" TargetMode="External"/><Relationship Id="rId72" Type="http://schemas.openxmlformats.org/officeDocument/2006/relationships/hyperlink" Target="http://www.legislation.sa.gov.au/index.aspx?action=legref&amp;type=act&amp;legtitle=Associations%20Incorporation%20Act%201985" TargetMode="External"/><Relationship Id="rId93" Type="http://schemas.openxmlformats.org/officeDocument/2006/relationships/hyperlink" Target="http://www.legislation.sa.gov.au/index.aspx?action=legref&amp;type=act&amp;legtitle=Explosives%20Act%201936" TargetMode="External"/><Relationship Id="rId189" Type="http://schemas.openxmlformats.org/officeDocument/2006/relationships/hyperlink" Target="http://www.legislation.sa.gov.au/index.aspx?action=legref&amp;type=subordleg&amp;legtitle=Young%20Offenders%20Regulations%202008" TargetMode="External"/><Relationship Id="rId3" Type="http://schemas.openxmlformats.org/officeDocument/2006/relationships/styles" Target="styles.xml"/><Relationship Id="rId214" Type="http://schemas.openxmlformats.org/officeDocument/2006/relationships/image" Target="media/image33.png"/><Relationship Id="rId235" Type="http://schemas.openxmlformats.org/officeDocument/2006/relationships/hyperlink" Target="https://www.aemc.gov.au/our-work/changing-energy-rules-unique-process/making-rule-change-request/submission-tips" TargetMode="External"/><Relationship Id="rId116" Type="http://schemas.openxmlformats.org/officeDocument/2006/relationships/hyperlink" Target="http://www.legislation.sa.gov.au/index.aspx?action=legref&amp;type=act&amp;legtitle=Freedom%20of%20Information%20Act%201991" TargetMode="External"/><Relationship Id="rId137" Type="http://schemas.openxmlformats.org/officeDocument/2006/relationships/hyperlink" Target="http://www.legislation.sa.gov.au/index.aspx?action=legref&amp;type=act&amp;legtitle=Compulsory%20Third%20Party%20Insurance%20Regulation%20Act%202016" TargetMode="External"/><Relationship Id="rId158" Type="http://schemas.openxmlformats.org/officeDocument/2006/relationships/hyperlink" Target="http://www.legislation.sa.gov.au/index.aspx?action=legref&amp;type=act&amp;legtitle=Firearms%20Act%202015" TargetMode="External"/><Relationship Id="rId20" Type="http://schemas.openxmlformats.org/officeDocument/2006/relationships/hyperlink" Target="http://www.legislation.sa.gov.au/index.aspx?action=legref&amp;type=subordleg&amp;legtitle=Environment%20Protection%20(Commercial%20and%20Industrial%20Noise)%20Policy%202023" TargetMode="External"/><Relationship Id="rId41" Type="http://schemas.openxmlformats.org/officeDocument/2006/relationships/image" Target="media/image9.png"/><Relationship Id="rId62" Type="http://schemas.openxmlformats.org/officeDocument/2006/relationships/hyperlink" Target="http://www.legislation.sa.gov.au/index.aspx?action=legref&amp;type=act&amp;legtitle=Associations%20Incorporation%20Act%201985" TargetMode="External"/><Relationship Id="rId83" Type="http://schemas.openxmlformats.org/officeDocument/2006/relationships/hyperlink" Target="http://www.legislation.sa.gov.au/index.aspx?action=legref&amp;type=subordleg&amp;legtitle=Associations%20Incorporation%20Regulations%202008" TargetMode="External"/><Relationship Id="rId179" Type="http://schemas.openxmlformats.org/officeDocument/2006/relationships/hyperlink" Target="http://www.legislation.sa.gov.au/index.aspx?action=legref&amp;type=act&amp;legtitle=Legislative%20Instruments%20Act%201978" TargetMode="External"/><Relationship Id="rId190" Type="http://schemas.openxmlformats.org/officeDocument/2006/relationships/hyperlink" Target="http://www.legislation.sa.gov.au/index.aspx?action=legref&amp;type=act&amp;legtitle=Legislative%20Instruments%20Act%201978" TargetMode="External"/><Relationship Id="rId204" Type="http://schemas.openxmlformats.org/officeDocument/2006/relationships/image" Target="media/image23.png"/><Relationship Id="rId225" Type="http://schemas.openxmlformats.org/officeDocument/2006/relationships/image" Target="media/image43.png"/><Relationship Id="rId246" Type="http://schemas.openxmlformats.org/officeDocument/2006/relationships/fontTable" Target="fontTable.xml"/><Relationship Id="rId106" Type="http://schemas.openxmlformats.org/officeDocument/2006/relationships/hyperlink" Target="http://www.legislation.sa.gov.au/index.aspx?action=legref&amp;type=act&amp;legtitle=Legislative%20Instruments%20Act%201978" TargetMode="External"/><Relationship Id="rId127" Type="http://schemas.openxmlformats.org/officeDocument/2006/relationships/hyperlink" Target="http://www.legislation.sa.gov.au/index.aspx?action=legref&amp;type=act&amp;legtitle=South%20Australian%20Skills%20Act%20200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294</TotalTime>
  <Pages>25</Pages>
  <Words>80754</Words>
  <Characters>460299</Characters>
  <Application>Microsoft Office Word</Application>
  <DocSecurity>0</DocSecurity>
  <Lines>3835</Lines>
  <Paragraphs>1079</Paragraphs>
  <ScaleCrop>false</ScaleCrop>
  <HeadingPairs>
    <vt:vector size="2" baseType="variant">
      <vt:variant>
        <vt:lpstr>Title</vt:lpstr>
      </vt:variant>
      <vt:variant>
        <vt:i4>1</vt:i4>
      </vt:variant>
    </vt:vector>
  </HeadingPairs>
  <TitlesOfParts>
    <vt:vector size="1" baseType="lpstr">
      <vt:lpstr>No. 59 - Thursday, 3 August 2023 (pp. 2423–2679)</vt:lpstr>
    </vt:vector>
  </TitlesOfParts>
  <Company>SA Government</Company>
  <LinksUpToDate>false</LinksUpToDate>
  <CharactersWithSpaces>539974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59 - Thursday, 3 August 2023 (pp. 2423–2679)</dc:title>
  <dc:subject/>
  <dc:creator>Anthony Butler</dc:creator>
  <cp:keywords/>
  <cp:lastModifiedBy>Butler, Anthony (Service SA)</cp:lastModifiedBy>
  <cp:revision>25</cp:revision>
  <cp:lastPrinted>2023-08-03T02:44:00Z</cp:lastPrinted>
  <dcterms:created xsi:type="dcterms:W3CDTF">2023-08-02T02:32:00Z</dcterms:created>
  <dcterms:modified xsi:type="dcterms:W3CDTF">2023-08-03T05:12:00Z</dcterms:modified>
</cp:coreProperties>
</file>