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053D" w14:textId="77777777" w:rsidR="00777F88" w:rsidRPr="00612978" w:rsidRDefault="00111C2E" w:rsidP="000114E4">
      <w:pPr>
        <w:spacing w:after="120" w:line="240" w:lineRule="auto"/>
        <w:ind w:right="146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4D216E13" wp14:editId="1688BDA6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5A7EED7E" w14:textId="77777777" w:rsidR="009D586E" w:rsidRPr="00612978" w:rsidRDefault="009D586E" w:rsidP="000114E4">
      <w:pPr>
        <w:spacing w:before="320" w:after="240" w:line="240" w:lineRule="auto"/>
        <w:ind w:right="146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5269F009" w14:textId="77777777" w:rsidR="009D586E" w:rsidRPr="00612978" w:rsidRDefault="009D586E" w:rsidP="000114E4">
      <w:pPr>
        <w:spacing w:after="0" w:line="240" w:lineRule="auto"/>
        <w:ind w:right="146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452A6D60" w14:textId="77777777" w:rsidR="009D586E" w:rsidRPr="00612978" w:rsidRDefault="009D586E" w:rsidP="000114E4">
      <w:pPr>
        <w:spacing w:before="360" w:after="600" w:line="240" w:lineRule="auto"/>
        <w:ind w:right="146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07B2C921" w14:textId="77777777" w:rsidR="008008DD" w:rsidRPr="00612978" w:rsidRDefault="008008DD" w:rsidP="000114E4">
      <w:pPr>
        <w:pBdr>
          <w:top w:val="single" w:sz="6" w:space="0" w:color="auto"/>
        </w:pBdr>
        <w:spacing w:after="0" w:line="240" w:lineRule="auto"/>
        <w:ind w:right="146"/>
        <w:jc w:val="center"/>
        <w:rPr>
          <w:rFonts w:ascii="Times New Roman" w:hAnsi="Times New Roman"/>
          <w:color w:val="000000"/>
          <w:sz w:val="20"/>
        </w:rPr>
      </w:pPr>
    </w:p>
    <w:p w14:paraId="70DAB4E0" w14:textId="06F0601D" w:rsidR="008008DD" w:rsidRPr="00612978" w:rsidRDefault="008008DD" w:rsidP="000114E4">
      <w:pPr>
        <w:spacing w:after="0" w:line="240" w:lineRule="auto"/>
        <w:ind w:right="146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AA0A40">
        <w:rPr>
          <w:rFonts w:ascii="Times New Roman" w:hAnsi="Times New Roman"/>
          <w:smallCaps/>
          <w:color w:val="000000"/>
          <w:sz w:val="28"/>
          <w:szCs w:val="26"/>
        </w:rPr>
        <w:t>Tuesday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9A787D">
        <w:rPr>
          <w:rFonts w:ascii="Times New Roman" w:hAnsi="Times New Roman"/>
          <w:smallCaps/>
          <w:color w:val="000000"/>
          <w:sz w:val="28"/>
          <w:szCs w:val="26"/>
        </w:rPr>
        <w:t>20 June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E66D99">
        <w:rPr>
          <w:rFonts w:ascii="Times New Roman" w:hAnsi="Times New Roman"/>
          <w:smallCaps/>
          <w:color w:val="000000"/>
          <w:sz w:val="28"/>
          <w:szCs w:val="26"/>
        </w:rPr>
        <w:t>3</w:t>
      </w:r>
    </w:p>
    <w:p w14:paraId="1159F6EE" w14:textId="77777777" w:rsidR="008008DD" w:rsidRPr="00612978" w:rsidRDefault="008008DD" w:rsidP="000114E4">
      <w:pPr>
        <w:spacing w:after="0" w:line="240" w:lineRule="auto"/>
        <w:ind w:right="146"/>
        <w:jc w:val="center"/>
        <w:rPr>
          <w:rFonts w:ascii="Times New Roman" w:hAnsi="Times New Roman"/>
          <w:color w:val="000000"/>
          <w:sz w:val="20"/>
        </w:rPr>
      </w:pPr>
    </w:p>
    <w:p w14:paraId="4362BE2F" w14:textId="77777777" w:rsidR="008008DD" w:rsidRPr="00612978" w:rsidRDefault="008008DD" w:rsidP="000114E4">
      <w:pPr>
        <w:pBdr>
          <w:top w:val="single" w:sz="6" w:space="1" w:color="auto"/>
        </w:pBdr>
        <w:spacing w:after="0" w:line="240" w:lineRule="auto"/>
        <w:ind w:right="146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3E26F3FB" w14:textId="77777777" w:rsidR="001B7138" w:rsidRPr="008008DD" w:rsidRDefault="001B7138" w:rsidP="000114E4">
      <w:pPr>
        <w:spacing w:after="0" w:line="240" w:lineRule="auto"/>
        <w:ind w:right="146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14:paraId="776AB507" w14:textId="77777777" w:rsidR="001B7138" w:rsidRPr="00FB48A8" w:rsidRDefault="001B7138" w:rsidP="000114E4">
      <w:pPr>
        <w:spacing w:after="0" w:line="240" w:lineRule="auto"/>
        <w:ind w:left="2268" w:right="146" w:firstLine="142"/>
        <w:rPr>
          <w:rFonts w:ascii="Times New Roman" w:hAnsi="Times New Roman"/>
          <w:smallCaps/>
          <w:sz w:val="17"/>
          <w:szCs w:val="17"/>
        </w:rPr>
      </w:pPr>
    </w:p>
    <w:p w14:paraId="53AFCD5F" w14:textId="77777777" w:rsidR="00FB48A8" w:rsidRPr="00FB48A8" w:rsidRDefault="00FB48A8" w:rsidP="000114E4">
      <w:pPr>
        <w:spacing w:after="0" w:line="240" w:lineRule="auto"/>
        <w:ind w:right="146"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4E4BB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256" w:bottom="1134" w:left="1290" w:header="1134" w:footer="1134" w:gutter="0"/>
          <w:cols w:space="708"/>
          <w:titlePg/>
          <w:docGrid w:linePitch="360"/>
        </w:sectPr>
      </w:pPr>
    </w:p>
    <w:p w14:paraId="60547C69" w14:textId="59CECA1D" w:rsidR="00304433" w:rsidRDefault="00531F7A" w:rsidP="000114E4">
      <w:pPr>
        <w:pStyle w:val="TOC1"/>
        <w:tabs>
          <w:tab w:val="right" w:leader="dot" w:pos="4548"/>
        </w:tabs>
        <w:spacing w:line="240" w:lineRule="auto"/>
        <w:ind w:right="146"/>
        <w:rPr>
          <w:rFonts w:asciiTheme="minorHAnsi" w:eastAsiaTheme="minorEastAsia" w:hAnsiTheme="minorHAnsi" w:cstheme="minorBidi"/>
          <w:b w:val="0"/>
          <w:smallCaps w:val="0"/>
          <w:noProof/>
          <w:sz w:val="22"/>
          <w:lang w:eastAsia="en-AU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\o "1-3" \h \z \u </w:instrText>
      </w:r>
      <w:r>
        <w:rPr>
          <w:b w:val="0"/>
          <w:smallCaps w:val="0"/>
        </w:rPr>
        <w:fldChar w:fldCharType="separate"/>
      </w:r>
      <w:hyperlink w:anchor="_Toc138154912" w:history="1">
        <w:r w:rsidR="00304433" w:rsidRPr="003717E4">
          <w:rPr>
            <w:rStyle w:val="Hyperlink"/>
            <w:noProof/>
          </w:rPr>
          <w:t>State Government Instruments</w:t>
        </w:r>
      </w:hyperlink>
    </w:p>
    <w:p w14:paraId="2435A0F0" w14:textId="6992C146" w:rsidR="00304433" w:rsidRDefault="000114E4" w:rsidP="000114E4">
      <w:pPr>
        <w:pStyle w:val="TOC2"/>
        <w:tabs>
          <w:tab w:val="right" w:leader="dot" w:pos="4548"/>
        </w:tabs>
        <w:spacing w:line="240" w:lineRule="auto"/>
        <w:ind w:right="146"/>
        <w:rPr>
          <w:rFonts w:asciiTheme="minorHAnsi" w:eastAsiaTheme="minorEastAsia" w:hAnsiTheme="minorHAnsi" w:cstheme="minorBidi"/>
          <w:noProof/>
          <w:sz w:val="22"/>
          <w:lang w:eastAsia="en-AU"/>
        </w:rPr>
      </w:pPr>
      <w:hyperlink w:anchor="_Toc138154913" w:history="1">
        <w:r w:rsidR="00304433" w:rsidRPr="003717E4">
          <w:rPr>
            <w:rStyle w:val="Hyperlink"/>
            <w:rFonts w:eastAsiaTheme="minorHAnsi"/>
            <w:noProof/>
          </w:rPr>
          <w:t>Fisheries Management Act 2007</w:t>
        </w:r>
        <w:r w:rsidR="00304433">
          <w:rPr>
            <w:noProof/>
            <w:webHidden/>
          </w:rPr>
          <w:tab/>
        </w:r>
        <w:r w:rsidR="00304433">
          <w:rPr>
            <w:noProof/>
            <w:webHidden/>
          </w:rPr>
          <w:fldChar w:fldCharType="begin"/>
        </w:r>
        <w:r w:rsidR="00304433">
          <w:rPr>
            <w:noProof/>
            <w:webHidden/>
          </w:rPr>
          <w:instrText xml:space="preserve"> PAGEREF _Toc138154913 \h </w:instrText>
        </w:r>
        <w:r w:rsidR="00304433">
          <w:rPr>
            <w:noProof/>
            <w:webHidden/>
          </w:rPr>
        </w:r>
        <w:r w:rsidR="00304433">
          <w:rPr>
            <w:noProof/>
            <w:webHidden/>
          </w:rPr>
          <w:fldChar w:fldCharType="separate"/>
        </w:r>
        <w:r w:rsidR="00E10F80">
          <w:rPr>
            <w:noProof/>
            <w:webHidden/>
          </w:rPr>
          <w:t>1800</w:t>
        </w:r>
        <w:r w:rsidR="00304433">
          <w:rPr>
            <w:noProof/>
            <w:webHidden/>
          </w:rPr>
          <w:fldChar w:fldCharType="end"/>
        </w:r>
      </w:hyperlink>
    </w:p>
    <w:p w14:paraId="13778C45" w14:textId="386BD408" w:rsidR="00F337C8" w:rsidRPr="00F337C8" w:rsidRDefault="00531F7A" w:rsidP="000114E4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 w:line="240" w:lineRule="auto"/>
        <w:ind w:right="146"/>
        <w:jc w:val="left"/>
        <w:rPr>
          <w:b/>
          <w:smallCaps/>
          <w:lang w:eastAsia="en-US"/>
        </w:rPr>
      </w:pPr>
      <w:r>
        <w:rPr>
          <w:b/>
          <w:smallCaps/>
          <w:lang w:eastAsia="en-US"/>
        </w:rPr>
        <w:fldChar w:fldCharType="end"/>
      </w:r>
    </w:p>
    <w:p w14:paraId="6C4CF2E7" w14:textId="77777777" w:rsidR="00F337C8" w:rsidRPr="00F337C8" w:rsidRDefault="00F337C8" w:rsidP="000114E4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 w:line="240" w:lineRule="auto"/>
        <w:ind w:right="146"/>
        <w:jc w:val="left"/>
        <w:rPr>
          <w:lang w:eastAsia="en-US"/>
        </w:rPr>
      </w:pPr>
    </w:p>
    <w:p w14:paraId="5F0F7ED4" w14:textId="77777777" w:rsidR="00842BD5" w:rsidRDefault="00842BD5" w:rsidP="000114E4">
      <w:pPr>
        <w:spacing w:after="0" w:line="240" w:lineRule="auto"/>
        <w:ind w:right="146"/>
        <w:rPr>
          <w:rFonts w:ascii="Times New Roman" w:hAnsi="Times New Roman"/>
          <w:smallCaps/>
          <w:sz w:val="17"/>
          <w:szCs w:val="17"/>
        </w:rPr>
      </w:pPr>
    </w:p>
    <w:p w14:paraId="70816F0B" w14:textId="77777777" w:rsidR="00FB48A8" w:rsidRPr="00612978" w:rsidRDefault="00FB48A8" w:rsidP="000114E4">
      <w:pPr>
        <w:spacing w:after="0" w:line="240" w:lineRule="auto"/>
        <w:ind w:right="146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4"/>
          <w:headerReference w:type="default" r:id="rId15"/>
          <w:footerReference w:type="default" r:id="rId16"/>
          <w:footerReference w:type="first" r:id="rId17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14:paraId="308DE5A5" w14:textId="2CA41235" w:rsidR="00F146D8" w:rsidRPr="003471CD" w:rsidRDefault="00050C9B" w:rsidP="000114E4">
      <w:pPr>
        <w:pStyle w:val="Heading1"/>
        <w:spacing w:line="240" w:lineRule="auto"/>
        <w:ind w:right="146"/>
      </w:pPr>
      <w:bookmarkStart w:id="0" w:name="_Toc118362674"/>
      <w:bookmarkStart w:id="1" w:name="_Toc138154912"/>
      <w:r>
        <w:lastRenderedPageBreak/>
        <w:t>State Government</w:t>
      </w:r>
      <w:r w:rsidR="00F146D8" w:rsidRPr="003471CD">
        <w:t xml:space="preserve"> Instruments</w:t>
      </w:r>
      <w:bookmarkEnd w:id="0"/>
      <w:bookmarkEnd w:id="1"/>
    </w:p>
    <w:p w14:paraId="4EAFAD1A" w14:textId="7CC1001B" w:rsidR="00F146D8" w:rsidRDefault="00050C9B" w:rsidP="000114E4">
      <w:pPr>
        <w:pStyle w:val="Heading2"/>
        <w:spacing w:line="240" w:lineRule="auto"/>
        <w:ind w:right="146"/>
        <w:rPr>
          <w:rStyle w:val="GG-bodyChar"/>
          <w:rFonts w:eastAsiaTheme="minorHAnsi"/>
        </w:rPr>
      </w:pPr>
      <w:bookmarkStart w:id="2" w:name="_Toc138154913"/>
      <w:r>
        <w:rPr>
          <w:rStyle w:val="GG-bodyChar"/>
          <w:rFonts w:eastAsiaTheme="minorHAnsi"/>
        </w:rPr>
        <w:t>Fisheries Management Act 2007</w:t>
      </w:r>
      <w:bookmarkEnd w:id="2"/>
    </w:p>
    <w:p w14:paraId="16BF7DDB" w14:textId="77777777" w:rsidR="00735FA3" w:rsidRPr="00735FA3" w:rsidRDefault="00735FA3" w:rsidP="000114E4">
      <w:pPr>
        <w:keepLines/>
        <w:autoSpaceDE w:val="0"/>
        <w:autoSpaceDN w:val="0"/>
        <w:adjustRightInd w:val="0"/>
        <w:spacing w:before="240" w:after="0" w:line="240" w:lineRule="auto"/>
        <w:ind w:right="146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bookmarkStart w:id="3" w:name="_Hlk138153593"/>
      <w:bookmarkStart w:id="4" w:name="_Hlk138153840"/>
      <w:r w:rsidRPr="00735FA3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14:paraId="4B4C0988" w14:textId="77777777" w:rsidR="00735FA3" w:rsidRPr="00735FA3" w:rsidRDefault="00735FA3" w:rsidP="000114E4">
      <w:pPr>
        <w:keepLines/>
        <w:autoSpaceDE w:val="0"/>
        <w:autoSpaceDN w:val="0"/>
        <w:adjustRightInd w:val="0"/>
        <w:spacing w:before="120" w:after="200" w:line="240" w:lineRule="auto"/>
        <w:ind w:right="146"/>
        <w:jc w:val="lef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  <w:t>Fisheries Management (Fishery Licence and Boat and Device Registration Application and Annual Fees) Notice 2023</w:t>
      </w:r>
    </w:p>
    <w:p w14:paraId="3F16917B" w14:textId="77777777" w:rsidR="00735FA3" w:rsidRDefault="00735FA3" w:rsidP="000114E4">
      <w:pPr>
        <w:keepLines/>
        <w:autoSpaceDE w:val="0"/>
        <w:autoSpaceDN w:val="0"/>
        <w:adjustRightInd w:val="0"/>
        <w:spacing w:before="80" w:after="240" w:line="240" w:lineRule="auto"/>
        <w:ind w:right="146"/>
        <w:jc w:val="left"/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the </w:t>
      </w:r>
      <w:r w:rsidRPr="00735FA3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Fisheries Management Act 2007</w:t>
      </w:r>
    </w:p>
    <w:p w14:paraId="123B783A" w14:textId="77777777" w:rsidR="0003671C" w:rsidRPr="00735FA3" w:rsidRDefault="0003671C" w:rsidP="000114E4">
      <w:pPr>
        <w:keepLines/>
        <w:autoSpaceDE w:val="0"/>
        <w:autoSpaceDN w:val="0"/>
        <w:adjustRightInd w:val="0"/>
        <w:spacing w:before="80" w:after="240" w:line="240" w:lineRule="auto"/>
        <w:ind w:right="146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</w:p>
    <w:p w14:paraId="5FD7E4D0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6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14:paraId="7871E430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This notice may be cited as the </w:t>
      </w:r>
      <w:hyperlink r:id="rId18" w:history="1">
        <w:r w:rsidRPr="00735FA3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Fisheries Management (Fishery Licence and Boat and Device Registration Application and Annual Fees) Notice 202</w:t>
        </w:r>
      </w:hyperlink>
      <w:r w:rsidRPr="00735FA3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3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14:paraId="444C0378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right="146" w:hanging="794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Note—</w:t>
      </w:r>
    </w:p>
    <w:p w14:paraId="332DDA27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right="146"/>
        <w:jc w:val="left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This is a fee notice made in accordance with the </w:t>
      </w:r>
      <w:hyperlink r:id="rId19" w:history="1">
        <w:r w:rsidRPr="00735FA3">
          <w:rPr>
            <w:rFonts w:ascii="Times New Roman" w:eastAsia="Times New Roman" w:hAnsi="Times New Roman"/>
            <w:i/>
            <w:iCs/>
            <w:color w:val="000000"/>
            <w:sz w:val="20"/>
            <w:szCs w:val="20"/>
            <w:lang w:eastAsia="en-AU"/>
          </w:rPr>
          <w:t>Legislation (Fees) Act 2019</w:t>
        </w:r>
      </w:hyperlink>
      <w:r w:rsidRPr="00735FA3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 and is published in substitution for the </w:t>
      </w:r>
      <w:r w:rsidRPr="00735FA3">
        <w:rPr>
          <w:rFonts w:ascii="Times New Roman" w:eastAsia="Times New Roman" w:hAnsi="Times New Roman"/>
          <w:i/>
          <w:iCs/>
          <w:color w:val="000000"/>
          <w:sz w:val="20"/>
          <w:szCs w:val="20"/>
          <w:lang w:eastAsia="en-AU"/>
        </w:rPr>
        <w:t xml:space="preserve">Fisheries Management (Fishery Licence and Boat and Device Registration Application and Annual Fees) Notice 2022 </w:t>
      </w:r>
      <w:r w:rsidRPr="00735FA3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published in the South Australian Government Gazette on 17 June 2022 p. 1910.</w:t>
      </w:r>
    </w:p>
    <w:p w14:paraId="0116CF8E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6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14:paraId="632535B4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This notice has effect from the day on which it is published in the Gazette.</w:t>
      </w:r>
    </w:p>
    <w:p w14:paraId="258A204C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6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3—Interpretation</w:t>
      </w:r>
    </w:p>
    <w:p w14:paraId="3F05C3C0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this notice, unless the contrary intention appears—</w:t>
      </w:r>
    </w:p>
    <w:p w14:paraId="5B3362CE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</w:rPr>
        <w:t>Act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means the </w:t>
      </w:r>
      <w:hyperlink r:id="rId20" w:history="1">
        <w:r w:rsidRPr="00735FA3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Fisheries Management Act 2007</w:t>
        </w:r>
      </w:hyperlink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14:paraId="5D6272AB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6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4—Fees</w:t>
      </w:r>
    </w:p>
    <w:p w14:paraId="24D5F14D" w14:textId="77777777" w:rsid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 Fees set out in </w:t>
      </w:r>
      <w:hyperlink w:anchor="idb712bf7f_792a_4f07_8399_ea36198db7" w:history="1">
        <w:r w:rsidRPr="00735FA3">
          <w:rPr>
            <w:rFonts w:ascii="Times New Roman" w:eastAsia="Times New Roman" w:hAnsi="Times New Roman"/>
            <w:color w:val="000000"/>
            <w:sz w:val="23"/>
            <w:szCs w:val="23"/>
            <w:lang w:eastAsia="en-AU"/>
          </w:rPr>
          <w:t>Schedule 1</w:t>
        </w:r>
      </w:hyperlink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are prescribed for the purposes of the Act, as set out in the Schedule.</w:t>
      </w:r>
    </w:p>
    <w:p w14:paraId="16FA3A09" w14:textId="77777777" w:rsidR="0003671C" w:rsidRPr="00735FA3" w:rsidRDefault="0003671C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14:paraId="3E96CF05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28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bookmarkStart w:id="5" w:name="idb712bf7f_792a_4f07_8399_ea36198db7"/>
      <w:r w:rsidRPr="00735FA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Schedule 1—Fees</w:t>
      </w:r>
      <w:bookmarkEnd w:id="5"/>
    </w:p>
    <w:p w14:paraId="3A90C790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8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Part 1—Commercial fishing—fishery licence application and annual fees</w:t>
      </w:r>
    </w:p>
    <w:p w14:paraId="5F44A37F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right="146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647"/>
        <w:gridCol w:w="286"/>
        <w:gridCol w:w="6072"/>
        <w:gridCol w:w="286"/>
        <w:gridCol w:w="1438"/>
        <w:gridCol w:w="56"/>
      </w:tblGrid>
      <w:tr w:rsidR="00735FA3" w:rsidRPr="00735FA3" w14:paraId="1929C6C4" w14:textId="77777777" w:rsidTr="003D542B">
        <w:trPr>
          <w:cantSplit/>
        </w:trPr>
        <w:tc>
          <w:tcPr>
            <w:tcW w:w="70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7412437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Application or annual fees payable for a fishery licence (section 54(1)(c) and 56(5)(a) of Act)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172D18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75870FB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2BB06E5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047A27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Central Zone Abalone Fishery—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CEE07E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3A3EAB18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9721C4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B35F9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677D4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$11,742</w:t>
            </w:r>
          </w:p>
        </w:tc>
      </w:tr>
      <w:tr w:rsidR="00735FA3" w:rsidRPr="00735FA3" w14:paraId="4D46A09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136936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C2C96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abalone unit of the abalone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B4C06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$470</w:t>
            </w:r>
          </w:p>
        </w:tc>
      </w:tr>
      <w:tr w:rsidR="00735FA3" w:rsidRPr="00735FA3" w14:paraId="2A9ED0F4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98C7569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8116D6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Southern Zone Abalone Fishery—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5D37A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11DD868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9C2EE1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35C7B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3AC67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$8,425</w:t>
            </w:r>
          </w:p>
        </w:tc>
      </w:tr>
      <w:tr w:rsidR="00735FA3" w:rsidRPr="00735FA3" w14:paraId="01A31A0F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A7F7A3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810D5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abalone unit of the abalone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E894D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$142</w:t>
            </w:r>
          </w:p>
        </w:tc>
      </w:tr>
      <w:bookmarkEnd w:id="4"/>
      <w:tr w:rsidR="00735FA3" w:rsidRPr="00735FA3" w14:paraId="6C6DDDE5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92B6107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36307F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Western Zone Abalone Fishery—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EF4D1A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41A62EA0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DE6995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95A84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646C9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$11,470</w:t>
            </w:r>
          </w:p>
        </w:tc>
      </w:tr>
      <w:tr w:rsidR="00735FA3" w:rsidRPr="00735FA3" w14:paraId="27394DE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F57873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A3F2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abalone unit of the abalone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86ECD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$436</w:t>
            </w:r>
          </w:p>
        </w:tc>
      </w:tr>
      <w:tr w:rsidR="00735FA3" w:rsidRPr="00735FA3" w14:paraId="20EDB984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C6F31B2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D26723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Blue Crab Fishery—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CB6BA8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7977A84F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AF2BA3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DFCCB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BC78E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$5,335</w:t>
            </w:r>
          </w:p>
        </w:tc>
      </w:tr>
      <w:tr w:rsidR="00735FA3" w:rsidRPr="00735FA3" w14:paraId="4EDFC90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E80CFD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B24FB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blue crab unit of the blue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A9B70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$27.25</w:t>
            </w:r>
          </w:p>
        </w:tc>
      </w:tr>
      <w:tr w:rsidR="00735FA3" w:rsidRPr="00735FA3" w14:paraId="410CBD1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A2F2B6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16B9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Charter Boat Fishery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A9FAF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$1,779</w:t>
            </w:r>
          </w:p>
        </w:tc>
      </w:tr>
      <w:tr w:rsidR="00735FA3" w:rsidRPr="00735FA3" w14:paraId="6041FCD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0BF6836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DAA52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Lakes and Coorong Fishery—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BE94D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2542957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E8CF9E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5CD9A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17C73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$1,942</w:t>
            </w:r>
          </w:p>
        </w:tc>
      </w:tr>
      <w:tr w:rsidR="00735FA3" w:rsidRPr="00735FA3" w14:paraId="35422F96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66D0C8A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6CBD9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4702C5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01C93A1C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728563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819709" w14:textId="03CC54FE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91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</w:t>
            </w:r>
            <w:proofErr w:type="spellStart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a gill net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8C208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$2,244</w:t>
            </w:r>
          </w:p>
        </w:tc>
      </w:tr>
      <w:tr w:rsidR="00735FA3" w:rsidRPr="00735FA3" w14:paraId="1FC12F94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FC6EDD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EDDEC" w14:textId="50E53A90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91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(ii)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each gill net to be registered for use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B4738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$193</w:t>
            </w:r>
          </w:p>
        </w:tc>
      </w:tr>
      <w:tr w:rsidR="00735FA3" w:rsidRPr="00735FA3" w14:paraId="2E4B7760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14B0E5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711331" w14:textId="05047930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91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(iii)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a pipi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A098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$7,910</w:t>
            </w:r>
          </w:p>
        </w:tc>
      </w:tr>
      <w:tr w:rsidR="00735FA3" w:rsidRPr="00735FA3" w14:paraId="3CC469BB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02F6BB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448DD8" w14:textId="17A9D5DF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91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(iv)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each pipi unit of the pipi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02780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$299</w:t>
            </w:r>
          </w:p>
        </w:tc>
      </w:tr>
      <w:tr w:rsidR="00735FA3" w:rsidRPr="00735FA3" w14:paraId="647A64B8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619110F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B05C65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a licence in respect of the Marine </w:t>
            </w:r>
            <w:proofErr w:type="spellStart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Scalefish</w:t>
            </w:r>
            <w:proofErr w:type="spellEnd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Fishery 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D55066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5181730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676D6DD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1DA4F7" w14:textId="034EBE53" w:rsidR="00735FA3" w:rsidRPr="00735FA3" w:rsidRDefault="00E23F46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56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(a)</w:t>
            </w:r>
            <w:r w:rsidR="00482D3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482D3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base fee– licence with no Gulf St Vincent, Spencer Gulf or West Coast snapper quota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44E78EB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$5,940</w:t>
            </w:r>
          </w:p>
        </w:tc>
      </w:tr>
      <w:tr w:rsidR="00735FA3" w:rsidRPr="00735FA3" w14:paraId="271E024B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E270BCA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E33734" w14:textId="3E36288F" w:rsidR="00735FA3" w:rsidRPr="00735FA3" w:rsidRDefault="00482D3F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(b)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base fee– licence with Gulf St Vincent, Spencer Gulf or West </w:t>
            </w:r>
            <w:r w:rsidR="005D38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br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Coast snapper quota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C9ADD0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$2,970</w:t>
            </w:r>
          </w:p>
        </w:tc>
      </w:tr>
      <w:tr w:rsidR="00735FA3" w:rsidRPr="00735FA3" w14:paraId="2A1DEBF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54AC94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19181D" w14:textId="4BEFF729" w:rsidR="00735FA3" w:rsidRPr="00735FA3" w:rsidRDefault="00482D3F" w:rsidP="000114E4">
            <w:pPr>
              <w:keepLines/>
              <w:tabs>
                <w:tab w:val="left" w:pos="397"/>
                <w:tab w:val="left" w:pos="652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56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(c)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additional fee for each blue crab unit of the blue crab quota</w:t>
            </w:r>
            <w:r w:rsidR="005D38FB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BEF08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$31.75</w:t>
            </w:r>
          </w:p>
        </w:tc>
      </w:tr>
      <w:tr w:rsidR="00735FA3" w:rsidRPr="00735FA3" w14:paraId="10F26AF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8F15D4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94801A" w14:textId="33B40AB8" w:rsidR="00735FA3" w:rsidRPr="00735FA3" w:rsidRDefault="00482D3F" w:rsidP="000114E4">
            <w:pPr>
              <w:keepLines/>
              <w:tabs>
                <w:tab w:val="left" w:pos="397"/>
                <w:tab w:val="left" w:pos="652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56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(d)</w:t>
            </w:r>
            <w:r w:rsidR="0003671C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additional fee for each pipi unit of the pipi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3435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$299</w:t>
            </w:r>
          </w:p>
          <w:p w14:paraId="176B784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0F8A5F3F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EFEC639" w14:textId="2A9F73F4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74489" w14:textId="4230335A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 w:hanging="153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</w:t>
            </w:r>
            <w:r w:rsidR="009C1F71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proofErr w:type="gramStart"/>
            <w:r w:rsidR="009C1F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</w:t>
            </w:r>
            <w:proofErr w:type="gramEnd"/>
            <w:r w:rsidR="009C1F7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a license in 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respect of the Miscellaneous Fishery with a giant crab quota entitlement—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D0EB7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612F7B1B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A74A26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87B4FD" w14:textId="38AD114C" w:rsidR="00735FA3" w:rsidRPr="00735FA3" w:rsidRDefault="00482D3F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56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(a)</w:t>
            </w:r>
            <w:r w:rsidR="0003671C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7511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$6,400</w:t>
            </w:r>
          </w:p>
        </w:tc>
      </w:tr>
      <w:tr w:rsidR="00735FA3" w:rsidRPr="00735FA3" w14:paraId="3540BD5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592B62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625C2C" w14:textId="2D12554C" w:rsidR="00735FA3" w:rsidRPr="00735FA3" w:rsidRDefault="00482D3F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56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(b)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76B66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$26 </w:t>
            </w:r>
          </w:p>
        </w:tc>
      </w:tr>
      <w:tr w:rsidR="00735FA3" w:rsidRPr="00735FA3" w14:paraId="7C9ACCA1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FACEC0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9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E89E10" w14:textId="77777777" w:rsidR="00735FA3" w:rsidRPr="00735FA3" w:rsidRDefault="00735FA3" w:rsidP="000114E4">
            <w:pPr>
              <w:keepLines/>
              <w:tabs>
                <w:tab w:val="left" w:pos="397"/>
                <w:tab w:val="center" w:pos="570"/>
                <w:tab w:val="left" w:pos="794"/>
                <w:tab w:val="left" w:pos="85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Miscellaneous Fishery without a giant crab quota entitlement—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204C8D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0631A203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9A9307A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B5990D" w14:textId="335F0546" w:rsidR="00735FA3" w:rsidRPr="00735FA3" w:rsidRDefault="00482D3F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652" w:right="146" w:hanging="425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(a)</w:t>
            </w:r>
            <w:r w:rsidR="0003671C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0114E4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base fee—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BD74AB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5511AC75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920F10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CC871E" w14:textId="48CF25B5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91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</w:t>
            </w:r>
            <w:proofErr w:type="spellStart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licence authorises the taking of aquatic resources in the Lake Eyre Basin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86C5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735FA3" w:rsidRPr="00735FA3" w14:paraId="08A5253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211F6B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31DD9D" w14:textId="5CCBE840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91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(ii)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in any other case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0F866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$6,400</w:t>
            </w:r>
          </w:p>
        </w:tc>
      </w:tr>
      <w:tr w:rsidR="00735FA3" w:rsidRPr="00735FA3" w14:paraId="37EB1AA2" w14:textId="77777777" w:rsidTr="000114E4">
        <w:trPr>
          <w:gridAfter w:val="1"/>
          <w:wAfter w:w="56" w:type="dxa"/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1A777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D25D11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428" w:right="146" w:hanging="428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if the licence authorises the taking of aquatic resources in the Lake Eyre Basin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69493109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735FA3" w:rsidRPr="00735FA3" w14:paraId="30247A2F" w14:textId="77777777" w:rsidTr="000114E4">
        <w:trPr>
          <w:gridAfter w:val="1"/>
          <w:wAfter w:w="56" w:type="dxa"/>
          <w:cantSplit/>
        </w:trPr>
        <w:tc>
          <w:tcPr>
            <w:tcW w:w="9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9961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AEBC27" w14:textId="1D4B4AED" w:rsidR="00735FA3" w:rsidRPr="00735FA3" w:rsidRDefault="00735FA3" w:rsidP="000114E4">
            <w:pPr>
              <w:keepLines/>
              <w:tabs>
                <w:tab w:val="left" w:pos="397"/>
                <w:tab w:val="left" w:pos="570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397" w:right="146" w:hanging="397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 xml:space="preserve">additional fee if a prescribed fishing activity (as defined in the </w:t>
            </w:r>
            <w:hyperlink r:id="rId21" w:history="1"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>Fisheries Management (Vessel Monitoring Scheme) Regulations 2017</w:t>
              </w:r>
            </w:hyperlink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) is to be engaged in under the licence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</w:tcPr>
          <w:p w14:paraId="7C7503E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$962</w:t>
            </w:r>
          </w:p>
        </w:tc>
      </w:tr>
      <w:tr w:rsidR="00735FA3" w:rsidRPr="00735FA3" w14:paraId="026BA1A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27023E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D618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Gulf St. Vincent Prawn Fishery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335C6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$47,675</w:t>
            </w:r>
          </w:p>
        </w:tc>
      </w:tr>
      <w:tr w:rsidR="00735FA3" w:rsidRPr="00735FA3" w14:paraId="19DE10B7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626124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993DD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Spencer Gulf Prawn Fishery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E6231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$27,900</w:t>
            </w:r>
          </w:p>
        </w:tc>
      </w:tr>
      <w:tr w:rsidR="00735FA3" w:rsidRPr="00735FA3" w14:paraId="7B44E28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733F5A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12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63D1D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West Coast Prawn Fishery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76451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$19,447</w:t>
            </w:r>
          </w:p>
        </w:tc>
      </w:tr>
      <w:tr w:rsidR="00735FA3" w:rsidRPr="00735FA3" w14:paraId="2779BD5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CB38C8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23843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River Fishery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93218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$200 </w:t>
            </w:r>
          </w:p>
        </w:tc>
      </w:tr>
      <w:tr w:rsidR="00735FA3" w:rsidRPr="00735FA3" w14:paraId="3FF25C28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4626EA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14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3BE82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a licence in respect of the Northern Zone Rock Lobster Fishery subject to a condition limiting the holder of the licence to the taking of Southern Rock Lobster, Octopus and Giant Crab and a condition authorising the holder to take, for the purpose of bait only, any aquatic resources of a class (other than Octopus or Giant Crab) prescribed by Schedule 1 of the </w:t>
            </w:r>
            <w:hyperlink r:id="rId22" w:history="1"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>Fisheries Management (Rock Lobster Fisheries) Regulations 2017</w:t>
              </w:r>
            </w:hyperlink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that are incidentally caught in rock lobster pots—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5FC7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46C4F3A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FC653F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FA74A" w14:textId="4A65FD1D" w:rsidR="00735FA3" w:rsidRPr="00735FA3" w:rsidRDefault="007D32C8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(a</w:t>
            </w:r>
            <w:r w:rsidR="004D20B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)</w:t>
            </w:r>
            <w:r w:rsidR="004D20B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4D20B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1167B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$4,019</w:t>
            </w:r>
          </w:p>
        </w:tc>
      </w:tr>
      <w:tr w:rsidR="00735FA3" w:rsidRPr="00735FA3" w14:paraId="77899A34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CC3560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7617E" w14:textId="750A8EEE" w:rsidR="00735FA3" w:rsidRPr="00735FA3" w:rsidRDefault="007D32C8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(b)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rock lobster unit of the rock lobster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F405A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$10.70</w:t>
            </w:r>
          </w:p>
        </w:tc>
      </w:tr>
      <w:tr w:rsidR="00735FA3" w:rsidRPr="00735FA3" w14:paraId="204D2DD6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4EDA21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714206" w14:textId="238BD495" w:rsidR="00735FA3" w:rsidRPr="00735FA3" w:rsidRDefault="007D32C8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(c)</w:t>
            </w:r>
            <w:r w:rsidR="004D20B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FEB40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$26</w:t>
            </w:r>
          </w:p>
        </w:tc>
      </w:tr>
      <w:tr w:rsidR="00735FA3" w:rsidRPr="00735FA3" w14:paraId="683AEF1E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BE4348C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C0B57B" w14:textId="09B79EB2" w:rsidR="00735FA3" w:rsidRPr="00735FA3" w:rsidRDefault="007D32C8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(d)</w:t>
            </w:r>
            <w:r w:rsidR="004D20B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4D20BF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FEE242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$5.80</w:t>
            </w:r>
          </w:p>
        </w:tc>
      </w:tr>
      <w:tr w:rsidR="00735FA3" w:rsidRPr="00735FA3" w14:paraId="6D393B15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7F4366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D6F0F8" w14:textId="77777777" w:rsidR="00735FA3" w:rsidRPr="00735FA3" w:rsidRDefault="00735FA3" w:rsidP="000114E4">
            <w:pPr>
              <w:keepLines/>
              <w:tabs>
                <w:tab w:val="left" w:pos="284"/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a licence in respect of the Northern Zone Rock Lobster Fishery subject to a condition limiting the holder to the taking of Southern Rock Lobster, Octopus and Giant Crab and limiting the holder to the taking of aquatic resources of a class (other than Octopus or Giant Crab) prescribed by Schedule 1 of the </w:t>
            </w:r>
            <w:hyperlink r:id="rId23" w:history="1"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>Fisheries Management (Rock Lobster Fisheries) Regulations 2017</w:t>
              </w:r>
            </w:hyperlink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for the purpose of bait only—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E729B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7EEF6BE1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79C856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B65BC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EB538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$4,519</w:t>
            </w:r>
          </w:p>
        </w:tc>
      </w:tr>
      <w:tr w:rsidR="00735FA3" w:rsidRPr="00735FA3" w14:paraId="043A8BA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20A85C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BB2AF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rock lobster unit of the rock lobster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F6D03E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$10.70</w:t>
            </w:r>
          </w:p>
        </w:tc>
      </w:tr>
      <w:tr w:rsidR="00735FA3" w:rsidRPr="00735FA3" w14:paraId="6C06BF17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50C795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98834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F1383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$26</w:t>
            </w:r>
          </w:p>
        </w:tc>
      </w:tr>
      <w:tr w:rsidR="00735FA3" w:rsidRPr="00735FA3" w14:paraId="608D2B8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9DDD422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200314" w14:textId="496036FE" w:rsidR="00735FA3" w:rsidRPr="00735FA3" w:rsidRDefault="007D32C8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(d)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22F13B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$5.80</w:t>
            </w:r>
          </w:p>
        </w:tc>
      </w:tr>
      <w:tr w:rsidR="00735FA3" w:rsidRPr="00735FA3" w14:paraId="4A5FFD9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2CC356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2AB72C" w14:textId="77777777" w:rsidR="00735FA3" w:rsidRPr="00735FA3" w:rsidRDefault="00735FA3" w:rsidP="000114E4">
            <w:pPr>
              <w:keepLines/>
              <w:tabs>
                <w:tab w:val="left" w:pos="142"/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Northern Zone Rock Lobster Fishery not subject to a condition limiting the classes of aquatic resources that may be taken or the purpose for which aquatic resources may be taken—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C1D04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2C53E53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F90AD4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54365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 xml:space="preserve">base fee– licence with no Gulf St Vincent, Spencer Gulf or West Coast snapper quota 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B56E4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$6,735</w:t>
            </w:r>
          </w:p>
        </w:tc>
      </w:tr>
      <w:tr w:rsidR="00735FA3" w:rsidRPr="00735FA3" w14:paraId="08AD9B80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98C756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F9EEC" w14:textId="0ECF4208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fee– licence with Gulf St Vincent, Spencer Gulf or West Coast snapper quota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07C4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$5,377</w:t>
            </w:r>
          </w:p>
        </w:tc>
      </w:tr>
      <w:tr w:rsidR="00735FA3" w:rsidRPr="00735FA3" w14:paraId="7833BFA2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73324D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90D7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rock lobster unit of the rock lobster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C2590E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$10.70</w:t>
            </w:r>
          </w:p>
        </w:tc>
      </w:tr>
      <w:tr w:rsidR="00735FA3" w:rsidRPr="00735FA3" w14:paraId="3936D48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44B972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F34D6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(d)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EE0B5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$26</w:t>
            </w:r>
          </w:p>
        </w:tc>
      </w:tr>
      <w:tr w:rsidR="00735FA3" w:rsidRPr="00735FA3" w14:paraId="62AC3CFE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7847F3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11F71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(e)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41F6F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$5.80</w:t>
            </w:r>
          </w:p>
        </w:tc>
      </w:tr>
      <w:tr w:rsidR="00735FA3" w:rsidRPr="00735FA3" w14:paraId="557DF70C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4ACCAC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17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EB349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851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a licence in respect of the Southern Zone Rock Lobster Fishery subject to a condition limiting the holder of the licence to the taking of Southern Rock Lobster, Octopus and Giant Crab and a condition authorising the holder to take, for the purpose of bait only, any aquatic resources of a class (other than Octopus or Giant Crab) prescribed by Schedule 1 of the </w:t>
            </w:r>
            <w:hyperlink r:id="rId24" w:history="1"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>Fisheries Management (Rock Lobster Fisheries) Regulations 2017</w:t>
              </w:r>
            </w:hyperlink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that are incidentally caught in rock lobster pots—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4E577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0757E08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C7B758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57B028" w14:textId="4F90F6AE" w:rsidR="00735FA3" w:rsidRPr="00735FA3" w:rsidRDefault="007D32C8" w:rsidP="000114E4">
            <w:pPr>
              <w:keepLines/>
              <w:tabs>
                <w:tab w:val="left" w:pos="397"/>
                <w:tab w:val="left" w:pos="794"/>
                <w:tab w:val="center" w:pos="992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(a)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0D9D4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$7,952</w:t>
            </w:r>
          </w:p>
        </w:tc>
      </w:tr>
      <w:tr w:rsidR="00735FA3" w:rsidRPr="00735FA3" w14:paraId="3D25F1C0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14E2B5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138D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rock lobster pot of the rock lobster pot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4F601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$185</w:t>
            </w:r>
          </w:p>
        </w:tc>
      </w:tr>
      <w:tr w:rsidR="00735FA3" w:rsidRPr="00735FA3" w14:paraId="05792DA7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3B830B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76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24CA7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$26</w:t>
            </w:r>
          </w:p>
        </w:tc>
      </w:tr>
      <w:tr w:rsidR="00735FA3" w:rsidRPr="00735FA3" w14:paraId="17B3AFD7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4D90609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93ABE" w14:textId="00496C17" w:rsidR="00735FA3" w:rsidRPr="00735FA3" w:rsidRDefault="007D32C8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(d)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DF8310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$5.80</w:t>
            </w:r>
          </w:p>
        </w:tc>
      </w:tr>
      <w:tr w:rsidR="00735FA3" w:rsidRPr="00735FA3" w14:paraId="3C6FF50C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36D995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18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A01DA1" w14:textId="77777777" w:rsidR="00735FA3" w:rsidRPr="00735FA3" w:rsidRDefault="00735FA3" w:rsidP="000114E4">
            <w:pPr>
              <w:keepLines/>
              <w:tabs>
                <w:tab w:val="left" w:pos="397"/>
                <w:tab w:val="left" w:pos="425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a licence in respect of the Southern Zone Rock Lobster Fishery subject to a condition limiting the holder to the taking of Southern Rock Lobster, Octopus and Giant Crab and limiting the holder to the taking of aquatic resources of a class (other than Octopus or Giant Crab) prescribed by Schedule 1 of the </w:t>
            </w:r>
            <w:hyperlink r:id="rId25" w:history="1"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>Fisheries Management (Rock Lobster Fisheries) Regulations 2017</w:t>
              </w:r>
            </w:hyperlink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for the purpose of bait only—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9D9BD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2D995EE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E18AFD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1DB25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4F0C5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$8,452</w:t>
            </w:r>
          </w:p>
        </w:tc>
      </w:tr>
      <w:tr w:rsidR="00735FA3" w:rsidRPr="00735FA3" w14:paraId="788A4C2D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FDB13C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92587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rock lobster pot of the rock lobster pot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58964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$185</w:t>
            </w:r>
          </w:p>
        </w:tc>
      </w:tr>
      <w:tr w:rsidR="00735FA3" w:rsidRPr="00735FA3" w14:paraId="462A9763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C995C7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7E619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5735FA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$26</w:t>
            </w:r>
          </w:p>
        </w:tc>
      </w:tr>
      <w:tr w:rsidR="00735FA3" w:rsidRPr="00735FA3" w14:paraId="540E70C6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AFE907F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FA48AE" w14:textId="69264771" w:rsidR="00735FA3" w:rsidRPr="00735FA3" w:rsidRDefault="007D32C8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(d)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C30E76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$5.80</w:t>
            </w:r>
          </w:p>
        </w:tc>
      </w:tr>
      <w:tr w:rsidR="00735FA3" w:rsidRPr="00735FA3" w14:paraId="6C1AFE45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90946B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A3B04" w14:textId="77777777" w:rsidR="00735FA3" w:rsidRPr="00735FA3" w:rsidRDefault="00735FA3" w:rsidP="000114E4">
            <w:pPr>
              <w:keepLines/>
              <w:tabs>
                <w:tab w:val="left" w:pos="142"/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in respect of the Southern Zone Rock Lobster Fishery not subject to a condition limiting the classes of aquatic resources that may be taken or the purpose for which aquatic resources may be taken—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6B0D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50E67414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629998E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98C795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6DB4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$10,668</w:t>
            </w:r>
          </w:p>
        </w:tc>
      </w:tr>
      <w:tr w:rsidR="00735FA3" w:rsidRPr="00735FA3" w14:paraId="0119F1AF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3FFFBD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6CE8A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rock lobster pot of the rock lobster pot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3272DE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$185</w:t>
            </w:r>
          </w:p>
        </w:tc>
      </w:tr>
      <w:tr w:rsidR="00735FA3" w:rsidRPr="00735FA3" w14:paraId="03389625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B59817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C8A99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giant crab unit of the giant crab quota entitlement under the licence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41EF8B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$26</w:t>
            </w:r>
          </w:p>
        </w:tc>
      </w:tr>
      <w:tr w:rsidR="00735FA3" w:rsidRPr="00735FA3" w14:paraId="601187D7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2CE4C11D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14DCD" w14:textId="46B5EC9E" w:rsidR="00735FA3" w:rsidRPr="00735FA3" w:rsidRDefault="007D32C8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(d)</w:t>
            </w:r>
            <w:r w:rsidR="00735FA3"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if the licence is subject to a condition limiting the number of Giant Crab that may be taken on each boat trip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EA2A145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$5.80</w:t>
            </w:r>
          </w:p>
        </w:tc>
      </w:tr>
      <w:tr w:rsidR="00735FA3" w:rsidRPr="00735FA3" w14:paraId="759041A7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1B9530A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83F9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authorising the take of Vongole 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BBA2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55C1B5D0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A33905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34359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F8A43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$2,577</w:t>
            </w:r>
          </w:p>
        </w:tc>
      </w:tr>
      <w:tr w:rsidR="00735FA3" w:rsidRPr="00735FA3" w14:paraId="256CA314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368DDD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13E69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additional fee for each vongole unit of the vongole quota entitlement under the licence—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82D68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6F6CA9EF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3B90C4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191413" w14:textId="77777777" w:rsidR="00735FA3" w:rsidRPr="00735FA3" w:rsidRDefault="00735FA3" w:rsidP="000114E4">
            <w:pPr>
              <w:keepLines/>
              <w:tabs>
                <w:tab w:val="left" w:pos="397"/>
                <w:tab w:val="center" w:pos="425"/>
                <w:tab w:val="left" w:pos="794"/>
                <w:tab w:val="left" w:pos="851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20" w:right="146" w:hanging="60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</w:t>
            </w:r>
            <w:proofErr w:type="spellStart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i</w:t>
            </w:r>
            <w:proofErr w:type="spellEnd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a vongole quota entitlement relating to the Coffin Bay vongole fishing zone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2408A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$99.50</w:t>
            </w:r>
          </w:p>
        </w:tc>
      </w:tr>
      <w:tr w:rsidR="00735FA3" w:rsidRPr="00735FA3" w14:paraId="2A45E410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6C029A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0B31B5" w14:textId="77777777" w:rsidR="00735FA3" w:rsidRPr="00735FA3" w:rsidRDefault="00735FA3" w:rsidP="000114E4">
            <w:pPr>
              <w:keepLines/>
              <w:tabs>
                <w:tab w:val="left" w:pos="397"/>
                <w:tab w:val="center" w:pos="425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20" w:right="146" w:hanging="60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(ii)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a vongole quota entitlement relating to the Port River vongole fishing zone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7EA32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735FA3" w:rsidRPr="00735FA3" w14:paraId="5FEFD0FA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564B0BE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15ACAA" w14:textId="087CC7F8" w:rsidR="00735FA3" w:rsidRPr="00735FA3" w:rsidRDefault="00735FA3" w:rsidP="000114E4">
            <w:pPr>
              <w:keepLines/>
              <w:tabs>
                <w:tab w:val="left" w:pos="397"/>
                <w:tab w:val="center" w:pos="425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20" w:right="146" w:hanging="60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(iii)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for a vongole quota entitlement relating to the West Coast vongole fishing zone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28DAB4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$27.25</w:t>
            </w:r>
          </w:p>
        </w:tc>
      </w:tr>
      <w:tr w:rsidR="00735FA3" w:rsidRPr="00735FA3" w14:paraId="785AC006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0E30E409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A8DF4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a licence authorising the take of Sardine 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8953A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308827CF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4C85934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6FD04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5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base fee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950FB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5"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$5,940</w:t>
            </w:r>
          </w:p>
        </w:tc>
      </w:tr>
      <w:tr w:rsidR="00735FA3" w:rsidRPr="00735FA3" w14:paraId="7DA4B1EC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726C0B9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6509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5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addition fee for each Sardine unit of Sardine quota entitlement under the licence —</w:t>
            </w: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4E808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5"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$48.50</w:t>
            </w:r>
          </w:p>
        </w:tc>
      </w:tr>
      <w:tr w:rsidR="00735FA3" w:rsidRPr="00735FA3" w14:paraId="11DBF269" w14:textId="77777777" w:rsidTr="003D542B">
        <w:trPr>
          <w:cantSplit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</w:tcPr>
          <w:p w14:paraId="324A9B8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3C659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1140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F119DB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3DEF6EE6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8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Part 2—Commercial fishing—boat and device registration fees</w:t>
      </w:r>
    </w:p>
    <w:p w14:paraId="257E55B5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right="146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56"/>
        <w:gridCol w:w="6569"/>
        <w:gridCol w:w="1761"/>
      </w:tblGrid>
      <w:tr w:rsidR="00735FA3" w:rsidRPr="00735FA3" w14:paraId="439A5F4D" w14:textId="77777777" w:rsidTr="003D542B">
        <w:trPr>
          <w:cantSplit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AAC6A9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Application or annual fees for the registration of a device under a fishery licence (section 54(1)(c) and 56(5)(a) of Act)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04942D4C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45863801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446EAA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7FA424A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 1 or more swinger nets to be used under a licence in respect of the Lakes and Coorong Fishery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571E6E9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735FA3" w:rsidRPr="00735FA3" w14:paraId="111ABF8D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91F565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523FB7C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registration of 1 or more fish nets (other than swinger nets) under a licence in respect of the Lakes and Coorong Fishery under which the holder may take aquatic resources prescribed in Schedule 1 of the </w:t>
            </w:r>
            <w:hyperlink r:id="rId26" w:history="1"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 xml:space="preserve">Fisheries Management (Marine </w:t>
              </w:r>
              <w:proofErr w:type="spellStart"/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>Scalefish</w:t>
              </w:r>
              <w:proofErr w:type="spellEnd"/>
              <w:r w:rsidRPr="00735FA3">
                <w:rPr>
                  <w:rFonts w:ascii="Times New Roman" w:eastAsia="Times New Roman" w:hAnsi="Times New Roman"/>
                  <w:i/>
                  <w:iCs/>
                  <w:color w:val="000000"/>
                  <w:sz w:val="20"/>
                  <w:szCs w:val="20"/>
                  <w:lang w:eastAsia="en-AU"/>
                </w:rPr>
                <w:t xml:space="preserve"> Fisheries) Regulations 2017</w:t>
              </w:r>
            </w:hyperlink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717ADA6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$2,716</w:t>
            </w:r>
          </w:p>
        </w:tc>
      </w:tr>
      <w:tr w:rsidR="00735FA3" w:rsidRPr="00735FA3" w14:paraId="227EE2CC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A333500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2985245B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 1 or more fish nets under a licence in respect of the Northern Zone Rock Lobster Fishery or Southern Zone Rock Lobster Fishery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73D08B5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$2,716</w:t>
            </w:r>
          </w:p>
        </w:tc>
      </w:tr>
      <w:tr w:rsidR="00735FA3" w:rsidRPr="00735FA3" w14:paraId="34A56A9A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8CF838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4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4BF69116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registration of 1 or more fish nets (other than sardine nets) under a licence in respect of the Marine </w:t>
            </w:r>
            <w:proofErr w:type="spellStart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Scalefish</w:t>
            </w:r>
            <w:proofErr w:type="spellEnd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Fishery or Miscellaneous Fishery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4D28E351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$5,432</w:t>
            </w:r>
          </w:p>
        </w:tc>
      </w:tr>
      <w:tr w:rsidR="00735FA3" w:rsidRPr="00735FA3" w14:paraId="60A30F9D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8F7570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53D3AE5E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For registration of 1 or more sand crab pots under a licence in respect of the Marine </w:t>
            </w:r>
            <w:proofErr w:type="spellStart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Scalefish</w:t>
            </w:r>
            <w:proofErr w:type="spellEnd"/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 Fishery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7AD536C5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735FA3" w:rsidRPr="00735FA3" w14:paraId="0B9F17AE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A9AD12D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50578EB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 a fish net used solely to take fish for bait provided that the bait is not for sale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4A0A63AF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no fee</w:t>
            </w:r>
          </w:p>
        </w:tc>
      </w:tr>
      <w:tr w:rsidR="00735FA3" w:rsidRPr="00735FA3" w14:paraId="258CB3B6" w14:textId="77777777" w:rsidTr="003D542B">
        <w:trPr>
          <w:cantSplit/>
        </w:trPr>
        <w:tc>
          <w:tcPr>
            <w:tcW w:w="70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5C1F49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en-AU"/>
              </w:rPr>
              <w:t>Application or annual fees payable for the registration of a boat under a fishery licence (section 54(1)(c) and 56(5)(a) of Act)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762932BF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07974C6F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1D71D5E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548E673B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For registration of a boat under a licence in respect of the Charter Boat Fishery—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761B123B" w14:textId="77777777" w:rsidR="00735FA3" w:rsidRPr="00735FA3" w:rsidRDefault="00735FA3" w:rsidP="000114E4">
            <w:pPr>
              <w:keepNext/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</w:tr>
      <w:tr w:rsidR="00735FA3" w:rsidRPr="00735FA3" w14:paraId="35458459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25C007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2E8B7DCC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(a)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certificate of survey in force in respect of the boat specifies that the boat may carry up to unberthed 6 passengers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3865D267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$445</w:t>
            </w:r>
          </w:p>
        </w:tc>
      </w:tr>
      <w:tr w:rsidR="00735FA3" w:rsidRPr="00735FA3" w14:paraId="2E99AB3A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6F31662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76AE9573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(b)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certificate of survey in force in respect of the boat specifies that the boat may carry up to unberthed 12 passengers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22A8538A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>$ 889</w:t>
            </w:r>
          </w:p>
        </w:tc>
      </w:tr>
      <w:tr w:rsidR="00735FA3" w:rsidRPr="00735FA3" w14:paraId="69684688" w14:textId="77777777" w:rsidTr="003D542B">
        <w:trPr>
          <w:cantSplit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84A9E9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6569" w:type="dxa"/>
            <w:tcBorders>
              <w:top w:val="nil"/>
              <w:left w:val="nil"/>
              <w:bottom w:val="nil"/>
              <w:right w:val="nil"/>
            </w:tcBorders>
          </w:tcPr>
          <w:p w14:paraId="41B314D8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left="794" w:right="146" w:hanging="794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(c)</w:t>
            </w: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ab/>
              <w:t>if the certificate of survey in force in respect of the boat specifies that the boat may carry more than unberthed 12 passengers</w:t>
            </w:r>
          </w:p>
        </w:tc>
        <w:tc>
          <w:tcPr>
            <w:tcW w:w="1761" w:type="dxa"/>
            <w:tcBorders>
              <w:top w:val="nil"/>
              <w:left w:val="nil"/>
              <w:bottom w:val="nil"/>
              <w:right w:val="nil"/>
            </w:tcBorders>
          </w:tcPr>
          <w:p w14:paraId="0E338454" w14:textId="77777777" w:rsidR="00735FA3" w:rsidRPr="00735FA3" w:rsidRDefault="00735FA3" w:rsidP="000114E4">
            <w:pPr>
              <w:keepLines/>
              <w:tabs>
                <w:tab w:val="left" w:pos="397"/>
                <w:tab w:val="left" w:pos="794"/>
                <w:tab w:val="left" w:pos="1191"/>
                <w:tab w:val="left" w:pos="1588"/>
              </w:tabs>
              <w:autoSpaceDE w:val="0"/>
              <w:autoSpaceDN w:val="0"/>
              <w:adjustRightInd w:val="0"/>
              <w:spacing w:before="120" w:after="0" w:line="240" w:lineRule="auto"/>
              <w:ind w:right="146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</w:pPr>
            <w:r w:rsidRPr="00735F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en-AU"/>
              </w:rPr>
              <w:t xml:space="preserve">$1,779 </w:t>
            </w:r>
          </w:p>
        </w:tc>
      </w:tr>
    </w:tbl>
    <w:p w14:paraId="6066BC33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28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Schedule 2—Transitional and saving provisions</w:t>
      </w:r>
    </w:p>
    <w:p w14:paraId="604EE6D6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60" w:after="0" w:line="240" w:lineRule="auto"/>
        <w:ind w:left="567" w:right="146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1—Transitional and saving provisions</w:t>
      </w:r>
    </w:p>
    <w:p w14:paraId="4DFA98AD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(1)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The licence and registration application fees prescribed by </w:t>
      </w:r>
      <w:hyperlink w:anchor="idb712bf7f_792a_4f07_8399_ea36198db7" w:history="1">
        <w:r w:rsidRPr="00735FA3">
          <w:rPr>
            <w:rFonts w:ascii="Times New Roman" w:eastAsia="Times New Roman" w:hAnsi="Times New Roman"/>
            <w:color w:val="000000"/>
            <w:sz w:val="23"/>
            <w:szCs w:val="23"/>
            <w:lang w:eastAsia="en-AU"/>
          </w:rPr>
          <w:t>Schedule 1</w:t>
        </w:r>
      </w:hyperlink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this notice apply where a licence or registration is to take effect on or after 1 July 2023.</w:t>
      </w:r>
    </w:p>
    <w:p w14:paraId="21C00522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(2)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The licence and registration annual fees prescribed by </w:t>
      </w:r>
      <w:hyperlink w:anchor="idb712bf7f_792a_4f07_8399_ea36198db7" w:history="1">
        <w:r w:rsidRPr="00735FA3">
          <w:rPr>
            <w:rFonts w:ascii="Times New Roman" w:eastAsia="Times New Roman" w:hAnsi="Times New Roman"/>
            <w:color w:val="000000"/>
            <w:sz w:val="23"/>
            <w:szCs w:val="23"/>
            <w:lang w:eastAsia="en-AU"/>
          </w:rPr>
          <w:t>Schedule 1</w:t>
        </w:r>
      </w:hyperlink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this notice, apply in respect of the period of 12 months commencing on 1 July 2023.</w:t>
      </w:r>
    </w:p>
    <w:p w14:paraId="5E91AC7C" w14:textId="77777777" w:rsidR="00735FA3" w:rsidRPr="00735FA3" w:rsidRDefault="00735FA3" w:rsidP="000114E4">
      <w:pPr>
        <w:keepNext/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794" w:right="14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(3)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Despite the fees prescribed by </w:t>
      </w:r>
      <w:hyperlink w:anchor="idb712bf7f_792a_4f07_8399_ea36198db7" w:history="1">
        <w:r w:rsidRPr="00735FA3">
          <w:rPr>
            <w:rFonts w:ascii="Times New Roman" w:eastAsia="Times New Roman" w:hAnsi="Times New Roman"/>
            <w:color w:val="000000"/>
            <w:sz w:val="23"/>
            <w:szCs w:val="23"/>
            <w:lang w:eastAsia="en-AU"/>
          </w:rPr>
          <w:t>Schedule 1</w:t>
        </w:r>
      </w:hyperlink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this notice—</w:t>
      </w:r>
    </w:p>
    <w:p w14:paraId="159307A9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right="14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the licence and registration application fees prescribed by Schedule 1 Part 1 and 2 of the </w:t>
      </w:r>
      <w:r w:rsidRPr="00735FA3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Fisheries Management (Fishery Licence and Boat and Device Registration Application and Annual Fees) Notice 2022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, as in force immediately before this notice has effect, continue to apply where a licence or registration is to take effect before 1 July 2023.</w:t>
      </w:r>
    </w:p>
    <w:p w14:paraId="4499A67A" w14:textId="77777777" w:rsidR="00735FA3" w:rsidRPr="00735FA3" w:rsidRDefault="00735FA3" w:rsidP="000114E4">
      <w:pPr>
        <w:keepLines/>
        <w:tabs>
          <w:tab w:val="left" w:pos="397"/>
          <w:tab w:val="left" w:pos="794"/>
          <w:tab w:val="left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right="146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lastRenderedPageBreak/>
        <w:tab/>
        <w:t>(b)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the licence and registration annual fees prescribed by Schedule 1 Part 1and 2 of the </w:t>
      </w:r>
      <w:r w:rsidRPr="00735FA3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Fisheries Management (Fishery Licence and Boat and Device Registration Application and Annual Fees) Notice 2022</w:t>
      </w:r>
      <w:r w:rsidRPr="00735FA3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, as in force immediately before this notice has effect, continue to apply in respect of the period of 12 months that commenced on 1 July 2022.</w:t>
      </w:r>
    </w:p>
    <w:p w14:paraId="5594661E" w14:textId="77777777" w:rsidR="00735FA3" w:rsidRPr="00735FA3" w:rsidRDefault="00735FA3" w:rsidP="000114E4">
      <w:pPr>
        <w:keepNext/>
        <w:keepLines/>
        <w:autoSpaceDE w:val="0"/>
        <w:autoSpaceDN w:val="0"/>
        <w:adjustRightInd w:val="0"/>
        <w:spacing w:before="120" w:after="120" w:line="240" w:lineRule="auto"/>
        <w:ind w:right="146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735FA3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Minister for Primary Industries and Regional Development</w:t>
      </w:r>
    </w:p>
    <w:p w14:paraId="14F9A0CB" w14:textId="6390A28A" w:rsidR="00B929E2" w:rsidRDefault="00735FA3" w:rsidP="000114E4">
      <w:pPr>
        <w:pStyle w:val="GG-body"/>
        <w:spacing w:line="240" w:lineRule="auto"/>
        <w:ind w:right="146"/>
        <w:rPr>
          <w:color w:val="000000"/>
          <w:sz w:val="23"/>
          <w:szCs w:val="23"/>
          <w:lang w:eastAsia="en-AU"/>
        </w:rPr>
      </w:pPr>
      <w:r w:rsidRPr="00735FA3">
        <w:rPr>
          <w:color w:val="000000"/>
          <w:sz w:val="23"/>
          <w:szCs w:val="23"/>
          <w:lang w:eastAsia="en-AU"/>
        </w:rPr>
        <w:t>on</w:t>
      </w:r>
      <w:bookmarkEnd w:id="3"/>
      <w:r>
        <w:rPr>
          <w:color w:val="000000"/>
          <w:sz w:val="23"/>
          <w:szCs w:val="23"/>
          <w:lang w:eastAsia="en-AU"/>
        </w:rPr>
        <w:t xml:space="preserve"> 20 June 2023</w:t>
      </w:r>
    </w:p>
    <w:p w14:paraId="3EB86F3C" w14:textId="4490283D" w:rsidR="007C183F" w:rsidRDefault="007C183F" w:rsidP="000114E4">
      <w:pPr>
        <w:pStyle w:val="GG-body"/>
        <w:pBdr>
          <w:bottom w:val="single" w:sz="4" w:space="1" w:color="auto"/>
        </w:pBdr>
        <w:spacing w:after="0" w:line="52" w:lineRule="exact"/>
        <w:ind w:right="146"/>
        <w:jc w:val="center"/>
        <w:rPr>
          <w:color w:val="000000"/>
          <w:sz w:val="23"/>
          <w:szCs w:val="23"/>
          <w:lang w:eastAsia="en-AU"/>
        </w:rPr>
      </w:pPr>
    </w:p>
    <w:p w14:paraId="69648506" w14:textId="5050215A" w:rsidR="007C183F" w:rsidRDefault="007C183F" w:rsidP="000114E4">
      <w:pPr>
        <w:pStyle w:val="GG-body"/>
        <w:pBdr>
          <w:top w:val="single" w:sz="4" w:space="1" w:color="auto"/>
        </w:pBdr>
        <w:spacing w:before="34" w:after="0" w:line="14" w:lineRule="exact"/>
        <w:ind w:right="146"/>
        <w:jc w:val="center"/>
        <w:rPr>
          <w:color w:val="000000"/>
          <w:sz w:val="23"/>
          <w:szCs w:val="23"/>
          <w:lang w:eastAsia="en-AU"/>
        </w:rPr>
      </w:pPr>
    </w:p>
    <w:p w14:paraId="0594FF09" w14:textId="77777777" w:rsidR="00B929E2" w:rsidRPr="00F56A3D" w:rsidRDefault="00B929E2" w:rsidP="000114E4">
      <w:pPr>
        <w:pStyle w:val="GG-body"/>
        <w:ind w:right="146"/>
      </w:pPr>
    </w:p>
    <w:p w14:paraId="2ABAC7FF" w14:textId="77777777" w:rsidR="00B929E2" w:rsidRDefault="00B929E2" w:rsidP="000114E4">
      <w:pPr>
        <w:pStyle w:val="GG-body"/>
        <w:ind w:right="146"/>
      </w:pPr>
    </w:p>
    <w:p w14:paraId="0262908F" w14:textId="77777777" w:rsidR="00F56A3D" w:rsidRPr="00F56A3D" w:rsidRDefault="00F56A3D" w:rsidP="000114E4">
      <w:pPr>
        <w:pStyle w:val="GG-body"/>
        <w:ind w:right="146"/>
      </w:pPr>
    </w:p>
    <w:p w14:paraId="79C2DE54" w14:textId="77777777" w:rsidR="00B929E2" w:rsidRPr="00F56A3D" w:rsidRDefault="00B929E2" w:rsidP="000114E4">
      <w:pPr>
        <w:pStyle w:val="GG-body"/>
        <w:ind w:right="146"/>
      </w:pPr>
    </w:p>
    <w:p w14:paraId="5FAC1D63" w14:textId="77777777" w:rsidR="00B929E2" w:rsidRPr="00F56A3D" w:rsidRDefault="00B929E2" w:rsidP="000114E4">
      <w:pPr>
        <w:pStyle w:val="GG-body"/>
        <w:ind w:right="146"/>
      </w:pPr>
    </w:p>
    <w:p w14:paraId="510ECBB0" w14:textId="77777777" w:rsidR="00F56A3D" w:rsidRPr="00F56A3D" w:rsidRDefault="00F56A3D" w:rsidP="000114E4">
      <w:pPr>
        <w:pStyle w:val="GG-body"/>
        <w:ind w:right="146"/>
      </w:pPr>
    </w:p>
    <w:p w14:paraId="51960DDE" w14:textId="77777777" w:rsidR="00F56A3D" w:rsidRPr="00F56A3D" w:rsidRDefault="00F56A3D" w:rsidP="000114E4">
      <w:pPr>
        <w:pStyle w:val="GG-body"/>
        <w:ind w:right="146"/>
      </w:pPr>
    </w:p>
    <w:p w14:paraId="5E58B596" w14:textId="77777777" w:rsidR="00F56A3D" w:rsidRPr="00F56A3D" w:rsidRDefault="00F56A3D" w:rsidP="000114E4">
      <w:pPr>
        <w:pStyle w:val="GG-body"/>
        <w:ind w:right="146"/>
      </w:pPr>
    </w:p>
    <w:p w14:paraId="637AE01A" w14:textId="77777777" w:rsidR="00B929E2" w:rsidRDefault="00B929E2" w:rsidP="000114E4">
      <w:pPr>
        <w:pStyle w:val="GG-body"/>
        <w:ind w:right="146"/>
      </w:pPr>
    </w:p>
    <w:p w14:paraId="16EAADE1" w14:textId="77777777" w:rsidR="00F56A3D" w:rsidRDefault="00F56A3D" w:rsidP="000114E4">
      <w:pPr>
        <w:pStyle w:val="GG-body"/>
        <w:ind w:right="146"/>
      </w:pPr>
    </w:p>
    <w:p w14:paraId="3535BC78" w14:textId="77777777" w:rsidR="00F56A3D" w:rsidRDefault="00F56A3D" w:rsidP="000114E4">
      <w:pPr>
        <w:pStyle w:val="GG-body"/>
        <w:ind w:right="146"/>
      </w:pPr>
    </w:p>
    <w:p w14:paraId="3CB2761D" w14:textId="77777777" w:rsidR="00F56A3D" w:rsidRDefault="00F56A3D" w:rsidP="000114E4">
      <w:pPr>
        <w:pStyle w:val="GG-body"/>
        <w:ind w:right="146"/>
      </w:pPr>
    </w:p>
    <w:p w14:paraId="6FF7B092" w14:textId="77777777" w:rsidR="00F56A3D" w:rsidRDefault="00F56A3D" w:rsidP="000114E4">
      <w:pPr>
        <w:pStyle w:val="GG-body"/>
        <w:ind w:right="146"/>
      </w:pPr>
    </w:p>
    <w:p w14:paraId="3A716A9E" w14:textId="77777777" w:rsidR="00F56A3D" w:rsidRDefault="00F56A3D" w:rsidP="000114E4">
      <w:pPr>
        <w:pStyle w:val="GG-body"/>
        <w:ind w:right="146"/>
      </w:pPr>
    </w:p>
    <w:p w14:paraId="18AD4F95" w14:textId="77777777" w:rsidR="00F56A3D" w:rsidRDefault="00F56A3D" w:rsidP="000114E4">
      <w:pPr>
        <w:pStyle w:val="GG-body"/>
        <w:ind w:right="146"/>
      </w:pPr>
    </w:p>
    <w:p w14:paraId="71FF536E" w14:textId="77777777" w:rsidR="00F56A3D" w:rsidRDefault="00F56A3D" w:rsidP="000114E4">
      <w:pPr>
        <w:pStyle w:val="GG-body"/>
        <w:ind w:right="146"/>
      </w:pPr>
    </w:p>
    <w:p w14:paraId="41E80B7D" w14:textId="77777777" w:rsidR="00F56A3D" w:rsidRDefault="00F56A3D" w:rsidP="000114E4">
      <w:pPr>
        <w:pStyle w:val="GG-body"/>
        <w:ind w:right="146"/>
      </w:pPr>
    </w:p>
    <w:p w14:paraId="68D23A5F" w14:textId="77777777" w:rsidR="00F56A3D" w:rsidRDefault="00F56A3D" w:rsidP="000114E4">
      <w:pPr>
        <w:pStyle w:val="GG-body"/>
        <w:ind w:right="146"/>
      </w:pPr>
    </w:p>
    <w:p w14:paraId="42084B81" w14:textId="77777777" w:rsidR="00F56A3D" w:rsidRDefault="00F56A3D" w:rsidP="000114E4">
      <w:pPr>
        <w:pStyle w:val="GG-body"/>
        <w:ind w:right="146"/>
      </w:pPr>
    </w:p>
    <w:p w14:paraId="1E5A0055" w14:textId="77777777" w:rsidR="00F56A3D" w:rsidRPr="00F56A3D" w:rsidRDefault="00F56A3D" w:rsidP="000114E4">
      <w:pPr>
        <w:pStyle w:val="GG-body"/>
        <w:ind w:right="146"/>
      </w:pPr>
    </w:p>
    <w:p w14:paraId="5F69A4CD" w14:textId="77777777" w:rsidR="00B929E2" w:rsidRPr="00F56A3D" w:rsidRDefault="00B929E2" w:rsidP="000114E4">
      <w:pPr>
        <w:pStyle w:val="GG-body"/>
        <w:ind w:right="146"/>
      </w:pPr>
    </w:p>
    <w:p w14:paraId="3975B081" w14:textId="77777777" w:rsidR="00B929E2" w:rsidRPr="00F56A3D" w:rsidRDefault="00B929E2" w:rsidP="000114E4">
      <w:pPr>
        <w:pStyle w:val="GG-body"/>
        <w:ind w:right="146"/>
      </w:pPr>
    </w:p>
    <w:p w14:paraId="0E73A083" w14:textId="77777777" w:rsidR="00B929E2" w:rsidRPr="00F56A3D" w:rsidRDefault="00B929E2" w:rsidP="000114E4">
      <w:pPr>
        <w:pStyle w:val="GG-body"/>
        <w:ind w:right="146"/>
      </w:pPr>
    </w:p>
    <w:p w14:paraId="59B94ECF" w14:textId="77777777" w:rsidR="00B929E2" w:rsidRPr="00F56A3D" w:rsidRDefault="00B929E2" w:rsidP="000114E4">
      <w:pPr>
        <w:pStyle w:val="GG-body"/>
        <w:ind w:right="146"/>
      </w:pPr>
    </w:p>
    <w:p w14:paraId="7403A613" w14:textId="77777777" w:rsidR="00B929E2" w:rsidRPr="00F56A3D" w:rsidRDefault="00B929E2" w:rsidP="000114E4">
      <w:pPr>
        <w:pStyle w:val="GG-body"/>
        <w:ind w:right="146"/>
      </w:pPr>
    </w:p>
    <w:p w14:paraId="68243A37" w14:textId="77777777" w:rsidR="00B929E2" w:rsidRPr="00F56A3D" w:rsidRDefault="00B929E2" w:rsidP="000114E4">
      <w:pPr>
        <w:pStyle w:val="GG-body"/>
        <w:ind w:right="146"/>
      </w:pPr>
    </w:p>
    <w:p w14:paraId="5EED3327" w14:textId="77777777" w:rsidR="00B929E2" w:rsidRPr="00F56A3D" w:rsidRDefault="00B929E2" w:rsidP="000114E4">
      <w:pPr>
        <w:pStyle w:val="GG-body"/>
        <w:ind w:right="146"/>
      </w:pPr>
    </w:p>
    <w:p w14:paraId="6EC0471F" w14:textId="77777777" w:rsidR="00E23F46" w:rsidRPr="00F56A3D" w:rsidRDefault="00E23F46" w:rsidP="000114E4">
      <w:pPr>
        <w:pStyle w:val="GG-body"/>
        <w:ind w:right="146"/>
      </w:pPr>
    </w:p>
    <w:p w14:paraId="7AA91573" w14:textId="77777777" w:rsidR="00B929E2" w:rsidRPr="00F56A3D" w:rsidRDefault="00B929E2" w:rsidP="000114E4">
      <w:pPr>
        <w:pStyle w:val="GG-body"/>
        <w:ind w:right="146"/>
      </w:pPr>
    </w:p>
    <w:p w14:paraId="40747808" w14:textId="77777777" w:rsidR="00B929E2" w:rsidRPr="00F56A3D" w:rsidRDefault="00B929E2" w:rsidP="000114E4">
      <w:pPr>
        <w:pStyle w:val="GG-body"/>
        <w:ind w:right="146"/>
      </w:pPr>
    </w:p>
    <w:p w14:paraId="2466ACF3" w14:textId="77777777" w:rsidR="00B929E2" w:rsidRPr="00F56A3D" w:rsidRDefault="00B929E2" w:rsidP="000114E4">
      <w:pPr>
        <w:pStyle w:val="GG-body"/>
        <w:ind w:right="146"/>
      </w:pPr>
    </w:p>
    <w:p w14:paraId="7F048EF5" w14:textId="739C6DC7" w:rsidR="00B929E2" w:rsidRPr="00F56A3D" w:rsidRDefault="00B929E2" w:rsidP="000114E4">
      <w:pPr>
        <w:pStyle w:val="GG-body"/>
        <w:ind w:right="146"/>
      </w:pPr>
    </w:p>
    <w:p w14:paraId="532C5F82" w14:textId="6858CD93" w:rsidR="008E613A" w:rsidRPr="00F56A3D" w:rsidRDefault="008E613A" w:rsidP="000114E4">
      <w:pPr>
        <w:pStyle w:val="GG-body"/>
        <w:ind w:right="146"/>
      </w:pPr>
    </w:p>
    <w:p w14:paraId="31D367F4" w14:textId="1647D688" w:rsidR="008E613A" w:rsidRPr="00F56A3D" w:rsidRDefault="008E613A" w:rsidP="000114E4">
      <w:pPr>
        <w:pStyle w:val="GG-body"/>
        <w:ind w:right="146"/>
      </w:pPr>
    </w:p>
    <w:p w14:paraId="5CFDDF8B" w14:textId="1275C3EC" w:rsidR="008E613A" w:rsidRPr="00F56A3D" w:rsidRDefault="008E613A" w:rsidP="000114E4">
      <w:pPr>
        <w:pStyle w:val="GG-body"/>
        <w:ind w:right="146"/>
      </w:pPr>
    </w:p>
    <w:p w14:paraId="4AE9E1D7" w14:textId="0989DC49" w:rsidR="008E613A" w:rsidRPr="00F56A3D" w:rsidRDefault="008E613A" w:rsidP="000114E4">
      <w:pPr>
        <w:pStyle w:val="GG-body"/>
        <w:ind w:right="146"/>
      </w:pPr>
    </w:p>
    <w:p w14:paraId="08D49492" w14:textId="5E54536B" w:rsidR="008E613A" w:rsidRPr="00F56A3D" w:rsidRDefault="008E613A" w:rsidP="000114E4">
      <w:pPr>
        <w:pStyle w:val="GG-body"/>
        <w:ind w:right="146"/>
      </w:pPr>
    </w:p>
    <w:p w14:paraId="64111A6B" w14:textId="7F2F5FF2" w:rsidR="008E613A" w:rsidRPr="00F56A3D" w:rsidRDefault="008E613A" w:rsidP="000114E4">
      <w:pPr>
        <w:pStyle w:val="GG-body"/>
        <w:ind w:right="146"/>
      </w:pPr>
    </w:p>
    <w:p w14:paraId="680DCCAF" w14:textId="77777777" w:rsidR="00B929E2" w:rsidRPr="00F56A3D" w:rsidRDefault="00B929E2" w:rsidP="000114E4">
      <w:pPr>
        <w:pStyle w:val="GG-body"/>
        <w:ind w:right="146"/>
      </w:pPr>
    </w:p>
    <w:p w14:paraId="5ED9216A" w14:textId="77777777" w:rsidR="00B929E2" w:rsidRPr="00F56A3D" w:rsidRDefault="00B929E2" w:rsidP="000114E4">
      <w:pPr>
        <w:pStyle w:val="GG-body"/>
        <w:ind w:right="146"/>
      </w:pPr>
    </w:p>
    <w:p w14:paraId="452CA339" w14:textId="77777777" w:rsidR="00B929E2" w:rsidRPr="00F56A3D" w:rsidRDefault="00B929E2" w:rsidP="000114E4">
      <w:pPr>
        <w:pStyle w:val="GG-body"/>
        <w:ind w:right="146"/>
      </w:pPr>
    </w:p>
    <w:p w14:paraId="1C7524C1" w14:textId="77777777" w:rsidR="00F56A3D" w:rsidRDefault="00F56A3D" w:rsidP="000114E4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ind w:right="146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2EFD3C7D" w14:textId="550FCE56" w:rsidR="00B929E2" w:rsidRPr="00144772" w:rsidRDefault="00B929E2" w:rsidP="000114E4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ind w:right="146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</w:t>
      </w:r>
      <w:proofErr w:type="gramStart"/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such</w:t>
      </w:r>
      <w:proofErr w:type="gramEnd"/>
    </w:p>
    <w:p w14:paraId="44064886" w14:textId="77777777" w:rsidR="00B929E2" w:rsidRPr="00144772" w:rsidRDefault="00B929E2" w:rsidP="000114E4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ind w:right="146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14:paraId="4019109A" w14:textId="77777777" w:rsidR="00B929E2" w:rsidRPr="004D22EB" w:rsidRDefault="00B929E2" w:rsidP="000114E4">
      <w:pPr>
        <w:spacing w:before="180" w:after="0"/>
        <w:ind w:right="146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Printed and published weekly by authority of </w:t>
      </w:r>
      <w:r>
        <w:rPr>
          <w:rFonts w:ascii="Times New Roman" w:hAnsi="Times New Roman"/>
          <w:sz w:val="17"/>
          <w:szCs w:val="17"/>
        </w:rPr>
        <w:t xml:space="preserve">M. </w:t>
      </w:r>
      <w:r w:rsidRPr="00AC04FD">
        <w:rPr>
          <w:rFonts w:ascii="Times New Roman" w:hAnsi="Times New Roman"/>
          <w:smallCaps/>
          <w:sz w:val="17"/>
          <w:szCs w:val="17"/>
        </w:rPr>
        <w:t>Dowling</w:t>
      </w:r>
      <w:r w:rsidRPr="004D22EB">
        <w:rPr>
          <w:rFonts w:ascii="Times New Roman" w:hAnsi="Times New Roman"/>
          <w:sz w:val="17"/>
          <w:szCs w:val="17"/>
        </w:rPr>
        <w:t>, Government Printer, South Australia</w:t>
      </w:r>
    </w:p>
    <w:p w14:paraId="1C9EA835" w14:textId="77777777" w:rsidR="00B929E2" w:rsidRPr="004D22EB" w:rsidRDefault="00B929E2" w:rsidP="000114E4">
      <w:pPr>
        <w:spacing w:after="0"/>
        <w:ind w:right="146"/>
        <w:jc w:val="center"/>
        <w:rPr>
          <w:rFonts w:ascii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>$8.15 per issue (plus postage), $411.00 per annual subscription—GST inclusive</w:t>
      </w:r>
    </w:p>
    <w:p w14:paraId="68F6650A" w14:textId="23091F22" w:rsidR="00B929E2" w:rsidRPr="00B929E2" w:rsidRDefault="00B929E2" w:rsidP="000114E4">
      <w:pPr>
        <w:ind w:right="146"/>
        <w:jc w:val="center"/>
        <w:rPr>
          <w:rFonts w:ascii="Times New Roman" w:eastAsia="Times New Roman" w:hAnsi="Times New Roman"/>
          <w:sz w:val="17"/>
          <w:szCs w:val="17"/>
        </w:rPr>
      </w:pPr>
      <w:r w:rsidRPr="004D22EB">
        <w:rPr>
          <w:rFonts w:ascii="Times New Roman" w:hAnsi="Times New Roman"/>
          <w:sz w:val="17"/>
          <w:szCs w:val="17"/>
        </w:rPr>
        <w:t xml:space="preserve">Online publications: </w:t>
      </w:r>
      <w:hyperlink r:id="rId27" w:history="1">
        <w:r w:rsidRPr="004D22EB">
          <w:rPr>
            <w:rFonts w:ascii="Times New Roman" w:hAnsi="Times New Roman"/>
            <w:color w:val="0000FF"/>
            <w:sz w:val="17"/>
            <w:szCs w:val="17"/>
            <w:u w:val="single"/>
          </w:rPr>
          <w:t>www.governmentgazette.sa.gov.au</w:t>
        </w:r>
      </w:hyperlink>
    </w:p>
    <w:sectPr w:rsidR="00B929E2" w:rsidRPr="00B929E2" w:rsidSect="00B929E2">
      <w:headerReference w:type="even" r:id="rId28"/>
      <w:headerReference w:type="default" r:id="rId29"/>
      <w:footerReference w:type="default" r:id="rId30"/>
      <w:pgSz w:w="11906" w:h="16838"/>
      <w:pgMar w:top="1674" w:right="1256" w:bottom="1134" w:left="1290" w:header="1134" w:footer="0" w:gutter="0"/>
      <w:pgNumType w:start="180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29FCC" w14:textId="77777777" w:rsidR="00AA0A40" w:rsidRDefault="00AA0A40" w:rsidP="00777F88">
      <w:pPr>
        <w:spacing w:after="0" w:line="240" w:lineRule="auto"/>
      </w:pPr>
      <w:r>
        <w:separator/>
      </w:r>
    </w:p>
  </w:endnote>
  <w:endnote w:type="continuationSeparator" w:id="0">
    <w:p w14:paraId="7A4E339D" w14:textId="77777777" w:rsidR="00AA0A40" w:rsidRDefault="00AA0A40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263B7" w14:textId="77777777"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D811" w14:textId="77777777"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14:paraId="2EE9BD1F" w14:textId="77777777"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580929E6" w14:textId="77777777" w:rsidR="004D22EB" w:rsidRPr="004D22EB" w:rsidRDefault="004D22EB" w:rsidP="004D22EB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Printed and published weekly by authority of </w:t>
    </w:r>
    <w:r w:rsidR="00E66D99">
      <w:rPr>
        <w:rFonts w:ascii="Times New Roman" w:hAnsi="Times New Roman"/>
        <w:sz w:val="17"/>
        <w:szCs w:val="17"/>
      </w:rPr>
      <w:t xml:space="preserve">M. </w:t>
    </w:r>
    <w:r w:rsidR="00E66D99" w:rsidRPr="00AC04FD">
      <w:rPr>
        <w:rFonts w:ascii="Times New Roman" w:hAnsi="Times New Roman"/>
        <w:smallCaps/>
        <w:sz w:val="17"/>
        <w:szCs w:val="17"/>
      </w:rPr>
      <w:t>Dowling</w:t>
    </w:r>
    <w:r w:rsidRPr="004D22EB">
      <w:rPr>
        <w:rFonts w:ascii="Times New Roman" w:hAnsi="Times New Roman"/>
        <w:sz w:val="17"/>
        <w:szCs w:val="17"/>
      </w:rPr>
      <w:t>, Government Printer, South Australia</w:t>
    </w:r>
  </w:p>
  <w:p w14:paraId="72993C03" w14:textId="77777777" w:rsidR="004D22EB" w:rsidRPr="004D22EB" w:rsidRDefault="004D22EB" w:rsidP="004D22EB">
    <w:pPr>
      <w:spacing w:after="0"/>
      <w:jc w:val="center"/>
      <w:rPr>
        <w:rFonts w:ascii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>$8.15 per issue (plus postage), $411.00 per annual subscription—GST inclusive</w:t>
    </w:r>
  </w:p>
  <w:p w14:paraId="7BA028A9" w14:textId="77777777" w:rsidR="004D22EB" w:rsidRPr="004D22EB" w:rsidRDefault="004D22EB" w:rsidP="004D22EB">
    <w:pPr>
      <w:jc w:val="center"/>
      <w:rPr>
        <w:rFonts w:ascii="Times New Roman" w:eastAsia="Times New Roman" w:hAnsi="Times New Roman"/>
        <w:sz w:val="17"/>
        <w:szCs w:val="17"/>
      </w:rPr>
    </w:pPr>
    <w:r w:rsidRPr="004D22EB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4D22EB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A30BB" w14:textId="77777777"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2405" w14:textId="77777777"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14:paraId="6035A8DC" w14:textId="77777777"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059BDFFC" w14:textId="77777777"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14:paraId="47EC74C7" w14:textId="77777777"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14:paraId="5548D2E7" w14:textId="77777777"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7B0F7" w14:textId="77777777" w:rsidR="009F15D7" w:rsidRPr="0034074D" w:rsidRDefault="009F15D7" w:rsidP="00B929E2">
    <w:pPr>
      <w:pStyle w:val="Footer"/>
      <w:jc w:val="cen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04E9E" w14:textId="77777777" w:rsidR="00AA0A40" w:rsidRDefault="00AA0A40" w:rsidP="00777F88">
      <w:pPr>
        <w:spacing w:after="0" w:line="240" w:lineRule="auto"/>
      </w:pPr>
      <w:r>
        <w:separator/>
      </w:r>
    </w:p>
  </w:footnote>
  <w:footnote w:type="continuationSeparator" w:id="0">
    <w:p w14:paraId="1F725FE3" w14:textId="77777777" w:rsidR="00AA0A40" w:rsidRDefault="00AA0A40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6C890" w14:textId="77777777" w:rsidR="001B7138" w:rsidRPr="0034074D" w:rsidRDefault="00F13DC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mc:AlternateContent>
        <mc:Choice Requires="wps">
          <w:drawing>
            <wp:anchor distT="0" distB="0" distL="114300" distR="114300" simplePos="1" relativeHeight="251661312" behindDoc="0" locked="0" layoutInCell="0" allowOverlap="1" wp14:anchorId="6D4BD87B" wp14:editId="11BCD834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4" name="MSIPCM47244164a677296d6d6007d7" descr="{&quot;HashCode&quot;:1178062039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6EE6BC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BD87B" id="_x0000_t202" coordsize="21600,21600" o:spt="202" path="m,l,21600r21600,l21600,xe">
              <v:stroke joinstyle="miter"/>
              <v:path gradientshapeok="t" o:connecttype="rect"/>
            </v:shapetype>
            <v:shape id="MSIPCM47244164a677296d6d6007d7" o:spid="_x0000_s1026" type="#_x0000_t202" alt="{&quot;HashCode&quot;:1178062039,&quot;Height&quot;:841.0,&quot;Width&quot;:595.0,&quot;Placement&quot;:&quot;Header&quot;,&quot;Index&quot;:&quot;OddAndEven&quot;,&quot;Section&quot;:1,&quot;Top&quot;:0.0,&quot;Left&quot;:0.0}" style="position:absolute;left:0;text-align:left;margin-left:0;margin-top:15pt;width:595.3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" o:allowincell="f" filled="f" stroked="f" strokeweight=".5pt">
              <v:textbox inset=",0,,0">
                <w:txbxContent>
                  <w:p w14:paraId="2C6EE6BC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B7138" w:rsidRPr="0034074D">
      <w:rPr>
        <w:rFonts w:ascii="Times New Roman" w:hAnsi="Times New Roman"/>
        <w:sz w:val="20"/>
        <w:szCs w:val="20"/>
      </w:rPr>
      <w:t>2</w:t>
    </w:r>
    <w:r w:rsidR="001B7138" w:rsidRPr="0034074D">
      <w:rPr>
        <w:rFonts w:ascii="Times New Roman" w:hAnsi="Times New Roman"/>
        <w:sz w:val="20"/>
        <w:szCs w:val="20"/>
      </w:rPr>
      <w:tab/>
      <w:t>THE SOUTH AUSTRALIAN GOVERNMENT GAZETTE</w:t>
    </w:r>
    <w:r w:rsidR="001B7138" w:rsidRPr="0034074D">
      <w:rPr>
        <w:rFonts w:ascii="Times New Roman" w:hAnsi="Times New Roman"/>
        <w:sz w:val="20"/>
        <w:szCs w:val="20"/>
      </w:rPr>
      <w:tab/>
    </w:r>
    <w:r w:rsidR="001B7138">
      <w:rPr>
        <w:rFonts w:ascii="Times New Roman" w:hAnsi="Times New Roman"/>
        <w:sz w:val="20"/>
        <w:szCs w:val="20"/>
      </w:rPr>
      <w:t>22 March</w:t>
    </w:r>
    <w:r w:rsidR="001B7138" w:rsidRPr="0034074D">
      <w:rPr>
        <w:rFonts w:ascii="Times New Roman" w:hAnsi="Times New Roman"/>
        <w:sz w:val="20"/>
        <w:szCs w:val="20"/>
      </w:rPr>
      <w:t xml:space="preserve"> 2017</w:t>
    </w:r>
  </w:p>
  <w:p w14:paraId="067919AD" w14:textId="77777777"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6EDAC1C2" w14:textId="77777777"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DBE4" w14:textId="77777777" w:rsidR="001B7138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59264" behindDoc="0" locked="0" layoutInCell="0" allowOverlap="1" wp14:anchorId="14BEFD90" wp14:editId="7E123967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2" name="MSIPCM9d2d4ea98b7c2381503395d4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C8FD674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BEFD90" id="_x0000_t202" coordsize="21600,21600" o:spt="202" path="m,l,21600r21600,l21600,xe">
              <v:stroke joinstyle="miter"/>
              <v:path gradientshapeok="t" o:connecttype="rect"/>
            </v:shapetype>
            <v:shape id="MSIPCM9d2d4ea98b7c2381503395d4" o:spid="_x0000_s1027" type="#_x0000_t202" alt="{&quot;HashCode&quot;:1178062039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Q79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" o:allowincell="f" filled="f" stroked="f" strokeweight=".5pt">
              <v:textbox inset=",0,,0">
                <w:txbxContent>
                  <w:p w14:paraId="6C8FD674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5C6FD" w14:textId="49F670B8" w:rsidR="006E1DBF" w:rsidRDefault="006E1DBF" w:rsidP="006E1DBF">
    <w:pPr>
      <w:pStyle w:val="Header"/>
      <w:tabs>
        <w:tab w:val="clear" w:pos="4513"/>
        <w:tab w:val="clear" w:pos="9026"/>
        <w:tab w:val="right" w:pos="9356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AA0A40">
      <w:rPr>
        <w:rFonts w:ascii="Times New Roman" w:hAnsi="Times New Roman"/>
        <w:sz w:val="21"/>
        <w:szCs w:val="21"/>
      </w:rPr>
      <w:t>41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 xml:space="preserve">p. </w:t>
    </w:r>
    <w:r w:rsidR="00AA0A40">
      <w:rPr>
        <w:rFonts w:ascii="Times New Roman" w:hAnsi="Times New Roman"/>
        <w:sz w:val="21"/>
        <w:szCs w:val="21"/>
      </w:rPr>
      <w:t>1799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792BA" w14:textId="77777777"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14:paraId="2AD4BC98" w14:textId="77777777"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14:paraId="3E53D096" w14:textId="77777777"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99233" w14:textId="77777777" w:rsidR="009F15D7" w:rsidRPr="00DA30CF" w:rsidRDefault="00F13DC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noProof/>
        <w:sz w:val="17"/>
        <w:szCs w:val="17"/>
      </w:rPr>
      <mc:AlternateContent>
        <mc:Choice Requires="wps">
          <w:drawing>
            <wp:anchor distT="0" distB="0" distL="114300" distR="114300" simplePos="1" relativeHeight="251662336" behindDoc="0" locked="0" layoutInCell="0" allowOverlap="1" wp14:anchorId="1C31182F" wp14:editId="22798EFB">
              <wp:simplePos x="0" y="19050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5" name="MSIPCM17614ca997eb80ea94e349c0" descr="{&quot;HashCode&quot;:1178062039,&quot;Height&quot;:841.0,&quot;Width&quot;:595.0,&quot;Placement&quot;:&quot;Head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ED751E" w14:textId="77777777" w:rsidR="00F13DC8" w:rsidRPr="00F13DC8" w:rsidRDefault="00F13DC8" w:rsidP="00F13DC8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F13DC8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31182F" id="_x0000_t202" coordsize="21600,21600" o:spt="202" path="m,l,21600r21600,l21600,xe">
              <v:stroke joinstyle="miter"/>
              <v:path gradientshapeok="t" o:connecttype="rect"/>
            </v:shapetype>
            <v:shape id="MSIPCM17614ca997eb80ea94e349c0" o:spid="_x0000_s1028" type="#_x0000_t202" alt="{&quot;HashCode&quot;:1178062039,&quot;Height&quot;:841.0,&quot;Width&quot;:595.0,&quot;Placement&quot;:&quot;Header&quot;,&quot;Index&quot;:&quot;Primary&quot;,&quot;Section&quot;:2,&quot;Top&quot;:0.0,&quot;Left&quot;:0.0}" style="position:absolute;left:0;text-align:left;margin-left:0;margin-top:15pt;width:595.3pt;height:19.8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" o:allowincell="f" filled="f" stroked="f" strokeweight=".5pt">
              <v:textbox inset=",0,,0">
                <w:txbxContent>
                  <w:p w14:paraId="0DED751E" w14:textId="77777777" w:rsidR="00F13DC8" w:rsidRPr="00F13DC8" w:rsidRDefault="00F13DC8" w:rsidP="00F13DC8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F13DC8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5F85" w14:textId="62AC773A" w:rsidR="00632170" w:rsidRPr="00552C29" w:rsidRDefault="0063217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 w:rsidR="00AA0A40">
      <w:rPr>
        <w:rStyle w:val="PageNumber"/>
        <w:rFonts w:ascii="Times New Roman" w:hAnsi="Times New Roman"/>
        <w:sz w:val="21"/>
        <w:szCs w:val="21"/>
      </w:rPr>
      <w:t>41</w:t>
    </w:r>
    <w:r w:rsidRPr="00552C29">
      <w:rPr>
        <w:rStyle w:val="PageNumber"/>
        <w:rFonts w:ascii="Times New Roman" w:hAnsi="Times New Roman"/>
        <w:sz w:val="21"/>
        <w:szCs w:val="21"/>
      </w:rPr>
      <w:t xml:space="preserve">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="00AA0A40">
      <w:rPr>
        <w:rStyle w:val="PageNumber"/>
        <w:rFonts w:ascii="Times New Roman" w:hAnsi="Times New Roman"/>
        <w:sz w:val="21"/>
        <w:szCs w:val="21"/>
      </w:rPr>
      <w:t xml:space="preserve">20 June </w:t>
    </w:r>
    <w:r w:rsidRPr="00552C29">
      <w:rPr>
        <w:rFonts w:ascii="Times New Roman" w:hAnsi="Times New Roman"/>
        <w:sz w:val="21"/>
        <w:szCs w:val="21"/>
      </w:rPr>
      <w:t>202</w:t>
    </w:r>
    <w:r w:rsidR="00E66D99">
      <w:rPr>
        <w:rFonts w:ascii="Times New Roman" w:hAnsi="Times New Roman"/>
        <w:sz w:val="21"/>
        <w:szCs w:val="21"/>
      </w:rPr>
      <w:t>3</w:t>
    </w:r>
  </w:p>
  <w:p w14:paraId="014173C5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27E4" w14:textId="37A2B826" w:rsidR="00632170" w:rsidRPr="00552C29" w:rsidRDefault="00AA0A40" w:rsidP="00632170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>
      <w:rPr>
        <w:rStyle w:val="PageNumber"/>
        <w:rFonts w:ascii="Times New Roman" w:hAnsi="Times New Roman"/>
        <w:sz w:val="21"/>
        <w:szCs w:val="21"/>
      </w:rPr>
      <w:t>20 June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 </w:t>
    </w:r>
    <w:r w:rsidR="00632170" w:rsidRPr="00552C29">
      <w:rPr>
        <w:rFonts w:ascii="Times New Roman" w:hAnsi="Times New Roman"/>
        <w:sz w:val="21"/>
        <w:szCs w:val="21"/>
      </w:rPr>
      <w:t>202</w:t>
    </w:r>
    <w:r w:rsidR="00E66D99">
      <w:rPr>
        <w:rFonts w:ascii="Times New Roman" w:hAnsi="Times New Roman"/>
        <w:sz w:val="21"/>
        <w:szCs w:val="21"/>
      </w:rPr>
      <w:t>3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="00632170" w:rsidRPr="00552C29">
      <w:rPr>
        <w:rFonts w:ascii="Times New Roman" w:eastAsia="Times New Roman" w:hAnsi="Times New Roman"/>
        <w:sz w:val="21"/>
        <w:szCs w:val="21"/>
      </w:rPr>
      <w:tab/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No. </w:t>
    </w:r>
    <w:r>
      <w:rPr>
        <w:rStyle w:val="PageNumber"/>
        <w:rFonts w:ascii="Times New Roman" w:hAnsi="Times New Roman"/>
        <w:sz w:val="21"/>
        <w:szCs w:val="21"/>
      </w:rPr>
      <w:t xml:space="preserve">41 </w:t>
    </w:r>
    <w:r w:rsidR="00632170" w:rsidRPr="00552C29">
      <w:rPr>
        <w:rStyle w:val="PageNumber"/>
        <w:rFonts w:ascii="Times New Roman" w:hAnsi="Times New Roman"/>
        <w:sz w:val="21"/>
        <w:szCs w:val="21"/>
      </w:rPr>
      <w:t xml:space="preserve">p. 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="00632170"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6E1DBF">
      <w:rPr>
        <w:rStyle w:val="PageNumber"/>
        <w:rFonts w:ascii="Times New Roman" w:hAnsi="Times New Roman"/>
        <w:noProof/>
        <w:sz w:val="21"/>
        <w:szCs w:val="21"/>
      </w:rPr>
      <w:t>3</w:t>
    </w:r>
    <w:r w:rsidR="00632170"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1AFB36A3" w14:textId="77777777" w:rsidR="00632170" w:rsidRPr="00552C29" w:rsidRDefault="00632170" w:rsidP="00632170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74A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1" w15:restartNumberingAfterBreak="0">
    <w:nsid w:val="2CAD17D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3C2D3CEF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3" w15:restartNumberingAfterBreak="0">
    <w:nsid w:val="5EBE69CF"/>
    <w:multiLevelType w:val="hybridMultilevel"/>
    <w:tmpl w:val="321479B8"/>
    <w:lvl w:ilvl="0" w:tplc="A9C8E59C">
      <w:start w:val="1"/>
      <w:numFmt w:val="decimal"/>
      <w:lvlText w:val="%1."/>
      <w:lvlJc w:val="left"/>
      <w:pPr>
        <w:ind w:left="1566" w:hanging="420"/>
      </w:pPr>
    </w:lvl>
    <w:lvl w:ilvl="1" w:tplc="0C090019">
      <w:start w:val="1"/>
      <w:numFmt w:val="lowerLetter"/>
      <w:lvlText w:val="%2."/>
      <w:lvlJc w:val="left"/>
      <w:pPr>
        <w:ind w:left="2226" w:hanging="360"/>
      </w:pPr>
    </w:lvl>
    <w:lvl w:ilvl="2" w:tplc="0C09001B">
      <w:start w:val="1"/>
      <w:numFmt w:val="lowerRoman"/>
      <w:lvlText w:val="%3."/>
      <w:lvlJc w:val="right"/>
      <w:pPr>
        <w:ind w:left="2946" w:hanging="180"/>
      </w:pPr>
    </w:lvl>
    <w:lvl w:ilvl="3" w:tplc="0C09000F">
      <w:start w:val="1"/>
      <w:numFmt w:val="decimal"/>
      <w:lvlText w:val="%4."/>
      <w:lvlJc w:val="left"/>
      <w:pPr>
        <w:ind w:left="3666" w:hanging="360"/>
      </w:pPr>
    </w:lvl>
    <w:lvl w:ilvl="4" w:tplc="0C090019">
      <w:start w:val="1"/>
      <w:numFmt w:val="lowerLetter"/>
      <w:lvlText w:val="%5."/>
      <w:lvlJc w:val="left"/>
      <w:pPr>
        <w:ind w:left="4386" w:hanging="360"/>
      </w:pPr>
    </w:lvl>
    <w:lvl w:ilvl="5" w:tplc="0C09001B">
      <w:start w:val="1"/>
      <w:numFmt w:val="lowerRoman"/>
      <w:lvlText w:val="%6."/>
      <w:lvlJc w:val="right"/>
      <w:pPr>
        <w:ind w:left="5106" w:hanging="180"/>
      </w:pPr>
    </w:lvl>
    <w:lvl w:ilvl="6" w:tplc="0C09000F">
      <w:start w:val="1"/>
      <w:numFmt w:val="decimal"/>
      <w:lvlText w:val="%7."/>
      <w:lvlJc w:val="left"/>
      <w:pPr>
        <w:ind w:left="5826" w:hanging="360"/>
      </w:pPr>
    </w:lvl>
    <w:lvl w:ilvl="7" w:tplc="0C090019">
      <w:start w:val="1"/>
      <w:numFmt w:val="lowerLetter"/>
      <w:lvlText w:val="%8."/>
      <w:lvlJc w:val="left"/>
      <w:pPr>
        <w:ind w:left="6546" w:hanging="360"/>
      </w:pPr>
    </w:lvl>
    <w:lvl w:ilvl="8" w:tplc="0C09001B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D860ED"/>
    <w:multiLevelType w:val="hybridMultilevel"/>
    <w:tmpl w:val="321479B8"/>
    <w:lvl w:ilvl="0" w:tplc="FFFFFFFF">
      <w:start w:val="1"/>
      <w:numFmt w:val="decimal"/>
      <w:lvlText w:val="%1."/>
      <w:lvlJc w:val="left"/>
      <w:pPr>
        <w:ind w:left="1566" w:hanging="420"/>
      </w:pPr>
    </w:lvl>
    <w:lvl w:ilvl="1" w:tplc="FFFFFFFF">
      <w:start w:val="1"/>
      <w:numFmt w:val="lowerLetter"/>
      <w:lvlText w:val="%2."/>
      <w:lvlJc w:val="left"/>
      <w:pPr>
        <w:ind w:left="2226" w:hanging="360"/>
      </w:pPr>
    </w:lvl>
    <w:lvl w:ilvl="2" w:tplc="FFFFFFFF">
      <w:start w:val="1"/>
      <w:numFmt w:val="lowerRoman"/>
      <w:lvlText w:val="%3."/>
      <w:lvlJc w:val="right"/>
      <w:pPr>
        <w:ind w:left="2946" w:hanging="180"/>
      </w:pPr>
    </w:lvl>
    <w:lvl w:ilvl="3" w:tplc="FFFFFFFF">
      <w:start w:val="1"/>
      <w:numFmt w:val="decimal"/>
      <w:lvlText w:val="%4."/>
      <w:lvlJc w:val="left"/>
      <w:pPr>
        <w:ind w:left="3666" w:hanging="360"/>
      </w:pPr>
    </w:lvl>
    <w:lvl w:ilvl="4" w:tplc="FFFFFFFF">
      <w:start w:val="1"/>
      <w:numFmt w:val="lowerLetter"/>
      <w:lvlText w:val="%5."/>
      <w:lvlJc w:val="left"/>
      <w:pPr>
        <w:ind w:left="4386" w:hanging="360"/>
      </w:pPr>
    </w:lvl>
    <w:lvl w:ilvl="5" w:tplc="FFFFFFFF">
      <w:start w:val="1"/>
      <w:numFmt w:val="lowerRoman"/>
      <w:lvlText w:val="%6."/>
      <w:lvlJc w:val="right"/>
      <w:pPr>
        <w:ind w:left="5106" w:hanging="180"/>
      </w:pPr>
    </w:lvl>
    <w:lvl w:ilvl="6" w:tplc="FFFFFFFF">
      <w:start w:val="1"/>
      <w:numFmt w:val="decimal"/>
      <w:lvlText w:val="%7."/>
      <w:lvlJc w:val="left"/>
      <w:pPr>
        <w:ind w:left="5826" w:hanging="360"/>
      </w:pPr>
    </w:lvl>
    <w:lvl w:ilvl="7" w:tplc="FFFFFFFF">
      <w:start w:val="1"/>
      <w:numFmt w:val="lowerLetter"/>
      <w:lvlText w:val="%8."/>
      <w:lvlJc w:val="left"/>
      <w:pPr>
        <w:ind w:left="6546" w:hanging="360"/>
      </w:pPr>
    </w:lvl>
    <w:lvl w:ilvl="8" w:tplc="FFFFFFFF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766686211">
    <w:abstractNumId w:val="5"/>
  </w:num>
  <w:num w:numId="2" w16cid:durableId="190463051">
    <w:abstractNumId w:val="7"/>
  </w:num>
  <w:num w:numId="3" w16cid:durableId="1587617615">
    <w:abstractNumId w:val="4"/>
  </w:num>
  <w:num w:numId="4" w16cid:durableId="132586217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380527">
    <w:abstractNumId w:val="3"/>
  </w:num>
  <w:num w:numId="6" w16cid:durableId="842352323">
    <w:abstractNumId w:val="6"/>
  </w:num>
  <w:num w:numId="7" w16cid:durableId="1792437290">
    <w:abstractNumId w:val="0"/>
  </w:num>
  <w:num w:numId="8" w16cid:durableId="1210725813">
    <w:abstractNumId w:val="1"/>
  </w:num>
  <w:num w:numId="9" w16cid:durableId="13565354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efaultTabStop w:val="159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A40"/>
    <w:rsid w:val="000100A7"/>
    <w:rsid w:val="000114E4"/>
    <w:rsid w:val="000117B5"/>
    <w:rsid w:val="0002085F"/>
    <w:rsid w:val="000302D1"/>
    <w:rsid w:val="0003671C"/>
    <w:rsid w:val="00050A2F"/>
    <w:rsid w:val="00050C9B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11C2E"/>
    <w:rsid w:val="00124474"/>
    <w:rsid w:val="0014254D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0566D"/>
    <w:rsid w:val="00214B74"/>
    <w:rsid w:val="0027531F"/>
    <w:rsid w:val="0029410F"/>
    <w:rsid w:val="002977EE"/>
    <w:rsid w:val="002A4530"/>
    <w:rsid w:val="002C2B7C"/>
    <w:rsid w:val="002C2E97"/>
    <w:rsid w:val="002D4754"/>
    <w:rsid w:val="00301E5B"/>
    <w:rsid w:val="00304433"/>
    <w:rsid w:val="00325D5E"/>
    <w:rsid w:val="0034074D"/>
    <w:rsid w:val="00362C85"/>
    <w:rsid w:val="00366FB5"/>
    <w:rsid w:val="00372CA3"/>
    <w:rsid w:val="00394729"/>
    <w:rsid w:val="003967FE"/>
    <w:rsid w:val="003B14BA"/>
    <w:rsid w:val="003D2332"/>
    <w:rsid w:val="003E3565"/>
    <w:rsid w:val="00415C6A"/>
    <w:rsid w:val="00421804"/>
    <w:rsid w:val="0042678B"/>
    <w:rsid w:val="0043387B"/>
    <w:rsid w:val="00435ECE"/>
    <w:rsid w:val="004535E8"/>
    <w:rsid w:val="00482D3F"/>
    <w:rsid w:val="004872C1"/>
    <w:rsid w:val="004A16B7"/>
    <w:rsid w:val="004B1B9B"/>
    <w:rsid w:val="004D20BF"/>
    <w:rsid w:val="004D22EB"/>
    <w:rsid w:val="004E4BBC"/>
    <w:rsid w:val="004E545F"/>
    <w:rsid w:val="005115D3"/>
    <w:rsid w:val="00531F7A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D38FB"/>
    <w:rsid w:val="005E3033"/>
    <w:rsid w:val="005E7D95"/>
    <w:rsid w:val="005F4618"/>
    <w:rsid w:val="005F5395"/>
    <w:rsid w:val="00612978"/>
    <w:rsid w:val="00632170"/>
    <w:rsid w:val="00655419"/>
    <w:rsid w:val="006605C5"/>
    <w:rsid w:val="00660F0A"/>
    <w:rsid w:val="00665367"/>
    <w:rsid w:val="00671C84"/>
    <w:rsid w:val="00674073"/>
    <w:rsid w:val="0068145F"/>
    <w:rsid w:val="00693DF1"/>
    <w:rsid w:val="006B561D"/>
    <w:rsid w:val="006B5B96"/>
    <w:rsid w:val="006C2F10"/>
    <w:rsid w:val="006E0C7D"/>
    <w:rsid w:val="006E1DBF"/>
    <w:rsid w:val="006E60D6"/>
    <w:rsid w:val="00703D70"/>
    <w:rsid w:val="00720680"/>
    <w:rsid w:val="00735FA3"/>
    <w:rsid w:val="007529D9"/>
    <w:rsid w:val="00777F88"/>
    <w:rsid w:val="00786259"/>
    <w:rsid w:val="007C183F"/>
    <w:rsid w:val="007C302D"/>
    <w:rsid w:val="007D32C8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85221"/>
    <w:rsid w:val="008E613A"/>
    <w:rsid w:val="0090148E"/>
    <w:rsid w:val="0090520A"/>
    <w:rsid w:val="00914649"/>
    <w:rsid w:val="00915A50"/>
    <w:rsid w:val="0093079E"/>
    <w:rsid w:val="009369DD"/>
    <w:rsid w:val="00947809"/>
    <w:rsid w:val="00977C9F"/>
    <w:rsid w:val="009A605E"/>
    <w:rsid w:val="009A6661"/>
    <w:rsid w:val="009A787D"/>
    <w:rsid w:val="009B6FFD"/>
    <w:rsid w:val="009C1F71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97EA2"/>
    <w:rsid w:val="00AA0A40"/>
    <w:rsid w:val="00AC04FD"/>
    <w:rsid w:val="00AC18FD"/>
    <w:rsid w:val="00AF68F7"/>
    <w:rsid w:val="00B07083"/>
    <w:rsid w:val="00B152A8"/>
    <w:rsid w:val="00B22E26"/>
    <w:rsid w:val="00B53F6A"/>
    <w:rsid w:val="00B67220"/>
    <w:rsid w:val="00B8243A"/>
    <w:rsid w:val="00B929E2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C0F78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D4274"/>
    <w:rsid w:val="00DE347D"/>
    <w:rsid w:val="00DF632D"/>
    <w:rsid w:val="00E01D7A"/>
    <w:rsid w:val="00E02241"/>
    <w:rsid w:val="00E07D99"/>
    <w:rsid w:val="00E10F80"/>
    <w:rsid w:val="00E21999"/>
    <w:rsid w:val="00E222C6"/>
    <w:rsid w:val="00E23F46"/>
    <w:rsid w:val="00E36C01"/>
    <w:rsid w:val="00E4712A"/>
    <w:rsid w:val="00E57D4E"/>
    <w:rsid w:val="00E663DF"/>
    <w:rsid w:val="00E66D99"/>
    <w:rsid w:val="00E92649"/>
    <w:rsid w:val="00E92BCA"/>
    <w:rsid w:val="00EA0D33"/>
    <w:rsid w:val="00EA64A7"/>
    <w:rsid w:val="00EC2419"/>
    <w:rsid w:val="00ED024C"/>
    <w:rsid w:val="00EE2A33"/>
    <w:rsid w:val="00EE7338"/>
    <w:rsid w:val="00F011AF"/>
    <w:rsid w:val="00F12687"/>
    <w:rsid w:val="00F13DC8"/>
    <w:rsid w:val="00F146D8"/>
    <w:rsid w:val="00F16F9B"/>
    <w:rsid w:val="00F337C8"/>
    <w:rsid w:val="00F56A3D"/>
    <w:rsid w:val="00F657AB"/>
    <w:rsid w:val="00F8336F"/>
    <w:rsid w:val="00F84DBC"/>
    <w:rsid w:val="00FA01B5"/>
    <w:rsid w:val="00FB374C"/>
    <w:rsid w:val="00FB48A8"/>
    <w:rsid w:val="00FB5F67"/>
    <w:rsid w:val="00FC7CB1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2729E1"/>
  <w15:chartTrackingRefBased/>
  <w15:docId w15:val="{BF3C66E6-8036-4350-979C-AD8C1778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qFormat/>
    <w:rsid w:val="00693DF1"/>
    <w:pPr>
      <w:spacing w:before="0"/>
      <w:outlineLvl w:val="0"/>
    </w:pPr>
  </w:style>
  <w:style w:type="paragraph" w:styleId="Heading2">
    <w:name w:val="heading 2"/>
    <w:basedOn w:val="GG-Title1"/>
    <w:next w:val="Normal"/>
    <w:link w:val="Heading2Char"/>
    <w:unhideWhenUsed/>
    <w:qFormat/>
    <w:rsid w:val="0027531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5A50"/>
    <w:pPr>
      <w:spacing w:before="120" w:after="200" w:line="240" w:lineRule="auto"/>
      <w:outlineLvl w:val="2"/>
    </w:pPr>
    <w:rPr>
      <w:rFonts w:ascii="Times New Roman" w:eastAsia="Times New Roman" w:hAnsi="Times New Roman"/>
      <w:b/>
      <w:bCs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rsid w:val="00693DF1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rsid w:val="0027531F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915A50"/>
    <w:rPr>
      <w:rFonts w:ascii="Times New Roman" w:eastAsia="Times New Roman" w:hAnsi="Times New Roman"/>
      <w:b/>
      <w:bCs/>
      <w:sz w:val="36"/>
      <w:szCs w:val="22"/>
      <w:lang w:eastAsia="en-US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next w:val="GG-body"/>
    <w:autoRedefine/>
    <w:uiPriority w:val="39"/>
    <w:unhideWhenUsed/>
    <w:rsid w:val="00531F7A"/>
    <w:pPr>
      <w:spacing w:line="170" w:lineRule="exact"/>
      <w:outlineLvl w:val="0"/>
    </w:pPr>
    <w:rPr>
      <w:rFonts w:ascii="Times New Roman" w:hAnsi="Times New Roman"/>
      <w:b/>
      <w:smallCaps/>
      <w:sz w:val="17"/>
      <w:szCs w:val="22"/>
      <w:lang w:eastAsia="en-US"/>
    </w:rPr>
  </w:style>
  <w:style w:type="paragraph" w:styleId="TOC2">
    <w:name w:val="toc 2"/>
    <w:next w:val="GG-body"/>
    <w:autoRedefine/>
    <w:uiPriority w:val="39"/>
    <w:unhideWhenUsed/>
    <w:rsid w:val="00531F7A"/>
    <w:pPr>
      <w:spacing w:line="170" w:lineRule="exact"/>
      <w:ind w:left="113" w:hanging="113"/>
      <w:outlineLvl w:val="1"/>
    </w:pPr>
    <w:rPr>
      <w:rFonts w:ascii="Times New Roman" w:hAnsi="Times New Roman"/>
      <w:sz w:val="17"/>
      <w:szCs w:val="22"/>
      <w:lang w:eastAsia="en-US"/>
    </w:rPr>
  </w:style>
  <w:style w:type="paragraph" w:styleId="TOC3">
    <w:name w:val="toc 3"/>
    <w:next w:val="GG-body"/>
    <w:autoRedefine/>
    <w:uiPriority w:val="39"/>
    <w:semiHidden/>
    <w:unhideWhenUsed/>
    <w:rsid w:val="00531F7A"/>
    <w:pPr>
      <w:spacing w:line="170" w:lineRule="exact"/>
      <w:ind w:left="226" w:hanging="113"/>
      <w:outlineLvl w:val="2"/>
    </w:pPr>
    <w:rPr>
      <w:rFonts w:ascii="Times New Roman" w:hAnsi="Times New Roman"/>
      <w:sz w:val="17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hyperlink" Target="http://www.legislation.sa.gov.au/index.aspx?action=legref&amp;type=subordleg&amp;legtitle=Fisheries%20Management%20(Fishery%20Licence%20and%20Boat%20and%20Device%20Registration%20Application%20and%20Annual%20Fees)%20Notice%202020" TargetMode="External"/><Relationship Id="rId26" Type="http://schemas.openxmlformats.org/officeDocument/2006/relationships/hyperlink" Target="http://www.legislation.sa.gov.au/index.aspx?action=legref&amp;type=subordleg&amp;legtitle=Fisheries%20Management%20(Marine%20Scalefish%20Fisheries)%20Regulations%20201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legislation.sa.gov.au/index.aspx?action=legref&amp;type=subordleg&amp;legtitle=Fisheries%20Management%20(Vessel%20Monitoring%20Scheme)%20Regulations%202017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hyperlink" Target="http://www.legislation.sa.gov.au/index.aspx?action=legref&amp;type=subordleg&amp;legtitle=Fisheries%20Management%20(Rock%20Lobster%20Fisheries)%20Regulations%202017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yperlink" Target="http://www.legislation.sa.gov.au/index.aspx?action=legref&amp;type=act&amp;legtitle=Fisheries%20Management%20Act%202007" TargetMode="Externa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legislation.sa.gov.au/index.aspx?action=legref&amp;type=subordleg&amp;legtitle=Fisheries%20Management%20(Rock%20Lobster%20Fisheries)%20Regulations%202017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yperlink" Target="http://www.legislation.sa.gov.au/index.aspx?action=legref&amp;type=subordleg&amp;legtitle=Fisheries%20Management%20(Rock%20Lobster%20Fisheries)%20Regulations%202017" TargetMode="External"/><Relationship Id="rId28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legislation.sa.gov.au/index.aspx?action=legref&amp;type=act&amp;legtitle=Legislation%20(Fees)%20Act%202019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http://www.legislation.sa.gov.au/index.aspx?action=legref&amp;type=subordleg&amp;legtitle=Fisheries%20Management%20(Rock%20Lobster%20Fisheries)%20Regulations%202017" TargetMode="External"/><Relationship Id="rId27" Type="http://schemas.openxmlformats.org/officeDocument/2006/relationships/hyperlink" Target="http://www.governmentgazette.sa.gov.au" TargetMode="External"/><Relationship Id="rId30" Type="http://schemas.openxmlformats.org/officeDocument/2006/relationships/footer" Target="foot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GAZETTE%20MASTER%20TEMPLATES\Supplementary\TEMPLATE_SUPP+CONTENTS_202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DE938-C234-4D63-B55D-E828319D1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TEMPLATE_SUPP+CONTENTS_2023</Template>
  <TotalTime>69</TotalTime>
  <Pages>7</Pages>
  <Words>2196</Words>
  <Characters>12520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41 - Tuesday, 20 June 2023 (pp. 1799–1805)</vt:lpstr>
    </vt:vector>
  </TitlesOfParts>
  <Company>SA Government</Company>
  <LinksUpToDate>false</LinksUpToDate>
  <CharactersWithSpaces>14687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41 - Tuesday, 20 June 2023 (pp. 1799–1805)</dc:title>
  <dc:subject/>
  <dc:creator>Kylie Carter</dc:creator>
  <cp:keywords/>
  <cp:lastModifiedBy>Carter, Kylie (Service SA)</cp:lastModifiedBy>
  <cp:revision>23</cp:revision>
  <cp:lastPrinted>2023-06-20T03:30:00Z</cp:lastPrinted>
  <dcterms:created xsi:type="dcterms:W3CDTF">2023-06-20T02:17:00Z</dcterms:created>
  <dcterms:modified xsi:type="dcterms:W3CDTF">2023-06-20T04:09:00Z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2022-01-06T04:33:20Z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1159c32a-e434-4209-a0a4-b7e54007cf6b</vt:lpwstr>
  </property>
  <property fmtid="{D5CDD505-2E9C-101B-9397-08002B2CF9AE}" pid="8" name="MSIP_Label_77274858-3b1d-4431-8679-d878f40e28fd_ContentBits">
    <vt:lpwstr>1</vt:lpwstr>
  </property>
</Properties>
</file>