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5873" w14:textId="4681147C"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33210485" wp14:editId="14B73DCF">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D43352">
        <w:rPr>
          <w:rStyle w:val="StyleTimesNewRoman105pt"/>
        </w:rPr>
        <w:t>43</w:t>
      </w:r>
      <w:r w:rsidRPr="007A0461">
        <w:rPr>
          <w:rStyle w:val="StyleTimesNewRoman105pt"/>
        </w:rPr>
        <w:tab/>
        <w:t xml:space="preserve">p. </w:t>
      </w:r>
      <w:r w:rsidR="00D43352">
        <w:rPr>
          <w:rStyle w:val="StyleTimesNewRoman105pt"/>
        </w:rPr>
        <w:t>1815</w:t>
      </w:r>
    </w:p>
    <w:p w14:paraId="7BD0F796"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1AB72BC0"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00162890"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6D1EDE8C" w14:textId="77777777" w:rsidR="00EB5C72" w:rsidRPr="003471CD" w:rsidRDefault="00EB5C72" w:rsidP="00EB5C72">
      <w:pPr>
        <w:pBdr>
          <w:top w:val="single" w:sz="6" w:space="0" w:color="auto"/>
        </w:pBdr>
        <w:spacing w:after="0" w:line="240" w:lineRule="auto"/>
        <w:jc w:val="center"/>
        <w:rPr>
          <w:color w:val="000000"/>
          <w:sz w:val="20"/>
        </w:rPr>
      </w:pPr>
    </w:p>
    <w:p w14:paraId="544C9094" w14:textId="23C5A301"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D43352">
        <w:rPr>
          <w:smallCaps/>
          <w:color w:val="000000"/>
          <w:sz w:val="28"/>
          <w:szCs w:val="26"/>
        </w:rPr>
        <w:t>22 June</w:t>
      </w:r>
      <w:r w:rsidRPr="003471CD">
        <w:rPr>
          <w:smallCaps/>
          <w:color w:val="000000"/>
          <w:sz w:val="28"/>
          <w:szCs w:val="26"/>
        </w:rPr>
        <w:t xml:space="preserve"> 202</w:t>
      </w:r>
      <w:r w:rsidR="003E2C11">
        <w:rPr>
          <w:smallCaps/>
          <w:color w:val="000000"/>
          <w:sz w:val="28"/>
          <w:szCs w:val="26"/>
        </w:rPr>
        <w:t>3</w:t>
      </w:r>
    </w:p>
    <w:p w14:paraId="18535EA7" w14:textId="77777777" w:rsidR="00EB5C72" w:rsidRPr="003471CD" w:rsidRDefault="00EB5C72" w:rsidP="00EB5C72">
      <w:pPr>
        <w:spacing w:after="0" w:line="240" w:lineRule="exact"/>
        <w:jc w:val="center"/>
        <w:rPr>
          <w:color w:val="000000"/>
          <w:sz w:val="20"/>
        </w:rPr>
      </w:pPr>
    </w:p>
    <w:p w14:paraId="5162DAD3" w14:textId="77777777" w:rsidR="008008DD" w:rsidRPr="00612978" w:rsidRDefault="008008DD" w:rsidP="008008DD">
      <w:pPr>
        <w:pBdr>
          <w:top w:val="single" w:sz="6" w:space="1" w:color="auto"/>
        </w:pBdr>
        <w:spacing w:after="0" w:line="360" w:lineRule="exact"/>
        <w:jc w:val="center"/>
        <w:rPr>
          <w:color w:val="000000"/>
          <w:sz w:val="20"/>
          <w:szCs w:val="20"/>
        </w:rPr>
      </w:pPr>
    </w:p>
    <w:p w14:paraId="5871A64B"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1B057CB1" w14:textId="77777777" w:rsidR="001B7138" w:rsidRPr="008008DD" w:rsidRDefault="001B7138" w:rsidP="001B7138">
      <w:pPr>
        <w:spacing w:after="0" w:line="320" w:lineRule="exact"/>
        <w:jc w:val="center"/>
        <w:rPr>
          <w:b/>
          <w:smallCaps/>
          <w:sz w:val="20"/>
          <w:szCs w:val="20"/>
        </w:rPr>
      </w:pPr>
    </w:p>
    <w:p w14:paraId="3C8D45ED"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3678B4C4" w14:textId="439C4D9D" w:rsidR="00C07ED2" w:rsidRDefault="00B1073C" w:rsidP="00C07ED2">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38327253" w:history="1">
        <w:r w:rsidR="00C07ED2" w:rsidRPr="00C07ED2">
          <w:rPr>
            <w:rStyle w:val="Hyperlink"/>
            <w:b/>
            <w:smallCaps/>
          </w:rPr>
          <w:t>State Government Instruments</w:t>
        </w:r>
      </w:hyperlink>
    </w:p>
    <w:p w14:paraId="4FBB9566" w14:textId="391373DC"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54" w:history="1">
        <w:r w:rsidR="00C07ED2" w:rsidRPr="00BA0B3D">
          <w:rPr>
            <w:rStyle w:val="Hyperlink"/>
            <w:noProof/>
          </w:rPr>
          <w:t>Development Act 1993</w:t>
        </w:r>
        <w:r w:rsidR="00C07ED2">
          <w:rPr>
            <w:noProof/>
            <w:webHidden/>
          </w:rPr>
          <w:tab/>
        </w:r>
        <w:r w:rsidR="00C07ED2">
          <w:rPr>
            <w:noProof/>
            <w:webHidden/>
          </w:rPr>
          <w:fldChar w:fldCharType="begin"/>
        </w:r>
        <w:r w:rsidR="00C07ED2">
          <w:rPr>
            <w:noProof/>
            <w:webHidden/>
          </w:rPr>
          <w:instrText xml:space="preserve"> PAGEREF _Toc138327254 \h </w:instrText>
        </w:r>
        <w:r w:rsidR="00C07ED2">
          <w:rPr>
            <w:noProof/>
            <w:webHidden/>
          </w:rPr>
        </w:r>
        <w:r w:rsidR="00C07ED2">
          <w:rPr>
            <w:noProof/>
            <w:webHidden/>
          </w:rPr>
          <w:fldChar w:fldCharType="separate"/>
        </w:r>
        <w:r w:rsidR="00570943">
          <w:rPr>
            <w:noProof/>
            <w:webHidden/>
          </w:rPr>
          <w:t>1816</w:t>
        </w:r>
        <w:r w:rsidR="00C07ED2">
          <w:rPr>
            <w:noProof/>
            <w:webHidden/>
          </w:rPr>
          <w:fldChar w:fldCharType="end"/>
        </w:r>
      </w:hyperlink>
    </w:p>
    <w:p w14:paraId="6A5F4DDB" w14:textId="661B2614"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55" w:history="1">
        <w:r w:rsidR="00C07ED2" w:rsidRPr="00BA0B3D">
          <w:rPr>
            <w:rStyle w:val="Hyperlink"/>
            <w:noProof/>
          </w:rPr>
          <w:t>F</w:t>
        </w:r>
        <w:r w:rsidR="00C07ED2" w:rsidRPr="00C07ED2">
          <w:rPr>
            <w:rStyle w:val="Hyperlink"/>
            <w:noProof/>
            <w:spacing w:val="-2"/>
          </w:rPr>
          <w:t>isheries Management (Prawn Fisheries) Regulations 2017</w:t>
        </w:r>
        <w:r w:rsidR="00C07ED2">
          <w:rPr>
            <w:noProof/>
            <w:webHidden/>
          </w:rPr>
          <w:tab/>
        </w:r>
        <w:r w:rsidR="00C07ED2">
          <w:rPr>
            <w:noProof/>
            <w:webHidden/>
          </w:rPr>
          <w:fldChar w:fldCharType="begin"/>
        </w:r>
        <w:r w:rsidR="00C07ED2">
          <w:rPr>
            <w:noProof/>
            <w:webHidden/>
          </w:rPr>
          <w:instrText xml:space="preserve"> PAGEREF _Toc138327255 \h </w:instrText>
        </w:r>
        <w:r w:rsidR="00C07ED2">
          <w:rPr>
            <w:noProof/>
            <w:webHidden/>
          </w:rPr>
        </w:r>
        <w:r w:rsidR="00C07ED2">
          <w:rPr>
            <w:noProof/>
            <w:webHidden/>
          </w:rPr>
          <w:fldChar w:fldCharType="separate"/>
        </w:r>
        <w:r w:rsidR="00570943">
          <w:rPr>
            <w:noProof/>
            <w:webHidden/>
          </w:rPr>
          <w:t>1817</w:t>
        </w:r>
        <w:r w:rsidR="00C07ED2">
          <w:rPr>
            <w:noProof/>
            <w:webHidden/>
          </w:rPr>
          <w:fldChar w:fldCharType="end"/>
        </w:r>
      </w:hyperlink>
    </w:p>
    <w:p w14:paraId="653AC8A9" w14:textId="5F528FD6"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56" w:history="1">
        <w:r w:rsidR="00C07ED2" w:rsidRPr="00BA0B3D">
          <w:rPr>
            <w:rStyle w:val="Hyperlink"/>
            <w:noProof/>
          </w:rPr>
          <w:t>Fisheries Management Act 2007</w:t>
        </w:r>
        <w:r w:rsidR="00C07ED2">
          <w:rPr>
            <w:noProof/>
            <w:webHidden/>
          </w:rPr>
          <w:tab/>
        </w:r>
        <w:r w:rsidR="00C07ED2">
          <w:rPr>
            <w:noProof/>
            <w:webHidden/>
          </w:rPr>
          <w:fldChar w:fldCharType="begin"/>
        </w:r>
        <w:r w:rsidR="00C07ED2">
          <w:rPr>
            <w:noProof/>
            <w:webHidden/>
          </w:rPr>
          <w:instrText xml:space="preserve"> PAGEREF _Toc138327256 \h </w:instrText>
        </w:r>
        <w:r w:rsidR="00C07ED2">
          <w:rPr>
            <w:noProof/>
            <w:webHidden/>
          </w:rPr>
        </w:r>
        <w:r w:rsidR="00C07ED2">
          <w:rPr>
            <w:noProof/>
            <w:webHidden/>
          </w:rPr>
          <w:fldChar w:fldCharType="separate"/>
        </w:r>
        <w:r w:rsidR="00570943">
          <w:rPr>
            <w:noProof/>
            <w:webHidden/>
          </w:rPr>
          <w:t>1819</w:t>
        </w:r>
        <w:r w:rsidR="00C07ED2">
          <w:rPr>
            <w:noProof/>
            <w:webHidden/>
          </w:rPr>
          <w:fldChar w:fldCharType="end"/>
        </w:r>
      </w:hyperlink>
    </w:p>
    <w:p w14:paraId="1B30F023" w14:textId="215FCFF1"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57" w:history="1">
        <w:r w:rsidR="00C07ED2" w:rsidRPr="00BA0B3D">
          <w:rPr>
            <w:rStyle w:val="Hyperlink"/>
            <w:noProof/>
          </w:rPr>
          <w:t>Health Care Act 2008</w:t>
        </w:r>
        <w:r w:rsidR="00C07ED2">
          <w:rPr>
            <w:noProof/>
            <w:webHidden/>
          </w:rPr>
          <w:tab/>
        </w:r>
        <w:r w:rsidR="00C07ED2">
          <w:rPr>
            <w:noProof/>
            <w:webHidden/>
          </w:rPr>
          <w:fldChar w:fldCharType="begin"/>
        </w:r>
        <w:r w:rsidR="00C07ED2">
          <w:rPr>
            <w:noProof/>
            <w:webHidden/>
          </w:rPr>
          <w:instrText xml:space="preserve"> PAGEREF _Toc138327257 \h </w:instrText>
        </w:r>
        <w:r w:rsidR="00C07ED2">
          <w:rPr>
            <w:noProof/>
            <w:webHidden/>
          </w:rPr>
        </w:r>
        <w:r w:rsidR="00C07ED2">
          <w:rPr>
            <w:noProof/>
            <w:webHidden/>
          </w:rPr>
          <w:fldChar w:fldCharType="separate"/>
        </w:r>
        <w:r w:rsidR="00570943">
          <w:rPr>
            <w:noProof/>
            <w:webHidden/>
          </w:rPr>
          <w:t>1821</w:t>
        </w:r>
        <w:r w:rsidR="00C07ED2">
          <w:rPr>
            <w:noProof/>
            <w:webHidden/>
          </w:rPr>
          <w:fldChar w:fldCharType="end"/>
        </w:r>
      </w:hyperlink>
    </w:p>
    <w:p w14:paraId="3F79220B" w14:textId="1E54B5C4"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58" w:history="1">
        <w:r w:rsidR="00C07ED2" w:rsidRPr="00BA0B3D">
          <w:rPr>
            <w:rStyle w:val="Hyperlink"/>
            <w:noProof/>
          </w:rPr>
          <w:t>Housing Improvement Act 2016</w:t>
        </w:r>
        <w:r w:rsidR="00C07ED2">
          <w:rPr>
            <w:noProof/>
            <w:webHidden/>
          </w:rPr>
          <w:tab/>
        </w:r>
        <w:r w:rsidR="00C07ED2">
          <w:rPr>
            <w:noProof/>
            <w:webHidden/>
          </w:rPr>
          <w:fldChar w:fldCharType="begin"/>
        </w:r>
        <w:r w:rsidR="00C07ED2">
          <w:rPr>
            <w:noProof/>
            <w:webHidden/>
          </w:rPr>
          <w:instrText xml:space="preserve"> PAGEREF _Toc138327258 \h </w:instrText>
        </w:r>
        <w:r w:rsidR="00C07ED2">
          <w:rPr>
            <w:noProof/>
            <w:webHidden/>
          </w:rPr>
        </w:r>
        <w:r w:rsidR="00C07ED2">
          <w:rPr>
            <w:noProof/>
            <w:webHidden/>
          </w:rPr>
          <w:fldChar w:fldCharType="separate"/>
        </w:r>
        <w:r w:rsidR="00570943">
          <w:rPr>
            <w:noProof/>
            <w:webHidden/>
          </w:rPr>
          <w:t>1824</w:t>
        </w:r>
        <w:r w:rsidR="00C07ED2">
          <w:rPr>
            <w:noProof/>
            <w:webHidden/>
          </w:rPr>
          <w:fldChar w:fldCharType="end"/>
        </w:r>
      </w:hyperlink>
    </w:p>
    <w:p w14:paraId="251BC3BC" w14:textId="1F4F7417"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59" w:history="1">
        <w:r w:rsidR="00C07ED2" w:rsidRPr="00BA0B3D">
          <w:rPr>
            <w:rStyle w:val="Hyperlink"/>
            <w:noProof/>
          </w:rPr>
          <w:t>Juries (Remuneration for Jury Service) Regulations 2017</w:t>
        </w:r>
        <w:r w:rsidR="00C07ED2">
          <w:rPr>
            <w:noProof/>
            <w:webHidden/>
          </w:rPr>
          <w:tab/>
        </w:r>
        <w:r w:rsidR="00C07ED2">
          <w:rPr>
            <w:noProof/>
            <w:webHidden/>
          </w:rPr>
          <w:fldChar w:fldCharType="begin"/>
        </w:r>
        <w:r w:rsidR="00C07ED2">
          <w:rPr>
            <w:noProof/>
            <w:webHidden/>
          </w:rPr>
          <w:instrText xml:space="preserve"> PAGEREF _Toc138327259 \h </w:instrText>
        </w:r>
        <w:r w:rsidR="00C07ED2">
          <w:rPr>
            <w:noProof/>
            <w:webHidden/>
          </w:rPr>
        </w:r>
        <w:r w:rsidR="00C07ED2">
          <w:rPr>
            <w:noProof/>
            <w:webHidden/>
          </w:rPr>
          <w:fldChar w:fldCharType="separate"/>
        </w:r>
        <w:r w:rsidR="00570943">
          <w:rPr>
            <w:noProof/>
            <w:webHidden/>
          </w:rPr>
          <w:t>1824</w:t>
        </w:r>
        <w:r w:rsidR="00C07ED2">
          <w:rPr>
            <w:noProof/>
            <w:webHidden/>
          </w:rPr>
          <w:fldChar w:fldCharType="end"/>
        </w:r>
      </w:hyperlink>
    </w:p>
    <w:p w14:paraId="3530BE91" w14:textId="20D5F34F"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60" w:history="1">
        <w:r w:rsidR="00C07ED2" w:rsidRPr="00BA0B3D">
          <w:rPr>
            <w:rStyle w:val="Hyperlink"/>
            <w:noProof/>
          </w:rPr>
          <w:t>Justices of the Peace Act 2005</w:t>
        </w:r>
        <w:r w:rsidR="00C07ED2">
          <w:rPr>
            <w:noProof/>
            <w:webHidden/>
          </w:rPr>
          <w:tab/>
        </w:r>
        <w:r w:rsidR="00C07ED2">
          <w:rPr>
            <w:noProof/>
            <w:webHidden/>
          </w:rPr>
          <w:fldChar w:fldCharType="begin"/>
        </w:r>
        <w:r w:rsidR="00C07ED2">
          <w:rPr>
            <w:noProof/>
            <w:webHidden/>
          </w:rPr>
          <w:instrText xml:space="preserve"> PAGEREF _Toc138327260 \h </w:instrText>
        </w:r>
        <w:r w:rsidR="00C07ED2">
          <w:rPr>
            <w:noProof/>
            <w:webHidden/>
          </w:rPr>
        </w:r>
        <w:r w:rsidR="00C07ED2">
          <w:rPr>
            <w:noProof/>
            <w:webHidden/>
          </w:rPr>
          <w:fldChar w:fldCharType="separate"/>
        </w:r>
        <w:r w:rsidR="00570943">
          <w:rPr>
            <w:noProof/>
            <w:webHidden/>
          </w:rPr>
          <w:t>1824</w:t>
        </w:r>
        <w:r w:rsidR="00C07ED2">
          <w:rPr>
            <w:noProof/>
            <w:webHidden/>
          </w:rPr>
          <w:fldChar w:fldCharType="end"/>
        </w:r>
      </w:hyperlink>
    </w:p>
    <w:p w14:paraId="2A0B8E27" w14:textId="2520CBE1"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61" w:history="1">
        <w:r w:rsidR="00C07ED2" w:rsidRPr="00BA0B3D">
          <w:rPr>
            <w:rStyle w:val="Hyperlink"/>
            <w:noProof/>
          </w:rPr>
          <w:t>Land Acquisition Act 1969</w:t>
        </w:r>
        <w:r w:rsidR="00C07ED2">
          <w:rPr>
            <w:noProof/>
            <w:webHidden/>
          </w:rPr>
          <w:tab/>
        </w:r>
        <w:r w:rsidR="00C07ED2">
          <w:rPr>
            <w:noProof/>
            <w:webHidden/>
          </w:rPr>
          <w:fldChar w:fldCharType="begin"/>
        </w:r>
        <w:r w:rsidR="00C07ED2">
          <w:rPr>
            <w:noProof/>
            <w:webHidden/>
          </w:rPr>
          <w:instrText xml:space="preserve"> PAGEREF _Toc138327261 \h </w:instrText>
        </w:r>
        <w:r w:rsidR="00C07ED2">
          <w:rPr>
            <w:noProof/>
            <w:webHidden/>
          </w:rPr>
        </w:r>
        <w:r w:rsidR="00C07ED2">
          <w:rPr>
            <w:noProof/>
            <w:webHidden/>
          </w:rPr>
          <w:fldChar w:fldCharType="separate"/>
        </w:r>
        <w:r w:rsidR="00570943">
          <w:rPr>
            <w:noProof/>
            <w:webHidden/>
          </w:rPr>
          <w:t>1825</w:t>
        </w:r>
        <w:r w:rsidR="00C07ED2">
          <w:rPr>
            <w:noProof/>
            <w:webHidden/>
          </w:rPr>
          <w:fldChar w:fldCharType="end"/>
        </w:r>
      </w:hyperlink>
    </w:p>
    <w:p w14:paraId="185940F7" w14:textId="31698688"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62" w:history="1">
        <w:r w:rsidR="00C07ED2" w:rsidRPr="00BA0B3D">
          <w:rPr>
            <w:rStyle w:val="Hyperlink"/>
            <w:noProof/>
          </w:rPr>
          <w:t>Landscape South Australia Act 2019</w:t>
        </w:r>
        <w:r w:rsidR="00C07ED2">
          <w:rPr>
            <w:noProof/>
            <w:webHidden/>
          </w:rPr>
          <w:tab/>
        </w:r>
        <w:r w:rsidR="00C07ED2">
          <w:rPr>
            <w:noProof/>
            <w:webHidden/>
          </w:rPr>
          <w:fldChar w:fldCharType="begin"/>
        </w:r>
        <w:r w:rsidR="00C07ED2">
          <w:rPr>
            <w:noProof/>
            <w:webHidden/>
          </w:rPr>
          <w:instrText xml:space="preserve"> PAGEREF _Toc138327262 \h </w:instrText>
        </w:r>
        <w:r w:rsidR="00C07ED2">
          <w:rPr>
            <w:noProof/>
            <w:webHidden/>
          </w:rPr>
        </w:r>
        <w:r w:rsidR="00C07ED2">
          <w:rPr>
            <w:noProof/>
            <w:webHidden/>
          </w:rPr>
          <w:fldChar w:fldCharType="separate"/>
        </w:r>
        <w:r w:rsidR="00570943">
          <w:rPr>
            <w:noProof/>
            <w:webHidden/>
          </w:rPr>
          <w:t>1833</w:t>
        </w:r>
        <w:r w:rsidR="00C07ED2">
          <w:rPr>
            <w:noProof/>
            <w:webHidden/>
          </w:rPr>
          <w:fldChar w:fldCharType="end"/>
        </w:r>
      </w:hyperlink>
    </w:p>
    <w:p w14:paraId="331E128E" w14:textId="1142F81E" w:rsidR="00C07ED2" w:rsidRDefault="00925D95" w:rsidP="00C07ED2">
      <w:pPr>
        <w:pStyle w:val="TOC2"/>
        <w:tabs>
          <w:tab w:val="right" w:leader="dot" w:pos="6804"/>
        </w:tabs>
        <w:ind w:left="2410" w:hanging="142"/>
        <w:rPr>
          <w:rFonts w:asciiTheme="minorHAnsi" w:eastAsiaTheme="minorEastAsia" w:hAnsiTheme="minorHAnsi" w:cstheme="minorBidi"/>
          <w:noProof/>
          <w:color w:val="auto"/>
          <w:kern w:val="2"/>
          <w:sz w:val="22"/>
          <w:szCs w:val="22"/>
          <w14:ligatures w14:val="standardContextual"/>
        </w:rPr>
      </w:pPr>
      <w:hyperlink w:anchor="_Toc138327263" w:history="1">
        <w:r w:rsidR="00C07ED2" w:rsidRPr="00BA0B3D">
          <w:rPr>
            <w:rStyle w:val="Hyperlink"/>
            <w:noProof/>
          </w:rPr>
          <w:t xml:space="preserve">Motor Vehicle Accidents (Lifetime Support Scheme) </w:t>
        </w:r>
        <w:r w:rsidR="00C07ED2">
          <w:rPr>
            <w:rStyle w:val="Hyperlink"/>
            <w:noProof/>
          </w:rPr>
          <w:br/>
        </w:r>
        <w:r w:rsidR="00C07ED2" w:rsidRPr="00BA0B3D">
          <w:rPr>
            <w:rStyle w:val="Hyperlink"/>
            <w:noProof/>
          </w:rPr>
          <w:t>Act 2013</w:t>
        </w:r>
        <w:r w:rsidR="00C07ED2">
          <w:rPr>
            <w:noProof/>
            <w:webHidden/>
          </w:rPr>
          <w:tab/>
        </w:r>
        <w:r w:rsidR="00C07ED2">
          <w:rPr>
            <w:noProof/>
            <w:webHidden/>
          </w:rPr>
          <w:fldChar w:fldCharType="begin"/>
        </w:r>
        <w:r w:rsidR="00C07ED2">
          <w:rPr>
            <w:noProof/>
            <w:webHidden/>
          </w:rPr>
          <w:instrText xml:space="preserve"> PAGEREF _Toc138327263 \h </w:instrText>
        </w:r>
        <w:r w:rsidR="00C07ED2">
          <w:rPr>
            <w:noProof/>
            <w:webHidden/>
          </w:rPr>
        </w:r>
        <w:r w:rsidR="00C07ED2">
          <w:rPr>
            <w:noProof/>
            <w:webHidden/>
          </w:rPr>
          <w:fldChar w:fldCharType="separate"/>
        </w:r>
        <w:r w:rsidR="00570943">
          <w:rPr>
            <w:noProof/>
            <w:webHidden/>
          </w:rPr>
          <w:t>1839</w:t>
        </w:r>
        <w:r w:rsidR="00C07ED2">
          <w:rPr>
            <w:noProof/>
            <w:webHidden/>
          </w:rPr>
          <w:fldChar w:fldCharType="end"/>
        </w:r>
      </w:hyperlink>
    </w:p>
    <w:p w14:paraId="23BAAEB9" w14:textId="02F1E7E1"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64" w:history="1">
        <w:r w:rsidR="00C07ED2" w:rsidRPr="00BA0B3D">
          <w:rPr>
            <w:rStyle w:val="Hyperlink"/>
            <w:noProof/>
          </w:rPr>
          <w:t>Petroleum and Geothermal Energy Act 2000</w:t>
        </w:r>
        <w:r w:rsidR="00C07ED2">
          <w:rPr>
            <w:noProof/>
            <w:webHidden/>
          </w:rPr>
          <w:tab/>
        </w:r>
        <w:r w:rsidR="00C07ED2">
          <w:rPr>
            <w:noProof/>
            <w:webHidden/>
          </w:rPr>
          <w:fldChar w:fldCharType="begin"/>
        </w:r>
        <w:r w:rsidR="00C07ED2">
          <w:rPr>
            <w:noProof/>
            <w:webHidden/>
          </w:rPr>
          <w:instrText xml:space="preserve"> PAGEREF _Toc138327264 \h </w:instrText>
        </w:r>
        <w:r w:rsidR="00C07ED2">
          <w:rPr>
            <w:noProof/>
            <w:webHidden/>
          </w:rPr>
        </w:r>
        <w:r w:rsidR="00C07ED2">
          <w:rPr>
            <w:noProof/>
            <w:webHidden/>
          </w:rPr>
          <w:fldChar w:fldCharType="separate"/>
        </w:r>
        <w:r w:rsidR="00570943">
          <w:rPr>
            <w:noProof/>
            <w:webHidden/>
          </w:rPr>
          <w:t>1840</w:t>
        </w:r>
        <w:r w:rsidR="00C07ED2">
          <w:rPr>
            <w:noProof/>
            <w:webHidden/>
          </w:rPr>
          <w:fldChar w:fldCharType="end"/>
        </w:r>
      </w:hyperlink>
    </w:p>
    <w:p w14:paraId="4BCDC094" w14:textId="2180B44F"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65" w:history="1">
        <w:r w:rsidR="00C07ED2" w:rsidRPr="00BA0B3D">
          <w:rPr>
            <w:rStyle w:val="Hyperlink"/>
            <w:noProof/>
          </w:rPr>
          <w:t>Primary Industry Funding Schemes Act 1998</w:t>
        </w:r>
        <w:r w:rsidR="00C07ED2">
          <w:rPr>
            <w:noProof/>
            <w:webHidden/>
          </w:rPr>
          <w:tab/>
        </w:r>
        <w:r w:rsidR="00C07ED2">
          <w:rPr>
            <w:noProof/>
            <w:webHidden/>
          </w:rPr>
          <w:fldChar w:fldCharType="begin"/>
        </w:r>
        <w:r w:rsidR="00C07ED2">
          <w:rPr>
            <w:noProof/>
            <w:webHidden/>
          </w:rPr>
          <w:instrText xml:space="preserve"> PAGEREF _Toc138327265 \h </w:instrText>
        </w:r>
        <w:r w:rsidR="00C07ED2">
          <w:rPr>
            <w:noProof/>
            <w:webHidden/>
          </w:rPr>
        </w:r>
        <w:r w:rsidR="00C07ED2">
          <w:rPr>
            <w:noProof/>
            <w:webHidden/>
          </w:rPr>
          <w:fldChar w:fldCharType="separate"/>
        </w:r>
        <w:r w:rsidR="00570943">
          <w:rPr>
            <w:noProof/>
            <w:webHidden/>
          </w:rPr>
          <w:t>1841</w:t>
        </w:r>
        <w:r w:rsidR="00C07ED2">
          <w:rPr>
            <w:noProof/>
            <w:webHidden/>
          </w:rPr>
          <w:fldChar w:fldCharType="end"/>
        </w:r>
      </w:hyperlink>
    </w:p>
    <w:p w14:paraId="2F61D1A5" w14:textId="397BC2B7"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66" w:history="1">
        <w:r w:rsidR="00C07ED2" w:rsidRPr="00BA0B3D">
          <w:rPr>
            <w:rStyle w:val="Hyperlink"/>
            <w:noProof/>
          </w:rPr>
          <w:t>South Australian Civil and Administrative Tribunal</w:t>
        </w:r>
        <w:r w:rsidR="00C07ED2">
          <w:rPr>
            <w:noProof/>
            <w:webHidden/>
          </w:rPr>
          <w:tab/>
        </w:r>
        <w:r w:rsidR="00C07ED2">
          <w:rPr>
            <w:noProof/>
            <w:webHidden/>
          </w:rPr>
          <w:fldChar w:fldCharType="begin"/>
        </w:r>
        <w:r w:rsidR="00C07ED2">
          <w:rPr>
            <w:noProof/>
            <w:webHidden/>
          </w:rPr>
          <w:instrText xml:space="preserve"> PAGEREF _Toc138327266 \h </w:instrText>
        </w:r>
        <w:r w:rsidR="00C07ED2">
          <w:rPr>
            <w:noProof/>
            <w:webHidden/>
          </w:rPr>
        </w:r>
        <w:r w:rsidR="00C07ED2">
          <w:rPr>
            <w:noProof/>
            <w:webHidden/>
          </w:rPr>
          <w:fldChar w:fldCharType="separate"/>
        </w:r>
        <w:r w:rsidR="00570943">
          <w:rPr>
            <w:noProof/>
            <w:webHidden/>
          </w:rPr>
          <w:t>1841</w:t>
        </w:r>
        <w:r w:rsidR="00C07ED2">
          <w:rPr>
            <w:noProof/>
            <w:webHidden/>
          </w:rPr>
          <w:fldChar w:fldCharType="end"/>
        </w:r>
      </w:hyperlink>
    </w:p>
    <w:p w14:paraId="56B485A6" w14:textId="2F9291D6"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67" w:history="1">
        <w:r w:rsidR="00C07ED2" w:rsidRPr="00BA0B3D">
          <w:rPr>
            <w:rStyle w:val="Hyperlink"/>
            <w:noProof/>
          </w:rPr>
          <w:t>South Australian Skills Act 2008</w:t>
        </w:r>
        <w:r w:rsidR="00C07ED2">
          <w:rPr>
            <w:noProof/>
            <w:webHidden/>
          </w:rPr>
          <w:tab/>
        </w:r>
        <w:r w:rsidR="00C07ED2">
          <w:rPr>
            <w:noProof/>
            <w:webHidden/>
          </w:rPr>
          <w:fldChar w:fldCharType="begin"/>
        </w:r>
        <w:r w:rsidR="00C07ED2">
          <w:rPr>
            <w:noProof/>
            <w:webHidden/>
          </w:rPr>
          <w:instrText xml:space="preserve"> PAGEREF _Toc138327267 \h </w:instrText>
        </w:r>
        <w:r w:rsidR="00C07ED2">
          <w:rPr>
            <w:noProof/>
            <w:webHidden/>
          </w:rPr>
        </w:r>
        <w:r w:rsidR="00C07ED2">
          <w:rPr>
            <w:noProof/>
            <w:webHidden/>
          </w:rPr>
          <w:fldChar w:fldCharType="separate"/>
        </w:r>
        <w:r w:rsidR="00570943">
          <w:rPr>
            <w:noProof/>
            <w:webHidden/>
          </w:rPr>
          <w:t>1842</w:t>
        </w:r>
        <w:r w:rsidR="00C07ED2">
          <w:rPr>
            <w:noProof/>
            <w:webHidden/>
          </w:rPr>
          <w:fldChar w:fldCharType="end"/>
        </w:r>
      </w:hyperlink>
    </w:p>
    <w:p w14:paraId="667821EB" w14:textId="6101DA1F"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68" w:history="1">
        <w:r w:rsidR="00C07ED2" w:rsidRPr="00BA0B3D">
          <w:rPr>
            <w:rStyle w:val="Hyperlink"/>
            <w:noProof/>
          </w:rPr>
          <w:t>Survey Act 1992</w:t>
        </w:r>
        <w:r w:rsidR="00C07ED2">
          <w:rPr>
            <w:noProof/>
            <w:webHidden/>
          </w:rPr>
          <w:tab/>
        </w:r>
        <w:r w:rsidR="00C07ED2">
          <w:rPr>
            <w:noProof/>
            <w:webHidden/>
          </w:rPr>
          <w:fldChar w:fldCharType="begin"/>
        </w:r>
        <w:r w:rsidR="00C07ED2">
          <w:rPr>
            <w:noProof/>
            <w:webHidden/>
          </w:rPr>
          <w:instrText xml:space="preserve"> PAGEREF _Toc138327268 \h </w:instrText>
        </w:r>
        <w:r w:rsidR="00C07ED2">
          <w:rPr>
            <w:noProof/>
            <w:webHidden/>
          </w:rPr>
        </w:r>
        <w:r w:rsidR="00C07ED2">
          <w:rPr>
            <w:noProof/>
            <w:webHidden/>
          </w:rPr>
          <w:fldChar w:fldCharType="separate"/>
        </w:r>
        <w:r w:rsidR="00570943">
          <w:rPr>
            <w:noProof/>
            <w:webHidden/>
          </w:rPr>
          <w:t>1860</w:t>
        </w:r>
        <w:r w:rsidR="00C07ED2">
          <w:rPr>
            <w:noProof/>
            <w:webHidden/>
          </w:rPr>
          <w:fldChar w:fldCharType="end"/>
        </w:r>
      </w:hyperlink>
    </w:p>
    <w:p w14:paraId="29BA34CD" w14:textId="3AA0021B" w:rsidR="00C07ED2" w:rsidRDefault="00925D95" w:rsidP="00C07ED2">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38327269" w:history="1">
        <w:r w:rsidR="00C07ED2" w:rsidRPr="00BA0B3D">
          <w:rPr>
            <w:rStyle w:val="Hyperlink"/>
            <w:noProof/>
          </w:rPr>
          <w:t>The Remuneration Tribunal</w:t>
        </w:r>
        <w:r w:rsidR="00C07ED2">
          <w:rPr>
            <w:noProof/>
            <w:webHidden/>
          </w:rPr>
          <w:tab/>
        </w:r>
        <w:r w:rsidR="00C07ED2">
          <w:rPr>
            <w:noProof/>
            <w:webHidden/>
          </w:rPr>
          <w:fldChar w:fldCharType="begin"/>
        </w:r>
        <w:r w:rsidR="00C07ED2">
          <w:rPr>
            <w:noProof/>
            <w:webHidden/>
          </w:rPr>
          <w:instrText xml:space="preserve"> PAGEREF _Toc138327269 \h </w:instrText>
        </w:r>
        <w:r w:rsidR="00C07ED2">
          <w:rPr>
            <w:noProof/>
            <w:webHidden/>
          </w:rPr>
        </w:r>
        <w:r w:rsidR="00C07ED2">
          <w:rPr>
            <w:noProof/>
            <w:webHidden/>
          </w:rPr>
          <w:fldChar w:fldCharType="separate"/>
        </w:r>
        <w:r w:rsidR="00570943">
          <w:rPr>
            <w:noProof/>
            <w:webHidden/>
          </w:rPr>
          <w:t>1860</w:t>
        </w:r>
        <w:r w:rsidR="00C07ED2">
          <w:rPr>
            <w:noProof/>
            <w:webHidden/>
          </w:rPr>
          <w:fldChar w:fldCharType="end"/>
        </w:r>
      </w:hyperlink>
    </w:p>
    <w:p w14:paraId="67885CAF" w14:textId="03A83AF6" w:rsidR="00C07ED2" w:rsidRPr="00C07ED2" w:rsidRDefault="00925D95" w:rsidP="00C07ED2">
      <w:pPr>
        <w:pStyle w:val="TOC1"/>
        <w:tabs>
          <w:tab w:val="clear" w:pos="4550"/>
          <w:tab w:val="right" w:leader="dot" w:pos="6804"/>
        </w:tabs>
        <w:ind w:left="2268"/>
        <w:rPr>
          <w:rFonts w:asciiTheme="minorHAnsi" w:eastAsiaTheme="minorEastAsia" w:hAnsiTheme="minorHAnsi" w:cstheme="minorBidi"/>
          <w:color w:val="auto"/>
          <w:kern w:val="2"/>
          <w:sz w:val="22"/>
          <w:szCs w:val="22"/>
          <w14:ligatures w14:val="standardContextual"/>
        </w:rPr>
      </w:pPr>
      <w:hyperlink w:anchor="_Toc138327270" w:history="1">
        <w:r w:rsidR="00C07ED2" w:rsidRPr="00C07ED2">
          <w:rPr>
            <w:rStyle w:val="Hyperlink"/>
            <w:b/>
            <w:bCs/>
            <w:smallCaps/>
          </w:rPr>
          <w:t>Local Government Instruments</w:t>
        </w:r>
      </w:hyperlink>
    </w:p>
    <w:p w14:paraId="755898F6" w14:textId="17DE6670"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71" w:history="1">
        <w:r w:rsidR="00C07ED2" w:rsidRPr="00BA0B3D">
          <w:rPr>
            <w:rStyle w:val="Hyperlink"/>
            <w:noProof/>
          </w:rPr>
          <w:t>City of Mount Gambier</w:t>
        </w:r>
        <w:r w:rsidR="00C07ED2">
          <w:rPr>
            <w:noProof/>
            <w:webHidden/>
          </w:rPr>
          <w:tab/>
        </w:r>
        <w:r w:rsidR="00C07ED2">
          <w:rPr>
            <w:noProof/>
            <w:webHidden/>
          </w:rPr>
          <w:fldChar w:fldCharType="begin"/>
        </w:r>
        <w:r w:rsidR="00C07ED2">
          <w:rPr>
            <w:noProof/>
            <w:webHidden/>
          </w:rPr>
          <w:instrText xml:space="preserve"> PAGEREF _Toc138327271 \h </w:instrText>
        </w:r>
        <w:r w:rsidR="00C07ED2">
          <w:rPr>
            <w:noProof/>
            <w:webHidden/>
          </w:rPr>
        </w:r>
        <w:r w:rsidR="00C07ED2">
          <w:rPr>
            <w:noProof/>
            <w:webHidden/>
          </w:rPr>
          <w:fldChar w:fldCharType="separate"/>
        </w:r>
        <w:r w:rsidR="00570943">
          <w:rPr>
            <w:noProof/>
            <w:webHidden/>
          </w:rPr>
          <w:t>1869</w:t>
        </w:r>
        <w:r w:rsidR="00C07ED2">
          <w:rPr>
            <w:noProof/>
            <w:webHidden/>
          </w:rPr>
          <w:fldChar w:fldCharType="end"/>
        </w:r>
      </w:hyperlink>
    </w:p>
    <w:p w14:paraId="62F10B14" w14:textId="60EEBE78"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72" w:history="1">
        <w:r w:rsidR="00C07ED2" w:rsidRPr="00BA0B3D">
          <w:rPr>
            <w:rStyle w:val="Hyperlink"/>
            <w:noProof/>
          </w:rPr>
          <w:t>City of Port Adelaide Enfield</w:t>
        </w:r>
        <w:r w:rsidR="00C07ED2">
          <w:rPr>
            <w:noProof/>
            <w:webHidden/>
          </w:rPr>
          <w:tab/>
        </w:r>
        <w:r w:rsidR="00C07ED2">
          <w:rPr>
            <w:noProof/>
            <w:webHidden/>
          </w:rPr>
          <w:fldChar w:fldCharType="begin"/>
        </w:r>
        <w:r w:rsidR="00C07ED2">
          <w:rPr>
            <w:noProof/>
            <w:webHidden/>
          </w:rPr>
          <w:instrText xml:space="preserve"> PAGEREF _Toc138327272 \h </w:instrText>
        </w:r>
        <w:r w:rsidR="00C07ED2">
          <w:rPr>
            <w:noProof/>
            <w:webHidden/>
          </w:rPr>
        </w:r>
        <w:r w:rsidR="00C07ED2">
          <w:rPr>
            <w:noProof/>
            <w:webHidden/>
          </w:rPr>
          <w:fldChar w:fldCharType="separate"/>
        </w:r>
        <w:r w:rsidR="00570943">
          <w:rPr>
            <w:noProof/>
            <w:webHidden/>
          </w:rPr>
          <w:t>1869</w:t>
        </w:r>
        <w:r w:rsidR="00C07ED2">
          <w:rPr>
            <w:noProof/>
            <w:webHidden/>
          </w:rPr>
          <w:fldChar w:fldCharType="end"/>
        </w:r>
      </w:hyperlink>
    </w:p>
    <w:p w14:paraId="5442E5E4" w14:textId="28CD6151"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73" w:history="1">
        <w:r w:rsidR="00C07ED2" w:rsidRPr="00BA0B3D">
          <w:rPr>
            <w:rStyle w:val="Hyperlink"/>
            <w:noProof/>
          </w:rPr>
          <w:t>City of Salisbury</w:t>
        </w:r>
        <w:r w:rsidR="00C07ED2">
          <w:rPr>
            <w:noProof/>
            <w:webHidden/>
          </w:rPr>
          <w:tab/>
        </w:r>
        <w:r w:rsidR="00C07ED2">
          <w:rPr>
            <w:noProof/>
            <w:webHidden/>
          </w:rPr>
          <w:fldChar w:fldCharType="begin"/>
        </w:r>
        <w:r w:rsidR="00C07ED2">
          <w:rPr>
            <w:noProof/>
            <w:webHidden/>
          </w:rPr>
          <w:instrText xml:space="preserve"> PAGEREF _Toc138327273 \h </w:instrText>
        </w:r>
        <w:r w:rsidR="00C07ED2">
          <w:rPr>
            <w:noProof/>
            <w:webHidden/>
          </w:rPr>
        </w:r>
        <w:r w:rsidR="00C07ED2">
          <w:rPr>
            <w:noProof/>
            <w:webHidden/>
          </w:rPr>
          <w:fldChar w:fldCharType="separate"/>
        </w:r>
        <w:r w:rsidR="00570943">
          <w:rPr>
            <w:noProof/>
            <w:webHidden/>
          </w:rPr>
          <w:t>1870</w:t>
        </w:r>
        <w:r w:rsidR="00C07ED2">
          <w:rPr>
            <w:noProof/>
            <w:webHidden/>
          </w:rPr>
          <w:fldChar w:fldCharType="end"/>
        </w:r>
      </w:hyperlink>
    </w:p>
    <w:p w14:paraId="257A3DB0" w14:textId="2F3E4F68"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74" w:history="1">
        <w:r w:rsidR="00C07ED2" w:rsidRPr="00BA0B3D">
          <w:rPr>
            <w:rStyle w:val="Hyperlink"/>
            <w:noProof/>
          </w:rPr>
          <w:t>City of Victor Harbor</w:t>
        </w:r>
        <w:r w:rsidR="00C07ED2">
          <w:rPr>
            <w:noProof/>
            <w:webHidden/>
          </w:rPr>
          <w:tab/>
        </w:r>
        <w:r w:rsidR="00C07ED2">
          <w:rPr>
            <w:noProof/>
            <w:webHidden/>
          </w:rPr>
          <w:fldChar w:fldCharType="begin"/>
        </w:r>
        <w:r w:rsidR="00C07ED2">
          <w:rPr>
            <w:noProof/>
            <w:webHidden/>
          </w:rPr>
          <w:instrText xml:space="preserve"> PAGEREF _Toc138327274 \h </w:instrText>
        </w:r>
        <w:r w:rsidR="00C07ED2">
          <w:rPr>
            <w:noProof/>
            <w:webHidden/>
          </w:rPr>
        </w:r>
        <w:r w:rsidR="00C07ED2">
          <w:rPr>
            <w:noProof/>
            <w:webHidden/>
          </w:rPr>
          <w:fldChar w:fldCharType="separate"/>
        </w:r>
        <w:r w:rsidR="00570943">
          <w:rPr>
            <w:noProof/>
            <w:webHidden/>
          </w:rPr>
          <w:t>1870</w:t>
        </w:r>
        <w:r w:rsidR="00C07ED2">
          <w:rPr>
            <w:noProof/>
            <w:webHidden/>
          </w:rPr>
          <w:fldChar w:fldCharType="end"/>
        </w:r>
      </w:hyperlink>
    </w:p>
    <w:p w14:paraId="5D9D44F4" w14:textId="32F9048D" w:rsidR="00C07ED2" w:rsidRDefault="00925D95" w:rsidP="00C07ED2">
      <w:pPr>
        <w:pStyle w:val="TOC2"/>
        <w:tabs>
          <w:tab w:val="right" w:leader="dot" w:pos="6804"/>
        </w:tabs>
        <w:spacing w:after="80"/>
        <w:ind w:left="2268"/>
        <w:rPr>
          <w:rFonts w:asciiTheme="minorHAnsi" w:eastAsiaTheme="minorEastAsia" w:hAnsiTheme="minorHAnsi" w:cstheme="minorBidi"/>
          <w:noProof/>
          <w:color w:val="auto"/>
          <w:kern w:val="2"/>
          <w:sz w:val="22"/>
          <w:szCs w:val="22"/>
          <w14:ligatures w14:val="standardContextual"/>
        </w:rPr>
      </w:pPr>
      <w:hyperlink w:anchor="_Toc138327275" w:history="1">
        <w:r w:rsidR="00C07ED2" w:rsidRPr="00BA0B3D">
          <w:rPr>
            <w:rStyle w:val="Hyperlink"/>
            <w:noProof/>
          </w:rPr>
          <w:t>District Council of Orroroo Carrieton</w:t>
        </w:r>
        <w:r w:rsidR="00C07ED2">
          <w:rPr>
            <w:noProof/>
            <w:webHidden/>
          </w:rPr>
          <w:tab/>
        </w:r>
        <w:r w:rsidR="00C07ED2">
          <w:rPr>
            <w:noProof/>
            <w:webHidden/>
          </w:rPr>
          <w:fldChar w:fldCharType="begin"/>
        </w:r>
        <w:r w:rsidR="00C07ED2">
          <w:rPr>
            <w:noProof/>
            <w:webHidden/>
          </w:rPr>
          <w:instrText xml:space="preserve"> PAGEREF _Toc138327275 \h </w:instrText>
        </w:r>
        <w:r w:rsidR="00C07ED2">
          <w:rPr>
            <w:noProof/>
            <w:webHidden/>
          </w:rPr>
        </w:r>
        <w:r w:rsidR="00C07ED2">
          <w:rPr>
            <w:noProof/>
            <w:webHidden/>
          </w:rPr>
          <w:fldChar w:fldCharType="separate"/>
        </w:r>
        <w:r w:rsidR="00570943">
          <w:rPr>
            <w:noProof/>
            <w:webHidden/>
          </w:rPr>
          <w:t>1870</w:t>
        </w:r>
        <w:r w:rsidR="00C07ED2">
          <w:rPr>
            <w:noProof/>
            <w:webHidden/>
          </w:rPr>
          <w:fldChar w:fldCharType="end"/>
        </w:r>
      </w:hyperlink>
    </w:p>
    <w:p w14:paraId="756B316F" w14:textId="66E53ED4" w:rsidR="00C07ED2" w:rsidRPr="00C07ED2" w:rsidRDefault="00925D95" w:rsidP="00C07ED2">
      <w:pPr>
        <w:pStyle w:val="TOC1"/>
        <w:tabs>
          <w:tab w:val="clear" w:pos="4550"/>
          <w:tab w:val="right" w:leader="dot" w:pos="6804"/>
        </w:tabs>
        <w:ind w:left="2268"/>
        <w:rPr>
          <w:rStyle w:val="Hyperlink"/>
          <w:b/>
          <w:bCs/>
          <w:smallCaps/>
        </w:rPr>
      </w:pPr>
      <w:hyperlink w:anchor="_Toc138327276" w:history="1">
        <w:r w:rsidR="00C07ED2" w:rsidRPr="00C07ED2">
          <w:rPr>
            <w:rStyle w:val="Hyperlink"/>
            <w:b/>
            <w:bCs/>
            <w:smallCaps/>
          </w:rPr>
          <w:t>Public Notices</w:t>
        </w:r>
      </w:hyperlink>
    </w:p>
    <w:p w14:paraId="2C5465A3" w14:textId="5A163683"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77" w:history="1">
        <w:r w:rsidR="00C07ED2" w:rsidRPr="00BA0B3D">
          <w:rPr>
            <w:rStyle w:val="Hyperlink"/>
            <w:noProof/>
          </w:rPr>
          <w:t>National Energy Retail Law</w:t>
        </w:r>
        <w:r w:rsidR="00C07ED2">
          <w:rPr>
            <w:noProof/>
            <w:webHidden/>
          </w:rPr>
          <w:tab/>
        </w:r>
        <w:r w:rsidR="00C07ED2">
          <w:rPr>
            <w:noProof/>
            <w:webHidden/>
          </w:rPr>
          <w:fldChar w:fldCharType="begin"/>
        </w:r>
        <w:r w:rsidR="00C07ED2">
          <w:rPr>
            <w:noProof/>
            <w:webHidden/>
          </w:rPr>
          <w:instrText xml:space="preserve"> PAGEREF _Toc138327277 \h </w:instrText>
        </w:r>
        <w:r w:rsidR="00C07ED2">
          <w:rPr>
            <w:noProof/>
            <w:webHidden/>
          </w:rPr>
        </w:r>
        <w:r w:rsidR="00C07ED2">
          <w:rPr>
            <w:noProof/>
            <w:webHidden/>
          </w:rPr>
          <w:fldChar w:fldCharType="separate"/>
        </w:r>
        <w:r w:rsidR="00570943">
          <w:rPr>
            <w:noProof/>
            <w:webHidden/>
          </w:rPr>
          <w:t>1871</w:t>
        </w:r>
        <w:r w:rsidR="00C07ED2">
          <w:rPr>
            <w:noProof/>
            <w:webHidden/>
          </w:rPr>
          <w:fldChar w:fldCharType="end"/>
        </w:r>
      </w:hyperlink>
    </w:p>
    <w:p w14:paraId="3CCBF0DC" w14:textId="335AC40E"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78" w:history="1">
        <w:r w:rsidR="00C07ED2" w:rsidRPr="00BA0B3D">
          <w:rPr>
            <w:rStyle w:val="Hyperlink"/>
            <w:noProof/>
          </w:rPr>
          <w:t>National Gas Law</w:t>
        </w:r>
        <w:r w:rsidR="00C07ED2">
          <w:rPr>
            <w:noProof/>
            <w:webHidden/>
          </w:rPr>
          <w:tab/>
        </w:r>
        <w:r w:rsidR="00C07ED2">
          <w:rPr>
            <w:noProof/>
            <w:webHidden/>
          </w:rPr>
          <w:fldChar w:fldCharType="begin"/>
        </w:r>
        <w:r w:rsidR="00C07ED2">
          <w:rPr>
            <w:noProof/>
            <w:webHidden/>
          </w:rPr>
          <w:instrText xml:space="preserve"> PAGEREF _Toc138327278 \h </w:instrText>
        </w:r>
        <w:r w:rsidR="00C07ED2">
          <w:rPr>
            <w:noProof/>
            <w:webHidden/>
          </w:rPr>
        </w:r>
        <w:r w:rsidR="00C07ED2">
          <w:rPr>
            <w:noProof/>
            <w:webHidden/>
          </w:rPr>
          <w:fldChar w:fldCharType="separate"/>
        </w:r>
        <w:r w:rsidR="00570943">
          <w:rPr>
            <w:noProof/>
            <w:webHidden/>
          </w:rPr>
          <w:t>1871</w:t>
        </w:r>
        <w:r w:rsidR="00C07ED2">
          <w:rPr>
            <w:noProof/>
            <w:webHidden/>
          </w:rPr>
          <w:fldChar w:fldCharType="end"/>
        </w:r>
      </w:hyperlink>
    </w:p>
    <w:p w14:paraId="76E40F2C" w14:textId="397C3885" w:rsidR="00C07ED2" w:rsidRDefault="00925D95" w:rsidP="00C07ED2">
      <w:pPr>
        <w:pStyle w:val="TOC2"/>
        <w:tabs>
          <w:tab w:val="right" w:leader="dot" w:pos="6804"/>
        </w:tabs>
        <w:ind w:left="2268"/>
        <w:rPr>
          <w:rFonts w:asciiTheme="minorHAnsi" w:eastAsiaTheme="minorEastAsia" w:hAnsiTheme="minorHAnsi" w:cstheme="minorBidi"/>
          <w:noProof/>
          <w:color w:val="auto"/>
          <w:kern w:val="2"/>
          <w:sz w:val="22"/>
          <w:szCs w:val="22"/>
          <w14:ligatures w14:val="standardContextual"/>
        </w:rPr>
      </w:pPr>
      <w:hyperlink w:anchor="_Toc138327279" w:history="1">
        <w:r w:rsidR="00C07ED2" w:rsidRPr="00BA0B3D">
          <w:rPr>
            <w:rStyle w:val="Hyperlink"/>
            <w:noProof/>
          </w:rPr>
          <w:t>Trustee Act 1936</w:t>
        </w:r>
        <w:r w:rsidR="00C07ED2">
          <w:rPr>
            <w:noProof/>
            <w:webHidden/>
          </w:rPr>
          <w:tab/>
        </w:r>
        <w:r w:rsidR="00C07ED2">
          <w:rPr>
            <w:noProof/>
            <w:webHidden/>
          </w:rPr>
          <w:fldChar w:fldCharType="begin"/>
        </w:r>
        <w:r w:rsidR="00C07ED2">
          <w:rPr>
            <w:noProof/>
            <w:webHidden/>
          </w:rPr>
          <w:instrText xml:space="preserve"> PAGEREF _Toc138327279 \h </w:instrText>
        </w:r>
        <w:r w:rsidR="00C07ED2">
          <w:rPr>
            <w:noProof/>
            <w:webHidden/>
          </w:rPr>
        </w:r>
        <w:r w:rsidR="00C07ED2">
          <w:rPr>
            <w:noProof/>
            <w:webHidden/>
          </w:rPr>
          <w:fldChar w:fldCharType="separate"/>
        </w:r>
        <w:r w:rsidR="00570943">
          <w:rPr>
            <w:noProof/>
            <w:webHidden/>
          </w:rPr>
          <w:t>1871</w:t>
        </w:r>
        <w:r w:rsidR="00C07ED2">
          <w:rPr>
            <w:noProof/>
            <w:webHidden/>
          </w:rPr>
          <w:fldChar w:fldCharType="end"/>
        </w:r>
      </w:hyperlink>
    </w:p>
    <w:p w14:paraId="214A0DC0" w14:textId="77777777" w:rsidR="00C07ED2" w:rsidRDefault="00B1073C" w:rsidP="00C07ED2">
      <w:pPr>
        <w:tabs>
          <w:tab w:val="right" w:leader="dot" w:pos="6804"/>
        </w:tabs>
        <w:spacing w:after="0"/>
        <w:ind w:left="2268"/>
        <w:rPr>
          <w:b/>
          <w:smallCaps/>
          <w:szCs w:val="17"/>
        </w:rPr>
        <w:sectPr w:rsidR="00C07ED2" w:rsidSect="00C07ED2">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space="240"/>
          <w:docGrid w:linePitch="360"/>
        </w:sectPr>
      </w:pPr>
      <w:r w:rsidRPr="00B1073C">
        <w:rPr>
          <w:b/>
          <w:smallCaps/>
          <w:szCs w:val="17"/>
        </w:rPr>
        <w:fldChar w:fldCharType="end"/>
      </w:r>
    </w:p>
    <w:p w14:paraId="1CD8AD9C" w14:textId="2626F05D" w:rsidR="001B7138" w:rsidRDefault="001B7138" w:rsidP="00B1073C">
      <w:pPr>
        <w:spacing w:after="0"/>
        <w:rPr>
          <w:smallCaps/>
          <w:szCs w:val="17"/>
        </w:rPr>
      </w:pPr>
    </w:p>
    <w:p w14:paraId="3F8900C7" w14:textId="77777777" w:rsidR="00DA30CF" w:rsidRPr="00612978" w:rsidRDefault="00DA30CF" w:rsidP="0087395E">
      <w:pPr>
        <w:spacing w:after="0"/>
        <w:rPr>
          <w:smallCaps/>
          <w:szCs w:val="17"/>
        </w:rPr>
        <w:sectPr w:rsidR="00DA30CF" w:rsidRPr="00612978" w:rsidSect="00F12687">
          <w:type w:val="continuous"/>
          <w:pgSz w:w="11906" w:h="16838"/>
          <w:pgMar w:top="1134" w:right="1256" w:bottom="1134" w:left="1290" w:header="708" w:footer="708" w:gutter="0"/>
          <w:cols w:num="2" w:space="240"/>
          <w:docGrid w:linePitch="360"/>
        </w:sectPr>
      </w:pPr>
    </w:p>
    <w:p w14:paraId="7C04B907" w14:textId="577234A7" w:rsidR="009D1E2E" w:rsidRPr="009D1E2E" w:rsidRDefault="009D1E2E" w:rsidP="00F80EF5">
      <w:pPr>
        <w:pStyle w:val="Heading1"/>
      </w:pPr>
      <w:bookmarkStart w:id="1" w:name="_Toc33707982"/>
      <w:bookmarkStart w:id="2" w:name="_Toc33708153"/>
      <w:bookmarkStart w:id="3" w:name="_Toc138327253"/>
      <w:r w:rsidRPr="009D1E2E">
        <w:lastRenderedPageBreak/>
        <w:t>State Government Instruments</w:t>
      </w:r>
      <w:bookmarkEnd w:id="1"/>
      <w:bookmarkEnd w:id="2"/>
      <w:bookmarkEnd w:id="3"/>
    </w:p>
    <w:p w14:paraId="27B52CCD" w14:textId="77777777" w:rsidR="00D55CF2" w:rsidRPr="00D55CF2" w:rsidRDefault="00D55CF2" w:rsidP="00B87659">
      <w:pPr>
        <w:pStyle w:val="Heading2"/>
      </w:pPr>
      <w:bookmarkStart w:id="4" w:name="_Toc138327254"/>
      <w:r w:rsidRPr="00D55CF2">
        <w:t>Development Act 1993</w:t>
      </w:r>
      <w:bookmarkEnd w:id="4"/>
    </w:p>
    <w:p w14:paraId="6C84750F" w14:textId="77777777" w:rsidR="00D55CF2" w:rsidRPr="00D55CF2" w:rsidRDefault="00D55CF2" w:rsidP="00D55CF2">
      <w:pPr>
        <w:jc w:val="center"/>
        <w:rPr>
          <w:smallCaps/>
          <w:szCs w:val="17"/>
        </w:rPr>
      </w:pPr>
      <w:r w:rsidRPr="00D55CF2">
        <w:rPr>
          <w:smallCaps/>
          <w:szCs w:val="17"/>
        </w:rPr>
        <w:t>Section 46 (4)</w:t>
      </w:r>
    </w:p>
    <w:p w14:paraId="308BB052" w14:textId="77777777" w:rsidR="00D55CF2" w:rsidRPr="00D55CF2" w:rsidRDefault="00D55CF2" w:rsidP="00D55CF2">
      <w:pPr>
        <w:jc w:val="center"/>
        <w:rPr>
          <w:i/>
          <w:szCs w:val="17"/>
        </w:rPr>
      </w:pPr>
      <w:r w:rsidRPr="00D55CF2">
        <w:rPr>
          <w:i/>
          <w:szCs w:val="17"/>
        </w:rPr>
        <w:t>Whalers Way Orbital Launch Complex</w:t>
      </w:r>
    </w:p>
    <w:p w14:paraId="79F7F49B" w14:textId="77777777" w:rsidR="00D55CF2" w:rsidRPr="00D55CF2" w:rsidRDefault="00D55CF2" w:rsidP="00D55CF2">
      <w:pPr>
        <w:rPr>
          <w:rFonts w:eastAsia="Times New Roman"/>
          <w:i/>
          <w:szCs w:val="17"/>
        </w:rPr>
      </w:pPr>
      <w:r w:rsidRPr="00D55CF2">
        <w:rPr>
          <w:rFonts w:eastAsia="Times New Roman"/>
          <w:i/>
          <w:szCs w:val="17"/>
        </w:rPr>
        <w:t>Preamble</w:t>
      </w:r>
    </w:p>
    <w:p w14:paraId="386FCEB4" w14:textId="77777777" w:rsidR="00D55CF2" w:rsidRPr="00D55CF2" w:rsidRDefault="00D55CF2" w:rsidP="00D55CF2">
      <w:pPr>
        <w:rPr>
          <w:rFonts w:eastAsia="Times New Roman"/>
          <w:szCs w:val="17"/>
        </w:rPr>
      </w:pPr>
      <w:r w:rsidRPr="00D55CF2">
        <w:rPr>
          <w:rFonts w:eastAsia="Times New Roman"/>
          <w:szCs w:val="17"/>
        </w:rPr>
        <w:t xml:space="preserve">On 29 August 2019 by notice in the </w:t>
      </w:r>
      <w:r w:rsidRPr="00D55CF2">
        <w:rPr>
          <w:rFonts w:eastAsia="Times New Roman"/>
          <w:i/>
          <w:szCs w:val="17"/>
        </w:rPr>
        <w:t xml:space="preserve">Gazette </w:t>
      </w:r>
      <w:r w:rsidRPr="00D55CF2">
        <w:rPr>
          <w:rFonts w:eastAsia="Times New Roman"/>
          <w:szCs w:val="17"/>
        </w:rPr>
        <w:t xml:space="preserve">at page 3132 the Minister for Planning made a declaration under section 46(1) of the </w:t>
      </w:r>
      <w:r w:rsidRPr="00D55CF2">
        <w:rPr>
          <w:rFonts w:eastAsia="Times New Roman"/>
          <w:i/>
          <w:szCs w:val="17"/>
        </w:rPr>
        <w:t>Development Act 1993</w:t>
      </w:r>
      <w:r w:rsidRPr="00D55CF2">
        <w:rPr>
          <w:rFonts w:eastAsia="Times New Roman"/>
          <w:szCs w:val="17"/>
        </w:rPr>
        <w:t xml:space="preserve"> in relation to the staged establishment and operation of an orbital space launch facility at Allotment 101 at Whalers Way, Sleaford. </w:t>
      </w:r>
    </w:p>
    <w:p w14:paraId="3459948D" w14:textId="77777777" w:rsidR="00D55CF2" w:rsidRPr="00D55CF2" w:rsidRDefault="00D55CF2" w:rsidP="00D55CF2">
      <w:pPr>
        <w:rPr>
          <w:rFonts w:eastAsia="Times New Roman"/>
          <w:szCs w:val="17"/>
        </w:rPr>
      </w:pPr>
      <w:r w:rsidRPr="00D55CF2">
        <w:rPr>
          <w:rFonts w:eastAsia="Times New Roman"/>
          <w:szCs w:val="17"/>
        </w:rPr>
        <w:t xml:space="preserve">On 22 April 2021 by notice in the </w:t>
      </w:r>
      <w:r w:rsidRPr="00D55CF2">
        <w:rPr>
          <w:rFonts w:eastAsia="Times New Roman"/>
          <w:i/>
          <w:iCs/>
          <w:szCs w:val="17"/>
        </w:rPr>
        <w:t xml:space="preserve">Gazette </w:t>
      </w:r>
      <w:r w:rsidRPr="00D55CF2">
        <w:rPr>
          <w:rFonts w:eastAsia="Times New Roman"/>
          <w:szCs w:val="17"/>
        </w:rPr>
        <w:t xml:space="preserve">at page 1223 the Minister for Planning and Local Government varied the declaration under section 46(4) of the </w:t>
      </w:r>
      <w:r w:rsidRPr="00D55CF2">
        <w:rPr>
          <w:rFonts w:eastAsia="Times New Roman"/>
          <w:i/>
          <w:szCs w:val="17"/>
        </w:rPr>
        <w:t>Development Act 1993</w:t>
      </w:r>
      <w:r w:rsidRPr="00D55CF2">
        <w:rPr>
          <w:rFonts w:eastAsia="Times New Roman"/>
          <w:szCs w:val="17"/>
        </w:rPr>
        <w:t xml:space="preserve"> to exclude from Schedule 1 “development for the purposes of establishing and carrying out three test rocket launches up until 31 December 2021”. </w:t>
      </w:r>
    </w:p>
    <w:p w14:paraId="6BA4B1CC" w14:textId="77777777" w:rsidR="00D55CF2" w:rsidRPr="00D55CF2" w:rsidRDefault="00D55CF2" w:rsidP="00D55CF2">
      <w:pPr>
        <w:rPr>
          <w:rFonts w:eastAsia="Times New Roman"/>
          <w:szCs w:val="17"/>
        </w:rPr>
      </w:pPr>
      <w:r w:rsidRPr="00D55CF2">
        <w:rPr>
          <w:rFonts w:eastAsia="Times New Roman"/>
          <w:szCs w:val="17"/>
        </w:rPr>
        <w:t xml:space="preserve">On 20 January 2022 by notice in the </w:t>
      </w:r>
      <w:r w:rsidRPr="00D55CF2">
        <w:rPr>
          <w:rFonts w:eastAsia="Times New Roman"/>
          <w:i/>
          <w:iCs/>
          <w:szCs w:val="17"/>
        </w:rPr>
        <w:t>Gazette</w:t>
      </w:r>
      <w:r w:rsidRPr="00D55CF2">
        <w:rPr>
          <w:rFonts w:eastAsia="Times New Roman"/>
          <w:szCs w:val="17"/>
        </w:rPr>
        <w:t xml:space="preserve"> at page 98 the Minister for Planning and Local Government varied the declaration under section 46(4) of the </w:t>
      </w:r>
      <w:r w:rsidRPr="00D55CF2">
        <w:rPr>
          <w:rFonts w:eastAsia="Times New Roman"/>
          <w:i/>
          <w:szCs w:val="17"/>
        </w:rPr>
        <w:t>Development Act 1993</w:t>
      </w:r>
      <w:r w:rsidRPr="00D55CF2">
        <w:rPr>
          <w:rFonts w:eastAsia="Times New Roman"/>
          <w:szCs w:val="17"/>
        </w:rPr>
        <w:t xml:space="preserve"> to exclude from Schedule 1 “development for the purposes of establishing and carrying out three test rocket launches up until 31 December 2022.”</w:t>
      </w:r>
    </w:p>
    <w:p w14:paraId="2845D160" w14:textId="77777777" w:rsidR="00D55CF2" w:rsidRPr="00D55CF2" w:rsidRDefault="00D55CF2" w:rsidP="00D55CF2">
      <w:pPr>
        <w:jc w:val="center"/>
        <w:rPr>
          <w:smallCaps/>
          <w:szCs w:val="17"/>
        </w:rPr>
      </w:pPr>
      <w:r w:rsidRPr="00D55CF2">
        <w:rPr>
          <w:smallCaps/>
          <w:szCs w:val="17"/>
        </w:rPr>
        <w:t>Notice</w:t>
      </w:r>
    </w:p>
    <w:p w14:paraId="197E29DE" w14:textId="77777777" w:rsidR="00D55CF2" w:rsidRPr="00D55CF2" w:rsidRDefault="00D55CF2" w:rsidP="00D55CF2">
      <w:pPr>
        <w:rPr>
          <w:rFonts w:eastAsia="Times New Roman"/>
          <w:szCs w:val="17"/>
        </w:rPr>
      </w:pPr>
      <w:r w:rsidRPr="00D55CF2">
        <w:rPr>
          <w:rFonts w:eastAsia="Times New Roman"/>
          <w:szCs w:val="17"/>
        </w:rPr>
        <w:t xml:space="preserve">PURSUANT to Section 46(4) of the </w:t>
      </w:r>
      <w:r w:rsidRPr="00D55CF2">
        <w:rPr>
          <w:rFonts w:eastAsia="Times New Roman"/>
          <w:i/>
          <w:szCs w:val="17"/>
        </w:rPr>
        <w:t>Development Act 1993</w:t>
      </w:r>
      <w:r w:rsidRPr="00D55CF2">
        <w:rPr>
          <w:rFonts w:eastAsia="Times New Roman"/>
          <w:szCs w:val="17"/>
        </w:rPr>
        <w:t>, I vary the Declaration as follows:</w:t>
      </w:r>
    </w:p>
    <w:p w14:paraId="1818E2E5" w14:textId="77777777" w:rsidR="00D55CF2" w:rsidRPr="00D55CF2" w:rsidRDefault="00D55CF2" w:rsidP="00C90D02">
      <w:pPr>
        <w:numPr>
          <w:ilvl w:val="0"/>
          <w:numId w:val="4"/>
        </w:numPr>
        <w:jc w:val="left"/>
        <w:rPr>
          <w:rFonts w:eastAsia="Times New Roman"/>
          <w:szCs w:val="17"/>
        </w:rPr>
      </w:pPr>
      <w:r w:rsidRPr="00D55CF2">
        <w:rPr>
          <w:rFonts w:eastAsia="Times New Roman"/>
          <w:szCs w:val="17"/>
        </w:rPr>
        <w:t>Replace in Schedule 1:</w:t>
      </w:r>
    </w:p>
    <w:p w14:paraId="0DC53C58" w14:textId="77777777" w:rsidR="00D55CF2" w:rsidRPr="00D55CF2" w:rsidRDefault="00D55CF2" w:rsidP="00D55CF2">
      <w:pPr>
        <w:ind w:left="720"/>
        <w:rPr>
          <w:rFonts w:eastAsia="Times New Roman"/>
          <w:szCs w:val="17"/>
        </w:rPr>
      </w:pPr>
      <w:r w:rsidRPr="00D55CF2">
        <w:rPr>
          <w:rFonts w:eastAsia="Times New Roman"/>
          <w:szCs w:val="17"/>
        </w:rPr>
        <w:t>“But Excluding:</w:t>
      </w:r>
    </w:p>
    <w:p w14:paraId="62A8A494" w14:textId="77777777" w:rsidR="00D55CF2" w:rsidRPr="00D55CF2" w:rsidRDefault="00D55CF2" w:rsidP="00C90D02">
      <w:pPr>
        <w:numPr>
          <w:ilvl w:val="0"/>
          <w:numId w:val="5"/>
        </w:numPr>
        <w:jc w:val="left"/>
        <w:rPr>
          <w:rFonts w:eastAsia="Times New Roman"/>
          <w:szCs w:val="17"/>
        </w:rPr>
      </w:pPr>
      <w:r w:rsidRPr="00D55CF2">
        <w:rPr>
          <w:rFonts w:eastAsia="Times New Roman"/>
          <w:szCs w:val="17"/>
        </w:rPr>
        <w:t>Development for the purposes of establishing and carrying out three test rocket launches up until 31 December 2022.”</w:t>
      </w:r>
    </w:p>
    <w:p w14:paraId="7ABEACD6" w14:textId="77777777" w:rsidR="00D55CF2" w:rsidRPr="00D55CF2" w:rsidRDefault="00D55CF2" w:rsidP="00D55CF2">
      <w:pPr>
        <w:ind w:left="1080"/>
        <w:rPr>
          <w:rFonts w:eastAsia="Times New Roman"/>
          <w:szCs w:val="17"/>
        </w:rPr>
      </w:pPr>
      <w:r w:rsidRPr="00D55CF2">
        <w:rPr>
          <w:rFonts w:eastAsia="Times New Roman"/>
          <w:szCs w:val="17"/>
        </w:rPr>
        <w:t>With</w:t>
      </w:r>
    </w:p>
    <w:p w14:paraId="7FF97D3B" w14:textId="77777777" w:rsidR="00D55CF2" w:rsidRPr="00D55CF2" w:rsidRDefault="00D55CF2" w:rsidP="00D55CF2">
      <w:pPr>
        <w:ind w:left="720"/>
        <w:rPr>
          <w:rFonts w:eastAsia="Times New Roman"/>
          <w:szCs w:val="17"/>
        </w:rPr>
      </w:pPr>
      <w:r w:rsidRPr="00D55CF2">
        <w:rPr>
          <w:rFonts w:eastAsia="Times New Roman"/>
          <w:szCs w:val="17"/>
        </w:rPr>
        <w:t>“But Excluding:</w:t>
      </w:r>
    </w:p>
    <w:p w14:paraId="21464B6E" w14:textId="77777777" w:rsidR="00D55CF2" w:rsidRPr="00D55CF2" w:rsidRDefault="00D55CF2" w:rsidP="00C90D02">
      <w:pPr>
        <w:numPr>
          <w:ilvl w:val="0"/>
          <w:numId w:val="8"/>
        </w:numPr>
        <w:jc w:val="left"/>
        <w:rPr>
          <w:rFonts w:eastAsia="Times New Roman"/>
          <w:szCs w:val="17"/>
        </w:rPr>
      </w:pPr>
      <w:r w:rsidRPr="00D55CF2">
        <w:rPr>
          <w:rFonts w:eastAsia="Times New Roman"/>
          <w:szCs w:val="17"/>
        </w:rPr>
        <w:t>Development for the purposes of establishing and carrying out two test rocket launches from 22 June 2023 up until 14 November 2023.”</w:t>
      </w:r>
    </w:p>
    <w:p w14:paraId="20C86C57" w14:textId="77777777" w:rsidR="00D55CF2" w:rsidRPr="00D55CF2" w:rsidRDefault="00D55CF2" w:rsidP="00D55CF2">
      <w:pPr>
        <w:rPr>
          <w:rFonts w:eastAsia="Times New Roman"/>
          <w:szCs w:val="17"/>
        </w:rPr>
      </w:pPr>
      <w:r w:rsidRPr="00D55CF2">
        <w:rPr>
          <w:rFonts w:eastAsia="Times New Roman"/>
          <w:szCs w:val="17"/>
        </w:rPr>
        <w:t>The varied Declaration is set out in full in the Schedule.</w:t>
      </w:r>
    </w:p>
    <w:p w14:paraId="43F113FB" w14:textId="77777777" w:rsidR="00D55CF2" w:rsidRPr="00D55CF2" w:rsidRDefault="00D55CF2" w:rsidP="00D55CF2">
      <w:pPr>
        <w:spacing w:after="0"/>
        <w:rPr>
          <w:rFonts w:eastAsia="Times New Roman"/>
          <w:szCs w:val="17"/>
        </w:rPr>
      </w:pPr>
      <w:r w:rsidRPr="00D55CF2">
        <w:rPr>
          <w:rFonts w:eastAsia="Times New Roman"/>
          <w:szCs w:val="17"/>
        </w:rPr>
        <w:t>Dated: 14 June 2023</w:t>
      </w:r>
    </w:p>
    <w:p w14:paraId="12985DE0" w14:textId="77777777" w:rsidR="00D55CF2" w:rsidRPr="00D55CF2" w:rsidRDefault="00D55CF2" w:rsidP="00D55CF2">
      <w:pPr>
        <w:spacing w:after="0"/>
        <w:jc w:val="right"/>
        <w:rPr>
          <w:rFonts w:eastAsia="Times New Roman"/>
          <w:smallCaps/>
          <w:szCs w:val="20"/>
        </w:rPr>
      </w:pPr>
      <w:r w:rsidRPr="00D55CF2">
        <w:rPr>
          <w:rFonts w:eastAsia="Times New Roman"/>
          <w:smallCaps/>
          <w:szCs w:val="20"/>
        </w:rPr>
        <w:t>Hon Nick Champion MP</w:t>
      </w:r>
    </w:p>
    <w:p w14:paraId="7A561E1B" w14:textId="77777777" w:rsidR="00D55CF2" w:rsidRPr="00D55CF2" w:rsidRDefault="00D55CF2" w:rsidP="00D55CF2">
      <w:pPr>
        <w:spacing w:after="0" w:line="240" w:lineRule="auto"/>
        <w:jc w:val="right"/>
        <w:rPr>
          <w:rFonts w:eastAsia="Times New Roman"/>
          <w:szCs w:val="17"/>
        </w:rPr>
      </w:pPr>
      <w:r w:rsidRPr="00D55CF2">
        <w:rPr>
          <w:rFonts w:eastAsia="Times New Roman"/>
          <w:szCs w:val="17"/>
        </w:rPr>
        <w:t>Minister for Planning</w:t>
      </w:r>
    </w:p>
    <w:p w14:paraId="54CDF9CD" w14:textId="77777777" w:rsidR="00D55CF2" w:rsidRPr="00D55CF2" w:rsidRDefault="00D55CF2" w:rsidP="00D55CF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line="14" w:lineRule="exact"/>
        <w:ind w:left="1080" w:right="1080"/>
        <w:jc w:val="center"/>
        <w:rPr>
          <w:rFonts w:eastAsia="Times New Roman"/>
          <w:b/>
          <w:szCs w:val="17"/>
        </w:rPr>
      </w:pPr>
    </w:p>
    <w:p w14:paraId="7CF52162" w14:textId="77777777" w:rsidR="00D55CF2" w:rsidRPr="00D55CF2" w:rsidRDefault="00D55CF2" w:rsidP="00D55C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b/>
          <w:szCs w:val="17"/>
        </w:rPr>
      </w:pPr>
      <w:r w:rsidRPr="00D55CF2">
        <w:rPr>
          <w:rFonts w:eastAsia="Times New Roman"/>
          <w:b/>
          <w:szCs w:val="17"/>
        </w:rPr>
        <w:t>Schedule—Varied Declaration</w:t>
      </w:r>
    </w:p>
    <w:p w14:paraId="630EACBA" w14:textId="77777777" w:rsidR="00D55CF2" w:rsidRPr="00D55CF2" w:rsidRDefault="00D55CF2" w:rsidP="00D55CF2">
      <w:pPr>
        <w:spacing w:after="70"/>
        <w:rPr>
          <w:rFonts w:eastAsia="Times New Roman"/>
          <w:i/>
          <w:szCs w:val="17"/>
        </w:rPr>
      </w:pPr>
      <w:r w:rsidRPr="00D55CF2">
        <w:rPr>
          <w:rFonts w:eastAsia="Times New Roman"/>
          <w:i/>
          <w:szCs w:val="17"/>
        </w:rPr>
        <w:t>Preamble</w:t>
      </w:r>
    </w:p>
    <w:p w14:paraId="45054CC9" w14:textId="77777777" w:rsidR="00D55CF2" w:rsidRPr="00D55CF2" w:rsidRDefault="00D55CF2" w:rsidP="00D55CF2">
      <w:pPr>
        <w:spacing w:after="70"/>
        <w:rPr>
          <w:rFonts w:eastAsia="Times New Roman"/>
          <w:szCs w:val="17"/>
        </w:rPr>
      </w:pPr>
      <w:r w:rsidRPr="00D55CF2">
        <w:rPr>
          <w:rFonts w:eastAsia="Times New Roman"/>
          <w:szCs w:val="17"/>
        </w:rPr>
        <w:t xml:space="preserve">Subsection (1) of Section 46 of the </w:t>
      </w:r>
      <w:r w:rsidRPr="00D55CF2">
        <w:rPr>
          <w:rFonts w:eastAsia="Times New Roman"/>
          <w:i/>
          <w:iCs/>
          <w:szCs w:val="17"/>
        </w:rPr>
        <w:t>Development Act 1993</w:t>
      </w:r>
      <w:r w:rsidRPr="00D55CF2">
        <w:rPr>
          <w:rFonts w:eastAsia="Times New Roman"/>
          <w:szCs w:val="17"/>
        </w:rPr>
        <w:t>, allows the Minister for Planning to apply that section to a specified kind of development or project if the Minister is of the opinion that a declaration under that section is appropriate or necessary for the proper assessment of development or a project of major environmental, social or economic importance.</w:t>
      </w:r>
    </w:p>
    <w:p w14:paraId="775FA677" w14:textId="77777777" w:rsidR="00D55CF2" w:rsidRPr="00D55CF2" w:rsidRDefault="00D55CF2" w:rsidP="00D55CF2">
      <w:pPr>
        <w:spacing w:after="70"/>
        <w:jc w:val="center"/>
        <w:rPr>
          <w:smallCaps/>
          <w:szCs w:val="17"/>
        </w:rPr>
      </w:pPr>
      <w:r w:rsidRPr="00D55CF2">
        <w:rPr>
          <w:smallCaps/>
          <w:szCs w:val="17"/>
        </w:rPr>
        <w:t>Notice</w:t>
      </w:r>
    </w:p>
    <w:p w14:paraId="2B820F34" w14:textId="77777777" w:rsidR="00D55CF2" w:rsidRPr="00D55CF2" w:rsidRDefault="00D55CF2" w:rsidP="00D55CF2">
      <w:pPr>
        <w:spacing w:after="70"/>
        <w:rPr>
          <w:rFonts w:eastAsia="Times New Roman"/>
          <w:szCs w:val="17"/>
        </w:rPr>
      </w:pPr>
      <w:r w:rsidRPr="00D55CF2">
        <w:rPr>
          <w:rFonts w:eastAsia="Times New Roman"/>
          <w:szCs w:val="17"/>
        </w:rPr>
        <w:t xml:space="preserve">PURSUANT to Section 46 (1) </w:t>
      </w:r>
      <w:r w:rsidRPr="00D55CF2">
        <w:rPr>
          <w:rFonts w:eastAsia="Times New Roman"/>
          <w:i/>
          <w:szCs w:val="17"/>
        </w:rPr>
        <w:t>(a)</w:t>
      </w:r>
      <w:r w:rsidRPr="00D55CF2">
        <w:rPr>
          <w:rFonts w:eastAsia="Times New Roman"/>
          <w:szCs w:val="17"/>
        </w:rPr>
        <w:t xml:space="preserve"> of the </w:t>
      </w:r>
      <w:r w:rsidRPr="00D55CF2">
        <w:rPr>
          <w:rFonts w:eastAsia="Times New Roman"/>
          <w:i/>
          <w:iCs/>
          <w:szCs w:val="17"/>
        </w:rPr>
        <w:t>Development Act 1993</w:t>
      </w:r>
      <w:r w:rsidRPr="00D55CF2">
        <w:rPr>
          <w:rFonts w:eastAsia="Times New Roman"/>
          <w:szCs w:val="17"/>
        </w:rPr>
        <w:t>, being of the opinion that a declaration under Section 46 of the Act is appropriate for the proper assessment of a development of major environmental, and social and economic importance, I declare that Section 46 of the Act applies to any development of a kind specified in Schedule 1, in that part of the State specified in Schedule 2:</w:t>
      </w:r>
    </w:p>
    <w:p w14:paraId="378E0DFD" w14:textId="77777777" w:rsidR="00D55CF2" w:rsidRPr="00D55CF2" w:rsidRDefault="00D55CF2" w:rsidP="00D55CF2">
      <w:pPr>
        <w:spacing w:after="70"/>
        <w:jc w:val="center"/>
        <w:rPr>
          <w:smallCaps/>
          <w:szCs w:val="17"/>
        </w:rPr>
      </w:pPr>
      <w:r w:rsidRPr="00D55CF2">
        <w:rPr>
          <w:smallCaps/>
          <w:szCs w:val="17"/>
        </w:rPr>
        <w:t>Schedule 1</w:t>
      </w:r>
    </w:p>
    <w:p w14:paraId="5FBB836B" w14:textId="77777777" w:rsidR="00D55CF2" w:rsidRPr="00D55CF2" w:rsidRDefault="00D55CF2" w:rsidP="00D55CF2">
      <w:pPr>
        <w:spacing w:after="70"/>
        <w:jc w:val="center"/>
        <w:rPr>
          <w:i/>
          <w:szCs w:val="17"/>
        </w:rPr>
      </w:pPr>
      <w:r w:rsidRPr="00D55CF2">
        <w:rPr>
          <w:i/>
          <w:szCs w:val="17"/>
        </w:rPr>
        <w:t>Specified Kinds of Development</w:t>
      </w:r>
    </w:p>
    <w:p w14:paraId="37AD77EA" w14:textId="77777777" w:rsidR="00D55CF2" w:rsidRPr="00D55CF2" w:rsidRDefault="00D55CF2" w:rsidP="00D55CF2">
      <w:pPr>
        <w:spacing w:after="70"/>
        <w:rPr>
          <w:rFonts w:eastAsia="Times New Roman"/>
          <w:szCs w:val="17"/>
        </w:rPr>
      </w:pPr>
      <w:r w:rsidRPr="00D55CF2">
        <w:rPr>
          <w:rFonts w:eastAsia="Times New Roman"/>
          <w:szCs w:val="17"/>
        </w:rPr>
        <w:t>Development directly associated with the staged establishment and operation of an orbital space launch facility at Whalers Way, Sleaford (land as described in Schedule 2), being 25 kilometres south-west of Port Lincoln on Eyre Peninsula, including any or all of the following elements:</w:t>
      </w:r>
    </w:p>
    <w:p w14:paraId="14DE0FE5" w14:textId="77777777" w:rsidR="00D55CF2" w:rsidRPr="00D55CF2" w:rsidRDefault="00D55CF2" w:rsidP="00D55CF2">
      <w:pPr>
        <w:ind w:left="480" w:hanging="320"/>
        <w:rPr>
          <w:rFonts w:eastAsia="Times New Roman"/>
          <w:szCs w:val="17"/>
        </w:rPr>
      </w:pPr>
      <w:r w:rsidRPr="00D55CF2">
        <w:rPr>
          <w:rFonts w:eastAsia="Times New Roman"/>
          <w:i/>
          <w:szCs w:val="17"/>
        </w:rPr>
        <w:t>(a)</w:t>
      </w:r>
      <w:r w:rsidRPr="00D55CF2">
        <w:rPr>
          <w:rFonts w:eastAsia="Times New Roman"/>
          <w:szCs w:val="17"/>
        </w:rPr>
        <w:tab/>
        <w:t>all activities and works associated with the construction and operation of an orbital space launch facility, and associated infrastructure, in that part of the State specified in Schedule 2, including:</w:t>
      </w:r>
    </w:p>
    <w:p w14:paraId="26148D66" w14:textId="77777777" w:rsidR="00D55CF2" w:rsidRPr="00D55CF2" w:rsidRDefault="00D55CF2" w:rsidP="00D55CF2">
      <w:pPr>
        <w:tabs>
          <w:tab w:val="left" w:pos="993"/>
        </w:tabs>
        <w:spacing w:after="0"/>
        <w:ind w:left="320" w:firstLine="160"/>
        <w:rPr>
          <w:rFonts w:eastAsia="Times New Roman"/>
          <w:szCs w:val="17"/>
        </w:rPr>
      </w:pPr>
      <w:r w:rsidRPr="00D55CF2">
        <w:rPr>
          <w:rFonts w:eastAsia="Times New Roman"/>
          <w:szCs w:val="17"/>
        </w:rPr>
        <w:t>(i)</w:t>
      </w:r>
      <w:r w:rsidRPr="00D55CF2">
        <w:rPr>
          <w:rFonts w:eastAsia="Times New Roman"/>
          <w:szCs w:val="17"/>
        </w:rPr>
        <w:tab/>
        <w:t>launch pads;</w:t>
      </w:r>
    </w:p>
    <w:p w14:paraId="7D814749" w14:textId="77777777" w:rsidR="00D55CF2" w:rsidRPr="00D55CF2" w:rsidRDefault="00D55CF2" w:rsidP="00D55CF2">
      <w:pPr>
        <w:tabs>
          <w:tab w:val="left" w:pos="993"/>
        </w:tabs>
        <w:spacing w:after="0"/>
        <w:ind w:left="320" w:firstLine="160"/>
        <w:rPr>
          <w:rFonts w:eastAsia="Times New Roman"/>
          <w:szCs w:val="17"/>
        </w:rPr>
      </w:pPr>
      <w:r w:rsidRPr="00D55CF2">
        <w:rPr>
          <w:rFonts w:eastAsia="Times New Roman"/>
          <w:szCs w:val="17"/>
        </w:rPr>
        <w:t>(ii)</w:t>
      </w:r>
      <w:r w:rsidRPr="00D55CF2">
        <w:rPr>
          <w:rFonts w:eastAsia="Times New Roman"/>
          <w:szCs w:val="17"/>
        </w:rPr>
        <w:tab/>
        <w:t>assembly facilities (both temporary and permanent);</w:t>
      </w:r>
    </w:p>
    <w:p w14:paraId="6398B56D" w14:textId="77777777" w:rsidR="00D55CF2" w:rsidRPr="00D55CF2" w:rsidRDefault="00D55CF2" w:rsidP="00D55CF2">
      <w:pPr>
        <w:tabs>
          <w:tab w:val="left" w:pos="993"/>
        </w:tabs>
        <w:spacing w:after="0"/>
        <w:ind w:left="320" w:firstLine="160"/>
        <w:rPr>
          <w:rFonts w:eastAsia="Times New Roman"/>
          <w:szCs w:val="17"/>
        </w:rPr>
      </w:pPr>
      <w:r w:rsidRPr="00D55CF2">
        <w:rPr>
          <w:rFonts w:eastAsia="Times New Roman"/>
          <w:szCs w:val="17"/>
        </w:rPr>
        <w:t>(iii)</w:t>
      </w:r>
      <w:r w:rsidRPr="00D55CF2">
        <w:rPr>
          <w:rFonts w:eastAsia="Times New Roman"/>
          <w:szCs w:val="17"/>
        </w:rPr>
        <w:tab/>
        <w:t>secure block houses, blast walls and firing bunkers;</w:t>
      </w:r>
    </w:p>
    <w:p w14:paraId="747504D0" w14:textId="77777777" w:rsidR="00D55CF2" w:rsidRPr="00D55CF2" w:rsidRDefault="00D55CF2" w:rsidP="00D55CF2">
      <w:pPr>
        <w:tabs>
          <w:tab w:val="left" w:pos="993"/>
        </w:tabs>
        <w:spacing w:after="0"/>
        <w:ind w:left="320" w:firstLine="160"/>
        <w:rPr>
          <w:rFonts w:eastAsia="Times New Roman"/>
          <w:szCs w:val="17"/>
        </w:rPr>
      </w:pPr>
      <w:r w:rsidRPr="00D55CF2">
        <w:rPr>
          <w:rFonts w:eastAsia="Times New Roman"/>
          <w:szCs w:val="17"/>
        </w:rPr>
        <w:t>(iv)</w:t>
      </w:r>
      <w:r w:rsidRPr="00D55CF2">
        <w:rPr>
          <w:rFonts w:eastAsia="Times New Roman"/>
          <w:szCs w:val="17"/>
        </w:rPr>
        <w:tab/>
        <w:t>lightening rods and anemometer towers;</w:t>
      </w:r>
    </w:p>
    <w:p w14:paraId="4846A72F" w14:textId="77777777" w:rsidR="00D55CF2" w:rsidRPr="00D55CF2" w:rsidRDefault="00D55CF2" w:rsidP="00D55CF2">
      <w:pPr>
        <w:tabs>
          <w:tab w:val="left" w:pos="993"/>
        </w:tabs>
        <w:spacing w:after="0"/>
        <w:ind w:left="320" w:firstLine="160"/>
        <w:rPr>
          <w:rFonts w:eastAsia="Times New Roman"/>
          <w:szCs w:val="17"/>
        </w:rPr>
      </w:pPr>
      <w:r w:rsidRPr="00D55CF2">
        <w:rPr>
          <w:rFonts w:eastAsia="Times New Roman"/>
          <w:szCs w:val="17"/>
        </w:rPr>
        <w:t>(v)</w:t>
      </w:r>
      <w:r w:rsidRPr="00D55CF2">
        <w:rPr>
          <w:rFonts w:eastAsia="Times New Roman"/>
          <w:szCs w:val="17"/>
        </w:rPr>
        <w:tab/>
        <w:t>propellant (liquid, hybrid and solid) storage;</w:t>
      </w:r>
    </w:p>
    <w:p w14:paraId="59888738" w14:textId="77777777" w:rsidR="00D55CF2" w:rsidRPr="00D55CF2" w:rsidRDefault="00D55CF2" w:rsidP="00D55CF2">
      <w:pPr>
        <w:tabs>
          <w:tab w:val="left" w:pos="993"/>
        </w:tabs>
        <w:spacing w:after="0"/>
        <w:ind w:left="320" w:firstLine="160"/>
        <w:rPr>
          <w:rFonts w:eastAsia="Times New Roman"/>
          <w:szCs w:val="17"/>
        </w:rPr>
      </w:pPr>
      <w:r w:rsidRPr="00D55CF2">
        <w:rPr>
          <w:rFonts w:eastAsia="Times New Roman"/>
          <w:szCs w:val="17"/>
        </w:rPr>
        <w:t>(vi)</w:t>
      </w:r>
      <w:r w:rsidRPr="00D55CF2">
        <w:rPr>
          <w:rFonts w:eastAsia="Times New Roman"/>
          <w:szCs w:val="17"/>
        </w:rPr>
        <w:tab/>
        <w:t xml:space="preserve">diesel power generators and solar arrays; </w:t>
      </w:r>
    </w:p>
    <w:p w14:paraId="65B864AE" w14:textId="77777777" w:rsidR="00D55CF2" w:rsidRPr="00D55CF2" w:rsidRDefault="00D55CF2" w:rsidP="00D55CF2">
      <w:pPr>
        <w:tabs>
          <w:tab w:val="left" w:pos="993"/>
        </w:tabs>
        <w:spacing w:after="0"/>
        <w:ind w:left="320" w:firstLine="160"/>
        <w:rPr>
          <w:rFonts w:eastAsia="Times New Roman"/>
          <w:szCs w:val="17"/>
        </w:rPr>
      </w:pPr>
      <w:r w:rsidRPr="00D55CF2">
        <w:rPr>
          <w:rFonts w:eastAsia="Times New Roman"/>
          <w:szCs w:val="17"/>
        </w:rPr>
        <w:t>(vii)</w:t>
      </w:r>
      <w:r w:rsidRPr="00D55CF2">
        <w:rPr>
          <w:rFonts w:eastAsia="Times New Roman"/>
          <w:szCs w:val="17"/>
        </w:rPr>
        <w:tab/>
        <w:t>bunding for blast wave deflection;</w:t>
      </w:r>
    </w:p>
    <w:p w14:paraId="6DFB5248" w14:textId="77777777" w:rsidR="00D55CF2" w:rsidRPr="00D55CF2" w:rsidRDefault="00D55CF2" w:rsidP="00D55CF2">
      <w:pPr>
        <w:tabs>
          <w:tab w:val="left" w:pos="993"/>
        </w:tabs>
        <w:spacing w:after="0"/>
        <w:ind w:left="320" w:firstLine="160"/>
        <w:rPr>
          <w:rFonts w:eastAsia="Times New Roman"/>
          <w:szCs w:val="17"/>
        </w:rPr>
      </w:pPr>
      <w:r w:rsidRPr="00D55CF2">
        <w:rPr>
          <w:rFonts w:eastAsia="Times New Roman"/>
          <w:szCs w:val="17"/>
        </w:rPr>
        <w:t>(viii)</w:t>
      </w:r>
      <w:r w:rsidRPr="00D55CF2">
        <w:rPr>
          <w:rFonts w:eastAsia="Times New Roman"/>
          <w:szCs w:val="17"/>
        </w:rPr>
        <w:tab/>
        <w:t>office, laboratory and research related facilities;</w:t>
      </w:r>
    </w:p>
    <w:p w14:paraId="5D9083A6" w14:textId="77777777" w:rsidR="00D55CF2" w:rsidRPr="00D55CF2" w:rsidRDefault="00D55CF2" w:rsidP="00D55CF2">
      <w:pPr>
        <w:tabs>
          <w:tab w:val="left" w:pos="993"/>
        </w:tabs>
        <w:spacing w:after="0"/>
        <w:ind w:left="320" w:firstLine="160"/>
        <w:rPr>
          <w:rFonts w:eastAsia="Times New Roman"/>
          <w:szCs w:val="17"/>
        </w:rPr>
      </w:pPr>
      <w:r w:rsidRPr="00D55CF2">
        <w:rPr>
          <w:rFonts w:eastAsia="Times New Roman"/>
          <w:szCs w:val="17"/>
        </w:rPr>
        <w:t>(ix)</w:t>
      </w:r>
      <w:r w:rsidRPr="00D55CF2">
        <w:rPr>
          <w:rFonts w:eastAsia="Times New Roman"/>
          <w:szCs w:val="17"/>
        </w:rPr>
        <w:tab/>
        <w:t>visitor viewing facilities; and</w:t>
      </w:r>
    </w:p>
    <w:p w14:paraId="0C175BF0" w14:textId="77777777" w:rsidR="00D55CF2" w:rsidRPr="00D55CF2" w:rsidRDefault="00D55CF2" w:rsidP="00D55CF2">
      <w:pPr>
        <w:tabs>
          <w:tab w:val="left" w:pos="993"/>
        </w:tabs>
        <w:ind w:left="320" w:firstLine="160"/>
        <w:rPr>
          <w:rFonts w:eastAsia="Times New Roman"/>
          <w:szCs w:val="17"/>
        </w:rPr>
      </w:pPr>
      <w:r w:rsidRPr="00D55CF2">
        <w:rPr>
          <w:rFonts w:eastAsia="Times New Roman"/>
          <w:szCs w:val="17"/>
        </w:rPr>
        <w:t>(x)</w:t>
      </w:r>
      <w:r w:rsidRPr="00D55CF2">
        <w:rPr>
          <w:rFonts w:eastAsia="Times New Roman"/>
          <w:szCs w:val="17"/>
        </w:rPr>
        <w:tab/>
        <w:t>road transport access;</w:t>
      </w:r>
    </w:p>
    <w:p w14:paraId="772EB77D" w14:textId="77777777" w:rsidR="00D55CF2" w:rsidRPr="00D55CF2" w:rsidRDefault="00D55CF2" w:rsidP="00D55CF2">
      <w:pPr>
        <w:ind w:left="480" w:hanging="320"/>
        <w:rPr>
          <w:rFonts w:eastAsia="Times New Roman"/>
          <w:szCs w:val="17"/>
        </w:rPr>
      </w:pPr>
      <w:r w:rsidRPr="00D55CF2">
        <w:rPr>
          <w:rFonts w:eastAsia="Times New Roman"/>
          <w:i/>
          <w:szCs w:val="17"/>
        </w:rPr>
        <w:t>(b)</w:t>
      </w:r>
      <w:r w:rsidRPr="00D55CF2">
        <w:rPr>
          <w:rFonts w:eastAsia="Times New Roman"/>
          <w:szCs w:val="17"/>
        </w:rPr>
        <w:tab/>
        <w:t xml:space="preserve">any change in the use of land associated with any development within the ambit of paragraphs </w:t>
      </w:r>
      <w:r w:rsidRPr="00D55CF2">
        <w:rPr>
          <w:rFonts w:eastAsia="Times New Roman"/>
          <w:i/>
          <w:szCs w:val="17"/>
        </w:rPr>
        <w:t>(a)</w:t>
      </w:r>
      <w:r w:rsidRPr="00D55CF2">
        <w:rPr>
          <w:rFonts w:eastAsia="Times New Roman"/>
          <w:szCs w:val="17"/>
        </w:rPr>
        <w:t>;</w:t>
      </w:r>
    </w:p>
    <w:p w14:paraId="5642242E" w14:textId="77777777" w:rsidR="00D55CF2" w:rsidRPr="00D55CF2" w:rsidRDefault="00D55CF2" w:rsidP="00D55CF2">
      <w:pPr>
        <w:ind w:left="480" w:hanging="320"/>
        <w:rPr>
          <w:rFonts w:eastAsia="Times New Roman"/>
          <w:szCs w:val="17"/>
        </w:rPr>
      </w:pPr>
      <w:r w:rsidRPr="00D55CF2">
        <w:rPr>
          <w:rFonts w:eastAsia="Times New Roman"/>
          <w:i/>
          <w:szCs w:val="17"/>
        </w:rPr>
        <w:t>(c)</w:t>
      </w:r>
      <w:r w:rsidRPr="00D55CF2">
        <w:rPr>
          <w:rFonts w:eastAsia="Times New Roman"/>
          <w:szCs w:val="17"/>
        </w:rPr>
        <w:tab/>
        <w:t xml:space="preserve">the undertaking of works for the purposes of, or otherwise related to; roads, parking, stormwater, water supply, fuel storage, power supply, telecommunications, fire suppression, perimeter fencing and effluent treatment in connection with the development; </w:t>
      </w:r>
    </w:p>
    <w:p w14:paraId="4272D699" w14:textId="77777777" w:rsidR="00D55CF2" w:rsidRPr="00D55CF2" w:rsidRDefault="00D55CF2" w:rsidP="00D55CF2">
      <w:pPr>
        <w:ind w:left="480" w:hanging="320"/>
        <w:rPr>
          <w:rFonts w:eastAsia="Times New Roman"/>
          <w:szCs w:val="17"/>
        </w:rPr>
      </w:pPr>
      <w:r w:rsidRPr="00D55CF2">
        <w:rPr>
          <w:rFonts w:eastAsia="Times New Roman"/>
          <w:i/>
          <w:szCs w:val="17"/>
        </w:rPr>
        <w:t>(d)</w:t>
      </w:r>
      <w:r w:rsidRPr="00D55CF2">
        <w:rPr>
          <w:rFonts w:eastAsia="Times New Roman"/>
          <w:szCs w:val="17"/>
        </w:rPr>
        <w:tab/>
        <w:t>any associated excavation and filling of land;</w:t>
      </w:r>
    </w:p>
    <w:p w14:paraId="4A9F75E9" w14:textId="77777777" w:rsidR="00D55CF2" w:rsidRPr="00D55CF2" w:rsidRDefault="00D55CF2" w:rsidP="00D55CF2">
      <w:pPr>
        <w:ind w:left="480" w:hanging="320"/>
        <w:rPr>
          <w:rFonts w:eastAsia="Times New Roman"/>
          <w:szCs w:val="17"/>
        </w:rPr>
      </w:pPr>
      <w:r w:rsidRPr="00D55CF2">
        <w:rPr>
          <w:rFonts w:eastAsia="Times New Roman"/>
          <w:i/>
          <w:szCs w:val="17"/>
        </w:rPr>
        <w:t>(e)</w:t>
      </w:r>
      <w:r w:rsidRPr="00D55CF2">
        <w:rPr>
          <w:rFonts w:eastAsia="Times New Roman"/>
          <w:i/>
          <w:szCs w:val="17"/>
        </w:rPr>
        <w:tab/>
      </w:r>
      <w:r w:rsidRPr="00D55CF2">
        <w:rPr>
          <w:rFonts w:eastAsia="Times New Roman"/>
          <w:szCs w:val="17"/>
        </w:rPr>
        <w:t>the division of land by lease associated with the development; and</w:t>
      </w:r>
    </w:p>
    <w:p w14:paraId="627B4CAD" w14:textId="77777777" w:rsidR="00D55CF2" w:rsidRPr="00D55CF2" w:rsidRDefault="00D55CF2" w:rsidP="00D55CF2">
      <w:pPr>
        <w:ind w:left="480" w:hanging="320"/>
        <w:rPr>
          <w:rFonts w:eastAsia="Times New Roman"/>
          <w:szCs w:val="17"/>
        </w:rPr>
      </w:pPr>
      <w:r w:rsidRPr="00D55CF2">
        <w:rPr>
          <w:rFonts w:eastAsia="Times New Roman"/>
          <w:i/>
          <w:szCs w:val="17"/>
        </w:rPr>
        <w:t>(f)</w:t>
      </w:r>
      <w:r w:rsidRPr="00D55CF2">
        <w:rPr>
          <w:rFonts w:eastAsia="Times New Roman"/>
          <w:szCs w:val="17"/>
        </w:rPr>
        <w:tab/>
        <w:t>any related or ancillary development associated with the development within the ambit of preceding paragraphs.</w:t>
      </w:r>
    </w:p>
    <w:p w14:paraId="2F396B4E" w14:textId="77777777" w:rsidR="00D55CF2" w:rsidRPr="00D55CF2" w:rsidRDefault="00D55CF2" w:rsidP="00D55CF2">
      <w:pPr>
        <w:rPr>
          <w:rFonts w:eastAsia="Times New Roman"/>
          <w:szCs w:val="17"/>
        </w:rPr>
      </w:pPr>
      <w:r w:rsidRPr="00D55CF2">
        <w:rPr>
          <w:rFonts w:eastAsia="Times New Roman"/>
          <w:szCs w:val="17"/>
        </w:rPr>
        <w:t>But Excluding:</w:t>
      </w:r>
    </w:p>
    <w:p w14:paraId="48D65CBD" w14:textId="77777777" w:rsidR="00D55CF2" w:rsidRPr="00D55CF2" w:rsidRDefault="00D55CF2" w:rsidP="00C90D02">
      <w:pPr>
        <w:numPr>
          <w:ilvl w:val="0"/>
          <w:numId w:val="6"/>
        </w:numPr>
        <w:ind w:left="480" w:hanging="320"/>
        <w:jc w:val="left"/>
        <w:rPr>
          <w:rFonts w:eastAsia="Times New Roman"/>
          <w:szCs w:val="17"/>
        </w:rPr>
      </w:pPr>
      <w:r w:rsidRPr="00D55CF2">
        <w:rPr>
          <w:rFonts w:eastAsia="Times New Roman"/>
          <w:szCs w:val="17"/>
        </w:rPr>
        <w:t>Development for the purposes of establishing and carrying out two test rocket launches from 22 June 2023 up until 14 November 2023.</w:t>
      </w:r>
    </w:p>
    <w:p w14:paraId="29BDB05C" w14:textId="77777777" w:rsidR="00D55CF2" w:rsidRPr="00D55CF2" w:rsidRDefault="00D55CF2" w:rsidP="00D55CF2">
      <w:pPr>
        <w:jc w:val="center"/>
        <w:rPr>
          <w:smallCaps/>
          <w:szCs w:val="17"/>
        </w:rPr>
      </w:pPr>
      <w:r w:rsidRPr="00D55CF2">
        <w:rPr>
          <w:smallCaps/>
          <w:szCs w:val="17"/>
        </w:rPr>
        <w:lastRenderedPageBreak/>
        <w:t>Schedule 2</w:t>
      </w:r>
    </w:p>
    <w:p w14:paraId="6D236FD1" w14:textId="77777777" w:rsidR="00D55CF2" w:rsidRPr="00D55CF2" w:rsidRDefault="00D55CF2" w:rsidP="00D55CF2">
      <w:pPr>
        <w:jc w:val="center"/>
        <w:rPr>
          <w:i/>
          <w:szCs w:val="17"/>
        </w:rPr>
      </w:pPr>
      <w:r w:rsidRPr="00D55CF2">
        <w:rPr>
          <w:i/>
          <w:szCs w:val="17"/>
        </w:rPr>
        <w:t>Location of Development</w:t>
      </w:r>
    </w:p>
    <w:p w14:paraId="0385A030" w14:textId="77777777" w:rsidR="00D55CF2" w:rsidRPr="00D55CF2" w:rsidRDefault="00D55CF2" w:rsidP="00D55CF2">
      <w:pPr>
        <w:rPr>
          <w:rFonts w:eastAsia="Times New Roman"/>
          <w:szCs w:val="17"/>
        </w:rPr>
      </w:pPr>
      <w:r w:rsidRPr="00D55CF2">
        <w:rPr>
          <w:rFonts w:eastAsia="Times New Roman"/>
          <w:szCs w:val="17"/>
        </w:rPr>
        <w:t>The following part of the State is specified for the purposes of Schedule 1:</w:t>
      </w:r>
    </w:p>
    <w:p w14:paraId="385EFD45" w14:textId="77777777" w:rsidR="00D55CF2" w:rsidRPr="00D55CF2" w:rsidRDefault="00D55CF2" w:rsidP="00C90D02">
      <w:pPr>
        <w:numPr>
          <w:ilvl w:val="0"/>
          <w:numId w:val="7"/>
        </w:numPr>
        <w:jc w:val="left"/>
        <w:rPr>
          <w:rFonts w:eastAsia="Times New Roman"/>
          <w:szCs w:val="17"/>
        </w:rPr>
      </w:pPr>
      <w:r w:rsidRPr="00D55CF2">
        <w:rPr>
          <w:rFonts w:eastAsia="Times New Roman"/>
          <w:szCs w:val="17"/>
        </w:rPr>
        <w:t>Allotment 101 in Deposited Plan 71437, Hundred of Sleaford, Certificate of Title Volume 5993, Folio 374.</w:t>
      </w:r>
    </w:p>
    <w:p w14:paraId="2F2723DF" w14:textId="77777777" w:rsidR="00D55CF2" w:rsidRPr="00D55CF2" w:rsidRDefault="00D55CF2" w:rsidP="00D55CF2">
      <w:pPr>
        <w:spacing w:after="0"/>
        <w:rPr>
          <w:rFonts w:eastAsia="Times New Roman"/>
          <w:szCs w:val="17"/>
        </w:rPr>
      </w:pPr>
      <w:r w:rsidRPr="00D55CF2">
        <w:rPr>
          <w:rFonts w:eastAsia="Times New Roman"/>
          <w:szCs w:val="17"/>
        </w:rPr>
        <w:t>Dated: 14 June 2023</w:t>
      </w:r>
    </w:p>
    <w:p w14:paraId="0B97F9C2" w14:textId="77777777" w:rsidR="00D55CF2" w:rsidRPr="00D55CF2" w:rsidRDefault="00D55CF2" w:rsidP="00D55CF2">
      <w:pPr>
        <w:spacing w:after="0"/>
        <w:ind w:left="160"/>
        <w:jc w:val="right"/>
        <w:rPr>
          <w:rFonts w:eastAsia="Times New Roman"/>
          <w:smallCaps/>
          <w:szCs w:val="20"/>
        </w:rPr>
      </w:pPr>
      <w:r w:rsidRPr="00D55CF2">
        <w:rPr>
          <w:rFonts w:eastAsia="Times New Roman"/>
          <w:smallCaps/>
          <w:szCs w:val="20"/>
        </w:rPr>
        <w:t>Hon Nick Champion MP</w:t>
      </w:r>
    </w:p>
    <w:p w14:paraId="60552F7D" w14:textId="77777777" w:rsidR="00D55CF2" w:rsidRPr="00D55CF2" w:rsidRDefault="00D55CF2" w:rsidP="00D55CF2">
      <w:pPr>
        <w:spacing w:after="0" w:line="240" w:lineRule="auto"/>
        <w:ind w:left="160"/>
        <w:jc w:val="right"/>
        <w:rPr>
          <w:rFonts w:eastAsia="Times New Roman"/>
          <w:szCs w:val="17"/>
        </w:rPr>
      </w:pPr>
      <w:r w:rsidRPr="00D55CF2">
        <w:rPr>
          <w:rFonts w:eastAsia="Times New Roman"/>
          <w:szCs w:val="17"/>
        </w:rPr>
        <w:t>Minister for Planning</w:t>
      </w:r>
    </w:p>
    <w:p w14:paraId="3F0BA81A" w14:textId="77777777" w:rsidR="00D55CF2" w:rsidRPr="00D55CF2" w:rsidRDefault="00D55CF2" w:rsidP="00D55CF2">
      <w:pPr>
        <w:pBdr>
          <w:bottom w:val="single" w:sz="4" w:space="1" w:color="auto"/>
        </w:pBdr>
        <w:spacing w:after="0" w:line="52" w:lineRule="exact"/>
        <w:jc w:val="center"/>
        <w:rPr>
          <w:rFonts w:eastAsia="Times New Roman"/>
          <w:szCs w:val="17"/>
        </w:rPr>
      </w:pPr>
    </w:p>
    <w:p w14:paraId="3D3CB12E" w14:textId="77777777" w:rsidR="00D55CF2" w:rsidRPr="00D55CF2" w:rsidRDefault="00D55CF2" w:rsidP="00D55CF2">
      <w:pPr>
        <w:pBdr>
          <w:top w:val="single" w:sz="4" w:space="1" w:color="auto"/>
        </w:pBdr>
        <w:spacing w:before="34" w:after="0" w:line="14" w:lineRule="exact"/>
        <w:jc w:val="center"/>
        <w:rPr>
          <w:rFonts w:eastAsia="Times New Roman"/>
          <w:szCs w:val="17"/>
        </w:rPr>
      </w:pPr>
    </w:p>
    <w:p w14:paraId="5C3B44F7" w14:textId="77777777" w:rsidR="009D1E2E" w:rsidRDefault="009D1E2E" w:rsidP="00D55CF2">
      <w:pPr>
        <w:pStyle w:val="GG-body"/>
        <w:spacing w:after="0"/>
        <w:rPr>
          <w:lang w:val="en-US"/>
        </w:rPr>
      </w:pPr>
    </w:p>
    <w:p w14:paraId="733F8B66" w14:textId="77777777" w:rsidR="00D55CF2" w:rsidRDefault="00D55CF2" w:rsidP="00B87659">
      <w:pPr>
        <w:pStyle w:val="Heading2"/>
      </w:pPr>
      <w:bookmarkStart w:id="5" w:name="_Toc138327255"/>
      <w:bookmarkStart w:id="6" w:name="_Hlk135385096"/>
      <w:r w:rsidRPr="009B7E70">
        <w:t>Fisheries Management (Prawn Fisheries) Regulations 2017</w:t>
      </w:r>
      <w:bookmarkEnd w:id="5"/>
    </w:p>
    <w:p w14:paraId="67D3CCC0" w14:textId="77777777" w:rsidR="00D55CF2" w:rsidRPr="00D9100B" w:rsidRDefault="00D55CF2" w:rsidP="00D55CF2">
      <w:pPr>
        <w:pStyle w:val="GG-Title3"/>
      </w:pPr>
      <w:r w:rsidRPr="003F03C1">
        <w:t>June 2023 Survey in the West Coast Prawn Fishery</w:t>
      </w:r>
    </w:p>
    <w:p w14:paraId="4362D5F7" w14:textId="77777777" w:rsidR="00D55CF2" w:rsidRPr="00D9100B" w:rsidRDefault="00D55CF2" w:rsidP="00D55CF2">
      <w:pPr>
        <w:pStyle w:val="GG-body"/>
      </w:pPr>
      <w:r w:rsidRPr="003F03C1">
        <w:t xml:space="preserve">TAKE notice that pursuant to regulation 10 of the </w:t>
      </w:r>
      <w:r w:rsidRPr="003F03C1">
        <w:rPr>
          <w:i/>
          <w:iCs/>
        </w:rPr>
        <w:t>Fisheries Management (Prawn Fisheries) Regulations 2017</w:t>
      </w:r>
      <w:r w:rsidRPr="003F03C1">
        <w:t>, the notice dated 18</w:t>
      </w:r>
      <w:r>
        <w:t> </w:t>
      </w:r>
      <w:r w:rsidRPr="003F03C1">
        <w:t>November</w:t>
      </w:r>
      <w:r>
        <w:t> </w:t>
      </w:r>
      <w:r w:rsidRPr="003F03C1">
        <w:t xml:space="preserve">2022 on page 6707 of the </w:t>
      </w:r>
      <w:r w:rsidRPr="003F03C1">
        <w:rPr>
          <w:i/>
          <w:iCs/>
        </w:rPr>
        <w:t>South Australian Government Gazette</w:t>
      </w:r>
      <w:r w:rsidRPr="003F03C1">
        <w:t xml:space="preserve"> of 24 November 2022, prohibiting fishing activities in the West Coast Prawn Fishery is HEREBY varied such that it will not apply to the holders of a West Coast Prawn Fishery licence issued pursuant to the </w:t>
      </w:r>
      <w:r w:rsidRPr="003F03C1">
        <w:rPr>
          <w:i/>
          <w:iCs/>
        </w:rPr>
        <w:t>Fisheries Management (Prawn Fisheries) Regulations 2017</w:t>
      </w:r>
      <w:r w:rsidRPr="003F03C1">
        <w:t xml:space="preserve"> listed in Schedule 1 or their register master insofar as they may use prawn trawl nets in accordance with the conditions of their fishery licence for the purpose of undertaking a prawn survey during the period specified in Schedule 2, subject to the conditions contained in Schedule 3 unless this notice is varied or revoked</w:t>
      </w:r>
      <w:r w:rsidRPr="00D9100B">
        <w:t>.</w:t>
      </w:r>
    </w:p>
    <w:p w14:paraId="41B73401" w14:textId="77777777" w:rsidR="00D55CF2" w:rsidRDefault="00D55CF2" w:rsidP="00D55CF2">
      <w:pPr>
        <w:pStyle w:val="GG-Title2"/>
      </w:pPr>
      <w:r w:rsidRPr="00D1363F">
        <w:t>Schedule 1</w:t>
      </w:r>
    </w:p>
    <w:tbl>
      <w:tblPr>
        <w:tblW w:w="5000" w:type="pct"/>
        <w:tblBorders>
          <w:top w:val="single" w:sz="4" w:space="0" w:color="auto"/>
          <w:bottom w:val="single" w:sz="4" w:space="0" w:color="auto"/>
        </w:tblBorders>
        <w:tblLook w:val="0000" w:firstRow="0" w:lastRow="0" w:firstColumn="0" w:lastColumn="0" w:noHBand="0" w:noVBand="0"/>
      </w:tblPr>
      <w:tblGrid>
        <w:gridCol w:w="1931"/>
        <w:gridCol w:w="3712"/>
        <w:gridCol w:w="1633"/>
        <w:gridCol w:w="2078"/>
      </w:tblGrid>
      <w:tr w:rsidR="00D55CF2" w:rsidRPr="00607F92" w14:paraId="7EDD405B" w14:textId="77777777" w:rsidTr="009718D5">
        <w:trPr>
          <w:trHeight w:val="20"/>
        </w:trPr>
        <w:tc>
          <w:tcPr>
            <w:tcW w:w="1032" w:type="pct"/>
            <w:tcBorders>
              <w:top w:val="single" w:sz="4" w:space="0" w:color="auto"/>
              <w:bottom w:val="single" w:sz="4" w:space="0" w:color="auto"/>
            </w:tcBorders>
          </w:tcPr>
          <w:p w14:paraId="2C52EAF3" w14:textId="77777777" w:rsidR="00D55CF2" w:rsidRPr="00607F92" w:rsidRDefault="00D55CF2" w:rsidP="009718D5">
            <w:pPr>
              <w:pStyle w:val="GG-body"/>
              <w:spacing w:before="20" w:after="20"/>
              <w:jc w:val="center"/>
              <w:rPr>
                <w:b/>
                <w:bCs/>
              </w:rPr>
            </w:pPr>
            <w:r w:rsidRPr="00607F92">
              <w:rPr>
                <w:b/>
                <w:bCs/>
              </w:rPr>
              <w:t>Licence Number</w:t>
            </w:r>
          </w:p>
        </w:tc>
        <w:tc>
          <w:tcPr>
            <w:tcW w:w="1984" w:type="pct"/>
            <w:tcBorders>
              <w:top w:val="single" w:sz="4" w:space="0" w:color="auto"/>
              <w:bottom w:val="single" w:sz="4" w:space="0" w:color="auto"/>
            </w:tcBorders>
          </w:tcPr>
          <w:p w14:paraId="040C24ED" w14:textId="77777777" w:rsidR="00D55CF2" w:rsidRPr="00607F92" w:rsidRDefault="00D55CF2" w:rsidP="009718D5">
            <w:pPr>
              <w:pStyle w:val="GG-body"/>
              <w:spacing w:before="20" w:after="20"/>
              <w:jc w:val="center"/>
              <w:rPr>
                <w:b/>
                <w:bCs/>
              </w:rPr>
            </w:pPr>
            <w:r w:rsidRPr="00607F92">
              <w:rPr>
                <w:b/>
                <w:bCs/>
              </w:rPr>
              <w:t>Licence Holder / Master</w:t>
            </w:r>
          </w:p>
        </w:tc>
        <w:tc>
          <w:tcPr>
            <w:tcW w:w="873" w:type="pct"/>
            <w:tcBorders>
              <w:top w:val="single" w:sz="4" w:space="0" w:color="auto"/>
              <w:bottom w:val="single" w:sz="4" w:space="0" w:color="auto"/>
            </w:tcBorders>
          </w:tcPr>
          <w:p w14:paraId="60F157DC" w14:textId="77777777" w:rsidR="00D55CF2" w:rsidRPr="00607F92" w:rsidRDefault="00D55CF2" w:rsidP="009718D5">
            <w:pPr>
              <w:pStyle w:val="GG-body"/>
              <w:spacing w:before="20" w:after="20"/>
              <w:jc w:val="center"/>
              <w:rPr>
                <w:b/>
                <w:bCs/>
              </w:rPr>
            </w:pPr>
            <w:r w:rsidRPr="00607F92">
              <w:rPr>
                <w:b/>
                <w:bCs/>
              </w:rPr>
              <w:t>Boat Name</w:t>
            </w:r>
          </w:p>
        </w:tc>
        <w:tc>
          <w:tcPr>
            <w:tcW w:w="1111" w:type="pct"/>
            <w:tcBorders>
              <w:top w:val="single" w:sz="4" w:space="0" w:color="auto"/>
              <w:bottom w:val="single" w:sz="4" w:space="0" w:color="auto"/>
            </w:tcBorders>
          </w:tcPr>
          <w:p w14:paraId="25C482DE" w14:textId="77777777" w:rsidR="00D55CF2" w:rsidRPr="00607F92" w:rsidRDefault="00D55CF2" w:rsidP="009718D5">
            <w:pPr>
              <w:pStyle w:val="GG-body"/>
              <w:spacing w:before="20" w:after="20"/>
              <w:jc w:val="center"/>
              <w:rPr>
                <w:b/>
                <w:bCs/>
              </w:rPr>
            </w:pPr>
            <w:r w:rsidRPr="00607F92">
              <w:rPr>
                <w:b/>
                <w:bCs/>
              </w:rPr>
              <w:t>Trawl Survey Area</w:t>
            </w:r>
          </w:p>
        </w:tc>
      </w:tr>
      <w:tr w:rsidR="00D55CF2" w:rsidRPr="00607F92" w14:paraId="2E9884DB" w14:textId="77777777" w:rsidTr="009718D5">
        <w:trPr>
          <w:trHeight w:val="20"/>
        </w:trPr>
        <w:tc>
          <w:tcPr>
            <w:tcW w:w="1032" w:type="pct"/>
            <w:tcBorders>
              <w:top w:val="single" w:sz="4" w:space="0" w:color="auto"/>
            </w:tcBorders>
          </w:tcPr>
          <w:p w14:paraId="08FAEEBB" w14:textId="77777777" w:rsidR="00D55CF2" w:rsidRPr="00607F92" w:rsidRDefault="00D55CF2" w:rsidP="009718D5">
            <w:pPr>
              <w:pStyle w:val="GG-body"/>
              <w:spacing w:before="20" w:after="20"/>
              <w:jc w:val="center"/>
            </w:pPr>
            <w:r w:rsidRPr="00607F92">
              <w:t>D03</w:t>
            </w:r>
          </w:p>
        </w:tc>
        <w:tc>
          <w:tcPr>
            <w:tcW w:w="1984" w:type="pct"/>
            <w:tcBorders>
              <w:top w:val="single" w:sz="4" w:space="0" w:color="auto"/>
            </w:tcBorders>
          </w:tcPr>
          <w:p w14:paraId="1DA51F3A" w14:textId="77777777" w:rsidR="00D55CF2" w:rsidRPr="00607F92" w:rsidRDefault="00D55CF2" w:rsidP="009718D5">
            <w:pPr>
              <w:pStyle w:val="GG-body"/>
              <w:spacing w:before="20" w:after="20"/>
              <w:jc w:val="center"/>
            </w:pPr>
            <w:r w:rsidRPr="00607F92">
              <w:t>Limnos Fishing/ Terry Paleologoudias</w:t>
            </w:r>
          </w:p>
        </w:tc>
        <w:tc>
          <w:tcPr>
            <w:tcW w:w="873" w:type="pct"/>
            <w:tcBorders>
              <w:top w:val="single" w:sz="4" w:space="0" w:color="auto"/>
            </w:tcBorders>
          </w:tcPr>
          <w:p w14:paraId="62ABBCC0" w14:textId="77777777" w:rsidR="00D55CF2" w:rsidRPr="00607F92" w:rsidRDefault="00D55CF2" w:rsidP="009718D5">
            <w:pPr>
              <w:pStyle w:val="GG-body"/>
              <w:spacing w:before="20" w:after="20"/>
              <w:jc w:val="center"/>
            </w:pPr>
            <w:r w:rsidRPr="00607F92">
              <w:t>Limnos</w:t>
            </w:r>
          </w:p>
        </w:tc>
        <w:tc>
          <w:tcPr>
            <w:tcW w:w="1111" w:type="pct"/>
            <w:tcBorders>
              <w:top w:val="single" w:sz="4" w:space="0" w:color="auto"/>
            </w:tcBorders>
          </w:tcPr>
          <w:p w14:paraId="7174F2EE" w14:textId="77777777" w:rsidR="00D55CF2" w:rsidRPr="00607F92" w:rsidRDefault="00D55CF2" w:rsidP="009718D5">
            <w:pPr>
              <w:pStyle w:val="GG-body"/>
              <w:spacing w:before="20" w:after="20"/>
              <w:jc w:val="center"/>
            </w:pPr>
            <w:r w:rsidRPr="00607F92">
              <w:t>Venus Bay</w:t>
            </w:r>
          </w:p>
        </w:tc>
      </w:tr>
    </w:tbl>
    <w:p w14:paraId="2C2D8AB8" w14:textId="77777777" w:rsidR="00D55CF2" w:rsidRPr="00D1363F" w:rsidRDefault="00D55CF2" w:rsidP="00D55CF2">
      <w:pPr>
        <w:pStyle w:val="GG-Title2"/>
        <w:spacing w:before="80"/>
      </w:pPr>
      <w:r w:rsidRPr="00D1363F">
        <w:t>Schedule 2</w:t>
      </w:r>
    </w:p>
    <w:p w14:paraId="6A2F816B" w14:textId="77777777" w:rsidR="00D55CF2" w:rsidRPr="00B64339" w:rsidRDefault="00D55CF2" w:rsidP="00D55CF2">
      <w:pPr>
        <w:pStyle w:val="GG-body"/>
      </w:pPr>
      <w:r w:rsidRPr="003F03C1">
        <w:t>Commencing at sunset on 20 June 2023 and ending at sunrise on 22 June 2023</w:t>
      </w:r>
      <w:r w:rsidRPr="00B64339">
        <w:rPr>
          <w:spacing w:val="-1"/>
        </w:rPr>
        <w:t>.</w:t>
      </w:r>
    </w:p>
    <w:p w14:paraId="3B84D823" w14:textId="77777777" w:rsidR="00D55CF2" w:rsidRPr="00D1363F" w:rsidRDefault="00D55CF2" w:rsidP="00D55CF2">
      <w:pPr>
        <w:pStyle w:val="GG-Title2"/>
      </w:pPr>
      <w:r w:rsidRPr="00D1363F">
        <w:t>Schedule 3</w:t>
      </w:r>
    </w:p>
    <w:bookmarkEnd w:id="6"/>
    <w:p w14:paraId="726490A0" w14:textId="77777777" w:rsidR="00D55CF2" w:rsidRPr="003F03C1" w:rsidRDefault="00D55CF2" w:rsidP="00C90D02">
      <w:pPr>
        <w:pStyle w:val="GG-body"/>
        <w:numPr>
          <w:ilvl w:val="0"/>
          <w:numId w:val="9"/>
        </w:numPr>
        <w:ind w:left="284" w:hanging="284"/>
      </w:pPr>
      <w:r w:rsidRPr="003F03C1">
        <w:t>The licence holder listed in Schedule 1 or their registered master must operate within the trawl survey area nominated in the table in Schedule 1.</w:t>
      </w:r>
    </w:p>
    <w:p w14:paraId="170D4922" w14:textId="77777777" w:rsidR="00D55CF2" w:rsidRPr="003F03C1" w:rsidRDefault="00D55CF2" w:rsidP="00C90D02">
      <w:pPr>
        <w:pStyle w:val="GG-body"/>
        <w:numPr>
          <w:ilvl w:val="0"/>
          <w:numId w:val="9"/>
        </w:numPr>
        <w:ind w:left="284" w:hanging="284"/>
      </w:pPr>
      <w:r w:rsidRPr="003F03C1">
        <w:t xml:space="preserve">For the purposes of this notice the trawl survey areas cannot include any waters of a habitat protection zone or a sanctuary zone of a marine park established under the </w:t>
      </w:r>
      <w:r w:rsidRPr="003F03C1">
        <w:rPr>
          <w:i/>
          <w:iCs/>
        </w:rPr>
        <w:t>Marine Parks Act 2007</w:t>
      </w:r>
      <w:r w:rsidRPr="003F03C1">
        <w:t>.</w:t>
      </w:r>
    </w:p>
    <w:p w14:paraId="73BB4C54" w14:textId="77777777" w:rsidR="00D55CF2" w:rsidRPr="003F03C1" w:rsidRDefault="00D55CF2" w:rsidP="00C90D02">
      <w:pPr>
        <w:pStyle w:val="GG-body"/>
        <w:numPr>
          <w:ilvl w:val="0"/>
          <w:numId w:val="9"/>
        </w:numPr>
        <w:ind w:left="284" w:hanging="284"/>
      </w:pPr>
      <w:r w:rsidRPr="003F03C1">
        <w:t>The registered master must keep a ‘skippers log’ to record catch information during the survey.</w:t>
      </w:r>
    </w:p>
    <w:p w14:paraId="736C2E72" w14:textId="77777777" w:rsidR="00D55CF2" w:rsidRPr="003F03C1" w:rsidRDefault="00D55CF2" w:rsidP="00C90D02">
      <w:pPr>
        <w:pStyle w:val="GG-body"/>
        <w:numPr>
          <w:ilvl w:val="0"/>
          <w:numId w:val="9"/>
        </w:numPr>
        <w:ind w:left="284" w:hanging="284"/>
      </w:pPr>
      <w:r w:rsidRPr="003F03C1">
        <w:t>All fish, other than King Prawns, Southern Calamari, Gould’s Squid, Scallops, Octopus and Balmain Bugs taken during the exempted activity for survey purposes, are to be returned to the water immediately after capture.</w:t>
      </w:r>
    </w:p>
    <w:p w14:paraId="183EB60A" w14:textId="77777777" w:rsidR="00D55CF2" w:rsidRPr="003F03C1" w:rsidRDefault="00D55CF2" w:rsidP="00C90D02">
      <w:pPr>
        <w:pStyle w:val="GG-body"/>
        <w:numPr>
          <w:ilvl w:val="0"/>
          <w:numId w:val="9"/>
        </w:numPr>
        <w:ind w:left="284" w:hanging="284"/>
      </w:pPr>
      <w:r w:rsidRPr="003F03C1">
        <w:t>The licence holders listed in Schedule 1 or their registered master must comply with all regulations and conditions that apply to fishing activities undertaken pursuant to their licence, in addition to the conditions imposed by this exemption.</w:t>
      </w:r>
    </w:p>
    <w:p w14:paraId="38DA6364" w14:textId="77777777" w:rsidR="00D55CF2" w:rsidRDefault="00D55CF2" w:rsidP="00C90D02">
      <w:pPr>
        <w:pStyle w:val="GG-body"/>
        <w:numPr>
          <w:ilvl w:val="0"/>
          <w:numId w:val="9"/>
        </w:numPr>
        <w:ind w:left="284" w:hanging="284"/>
      </w:pPr>
      <w:r w:rsidRPr="003F03C1">
        <w:t>While engaged in fishing activities or unloading the survey catch, the licence holder listed in Schedule 1 or their register master must have a copy of this notice on board the boat or near his person. This notice must be produced to a Fisheries Officer if requested.</w:t>
      </w:r>
    </w:p>
    <w:p w14:paraId="2D23D14A" w14:textId="77777777" w:rsidR="00D55CF2" w:rsidRDefault="00D55CF2" w:rsidP="00C90D02">
      <w:pPr>
        <w:pStyle w:val="GG-body"/>
        <w:numPr>
          <w:ilvl w:val="0"/>
          <w:numId w:val="9"/>
        </w:numPr>
        <w:ind w:left="284" w:hanging="284"/>
      </w:pPr>
      <w:r w:rsidRPr="003F03C1">
        <w:t xml:space="preserve">The licence holders listed in Schedule 1 or their registered master must not contravene or fail to comply with the </w:t>
      </w:r>
      <w:r w:rsidRPr="003F03C1">
        <w:rPr>
          <w:i/>
          <w:iCs/>
        </w:rPr>
        <w:t>Fisheries Management Act 2007</w:t>
      </w:r>
      <w:r w:rsidRPr="003F03C1">
        <w:t>, or any other regulations made under that Act except where specifically exempted by this notice</w:t>
      </w:r>
      <w:r>
        <w:t>.</w:t>
      </w:r>
    </w:p>
    <w:p w14:paraId="5220D52E" w14:textId="77777777" w:rsidR="00D55CF2" w:rsidRPr="003F03C1" w:rsidRDefault="00D55CF2" w:rsidP="00D55CF2">
      <w:pPr>
        <w:pStyle w:val="GG-body"/>
      </w:pPr>
      <w:r w:rsidRPr="00607F92">
        <w:t xml:space="preserve">This notice does not purport to override the provisions or operation of any other Act including, but not limited to, the </w:t>
      </w:r>
      <w:r w:rsidRPr="003F03C1">
        <w:rPr>
          <w:i/>
          <w:iCs/>
        </w:rPr>
        <w:t>Marine Parks Act 2007</w:t>
      </w:r>
      <w:r w:rsidRPr="00607F92">
        <w:t>. The notice holder and his agents must comply with any relevant regulations, permits, requirements and directions from the Department for Environment and Water when undertaking activities within a marine par</w:t>
      </w:r>
      <w:r>
        <w:t>k.</w:t>
      </w:r>
    </w:p>
    <w:p w14:paraId="509F229F" w14:textId="77777777" w:rsidR="00D55CF2" w:rsidRPr="003A7A96" w:rsidRDefault="00D55CF2" w:rsidP="00D55CF2">
      <w:pPr>
        <w:pStyle w:val="GG-SDated"/>
      </w:pPr>
      <w:r w:rsidRPr="003A7A96">
        <w:t xml:space="preserve">Dated: </w:t>
      </w:r>
      <w:r>
        <w:t xml:space="preserve">19 June </w:t>
      </w:r>
      <w:r w:rsidRPr="003A7A96">
        <w:t>2023</w:t>
      </w:r>
    </w:p>
    <w:p w14:paraId="04001099" w14:textId="77777777" w:rsidR="00D55CF2" w:rsidRPr="003A7A96" w:rsidRDefault="00D55CF2" w:rsidP="00D55CF2">
      <w:pPr>
        <w:pStyle w:val="GG-SName"/>
      </w:pPr>
      <w:r>
        <w:t>Jordan Lear</w:t>
      </w:r>
    </w:p>
    <w:p w14:paraId="1189611A" w14:textId="77777777" w:rsidR="00D55CF2" w:rsidRDefault="00D55CF2" w:rsidP="00D55CF2">
      <w:pPr>
        <w:pStyle w:val="GG-Signature"/>
      </w:pPr>
      <w:r w:rsidRPr="004E1E0A">
        <w:t>Prawn Fishe</w:t>
      </w:r>
      <w:r>
        <w:t>ry</w:t>
      </w:r>
      <w:r w:rsidRPr="004E1E0A">
        <w:t xml:space="preserve"> </w:t>
      </w:r>
      <w:r>
        <w:t>Manager</w:t>
      </w:r>
    </w:p>
    <w:p w14:paraId="4B93736C" w14:textId="343769A3" w:rsidR="00D55CF2" w:rsidRDefault="00D55CF2" w:rsidP="00D55CF2">
      <w:pPr>
        <w:pStyle w:val="GG-Signature"/>
      </w:pPr>
      <w:r w:rsidRPr="003A7A96">
        <w:t>Delegate of the Minister for Primary Industries and Regional Development</w:t>
      </w:r>
    </w:p>
    <w:p w14:paraId="3E5B3012" w14:textId="77777777" w:rsidR="00D55CF2" w:rsidRDefault="00D55CF2" w:rsidP="00D55CF2">
      <w:pPr>
        <w:pStyle w:val="GG-Signature"/>
        <w:pBdr>
          <w:top w:val="single" w:sz="4" w:space="1" w:color="auto"/>
        </w:pBdr>
        <w:spacing w:before="100" w:line="14" w:lineRule="exact"/>
        <w:jc w:val="center"/>
      </w:pPr>
    </w:p>
    <w:p w14:paraId="199DCE5D" w14:textId="77777777" w:rsidR="00D55CF2" w:rsidRDefault="00D55CF2" w:rsidP="00D55CF2">
      <w:pPr>
        <w:pStyle w:val="GG-body"/>
        <w:spacing w:after="0"/>
        <w:rPr>
          <w:lang w:val="en-US"/>
        </w:rPr>
      </w:pPr>
    </w:p>
    <w:p w14:paraId="7E85CE45" w14:textId="77777777" w:rsidR="00D55CF2" w:rsidRDefault="00D55CF2" w:rsidP="00D55CF2">
      <w:pPr>
        <w:pStyle w:val="GG-Title1"/>
      </w:pPr>
      <w:r w:rsidRPr="009B7E70">
        <w:rPr>
          <w:lang w:val="en-US"/>
        </w:rPr>
        <w:t>Fisheries Management (Prawn Fisheries) Regulations 2017</w:t>
      </w:r>
    </w:p>
    <w:p w14:paraId="6E4735CF" w14:textId="77777777" w:rsidR="00D55CF2" w:rsidRPr="00D9100B" w:rsidRDefault="00D55CF2" w:rsidP="00D55CF2">
      <w:pPr>
        <w:pStyle w:val="GG-Title3"/>
      </w:pPr>
      <w:r w:rsidRPr="009B7E70">
        <w:rPr>
          <w:lang w:val="en-US"/>
        </w:rPr>
        <w:t>Variation</w:t>
      </w:r>
      <w:r>
        <w:rPr>
          <w:lang w:val="en-US"/>
        </w:rPr>
        <w:t xml:space="preserve"> </w:t>
      </w:r>
      <w:r w:rsidRPr="009B7E70">
        <w:rPr>
          <w:lang w:val="en-US"/>
        </w:rPr>
        <w:t>to Fishing Activities in the Spencer Gulf Prawn Fishery</w:t>
      </w:r>
    </w:p>
    <w:p w14:paraId="3CE83312" w14:textId="77777777" w:rsidR="00D55CF2" w:rsidRPr="00D9100B" w:rsidRDefault="00D55CF2" w:rsidP="00D55CF2">
      <w:pPr>
        <w:pStyle w:val="GG-body"/>
      </w:pPr>
      <w:r w:rsidRPr="00485D85">
        <w:rPr>
          <w:lang w:val="en-US"/>
        </w:rPr>
        <w:t xml:space="preserve">TAKE NOTE that pursuant to regulation 10 of the </w:t>
      </w:r>
      <w:r w:rsidRPr="00485D85">
        <w:rPr>
          <w:i/>
          <w:iCs/>
          <w:lang w:val="en-US"/>
        </w:rPr>
        <w:t>Fisheries Management (Prawn Fisheries) Regulations 2017</w:t>
      </w:r>
      <w:r w:rsidRPr="00485D85">
        <w:rPr>
          <w:lang w:val="en-US"/>
        </w:rPr>
        <w:t xml:space="preserve">, the notice dated 20 September 2022 on page 6144 of the </w:t>
      </w:r>
      <w:r w:rsidRPr="00485D85">
        <w:rPr>
          <w:i/>
          <w:iCs/>
          <w:lang w:val="en-US"/>
        </w:rPr>
        <w:t xml:space="preserve">South Australian Government Gazette </w:t>
      </w:r>
      <w:r w:rsidRPr="00485D85">
        <w:rPr>
          <w:lang w:val="en-US"/>
        </w:rPr>
        <w:t>on 23 September 2022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w:t>
      </w:r>
      <w:r w:rsidRPr="00D9100B">
        <w:t>.</w:t>
      </w:r>
    </w:p>
    <w:p w14:paraId="32FC1088" w14:textId="77777777" w:rsidR="00D55CF2" w:rsidRPr="00D1363F" w:rsidRDefault="00D55CF2" w:rsidP="00D55CF2">
      <w:pPr>
        <w:pStyle w:val="GG-Title2"/>
      </w:pPr>
      <w:r w:rsidRPr="00D1363F">
        <w:t>Schedule 1</w:t>
      </w:r>
    </w:p>
    <w:p w14:paraId="0B1306D4" w14:textId="77777777" w:rsidR="00D55CF2" w:rsidRPr="00A9073B" w:rsidRDefault="00D55CF2" w:rsidP="00D55CF2">
      <w:pPr>
        <w:pStyle w:val="GG-body"/>
        <w:rPr>
          <w:rFonts w:eastAsia="Arial"/>
          <w:lang w:val="en-US"/>
        </w:rPr>
      </w:pPr>
      <w:r w:rsidRPr="00A9073B">
        <w:rPr>
          <w:rFonts w:eastAsia="Arial"/>
          <w:lang w:val="en-US"/>
        </w:rPr>
        <w:t>The waters of the</w:t>
      </w:r>
      <w:r w:rsidRPr="00A9073B">
        <w:rPr>
          <w:rFonts w:eastAsia="Arial"/>
          <w:spacing w:val="-2"/>
          <w:lang w:val="en-US"/>
        </w:rPr>
        <w:t xml:space="preserve"> </w:t>
      </w:r>
      <w:r w:rsidRPr="00A9073B">
        <w:rPr>
          <w:rFonts w:eastAsia="Arial"/>
          <w:lang w:val="en-US"/>
        </w:rPr>
        <w:t>Spencer Gulf Prawn Fishery:</w:t>
      </w:r>
    </w:p>
    <w:p w14:paraId="73F9A930" w14:textId="77777777" w:rsidR="00D55CF2" w:rsidRPr="00A9073B" w:rsidRDefault="00D55CF2" w:rsidP="00C90D02">
      <w:pPr>
        <w:widowControl w:val="0"/>
        <w:numPr>
          <w:ilvl w:val="0"/>
          <w:numId w:val="10"/>
        </w:numPr>
        <w:ind w:left="426" w:hanging="284"/>
        <w:jc w:val="left"/>
        <w:rPr>
          <w:rFonts w:eastAsia="Arial"/>
          <w:szCs w:val="17"/>
          <w:lang w:val="en-US"/>
        </w:rPr>
      </w:pPr>
      <w:r>
        <w:rPr>
          <w:rStyle w:val="GG-bodyChar"/>
          <w:rFonts w:eastAsia="Arial"/>
        </w:rPr>
        <w:t xml:space="preserve">i. </w:t>
      </w:r>
      <w:r w:rsidRPr="000F0608">
        <w:rPr>
          <w:rStyle w:val="GG-bodyChar"/>
          <w:rFonts w:eastAsia="Arial"/>
        </w:rPr>
        <w:t>Except the Northern Closure area, which is defined as the area north of the following index points</w:t>
      </w:r>
      <w:r w:rsidRPr="00A9073B">
        <w:rPr>
          <w:rFonts w:eastAsia="Arial"/>
          <w:szCs w:val="17"/>
          <w:lang w:val="en-US"/>
        </w:rPr>
        <w:t>:</w:t>
      </w:r>
    </w:p>
    <w:tbl>
      <w:tblPr>
        <w:tblW w:w="0" w:type="auto"/>
        <w:tblInd w:w="142" w:type="dxa"/>
        <w:tblLook w:val="04A0" w:firstRow="1" w:lastRow="0" w:firstColumn="1" w:lastColumn="0" w:noHBand="0" w:noVBand="1"/>
      </w:tblPr>
      <w:tblGrid>
        <w:gridCol w:w="957"/>
        <w:gridCol w:w="711"/>
        <w:gridCol w:w="320"/>
        <w:gridCol w:w="767"/>
        <w:gridCol w:w="367"/>
        <w:gridCol w:w="567"/>
        <w:gridCol w:w="577"/>
        <w:gridCol w:w="422"/>
        <w:gridCol w:w="756"/>
        <w:gridCol w:w="340"/>
      </w:tblGrid>
      <w:tr w:rsidR="00D55CF2" w:rsidRPr="00A9073B" w14:paraId="612D1115" w14:textId="77777777" w:rsidTr="009718D5">
        <w:tc>
          <w:tcPr>
            <w:tcW w:w="957" w:type="dxa"/>
          </w:tcPr>
          <w:p w14:paraId="4BDC7CCA" w14:textId="77777777" w:rsidR="00D55CF2" w:rsidRPr="00A9073B" w:rsidRDefault="00D55CF2" w:rsidP="00C90D02">
            <w:pPr>
              <w:widowControl w:val="0"/>
              <w:numPr>
                <w:ilvl w:val="0"/>
                <w:numId w:val="11"/>
              </w:numPr>
              <w:spacing w:after="0"/>
              <w:jc w:val="left"/>
              <w:rPr>
                <w:szCs w:val="17"/>
                <w:lang w:val="en-US"/>
              </w:rPr>
            </w:pPr>
          </w:p>
        </w:tc>
        <w:tc>
          <w:tcPr>
            <w:tcW w:w="711" w:type="dxa"/>
          </w:tcPr>
          <w:p w14:paraId="64AC3004" w14:textId="77777777" w:rsidR="00D55CF2" w:rsidRPr="00A9073B" w:rsidRDefault="00D55CF2" w:rsidP="009718D5">
            <w:pPr>
              <w:widowControl w:val="0"/>
              <w:spacing w:after="0"/>
              <w:jc w:val="left"/>
              <w:rPr>
                <w:szCs w:val="17"/>
                <w:lang w:val="en-US"/>
              </w:rPr>
            </w:pPr>
            <w:r w:rsidRPr="00BA5A9D">
              <w:t>33</w:t>
            </w:r>
          </w:p>
        </w:tc>
        <w:tc>
          <w:tcPr>
            <w:tcW w:w="320" w:type="dxa"/>
          </w:tcPr>
          <w:p w14:paraId="3CBAF31A" w14:textId="77777777" w:rsidR="00D55CF2" w:rsidRPr="00A9073B" w:rsidRDefault="00D55CF2" w:rsidP="009718D5">
            <w:pPr>
              <w:widowControl w:val="0"/>
              <w:spacing w:after="0"/>
              <w:jc w:val="left"/>
              <w:rPr>
                <w:szCs w:val="17"/>
                <w:lang w:val="en-US"/>
              </w:rPr>
            </w:pPr>
            <w:r w:rsidRPr="00BA5A9D">
              <w:t>°</w:t>
            </w:r>
          </w:p>
        </w:tc>
        <w:tc>
          <w:tcPr>
            <w:tcW w:w="767" w:type="dxa"/>
          </w:tcPr>
          <w:p w14:paraId="6B0D0AA1" w14:textId="77777777" w:rsidR="00D55CF2" w:rsidRPr="00A9073B" w:rsidRDefault="00D55CF2" w:rsidP="009718D5">
            <w:pPr>
              <w:widowControl w:val="0"/>
              <w:spacing w:after="0"/>
              <w:jc w:val="left"/>
              <w:rPr>
                <w:szCs w:val="17"/>
                <w:lang w:val="en-US"/>
              </w:rPr>
            </w:pPr>
            <w:r w:rsidRPr="004464D4">
              <w:t>29.50</w:t>
            </w:r>
          </w:p>
        </w:tc>
        <w:tc>
          <w:tcPr>
            <w:tcW w:w="367" w:type="dxa"/>
          </w:tcPr>
          <w:p w14:paraId="6E5DA8B0" w14:textId="77777777" w:rsidR="00D55CF2" w:rsidRPr="00A9073B" w:rsidRDefault="00D55CF2" w:rsidP="009718D5">
            <w:pPr>
              <w:widowControl w:val="0"/>
              <w:spacing w:after="0"/>
              <w:jc w:val="left"/>
              <w:rPr>
                <w:szCs w:val="17"/>
                <w:lang w:val="en-US"/>
              </w:rPr>
            </w:pPr>
            <w:r w:rsidRPr="00BA5A9D">
              <w:t>S</w:t>
            </w:r>
          </w:p>
        </w:tc>
        <w:tc>
          <w:tcPr>
            <w:tcW w:w="567" w:type="dxa"/>
          </w:tcPr>
          <w:p w14:paraId="1A1D5EDA" w14:textId="77777777" w:rsidR="00D55CF2" w:rsidRPr="00A9073B" w:rsidRDefault="00D55CF2" w:rsidP="009718D5">
            <w:pPr>
              <w:widowControl w:val="0"/>
              <w:spacing w:after="0"/>
              <w:jc w:val="left"/>
              <w:rPr>
                <w:szCs w:val="17"/>
                <w:lang w:val="en-US"/>
              </w:rPr>
            </w:pPr>
          </w:p>
        </w:tc>
        <w:tc>
          <w:tcPr>
            <w:tcW w:w="577" w:type="dxa"/>
          </w:tcPr>
          <w:p w14:paraId="73CC8EDC" w14:textId="77777777" w:rsidR="00D55CF2" w:rsidRPr="00A9073B" w:rsidRDefault="00D55CF2" w:rsidP="009718D5">
            <w:pPr>
              <w:widowControl w:val="0"/>
              <w:spacing w:after="0"/>
              <w:jc w:val="left"/>
              <w:rPr>
                <w:szCs w:val="17"/>
                <w:lang w:val="en-US"/>
              </w:rPr>
            </w:pPr>
            <w:r w:rsidRPr="00BA5A9D">
              <w:t>137</w:t>
            </w:r>
          </w:p>
        </w:tc>
        <w:tc>
          <w:tcPr>
            <w:tcW w:w="422" w:type="dxa"/>
          </w:tcPr>
          <w:p w14:paraId="09917A92" w14:textId="77777777" w:rsidR="00D55CF2" w:rsidRPr="00A9073B" w:rsidRDefault="00D55CF2" w:rsidP="009718D5">
            <w:pPr>
              <w:widowControl w:val="0"/>
              <w:spacing w:after="0"/>
              <w:jc w:val="left"/>
              <w:rPr>
                <w:szCs w:val="17"/>
                <w:lang w:val="en-US"/>
              </w:rPr>
            </w:pPr>
            <w:r w:rsidRPr="00BA5A9D">
              <w:t>°</w:t>
            </w:r>
          </w:p>
        </w:tc>
        <w:tc>
          <w:tcPr>
            <w:tcW w:w="756" w:type="dxa"/>
          </w:tcPr>
          <w:p w14:paraId="2D17F534" w14:textId="77777777" w:rsidR="00D55CF2" w:rsidRPr="00A9073B" w:rsidRDefault="00D55CF2" w:rsidP="009718D5">
            <w:pPr>
              <w:widowControl w:val="0"/>
              <w:spacing w:after="0"/>
              <w:jc w:val="left"/>
              <w:rPr>
                <w:szCs w:val="17"/>
                <w:lang w:val="en-US"/>
              </w:rPr>
            </w:pPr>
            <w:r w:rsidRPr="007C4838">
              <w:t>16.00</w:t>
            </w:r>
          </w:p>
        </w:tc>
        <w:tc>
          <w:tcPr>
            <w:tcW w:w="340" w:type="dxa"/>
          </w:tcPr>
          <w:p w14:paraId="0B268E48" w14:textId="77777777" w:rsidR="00D55CF2" w:rsidRPr="00A9073B" w:rsidRDefault="00D55CF2" w:rsidP="009718D5">
            <w:pPr>
              <w:widowControl w:val="0"/>
              <w:spacing w:after="0"/>
              <w:jc w:val="left"/>
              <w:rPr>
                <w:szCs w:val="17"/>
                <w:lang w:val="en-US"/>
              </w:rPr>
            </w:pPr>
            <w:r w:rsidRPr="00BA5A9D">
              <w:t>E</w:t>
            </w:r>
          </w:p>
        </w:tc>
      </w:tr>
      <w:tr w:rsidR="00D55CF2" w:rsidRPr="00A9073B" w14:paraId="6F7042FA" w14:textId="77777777" w:rsidTr="009718D5">
        <w:tc>
          <w:tcPr>
            <w:tcW w:w="957" w:type="dxa"/>
          </w:tcPr>
          <w:p w14:paraId="18F543EC" w14:textId="77777777" w:rsidR="00D55CF2" w:rsidRPr="00A9073B" w:rsidRDefault="00D55CF2" w:rsidP="00C90D02">
            <w:pPr>
              <w:widowControl w:val="0"/>
              <w:numPr>
                <w:ilvl w:val="0"/>
                <w:numId w:val="11"/>
              </w:numPr>
              <w:spacing w:after="0"/>
              <w:jc w:val="left"/>
              <w:rPr>
                <w:szCs w:val="17"/>
                <w:lang w:val="en-US"/>
              </w:rPr>
            </w:pPr>
          </w:p>
        </w:tc>
        <w:tc>
          <w:tcPr>
            <w:tcW w:w="711" w:type="dxa"/>
          </w:tcPr>
          <w:p w14:paraId="143B80CA" w14:textId="77777777" w:rsidR="00D55CF2" w:rsidRPr="00A9073B" w:rsidRDefault="00D55CF2" w:rsidP="009718D5">
            <w:pPr>
              <w:widowControl w:val="0"/>
              <w:spacing w:after="0"/>
              <w:jc w:val="left"/>
              <w:rPr>
                <w:szCs w:val="17"/>
                <w:lang w:val="en-US"/>
              </w:rPr>
            </w:pPr>
            <w:r w:rsidRPr="00BA5A9D">
              <w:t>33</w:t>
            </w:r>
          </w:p>
        </w:tc>
        <w:tc>
          <w:tcPr>
            <w:tcW w:w="320" w:type="dxa"/>
          </w:tcPr>
          <w:p w14:paraId="49C886DF" w14:textId="77777777" w:rsidR="00D55CF2" w:rsidRPr="00A9073B" w:rsidRDefault="00D55CF2" w:rsidP="009718D5">
            <w:pPr>
              <w:widowControl w:val="0"/>
              <w:spacing w:after="0"/>
              <w:jc w:val="left"/>
              <w:rPr>
                <w:szCs w:val="17"/>
                <w:lang w:val="en-US"/>
              </w:rPr>
            </w:pPr>
            <w:r w:rsidRPr="00BA5A9D">
              <w:t>°</w:t>
            </w:r>
          </w:p>
        </w:tc>
        <w:tc>
          <w:tcPr>
            <w:tcW w:w="767" w:type="dxa"/>
          </w:tcPr>
          <w:p w14:paraId="2CEAE969" w14:textId="77777777" w:rsidR="00D55CF2" w:rsidRPr="00A9073B" w:rsidRDefault="00D55CF2" w:rsidP="009718D5">
            <w:pPr>
              <w:widowControl w:val="0"/>
              <w:spacing w:after="0"/>
              <w:jc w:val="left"/>
              <w:rPr>
                <w:szCs w:val="17"/>
                <w:lang w:val="en-US"/>
              </w:rPr>
            </w:pPr>
            <w:r w:rsidRPr="004464D4">
              <w:t>29.50</w:t>
            </w:r>
          </w:p>
        </w:tc>
        <w:tc>
          <w:tcPr>
            <w:tcW w:w="367" w:type="dxa"/>
          </w:tcPr>
          <w:p w14:paraId="4B093729" w14:textId="77777777" w:rsidR="00D55CF2" w:rsidRPr="00A9073B" w:rsidRDefault="00D55CF2" w:rsidP="009718D5">
            <w:pPr>
              <w:widowControl w:val="0"/>
              <w:spacing w:after="0"/>
              <w:jc w:val="left"/>
              <w:rPr>
                <w:szCs w:val="17"/>
                <w:lang w:val="en-US"/>
              </w:rPr>
            </w:pPr>
            <w:r w:rsidRPr="00BA5A9D">
              <w:t>S</w:t>
            </w:r>
          </w:p>
        </w:tc>
        <w:tc>
          <w:tcPr>
            <w:tcW w:w="567" w:type="dxa"/>
          </w:tcPr>
          <w:p w14:paraId="3B960DD1" w14:textId="77777777" w:rsidR="00D55CF2" w:rsidRPr="00A9073B" w:rsidRDefault="00D55CF2" w:rsidP="009718D5">
            <w:pPr>
              <w:widowControl w:val="0"/>
              <w:spacing w:after="0"/>
              <w:jc w:val="left"/>
              <w:rPr>
                <w:szCs w:val="17"/>
                <w:lang w:val="en-US"/>
              </w:rPr>
            </w:pPr>
          </w:p>
        </w:tc>
        <w:tc>
          <w:tcPr>
            <w:tcW w:w="577" w:type="dxa"/>
          </w:tcPr>
          <w:p w14:paraId="069CD050" w14:textId="77777777" w:rsidR="00D55CF2" w:rsidRPr="00A9073B" w:rsidRDefault="00D55CF2" w:rsidP="009718D5">
            <w:pPr>
              <w:widowControl w:val="0"/>
              <w:spacing w:after="0"/>
              <w:jc w:val="left"/>
              <w:rPr>
                <w:szCs w:val="17"/>
                <w:lang w:val="en-US"/>
              </w:rPr>
            </w:pPr>
            <w:r w:rsidRPr="00BA5A9D">
              <w:t>137</w:t>
            </w:r>
          </w:p>
        </w:tc>
        <w:tc>
          <w:tcPr>
            <w:tcW w:w="422" w:type="dxa"/>
          </w:tcPr>
          <w:p w14:paraId="48F0482E" w14:textId="77777777" w:rsidR="00D55CF2" w:rsidRPr="00A9073B" w:rsidRDefault="00D55CF2" w:rsidP="009718D5">
            <w:pPr>
              <w:widowControl w:val="0"/>
              <w:spacing w:after="0"/>
              <w:jc w:val="left"/>
              <w:rPr>
                <w:szCs w:val="17"/>
                <w:lang w:val="en-US"/>
              </w:rPr>
            </w:pPr>
            <w:r w:rsidRPr="00BA5A9D">
              <w:t>°</w:t>
            </w:r>
          </w:p>
        </w:tc>
        <w:tc>
          <w:tcPr>
            <w:tcW w:w="756" w:type="dxa"/>
          </w:tcPr>
          <w:p w14:paraId="450DF29D" w14:textId="77777777" w:rsidR="00D55CF2" w:rsidRPr="00A9073B" w:rsidRDefault="00D55CF2" w:rsidP="009718D5">
            <w:pPr>
              <w:widowControl w:val="0"/>
              <w:spacing w:after="0"/>
              <w:jc w:val="left"/>
              <w:rPr>
                <w:szCs w:val="17"/>
                <w:lang w:val="en-US"/>
              </w:rPr>
            </w:pPr>
            <w:r w:rsidRPr="007C4838">
              <w:t>28.40</w:t>
            </w:r>
          </w:p>
        </w:tc>
        <w:tc>
          <w:tcPr>
            <w:tcW w:w="340" w:type="dxa"/>
          </w:tcPr>
          <w:p w14:paraId="43214C13" w14:textId="77777777" w:rsidR="00D55CF2" w:rsidRPr="00A9073B" w:rsidRDefault="00D55CF2" w:rsidP="009718D5">
            <w:pPr>
              <w:widowControl w:val="0"/>
              <w:spacing w:after="0"/>
              <w:jc w:val="left"/>
              <w:rPr>
                <w:szCs w:val="17"/>
                <w:lang w:val="en-US"/>
              </w:rPr>
            </w:pPr>
            <w:r w:rsidRPr="00BA5A9D">
              <w:t>E</w:t>
            </w:r>
          </w:p>
        </w:tc>
      </w:tr>
      <w:tr w:rsidR="00D55CF2" w:rsidRPr="00A9073B" w14:paraId="0FB81C7B" w14:textId="77777777" w:rsidTr="009718D5">
        <w:tc>
          <w:tcPr>
            <w:tcW w:w="957" w:type="dxa"/>
          </w:tcPr>
          <w:p w14:paraId="40C65500" w14:textId="77777777" w:rsidR="00D55CF2" w:rsidRPr="00A9073B" w:rsidRDefault="00D55CF2" w:rsidP="00C90D02">
            <w:pPr>
              <w:widowControl w:val="0"/>
              <w:numPr>
                <w:ilvl w:val="0"/>
                <w:numId w:val="11"/>
              </w:numPr>
              <w:spacing w:after="0"/>
              <w:jc w:val="left"/>
              <w:rPr>
                <w:szCs w:val="17"/>
                <w:lang w:val="en-US"/>
              </w:rPr>
            </w:pPr>
          </w:p>
        </w:tc>
        <w:tc>
          <w:tcPr>
            <w:tcW w:w="711" w:type="dxa"/>
          </w:tcPr>
          <w:p w14:paraId="13B7B54C" w14:textId="77777777" w:rsidR="00D55CF2" w:rsidRPr="00A9073B" w:rsidRDefault="00D55CF2" w:rsidP="009718D5">
            <w:pPr>
              <w:widowControl w:val="0"/>
              <w:spacing w:after="0"/>
              <w:jc w:val="left"/>
              <w:rPr>
                <w:szCs w:val="17"/>
                <w:lang w:val="en-US"/>
              </w:rPr>
            </w:pPr>
            <w:r w:rsidRPr="00BA5A9D">
              <w:t>33</w:t>
            </w:r>
          </w:p>
        </w:tc>
        <w:tc>
          <w:tcPr>
            <w:tcW w:w="320" w:type="dxa"/>
          </w:tcPr>
          <w:p w14:paraId="09B2E55A" w14:textId="77777777" w:rsidR="00D55CF2" w:rsidRPr="00A9073B" w:rsidRDefault="00D55CF2" w:rsidP="009718D5">
            <w:pPr>
              <w:widowControl w:val="0"/>
              <w:spacing w:after="0"/>
              <w:jc w:val="left"/>
              <w:rPr>
                <w:szCs w:val="17"/>
                <w:lang w:val="en-US"/>
              </w:rPr>
            </w:pPr>
            <w:r w:rsidRPr="00BA5A9D">
              <w:t>°</w:t>
            </w:r>
          </w:p>
        </w:tc>
        <w:tc>
          <w:tcPr>
            <w:tcW w:w="767" w:type="dxa"/>
          </w:tcPr>
          <w:p w14:paraId="2F155EC6" w14:textId="77777777" w:rsidR="00D55CF2" w:rsidRPr="00A9073B" w:rsidRDefault="00D55CF2" w:rsidP="009718D5">
            <w:pPr>
              <w:widowControl w:val="0"/>
              <w:spacing w:after="0"/>
              <w:jc w:val="left"/>
              <w:rPr>
                <w:szCs w:val="17"/>
                <w:lang w:val="en-US"/>
              </w:rPr>
            </w:pPr>
            <w:r w:rsidRPr="004464D4">
              <w:t>31.50</w:t>
            </w:r>
          </w:p>
        </w:tc>
        <w:tc>
          <w:tcPr>
            <w:tcW w:w="367" w:type="dxa"/>
          </w:tcPr>
          <w:p w14:paraId="61E1AACB" w14:textId="77777777" w:rsidR="00D55CF2" w:rsidRPr="00A9073B" w:rsidRDefault="00D55CF2" w:rsidP="009718D5">
            <w:pPr>
              <w:widowControl w:val="0"/>
              <w:spacing w:after="0"/>
              <w:jc w:val="left"/>
              <w:rPr>
                <w:szCs w:val="17"/>
                <w:lang w:val="en-US"/>
              </w:rPr>
            </w:pPr>
            <w:r w:rsidRPr="00BA5A9D">
              <w:t>S</w:t>
            </w:r>
          </w:p>
        </w:tc>
        <w:tc>
          <w:tcPr>
            <w:tcW w:w="567" w:type="dxa"/>
          </w:tcPr>
          <w:p w14:paraId="296217EC" w14:textId="77777777" w:rsidR="00D55CF2" w:rsidRPr="00A9073B" w:rsidRDefault="00D55CF2" w:rsidP="009718D5">
            <w:pPr>
              <w:widowControl w:val="0"/>
              <w:spacing w:after="0"/>
              <w:jc w:val="left"/>
              <w:rPr>
                <w:szCs w:val="17"/>
                <w:lang w:val="en-US"/>
              </w:rPr>
            </w:pPr>
          </w:p>
        </w:tc>
        <w:tc>
          <w:tcPr>
            <w:tcW w:w="577" w:type="dxa"/>
          </w:tcPr>
          <w:p w14:paraId="333C7AF9" w14:textId="77777777" w:rsidR="00D55CF2" w:rsidRPr="00A9073B" w:rsidRDefault="00D55CF2" w:rsidP="009718D5">
            <w:pPr>
              <w:widowControl w:val="0"/>
              <w:spacing w:after="0"/>
              <w:jc w:val="left"/>
              <w:rPr>
                <w:szCs w:val="17"/>
                <w:lang w:val="en-US"/>
              </w:rPr>
            </w:pPr>
            <w:r w:rsidRPr="00BA5A9D">
              <w:t>137</w:t>
            </w:r>
          </w:p>
        </w:tc>
        <w:tc>
          <w:tcPr>
            <w:tcW w:w="422" w:type="dxa"/>
          </w:tcPr>
          <w:p w14:paraId="32466BD0" w14:textId="77777777" w:rsidR="00D55CF2" w:rsidRPr="00A9073B" w:rsidRDefault="00D55CF2" w:rsidP="009718D5">
            <w:pPr>
              <w:widowControl w:val="0"/>
              <w:spacing w:after="0"/>
              <w:jc w:val="left"/>
              <w:rPr>
                <w:szCs w:val="17"/>
                <w:lang w:val="en-US"/>
              </w:rPr>
            </w:pPr>
            <w:r w:rsidRPr="00BA5A9D">
              <w:t>°</w:t>
            </w:r>
          </w:p>
        </w:tc>
        <w:tc>
          <w:tcPr>
            <w:tcW w:w="756" w:type="dxa"/>
          </w:tcPr>
          <w:p w14:paraId="52A2DDBB" w14:textId="77777777" w:rsidR="00D55CF2" w:rsidRPr="00A9073B" w:rsidRDefault="00D55CF2" w:rsidP="009718D5">
            <w:pPr>
              <w:widowControl w:val="0"/>
              <w:spacing w:after="0"/>
              <w:jc w:val="left"/>
              <w:rPr>
                <w:szCs w:val="17"/>
                <w:lang w:val="en-US"/>
              </w:rPr>
            </w:pPr>
            <w:r w:rsidRPr="007C4838">
              <w:t>28.40</w:t>
            </w:r>
          </w:p>
        </w:tc>
        <w:tc>
          <w:tcPr>
            <w:tcW w:w="340" w:type="dxa"/>
          </w:tcPr>
          <w:p w14:paraId="4D214099" w14:textId="77777777" w:rsidR="00D55CF2" w:rsidRPr="00A9073B" w:rsidRDefault="00D55CF2" w:rsidP="009718D5">
            <w:pPr>
              <w:widowControl w:val="0"/>
              <w:spacing w:after="0"/>
              <w:jc w:val="left"/>
              <w:rPr>
                <w:szCs w:val="17"/>
                <w:lang w:val="en-US"/>
              </w:rPr>
            </w:pPr>
            <w:r w:rsidRPr="00BA5A9D">
              <w:t>E</w:t>
            </w:r>
          </w:p>
        </w:tc>
      </w:tr>
      <w:tr w:rsidR="00D55CF2" w:rsidRPr="00A9073B" w14:paraId="1ABB3AB9" w14:textId="77777777" w:rsidTr="009718D5">
        <w:tc>
          <w:tcPr>
            <w:tcW w:w="957" w:type="dxa"/>
          </w:tcPr>
          <w:p w14:paraId="25294791" w14:textId="77777777" w:rsidR="00D55CF2" w:rsidRPr="00A9073B" w:rsidRDefault="00D55CF2" w:rsidP="00C90D02">
            <w:pPr>
              <w:widowControl w:val="0"/>
              <w:numPr>
                <w:ilvl w:val="0"/>
                <w:numId w:val="11"/>
              </w:numPr>
              <w:spacing w:after="0"/>
              <w:jc w:val="left"/>
              <w:rPr>
                <w:szCs w:val="17"/>
                <w:lang w:val="en-US"/>
              </w:rPr>
            </w:pPr>
          </w:p>
        </w:tc>
        <w:tc>
          <w:tcPr>
            <w:tcW w:w="711" w:type="dxa"/>
          </w:tcPr>
          <w:p w14:paraId="3BAB57F3" w14:textId="77777777" w:rsidR="00D55CF2" w:rsidRPr="00A9073B" w:rsidRDefault="00D55CF2" w:rsidP="009718D5">
            <w:pPr>
              <w:widowControl w:val="0"/>
              <w:spacing w:after="0"/>
              <w:jc w:val="left"/>
              <w:rPr>
                <w:szCs w:val="17"/>
                <w:lang w:val="en-US"/>
              </w:rPr>
            </w:pPr>
            <w:r w:rsidRPr="00BA5A9D">
              <w:t>33</w:t>
            </w:r>
          </w:p>
        </w:tc>
        <w:tc>
          <w:tcPr>
            <w:tcW w:w="320" w:type="dxa"/>
          </w:tcPr>
          <w:p w14:paraId="3759C9B0" w14:textId="77777777" w:rsidR="00D55CF2" w:rsidRPr="00A9073B" w:rsidRDefault="00D55CF2" w:rsidP="009718D5">
            <w:pPr>
              <w:widowControl w:val="0"/>
              <w:spacing w:after="0"/>
              <w:jc w:val="left"/>
              <w:rPr>
                <w:szCs w:val="17"/>
                <w:lang w:val="en-US"/>
              </w:rPr>
            </w:pPr>
            <w:r w:rsidRPr="00BA5A9D">
              <w:t>°</w:t>
            </w:r>
          </w:p>
        </w:tc>
        <w:tc>
          <w:tcPr>
            <w:tcW w:w="767" w:type="dxa"/>
          </w:tcPr>
          <w:p w14:paraId="0A9B3890" w14:textId="77777777" w:rsidR="00D55CF2" w:rsidRPr="00170799" w:rsidRDefault="00D55CF2" w:rsidP="009718D5">
            <w:pPr>
              <w:widowControl w:val="0"/>
              <w:spacing w:after="0"/>
              <w:jc w:val="left"/>
            </w:pPr>
            <w:r w:rsidRPr="004464D4">
              <w:t>31.50</w:t>
            </w:r>
          </w:p>
        </w:tc>
        <w:tc>
          <w:tcPr>
            <w:tcW w:w="367" w:type="dxa"/>
          </w:tcPr>
          <w:p w14:paraId="7FD594B2" w14:textId="77777777" w:rsidR="00D55CF2" w:rsidRPr="00A9073B" w:rsidRDefault="00D55CF2" w:rsidP="009718D5">
            <w:pPr>
              <w:widowControl w:val="0"/>
              <w:spacing w:after="0"/>
              <w:jc w:val="left"/>
              <w:rPr>
                <w:szCs w:val="17"/>
                <w:lang w:val="en-US"/>
              </w:rPr>
            </w:pPr>
            <w:r w:rsidRPr="00BA5A9D">
              <w:t>S</w:t>
            </w:r>
          </w:p>
        </w:tc>
        <w:tc>
          <w:tcPr>
            <w:tcW w:w="567" w:type="dxa"/>
          </w:tcPr>
          <w:p w14:paraId="3FB66D32" w14:textId="77777777" w:rsidR="00D55CF2" w:rsidRPr="00A9073B" w:rsidRDefault="00D55CF2" w:rsidP="009718D5">
            <w:pPr>
              <w:widowControl w:val="0"/>
              <w:spacing w:after="0"/>
              <w:jc w:val="left"/>
              <w:rPr>
                <w:szCs w:val="17"/>
                <w:lang w:val="en-US"/>
              </w:rPr>
            </w:pPr>
          </w:p>
        </w:tc>
        <w:tc>
          <w:tcPr>
            <w:tcW w:w="577" w:type="dxa"/>
          </w:tcPr>
          <w:p w14:paraId="5487ECCE" w14:textId="77777777" w:rsidR="00D55CF2" w:rsidRPr="00A9073B" w:rsidRDefault="00D55CF2" w:rsidP="009718D5">
            <w:pPr>
              <w:widowControl w:val="0"/>
              <w:spacing w:after="0"/>
              <w:jc w:val="left"/>
              <w:rPr>
                <w:szCs w:val="17"/>
                <w:lang w:val="en-US"/>
              </w:rPr>
            </w:pPr>
            <w:r w:rsidRPr="00BA5A9D">
              <w:t>137</w:t>
            </w:r>
          </w:p>
        </w:tc>
        <w:tc>
          <w:tcPr>
            <w:tcW w:w="422" w:type="dxa"/>
          </w:tcPr>
          <w:p w14:paraId="7D948C46" w14:textId="77777777" w:rsidR="00D55CF2" w:rsidRPr="00A9073B" w:rsidRDefault="00D55CF2" w:rsidP="009718D5">
            <w:pPr>
              <w:widowControl w:val="0"/>
              <w:spacing w:after="0"/>
              <w:jc w:val="left"/>
              <w:rPr>
                <w:szCs w:val="17"/>
                <w:lang w:val="en-US"/>
              </w:rPr>
            </w:pPr>
            <w:r w:rsidRPr="00BA5A9D">
              <w:t>°</w:t>
            </w:r>
          </w:p>
        </w:tc>
        <w:tc>
          <w:tcPr>
            <w:tcW w:w="756" w:type="dxa"/>
          </w:tcPr>
          <w:p w14:paraId="46D659C8" w14:textId="77777777" w:rsidR="00D55CF2" w:rsidRPr="00AD5BC1" w:rsidRDefault="00D55CF2" w:rsidP="009718D5">
            <w:pPr>
              <w:widowControl w:val="0"/>
              <w:spacing w:after="0"/>
              <w:jc w:val="left"/>
            </w:pPr>
            <w:r w:rsidRPr="007C4838">
              <w:t>30.30</w:t>
            </w:r>
          </w:p>
        </w:tc>
        <w:tc>
          <w:tcPr>
            <w:tcW w:w="340" w:type="dxa"/>
          </w:tcPr>
          <w:p w14:paraId="283F2D57" w14:textId="77777777" w:rsidR="00D55CF2" w:rsidRPr="00A9073B" w:rsidRDefault="00D55CF2" w:rsidP="009718D5">
            <w:pPr>
              <w:widowControl w:val="0"/>
              <w:spacing w:after="0"/>
              <w:jc w:val="left"/>
              <w:rPr>
                <w:szCs w:val="17"/>
                <w:lang w:val="en-US"/>
              </w:rPr>
            </w:pPr>
            <w:r w:rsidRPr="00BA5A9D">
              <w:t>E</w:t>
            </w:r>
          </w:p>
        </w:tc>
      </w:tr>
      <w:tr w:rsidR="00D55CF2" w:rsidRPr="00A9073B" w14:paraId="5DFE1287" w14:textId="77777777" w:rsidTr="009718D5">
        <w:tc>
          <w:tcPr>
            <w:tcW w:w="957" w:type="dxa"/>
          </w:tcPr>
          <w:p w14:paraId="1BC89610" w14:textId="77777777" w:rsidR="00D55CF2" w:rsidRPr="00A9073B" w:rsidRDefault="00D55CF2" w:rsidP="00C90D02">
            <w:pPr>
              <w:widowControl w:val="0"/>
              <w:numPr>
                <w:ilvl w:val="0"/>
                <w:numId w:val="11"/>
              </w:numPr>
              <w:spacing w:after="0"/>
              <w:jc w:val="left"/>
              <w:rPr>
                <w:szCs w:val="17"/>
                <w:lang w:val="en-US"/>
              </w:rPr>
            </w:pPr>
          </w:p>
        </w:tc>
        <w:tc>
          <w:tcPr>
            <w:tcW w:w="711" w:type="dxa"/>
          </w:tcPr>
          <w:p w14:paraId="7931A8E5" w14:textId="77777777" w:rsidR="00D55CF2" w:rsidRPr="00A9073B" w:rsidRDefault="00D55CF2" w:rsidP="009718D5">
            <w:pPr>
              <w:widowControl w:val="0"/>
              <w:spacing w:after="0"/>
              <w:jc w:val="left"/>
              <w:rPr>
                <w:szCs w:val="17"/>
                <w:lang w:val="en-US"/>
              </w:rPr>
            </w:pPr>
            <w:r w:rsidRPr="00BA5A9D">
              <w:t>33</w:t>
            </w:r>
          </w:p>
        </w:tc>
        <w:tc>
          <w:tcPr>
            <w:tcW w:w="320" w:type="dxa"/>
          </w:tcPr>
          <w:p w14:paraId="0129452B" w14:textId="77777777" w:rsidR="00D55CF2" w:rsidRPr="00A9073B" w:rsidRDefault="00D55CF2" w:rsidP="009718D5">
            <w:pPr>
              <w:widowControl w:val="0"/>
              <w:spacing w:after="0"/>
              <w:jc w:val="left"/>
              <w:rPr>
                <w:szCs w:val="17"/>
                <w:lang w:val="en-US"/>
              </w:rPr>
            </w:pPr>
            <w:r w:rsidRPr="00BA5A9D">
              <w:t>°</w:t>
            </w:r>
          </w:p>
        </w:tc>
        <w:tc>
          <w:tcPr>
            <w:tcW w:w="767" w:type="dxa"/>
          </w:tcPr>
          <w:p w14:paraId="274F2C5C" w14:textId="77777777" w:rsidR="00D55CF2" w:rsidRPr="00170799" w:rsidRDefault="00D55CF2" w:rsidP="009718D5">
            <w:pPr>
              <w:widowControl w:val="0"/>
              <w:spacing w:after="0"/>
              <w:jc w:val="left"/>
            </w:pPr>
            <w:r w:rsidRPr="004464D4">
              <w:t>23.30</w:t>
            </w:r>
          </w:p>
        </w:tc>
        <w:tc>
          <w:tcPr>
            <w:tcW w:w="367" w:type="dxa"/>
          </w:tcPr>
          <w:p w14:paraId="23657F92" w14:textId="77777777" w:rsidR="00D55CF2" w:rsidRPr="00A9073B" w:rsidRDefault="00D55CF2" w:rsidP="009718D5">
            <w:pPr>
              <w:widowControl w:val="0"/>
              <w:spacing w:after="0"/>
              <w:jc w:val="left"/>
              <w:rPr>
                <w:szCs w:val="17"/>
                <w:lang w:val="en-US"/>
              </w:rPr>
            </w:pPr>
            <w:r w:rsidRPr="00BA5A9D">
              <w:t>S</w:t>
            </w:r>
          </w:p>
        </w:tc>
        <w:tc>
          <w:tcPr>
            <w:tcW w:w="567" w:type="dxa"/>
          </w:tcPr>
          <w:p w14:paraId="07DBC139" w14:textId="77777777" w:rsidR="00D55CF2" w:rsidRPr="00A9073B" w:rsidRDefault="00D55CF2" w:rsidP="009718D5">
            <w:pPr>
              <w:widowControl w:val="0"/>
              <w:spacing w:after="0"/>
              <w:jc w:val="left"/>
              <w:rPr>
                <w:szCs w:val="17"/>
                <w:lang w:val="en-US"/>
              </w:rPr>
            </w:pPr>
          </w:p>
        </w:tc>
        <w:tc>
          <w:tcPr>
            <w:tcW w:w="577" w:type="dxa"/>
          </w:tcPr>
          <w:p w14:paraId="149053E1" w14:textId="77777777" w:rsidR="00D55CF2" w:rsidRPr="00A9073B" w:rsidRDefault="00D55CF2" w:rsidP="009718D5">
            <w:pPr>
              <w:widowControl w:val="0"/>
              <w:spacing w:after="0"/>
              <w:jc w:val="left"/>
              <w:rPr>
                <w:szCs w:val="17"/>
                <w:lang w:val="en-US"/>
              </w:rPr>
            </w:pPr>
            <w:r w:rsidRPr="00BA5A9D">
              <w:t>137</w:t>
            </w:r>
          </w:p>
        </w:tc>
        <w:tc>
          <w:tcPr>
            <w:tcW w:w="422" w:type="dxa"/>
          </w:tcPr>
          <w:p w14:paraId="7FEEA85A" w14:textId="77777777" w:rsidR="00D55CF2" w:rsidRPr="00A9073B" w:rsidRDefault="00D55CF2" w:rsidP="009718D5">
            <w:pPr>
              <w:widowControl w:val="0"/>
              <w:spacing w:after="0"/>
              <w:jc w:val="left"/>
              <w:rPr>
                <w:szCs w:val="17"/>
                <w:lang w:val="en-US"/>
              </w:rPr>
            </w:pPr>
            <w:r w:rsidRPr="00BA5A9D">
              <w:t>°</w:t>
            </w:r>
          </w:p>
        </w:tc>
        <w:tc>
          <w:tcPr>
            <w:tcW w:w="756" w:type="dxa"/>
          </w:tcPr>
          <w:p w14:paraId="01BD8371" w14:textId="77777777" w:rsidR="00D55CF2" w:rsidRPr="00AD5BC1" w:rsidRDefault="00D55CF2" w:rsidP="009718D5">
            <w:pPr>
              <w:widowControl w:val="0"/>
              <w:spacing w:after="0"/>
              <w:jc w:val="left"/>
            </w:pPr>
            <w:r w:rsidRPr="007C4838">
              <w:t>30.80</w:t>
            </w:r>
          </w:p>
        </w:tc>
        <w:tc>
          <w:tcPr>
            <w:tcW w:w="340" w:type="dxa"/>
          </w:tcPr>
          <w:p w14:paraId="5E682FC9" w14:textId="77777777" w:rsidR="00D55CF2" w:rsidRPr="00A9073B" w:rsidRDefault="00D55CF2" w:rsidP="009718D5">
            <w:pPr>
              <w:widowControl w:val="0"/>
              <w:spacing w:after="0"/>
              <w:jc w:val="left"/>
              <w:rPr>
                <w:szCs w:val="17"/>
                <w:lang w:val="en-US"/>
              </w:rPr>
            </w:pPr>
            <w:r w:rsidRPr="00BA5A9D">
              <w:t>E</w:t>
            </w:r>
          </w:p>
        </w:tc>
      </w:tr>
      <w:tr w:rsidR="00D55CF2" w:rsidRPr="00A9073B" w14:paraId="5A492603" w14:textId="77777777" w:rsidTr="009718D5">
        <w:tc>
          <w:tcPr>
            <w:tcW w:w="957" w:type="dxa"/>
          </w:tcPr>
          <w:p w14:paraId="7719B415" w14:textId="77777777" w:rsidR="00D55CF2" w:rsidRPr="00A9073B" w:rsidRDefault="00D55CF2" w:rsidP="00C90D02">
            <w:pPr>
              <w:widowControl w:val="0"/>
              <w:numPr>
                <w:ilvl w:val="0"/>
                <w:numId w:val="11"/>
              </w:numPr>
              <w:spacing w:after="0"/>
              <w:jc w:val="left"/>
              <w:rPr>
                <w:szCs w:val="17"/>
                <w:lang w:val="en-US"/>
              </w:rPr>
            </w:pPr>
          </w:p>
        </w:tc>
        <w:tc>
          <w:tcPr>
            <w:tcW w:w="711" w:type="dxa"/>
          </w:tcPr>
          <w:p w14:paraId="301E912D" w14:textId="77777777" w:rsidR="00D55CF2" w:rsidRPr="00A9073B" w:rsidRDefault="00D55CF2" w:rsidP="009718D5">
            <w:pPr>
              <w:widowControl w:val="0"/>
              <w:spacing w:after="0"/>
              <w:jc w:val="left"/>
              <w:rPr>
                <w:szCs w:val="17"/>
                <w:lang w:val="en-US"/>
              </w:rPr>
            </w:pPr>
            <w:r w:rsidRPr="00BA5A9D">
              <w:t>33</w:t>
            </w:r>
          </w:p>
        </w:tc>
        <w:tc>
          <w:tcPr>
            <w:tcW w:w="320" w:type="dxa"/>
          </w:tcPr>
          <w:p w14:paraId="1FB43574" w14:textId="77777777" w:rsidR="00D55CF2" w:rsidRPr="00A9073B" w:rsidRDefault="00D55CF2" w:rsidP="009718D5">
            <w:pPr>
              <w:widowControl w:val="0"/>
              <w:spacing w:after="0"/>
              <w:jc w:val="left"/>
              <w:rPr>
                <w:szCs w:val="17"/>
                <w:lang w:val="en-US"/>
              </w:rPr>
            </w:pPr>
            <w:r w:rsidRPr="00BA5A9D">
              <w:t>°</w:t>
            </w:r>
          </w:p>
        </w:tc>
        <w:tc>
          <w:tcPr>
            <w:tcW w:w="767" w:type="dxa"/>
          </w:tcPr>
          <w:p w14:paraId="5F736F44" w14:textId="77777777" w:rsidR="00D55CF2" w:rsidRPr="00170799" w:rsidRDefault="00D55CF2" w:rsidP="009718D5">
            <w:pPr>
              <w:widowControl w:val="0"/>
              <w:spacing w:after="0"/>
              <w:jc w:val="left"/>
            </w:pPr>
            <w:r w:rsidRPr="004464D4">
              <w:t>23.30</w:t>
            </w:r>
          </w:p>
        </w:tc>
        <w:tc>
          <w:tcPr>
            <w:tcW w:w="367" w:type="dxa"/>
          </w:tcPr>
          <w:p w14:paraId="6A807285" w14:textId="77777777" w:rsidR="00D55CF2" w:rsidRPr="00A9073B" w:rsidRDefault="00D55CF2" w:rsidP="009718D5">
            <w:pPr>
              <w:widowControl w:val="0"/>
              <w:spacing w:after="0"/>
              <w:jc w:val="left"/>
              <w:rPr>
                <w:szCs w:val="17"/>
                <w:lang w:val="en-US"/>
              </w:rPr>
            </w:pPr>
            <w:r w:rsidRPr="00BA5A9D">
              <w:t>S</w:t>
            </w:r>
          </w:p>
        </w:tc>
        <w:tc>
          <w:tcPr>
            <w:tcW w:w="567" w:type="dxa"/>
          </w:tcPr>
          <w:p w14:paraId="5CB64AF5" w14:textId="77777777" w:rsidR="00D55CF2" w:rsidRPr="00A9073B" w:rsidRDefault="00D55CF2" w:rsidP="009718D5">
            <w:pPr>
              <w:widowControl w:val="0"/>
              <w:spacing w:after="0"/>
              <w:jc w:val="left"/>
              <w:rPr>
                <w:szCs w:val="17"/>
                <w:lang w:val="en-US"/>
              </w:rPr>
            </w:pPr>
          </w:p>
        </w:tc>
        <w:tc>
          <w:tcPr>
            <w:tcW w:w="577" w:type="dxa"/>
          </w:tcPr>
          <w:p w14:paraId="58666F65" w14:textId="77777777" w:rsidR="00D55CF2" w:rsidRPr="00A9073B" w:rsidRDefault="00D55CF2" w:rsidP="009718D5">
            <w:pPr>
              <w:widowControl w:val="0"/>
              <w:spacing w:after="0"/>
              <w:jc w:val="left"/>
              <w:rPr>
                <w:szCs w:val="17"/>
                <w:lang w:val="en-US"/>
              </w:rPr>
            </w:pPr>
            <w:r w:rsidRPr="00BA5A9D">
              <w:t>137</w:t>
            </w:r>
          </w:p>
        </w:tc>
        <w:tc>
          <w:tcPr>
            <w:tcW w:w="422" w:type="dxa"/>
          </w:tcPr>
          <w:p w14:paraId="6CCC6016" w14:textId="77777777" w:rsidR="00D55CF2" w:rsidRPr="00A9073B" w:rsidRDefault="00D55CF2" w:rsidP="009718D5">
            <w:pPr>
              <w:widowControl w:val="0"/>
              <w:spacing w:after="0"/>
              <w:jc w:val="left"/>
              <w:rPr>
                <w:szCs w:val="17"/>
                <w:lang w:val="en-US"/>
              </w:rPr>
            </w:pPr>
            <w:r w:rsidRPr="00BA5A9D">
              <w:t>°</w:t>
            </w:r>
          </w:p>
        </w:tc>
        <w:tc>
          <w:tcPr>
            <w:tcW w:w="756" w:type="dxa"/>
          </w:tcPr>
          <w:p w14:paraId="778F297E" w14:textId="77777777" w:rsidR="00D55CF2" w:rsidRPr="00AD5BC1" w:rsidRDefault="00D55CF2" w:rsidP="009718D5">
            <w:pPr>
              <w:widowControl w:val="0"/>
              <w:spacing w:after="0"/>
              <w:jc w:val="left"/>
            </w:pPr>
            <w:r w:rsidRPr="007C4838">
              <w:t>32.60</w:t>
            </w:r>
          </w:p>
        </w:tc>
        <w:tc>
          <w:tcPr>
            <w:tcW w:w="340" w:type="dxa"/>
          </w:tcPr>
          <w:p w14:paraId="4A37D091" w14:textId="77777777" w:rsidR="00D55CF2" w:rsidRPr="00A9073B" w:rsidRDefault="00D55CF2" w:rsidP="009718D5">
            <w:pPr>
              <w:widowControl w:val="0"/>
              <w:spacing w:after="0"/>
              <w:jc w:val="left"/>
              <w:rPr>
                <w:szCs w:val="17"/>
                <w:lang w:val="en-US"/>
              </w:rPr>
            </w:pPr>
            <w:r w:rsidRPr="00BA5A9D">
              <w:t>E</w:t>
            </w:r>
          </w:p>
        </w:tc>
      </w:tr>
      <w:tr w:rsidR="00D55CF2" w:rsidRPr="00A9073B" w14:paraId="355E8697" w14:textId="77777777" w:rsidTr="009718D5">
        <w:tc>
          <w:tcPr>
            <w:tcW w:w="957" w:type="dxa"/>
          </w:tcPr>
          <w:p w14:paraId="43442B0A" w14:textId="77777777" w:rsidR="00D55CF2" w:rsidRPr="00A9073B" w:rsidRDefault="00D55CF2" w:rsidP="00C90D02">
            <w:pPr>
              <w:widowControl w:val="0"/>
              <w:numPr>
                <w:ilvl w:val="0"/>
                <w:numId w:val="11"/>
              </w:numPr>
              <w:spacing w:after="0"/>
              <w:jc w:val="left"/>
              <w:rPr>
                <w:szCs w:val="17"/>
                <w:lang w:val="en-US"/>
              </w:rPr>
            </w:pPr>
          </w:p>
        </w:tc>
        <w:tc>
          <w:tcPr>
            <w:tcW w:w="711" w:type="dxa"/>
          </w:tcPr>
          <w:p w14:paraId="2933F254" w14:textId="77777777" w:rsidR="00D55CF2" w:rsidRPr="00A9073B" w:rsidRDefault="00D55CF2" w:rsidP="009718D5">
            <w:pPr>
              <w:widowControl w:val="0"/>
              <w:spacing w:after="0"/>
              <w:jc w:val="left"/>
              <w:rPr>
                <w:szCs w:val="17"/>
                <w:lang w:val="en-US"/>
              </w:rPr>
            </w:pPr>
            <w:r w:rsidRPr="00BA5A9D">
              <w:t>33</w:t>
            </w:r>
          </w:p>
        </w:tc>
        <w:tc>
          <w:tcPr>
            <w:tcW w:w="320" w:type="dxa"/>
          </w:tcPr>
          <w:p w14:paraId="48E4563C" w14:textId="77777777" w:rsidR="00D55CF2" w:rsidRPr="00A9073B" w:rsidRDefault="00D55CF2" w:rsidP="009718D5">
            <w:pPr>
              <w:widowControl w:val="0"/>
              <w:spacing w:after="0"/>
              <w:jc w:val="left"/>
              <w:rPr>
                <w:szCs w:val="17"/>
                <w:lang w:val="en-US"/>
              </w:rPr>
            </w:pPr>
            <w:r w:rsidRPr="00BA5A9D">
              <w:t>°</w:t>
            </w:r>
          </w:p>
        </w:tc>
        <w:tc>
          <w:tcPr>
            <w:tcW w:w="767" w:type="dxa"/>
          </w:tcPr>
          <w:p w14:paraId="7ACD0DD7" w14:textId="77777777" w:rsidR="00D55CF2" w:rsidRPr="00170799" w:rsidRDefault="00D55CF2" w:rsidP="009718D5">
            <w:pPr>
              <w:widowControl w:val="0"/>
              <w:spacing w:after="0"/>
              <w:jc w:val="left"/>
            </w:pPr>
            <w:r w:rsidRPr="004464D4">
              <w:t>29.00</w:t>
            </w:r>
          </w:p>
        </w:tc>
        <w:tc>
          <w:tcPr>
            <w:tcW w:w="367" w:type="dxa"/>
          </w:tcPr>
          <w:p w14:paraId="2798ED57" w14:textId="77777777" w:rsidR="00D55CF2" w:rsidRPr="00A9073B" w:rsidRDefault="00D55CF2" w:rsidP="009718D5">
            <w:pPr>
              <w:widowControl w:val="0"/>
              <w:spacing w:after="0"/>
              <w:jc w:val="left"/>
              <w:rPr>
                <w:szCs w:val="17"/>
                <w:lang w:val="en-US"/>
              </w:rPr>
            </w:pPr>
            <w:r w:rsidRPr="00BA5A9D">
              <w:t>S</w:t>
            </w:r>
          </w:p>
        </w:tc>
        <w:tc>
          <w:tcPr>
            <w:tcW w:w="567" w:type="dxa"/>
          </w:tcPr>
          <w:p w14:paraId="30D5DC60" w14:textId="77777777" w:rsidR="00D55CF2" w:rsidRPr="00A9073B" w:rsidRDefault="00D55CF2" w:rsidP="009718D5">
            <w:pPr>
              <w:widowControl w:val="0"/>
              <w:spacing w:after="0"/>
              <w:jc w:val="left"/>
              <w:rPr>
                <w:szCs w:val="17"/>
                <w:lang w:val="en-US"/>
              </w:rPr>
            </w:pPr>
          </w:p>
        </w:tc>
        <w:tc>
          <w:tcPr>
            <w:tcW w:w="577" w:type="dxa"/>
          </w:tcPr>
          <w:p w14:paraId="17742A71" w14:textId="77777777" w:rsidR="00D55CF2" w:rsidRPr="00A9073B" w:rsidRDefault="00D55CF2" w:rsidP="009718D5">
            <w:pPr>
              <w:widowControl w:val="0"/>
              <w:spacing w:after="0"/>
              <w:jc w:val="left"/>
              <w:rPr>
                <w:szCs w:val="17"/>
                <w:lang w:val="en-US"/>
              </w:rPr>
            </w:pPr>
            <w:r w:rsidRPr="00BA5A9D">
              <w:t>137</w:t>
            </w:r>
          </w:p>
        </w:tc>
        <w:tc>
          <w:tcPr>
            <w:tcW w:w="422" w:type="dxa"/>
          </w:tcPr>
          <w:p w14:paraId="5E8CE32D" w14:textId="77777777" w:rsidR="00D55CF2" w:rsidRPr="00A9073B" w:rsidRDefault="00D55CF2" w:rsidP="009718D5">
            <w:pPr>
              <w:widowControl w:val="0"/>
              <w:spacing w:after="0"/>
              <w:jc w:val="left"/>
              <w:rPr>
                <w:szCs w:val="17"/>
                <w:lang w:val="en-US"/>
              </w:rPr>
            </w:pPr>
            <w:r w:rsidRPr="00BA5A9D">
              <w:t>°</w:t>
            </w:r>
          </w:p>
        </w:tc>
        <w:tc>
          <w:tcPr>
            <w:tcW w:w="756" w:type="dxa"/>
          </w:tcPr>
          <w:p w14:paraId="5DF4230B" w14:textId="77777777" w:rsidR="00D55CF2" w:rsidRPr="00AD5BC1" w:rsidRDefault="00D55CF2" w:rsidP="009718D5">
            <w:pPr>
              <w:widowControl w:val="0"/>
              <w:spacing w:after="0"/>
              <w:jc w:val="left"/>
            </w:pPr>
            <w:r w:rsidRPr="007C4838">
              <w:t>32.60</w:t>
            </w:r>
          </w:p>
        </w:tc>
        <w:tc>
          <w:tcPr>
            <w:tcW w:w="340" w:type="dxa"/>
          </w:tcPr>
          <w:p w14:paraId="79F133D6" w14:textId="77777777" w:rsidR="00D55CF2" w:rsidRPr="00A9073B" w:rsidRDefault="00D55CF2" w:rsidP="009718D5">
            <w:pPr>
              <w:widowControl w:val="0"/>
              <w:spacing w:after="0"/>
              <w:jc w:val="left"/>
              <w:rPr>
                <w:szCs w:val="17"/>
                <w:lang w:val="en-US"/>
              </w:rPr>
            </w:pPr>
            <w:r w:rsidRPr="00BA5A9D">
              <w:t>E</w:t>
            </w:r>
          </w:p>
        </w:tc>
      </w:tr>
      <w:tr w:rsidR="00D55CF2" w:rsidRPr="00A9073B" w14:paraId="049063C3" w14:textId="77777777" w:rsidTr="009718D5">
        <w:tc>
          <w:tcPr>
            <w:tcW w:w="957" w:type="dxa"/>
          </w:tcPr>
          <w:p w14:paraId="065E0D6D" w14:textId="77777777" w:rsidR="00D55CF2" w:rsidRPr="00A9073B" w:rsidRDefault="00D55CF2" w:rsidP="00C90D02">
            <w:pPr>
              <w:widowControl w:val="0"/>
              <w:numPr>
                <w:ilvl w:val="0"/>
                <w:numId w:val="11"/>
              </w:numPr>
              <w:spacing w:after="0"/>
              <w:jc w:val="left"/>
              <w:rPr>
                <w:szCs w:val="17"/>
                <w:lang w:val="en-US"/>
              </w:rPr>
            </w:pPr>
          </w:p>
        </w:tc>
        <w:tc>
          <w:tcPr>
            <w:tcW w:w="711" w:type="dxa"/>
          </w:tcPr>
          <w:p w14:paraId="6135B569" w14:textId="77777777" w:rsidR="00D55CF2" w:rsidRPr="00A9073B" w:rsidRDefault="00D55CF2" w:rsidP="009718D5">
            <w:pPr>
              <w:widowControl w:val="0"/>
              <w:spacing w:after="0"/>
              <w:jc w:val="left"/>
              <w:rPr>
                <w:szCs w:val="17"/>
                <w:lang w:val="en-US"/>
              </w:rPr>
            </w:pPr>
            <w:r w:rsidRPr="00BA5A9D">
              <w:t>33</w:t>
            </w:r>
          </w:p>
        </w:tc>
        <w:tc>
          <w:tcPr>
            <w:tcW w:w="320" w:type="dxa"/>
          </w:tcPr>
          <w:p w14:paraId="647D5A6E" w14:textId="77777777" w:rsidR="00D55CF2" w:rsidRPr="00A9073B" w:rsidRDefault="00D55CF2" w:rsidP="009718D5">
            <w:pPr>
              <w:widowControl w:val="0"/>
              <w:spacing w:after="0"/>
              <w:jc w:val="left"/>
              <w:rPr>
                <w:szCs w:val="17"/>
                <w:lang w:val="en-US"/>
              </w:rPr>
            </w:pPr>
            <w:r w:rsidRPr="00BA5A9D">
              <w:t>°</w:t>
            </w:r>
          </w:p>
        </w:tc>
        <w:tc>
          <w:tcPr>
            <w:tcW w:w="767" w:type="dxa"/>
          </w:tcPr>
          <w:p w14:paraId="38030D45" w14:textId="77777777" w:rsidR="00D55CF2" w:rsidRPr="00170799" w:rsidRDefault="00D55CF2" w:rsidP="009718D5">
            <w:pPr>
              <w:widowControl w:val="0"/>
              <w:spacing w:after="0"/>
              <w:jc w:val="left"/>
            </w:pPr>
            <w:r w:rsidRPr="004464D4">
              <w:t>29.00</w:t>
            </w:r>
          </w:p>
        </w:tc>
        <w:tc>
          <w:tcPr>
            <w:tcW w:w="367" w:type="dxa"/>
          </w:tcPr>
          <w:p w14:paraId="6820EBB4" w14:textId="77777777" w:rsidR="00D55CF2" w:rsidRPr="00A9073B" w:rsidRDefault="00D55CF2" w:rsidP="009718D5">
            <w:pPr>
              <w:widowControl w:val="0"/>
              <w:spacing w:after="0"/>
              <w:jc w:val="left"/>
              <w:rPr>
                <w:szCs w:val="17"/>
                <w:lang w:val="en-US"/>
              </w:rPr>
            </w:pPr>
            <w:r w:rsidRPr="00BA5A9D">
              <w:t>S</w:t>
            </w:r>
          </w:p>
        </w:tc>
        <w:tc>
          <w:tcPr>
            <w:tcW w:w="567" w:type="dxa"/>
          </w:tcPr>
          <w:p w14:paraId="51FF37D9" w14:textId="77777777" w:rsidR="00D55CF2" w:rsidRPr="00A9073B" w:rsidRDefault="00D55CF2" w:rsidP="009718D5">
            <w:pPr>
              <w:widowControl w:val="0"/>
              <w:spacing w:after="0"/>
              <w:jc w:val="left"/>
              <w:rPr>
                <w:szCs w:val="17"/>
                <w:lang w:val="en-US"/>
              </w:rPr>
            </w:pPr>
          </w:p>
        </w:tc>
        <w:tc>
          <w:tcPr>
            <w:tcW w:w="577" w:type="dxa"/>
          </w:tcPr>
          <w:p w14:paraId="470E6968" w14:textId="77777777" w:rsidR="00D55CF2" w:rsidRPr="00A9073B" w:rsidRDefault="00D55CF2" w:rsidP="009718D5">
            <w:pPr>
              <w:widowControl w:val="0"/>
              <w:spacing w:after="0"/>
              <w:jc w:val="left"/>
              <w:rPr>
                <w:szCs w:val="17"/>
                <w:lang w:val="en-US"/>
              </w:rPr>
            </w:pPr>
            <w:r w:rsidRPr="00BA5A9D">
              <w:t>137</w:t>
            </w:r>
          </w:p>
        </w:tc>
        <w:tc>
          <w:tcPr>
            <w:tcW w:w="422" w:type="dxa"/>
          </w:tcPr>
          <w:p w14:paraId="0EEE9200" w14:textId="77777777" w:rsidR="00D55CF2" w:rsidRPr="00A9073B" w:rsidRDefault="00D55CF2" w:rsidP="009718D5">
            <w:pPr>
              <w:widowControl w:val="0"/>
              <w:spacing w:after="0"/>
              <w:jc w:val="left"/>
              <w:rPr>
                <w:szCs w:val="17"/>
                <w:lang w:val="en-US"/>
              </w:rPr>
            </w:pPr>
            <w:r w:rsidRPr="00BA5A9D">
              <w:t>°</w:t>
            </w:r>
          </w:p>
        </w:tc>
        <w:tc>
          <w:tcPr>
            <w:tcW w:w="756" w:type="dxa"/>
          </w:tcPr>
          <w:p w14:paraId="7163CDF5" w14:textId="77777777" w:rsidR="00D55CF2" w:rsidRPr="00AD5BC1" w:rsidRDefault="00D55CF2" w:rsidP="009718D5">
            <w:pPr>
              <w:widowControl w:val="0"/>
              <w:spacing w:after="0"/>
              <w:jc w:val="left"/>
            </w:pPr>
            <w:r w:rsidRPr="007C4838">
              <w:t>34.00</w:t>
            </w:r>
          </w:p>
        </w:tc>
        <w:tc>
          <w:tcPr>
            <w:tcW w:w="340" w:type="dxa"/>
          </w:tcPr>
          <w:p w14:paraId="1CE1268B" w14:textId="77777777" w:rsidR="00D55CF2" w:rsidRPr="00A9073B" w:rsidRDefault="00D55CF2" w:rsidP="009718D5">
            <w:pPr>
              <w:widowControl w:val="0"/>
              <w:spacing w:after="0"/>
              <w:jc w:val="left"/>
              <w:rPr>
                <w:szCs w:val="17"/>
                <w:lang w:val="en-US"/>
              </w:rPr>
            </w:pPr>
            <w:r w:rsidRPr="00BA5A9D">
              <w:t>E</w:t>
            </w:r>
          </w:p>
        </w:tc>
      </w:tr>
      <w:tr w:rsidR="00D55CF2" w:rsidRPr="00A9073B" w14:paraId="15BB9DCB" w14:textId="77777777" w:rsidTr="009718D5">
        <w:tc>
          <w:tcPr>
            <w:tcW w:w="957" w:type="dxa"/>
          </w:tcPr>
          <w:p w14:paraId="324FEB56" w14:textId="77777777" w:rsidR="00D55CF2" w:rsidRPr="00A9073B" w:rsidRDefault="00D55CF2" w:rsidP="00C90D02">
            <w:pPr>
              <w:widowControl w:val="0"/>
              <w:numPr>
                <w:ilvl w:val="0"/>
                <w:numId w:val="11"/>
              </w:numPr>
              <w:spacing w:after="0"/>
              <w:jc w:val="left"/>
              <w:rPr>
                <w:szCs w:val="17"/>
                <w:lang w:val="en-US"/>
              </w:rPr>
            </w:pPr>
          </w:p>
        </w:tc>
        <w:tc>
          <w:tcPr>
            <w:tcW w:w="711" w:type="dxa"/>
          </w:tcPr>
          <w:p w14:paraId="3F03FE43" w14:textId="77777777" w:rsidR="00D55CF2" w:rsidRPr="00A9073B" w:rsidRDefault="00D55CF2" w:rsidP="009718D5">
            <w:pPr>
              <w:widowControl w:val="0"/>
              <w:spacing w:after="0"/>
              <w:jc w:val="left"/>
              <w:rPr>
                <w:szCs w:val="17"/>
                <w:lang w:val="en-US"/>
              </w:rPr>
            </w:pPr>
            <w:r w:rsidRPr="00BA5A9D">
              <w:t>33</w:t>
            </w:r>
          </w:p>
        </w:tc>
        <w:tc>
          <w:tcPr>
            <w:tcW w:w="320" w:type="dxa"/>
          </w:tcPr>
          <w:p w14:paraId="173E16C6" w14:textId="77777777" w:rsidR="00D55CF2" w:rsidRPr="00A9073B" w:rsidRDefault="00D55CF2" w:rsidP="009718D5">
            <w:pPr>
              <w:widowControl w:val="0"/>
              <w:spacing w:after="0"/>
              <w:jc w:val="left"/>
              <w:rPr>
                <w:szCs w:val="17"/>
                <w:lang w:val="en-US"/>
              </w:rPr>
            </w:pPr>
            <w:r w:rsidRPr="00BA5A9D">
              <w:t>°</w:t>
            </w:r>
          </w:p>
        </w:tc>
        <w:tc>
          <w:tcPr>
            <w:tcW w:w="767" w:type="dxa"/>
          </w:tcPr>
          <w:p w14:paraId="43FC79E1" w14:textId="77777777" w:rsidR="00D55CF2" w:rsidRPr="00170799" w:rsidRDefault="00D55CF2" w:rsidP="009718D5">
            <w:pPr>
              <w:widowControl w:val="0"/>
              <w:spacing w:after="0"/>
              <w:jc w:val="left"/>
            </w:pPr>
            <w:r w:rsidRPr="004464D4">
              <w:t>37.00</w:t>
            </w:r>
          </w:p>
        </w:tc>
        <w:tc>
          <w:tcPr>
            <w:tcW w:w="367" w:type="dxa"/>
          </w:tcPr>
          <w:p w14:paraId="47DC7F4F" w14:textId="77777777" w:rsidR="00D55CF2" w:rsidRPr="00A9073B" w:rsidRDefault="00D55CF2" w:rsidP="009718D5">
            <w:pPr>
              <w:widowControl w:val="0"/>
              <w:spacing w:after="0"/>
              <w:jc w:val="left"/>
              <w:rPr>
                <w:szCs w:val="17"/>
                <w:lang w:val="en-US"/>
              </w:rPr>
            </w:pPr>
            <w:r w:rsidRPr="00BA5A9D">
              <w:t>S</w:t>
            </w:r>
          </w:p>
        </w:tc>
        <w:tc>
          <w:tcPr>
            <w:tcW w:w="567" w:type="dxa"/>
          </w:tcPr>
          <w:p w14:paraId="710CD9FB" w14:textId="77777777" w:rsidR="00D55CF2" w:rsidRPr="00A9073B" w:rsidRDefault="00D55CF2" w:rsidP="009718D5">
            <w:pPr>
              <w:widowControl w:val="0"/>
              <w:spacing w:after="0"/>
              <w:jc w:val="left"/>
              <w:rPr>
                <w:szCs w:val="17"/>
                <w:lang w:val="en-US"/>
              </w:rPr>
            </w:pPr>
          </w:p>
        </w:tc>
        <w:tc>
          <w:tcPr>
            <w:tcW w:w="577" w:type="dxa"/>
          </w:tcPr>
          <w:p w14:paraId="15135BB0" w14:textId="77777777" w:rsidR="00D55CF2" w:rsidRPr="00A9073B" w:rsidRDefault="00D55CF2" w:rsidP="009718D5">
            <w:pPr>
              <w:widowControl w:val="0"/>
              <w:spacing w:after="0"/>
              <w:jc w:val="left"/>
              <w:rPr>
                <w:szCs w:val="17"/>
                <w:lang w:val="en-US"/>
              </w:rPr>
            </w:pPr>
            <w:r w:rsidRPr="00BA5A9D">
              <w:t>137</w:t>
            </w:r>
          </w:p>
        </w:tc>
        <w:tc>
          <w:tcPr>
            <w:tcW w:w="422" w:type="dxa"/>
          </w:tcPr>
          <w:p w14:paraId="22B118D3" w14:textId="77777777" w:rsidR="00D55CF2" w:rsidRPr="00A9073B" w:rsidRDefault="00D55CF2" w:rsidP="009718D5">
            <w:pPr>
              <w:widowControl w:val="0"/>
              <w:spacing w:after="0"/>
              <w:jc w:val="left"/>
              <w:rPr>
                <w:szCs w:val="17"/>
                <w:lang w:val="en-US"/>
              </w:rPr>
            </w:pPr>
            <w:r w:rsidRPr="00BA5A9D">
              <w:t>°</w:t>
            </w:r>
          </w:p>
        </w:tc>
        <w:tc>
          <w:tcPr>
            <w:tcW w:w="756" w:type="dxa"/>
          </w:tcPr>
          <w:p w14:paraId="7F121EBB" w14:textId="77777777" w:rsidR="00D55CF2" w:rsidRPr="00AD5BC1" w:rsidRDefault="00D55CF2" w:rsidP="009718D5">
            <w:pPr>
              <w:widowControl w:val="0"/>
              <w:spacing w:after="0"/>
              <w:jc w:val="left"/>
            </w:pPr>
            <w:r w:rsidRPr="007C4838">
              <w:t>33.00</w:t>
            </w:r>
          </w:p>
        </w:tc>
        <w:tc>
          <w:tcPr>
            <w:tcW w:w="340" w:type="dxa"/>
          </w:tcPr>
          <w:p w14:paraId="7531E218" w14:textId="77777777" w:rsidR="00D55CF2" w:rsidRPr="00A9073B" w:rsidRDefault="00D55CF2" w:rsidP="009718D5">
            <w:pPr>
              <w:widowControl w:val="0"/>
              <w:spacing w:after="0"/>
              <w:jc w:val="left"/>
              <w:rPr>
                <w:szCs w:val="17"/>
                <w:lang w:val="en-US"/>
              </w:rPr>
            </w:pPr>
            <w:r w:rsidRPr="00BA5A9D">
              <w:t>E</w:t>
            </w:r>
          </w:p>
        </w:tc>
      </w:tr>
      <w:tr w:rsidR="00D55CF2" w:rsidRPr="00A9073B" w14:paraId="21EDB900" w14:textId="77777777" w:rsidTr="009718D5">
        <w:tc>
          <w:tcPr>
            <w:tcW w:w="957" w:type="dxa"/>
          </w:tcPr>
          <w:p w14:paraId="59A13DF3" w14:textId="77777777" w:rsidR="00D55CF2" w:rsidRPr="00A9073B" w:rsidRDefault="00D55CF2" w:rsidP="00C90D02">
            <w:pPr>
              <w:widowControl w:val="0"/>
              <w:numPr>
                <w:ilvl w:val="0"/>
                <w:numId w:val="11"/>
              </w:numPr>
              <w:jc w:val="left"/>
              <w:rPr>
                <w:szCs w:val="17"/>
                <w:lang w:val="en-US"/>
              </w:rPr>
            </w:pPr>
          </w:p>
        </w:tc>
        <w:tc>
          <w:tcPr>
            <w:tcW w:w="711" w:type="dxa"/>
          </w:tcPr>
          <w:p w14:paraId="19D27EE1" w14:textId="77777777" w:rsidR="00D55CF2" w:rsidRPr="00A9073B" w:rsidRDefault="00D55CF2" w:rsidP="009718D5">
            <w:pPr>
              <w:widowControl w:val="0"/>
              <w:jc w:val="left"/>
              <w:rPr>
                <w:szCs w:val="17"/>
                <w:lang w:val="en-US"/>
              </w:rPr>
            </w:pPr>
            <w:r w:rsidRPr="00BA5A9D">
              <w:t>33</w:t>
            </w:r>
          </w:p>
        </w:tc>
        <w:tc>
          <w:tcPr>
            <w:tcW w:w="320" w:type="dxa"/>
          </w:tcPr>
          <w:p w14:paraId="3B5A2AEC" w14:textId="77777777" w:rsidR="00D55CF2" w:rsidRPr="00A9073B" w:rsidRDefault="00D55CF2" w:rsidP="009718D5">
            <w:pPr>
              <w:widowControl w:val="0"/>
              <w:jc w:val="left"/>
              <w:rPr>
                <w:szCs w:val="17"/>
                <w:lang w:val="en-US"/>
              </w:rPr>
            </w:pPr>
            <w:r w:rsidRPr="00BA5A9D">
              <w:t>°</w:t>
            </w:r>
          </w:p>
        </w:tc>
        <w:tc>
          <w:tcPr>
            <w:tcW w:w="767" w:type="dxa"/>
          </w:tcPr>
          <w:p w14:paraId="0D2D6785" w14:textId="77777777" w:rsidR="00D55CF2" w:rsidRPr="00A9073B" w:rsidRDefault="00D55CF2" w:rsidP="009718D5">
            <w:pPr>
              <w:widowControl w:val="0"/>
              <w:jc w:val="left"/>
              <w:rPr>
                <w:szCs w:val="17"/>
                <w:lang w:val="en-US"/>
              </w:rPr>
            </w:pPr>
            <w:r w:rsidRPr="004464D4">
              <w:t>46.00</w:t>
            </w:r>
          </w:p>
        </w:tc>
        <w:tc>
          <w:tcPr>
            <w:tcW w:w="367" w:type="dxa"/>
          </w:tcPr>
          <w:p w14:paraId="21E90D3E" w14:textId="77777777" w:rsidR="00D55CF2" w:rsidRPr="00A9073B" w:rsidRDefault="00D55CF2" w:rsidP="009718D5">
            <w:pPr>
              <w:widowControl w:val="0"/>
              <w:jc w:val="left"/>
              <w:rPr>
                <w:szCs w:val="17"/>
                <w:lang w:val="en-US"/>
              </w:rPr>
            </w:pPr>
            <w:r w:rsidRPr="00BA5A9D">
              <w:t>S</w:t>
            </w:r>
          </w:p>
        </w:tc>
        <w:tc>
          <w:tcPr>
            <w:tcW w:w="567" w:type="dxa"/>
          </w:tcPr>
          <w:p w14:paraId="04ADD8A5" w14:textId="77777777" w:rsidR="00D55CF2" w:rsidRPr="00A9073B" w:rsidRDefault="00D55CF2" w:rsidP="009718D5">
            <w:pPr>
              <w:widowControl w:val="0"/>
              <w:jc w:val="left"/>
              <w:rPr>
                <w:szCs w:val="17"/>
                <w:lang w:val="en-US"/>
              </w:rPr>
            </w:pPr>
          </w:p>
        </w:tc>
        <w:tc>
          <w:tcPr>
            <w:tcW w:w="577" w:type="dxa"/>
          </w:tcPr>
          <w:p w14:paraId="1C5CF29B" w14:textId="77777777" w:rsidR="00D55CF2" w:rsidRPr="00A9073B" w:rsidRDefault="00D55CF2" w:rsidP="009718D5">
            <w:pPr>
              <w:widowControl w:val="0"/>
              <w:jc w:val="left"/>
              <w:rPr>
                <w:szCs w:val="17"/>
                <w:lang w:val="en-US"/>
              </w:rPr>
            </w:pPr>
            <w:r w:rsidRPr="00BA5A9D">
              <w:t>137</w:t>
            </w:r>
          </w:p>
        </w:tc>
        <w:tc>
          <w:tcPr>
            <w:tcW w:w="422" w:type="dxa"/>
          </w:tcPr>
          <w:p w14:paraId="34D3F4C8" w14:textId="77777777" w:rsidR="00D55CF2" w:rsidRPr="00A9073B" w:rsidRDefault="00D55CF2" w:rsidP="009718D5">
            <w:pPr>
              <w:widowControl w:val="0"/>
              <w:jc w:val="left"/>
              <w:rPr>
                <w:szCs w:val="17"/>
                <w:lang w:val="en-US"/>
              </w:rPr>
            </w:pPr>
            <w:r w:rsidRPr="00BA5A9D">
              <w:t>°</w:t>
            </w:r>
          </w:p>
        </w:tc>
        <w:tc>
          <w:tcPr>
            <w:tcW w:w="756" w:type="dxa"/>
          </w:tcPr>
          <w:p w14:paraId="426279A4" w14:textId="77777777" w:rsidR="00D55CF2" w:rsidRPr="00A9073B" w:rsidRDefault="00D55CF2" w:rsidP="009718D5">
            <w:pPr>
              <w:widowControl w:val="0"/>
              <w:jc w:val="left"/>
              <w:rPr>
                <w:szCs w:val="17"/>
                <w:lang w:val="en-US"/>
              </w:rPr>
            </w:pPr>
            <w:r w:rsidRPr="007C4838">
              <w:t>44.00</w:t>
            </w:r>
          </w:p>
        </w:tc>
        <w:tc>
          <w:tcPr>
            <w:tcW w:w="340" w:type="dxa"/>
          </w:tcPr>
          <w:p w14:paraId="56E17260" w14:textId="77777777" w:rsidR="00D55CF2" w:rsidRPr="00A9073B" w:rsidRDefault="00D55CF2" w:rsidP="009718D5">
            <w:pPr>
              <w:widowControl w:val="0"/>
              <w:jc w:val="left"/>
              <w:rPr>
                <w:szCs w:val="17"/>
                <w:lang w:val="en-US"/>
              </w:rPr>
            </w:pPr>
            <w:r w:rsidRPr="00BA5A9D">
              <w:t>E</w:t>
            </w:r>
          </w:p>
        </w:tc>
      </w:tr>
    </w:tbl>
    <w:p w14:paraId="32D88E4B" w14:textId="77777777" w:rsidR="00D55CF2" w:rsidRDefault="00D55CF2" w:rsidP="00D55CF2">
      <w:pPr>
        <w:widowControl w:val="0"/>
        <w:ind w:left="378"/>
        <w:jc w:val="left"/>
        <w:rPr>
          <w:rStyle w:val="GG-bodyChar"/>
          <w:rFonts w:eastAsia="Arial"/>
        </w:rPr>
      </w:pPr>
    </w:p>
    <w:p w14:paraId="41214451" w14:textId="77777777" w:rsidR="00D55CF2" w:rsidRDefault="00D55CF2">
      <w:pPr>
        <w:spacing w:after="0" w:line="240" w:lineRule="auto"/>
        <w:jc w:val="left"/>
        <w:rPr>
          <w:rStyle w:val="GG-bodyChar"/>
          <w:rFonts w:eastAsia="Arial"/>
        </w:rPr>
      </w:pPr>
      <w:r>
        <w:rPr>
          <w:rStyle w:val="GG-bodyChar"/>
          <w:rFonts w:eastAsia="Arial"/>
        </w:rPr>
        <w:br w:type="page"/>
      </w:r>
    </w:p>
    <w:p w14:paraId="37DEEC99" w14:textId="38D792A3" w:rsidR="00D55CF2" w:rsidRPr="00A9073B" w:rsidRDefault="00D55CF2" w:rsidP="00D55CF2">
      <w:pPr>
        <w:widowControl w:val="0"/>
        <w:ind w:left="378"/>
        <w:jc w:val="left"/>
        <w:rPr>
          <w:rFonts w:eastAsia="Arial"/>
          <w:szCs w:val="17"/>
          <w:lang w:val="en-US"/>
        </w:rPr>
      </w:pPr>
      <w:r>
        <w:rPr>
          <w:rStyle w:val="GG-bodyChar"/>
          <w:rFonts w:eastAsia="Arial"/>
        </w:rPr>
        <w:lastRenderedPageBreak/>
        <w:t xml:space="preserve">ii. </w:t>
      </w:r>
      <w:r w:rsidRPr="00D06C41">
        <w:rPr>
          <w:rFonts w:eastAsia="Arial"/>
          <w:bCs/>
          <w:szCs w:val="17"/>
          <w:lang w:val="en-US"/>
        </w:rPr>
        <w:t>Excluding the Stones area, as defined by the area within the following index points</w:t>
      </w:r>
      <w:r w:rsidRPr="00A9073B">
        <w:rPr>
          <w:rFonts w:eastAsia="Arial"/>
          <w:szCs w:val="17"/>
          <w:lang w:val="en-US"/>
        </w:rPr>
        <w:t>:</w:t>
      </w:r>
    </w:p>
    <w:tbl>
      <w:tblPr>
        <w:tblW w:w="0" w:type="auto"/>
        <w:tblInd w:w="142" w:type="dxa"/>
        <w:tblLook w:val="04A0" w:firstRow="1" w:lastRow="0" w:firstColumn="1" w:lastColumn="0" w:noHBand="0" w:noVBand="1"/>
      </w:tblPr>
      <w:tblGrid>
        <w:gridCol w:w="957"/>
        <w:gridCol w:w="711"/>
        <w:gridCol w:w="320"/>
        <w:gridCol w:w="767"/>
        <w:gridCol w:w="367"/>
        <w:gridCol w:w="567"/>
        <w:gridCol w:w="577"/>
        <w:gridCol w:w="422"/>
        <w:gridCol w:w="756"/>
        <w:gridCol w:w="340"/>
      </w:tblGrid>
      <w:tr w:rsidR="00D55CF2" w:rsidRPr="00A9073B" w14:paraId="63DCF34D" w14:textId="77777777" w:rsidTr="009718D5">
        <w:tc>
          <w:tcPr>
            <w:tcW w:w="957" w:type="dxa"/>
          </w:tcPr>
          <w:p w14:paraId="7E277AE0" w14:textId="77777777" w:rsidR="00D55CF2" w:rsidRPr="00A9073B" w:rsidRDefault="00D55CF2" w:rsidP="00C90D02">
            <w:pPr>
              <w:widowControl w:val="0"/>
              <w:numPr>
                <w:ilvl w:val="0"/>
                <w:numId w:val="16"/>
              </w:numPr>
              <w:spacing w:after="0"/>
              <w:jc w:val="left"/>
              <w:rPr>
                <w:szCs w:val="17"/>
                <w:lang w:val="en-US"/>
              </w:rPr>
            </w:pPr>
          </w:p>
        </w:tc>
        <w:tc>
          <w:tcPr>
            <w:tcW w:w="711" w:type="dxa"/>
          </w:tcPr>
          <w:p w14:paraId="4BA1E6A6" w14:textId="77777777" w:rsidR="00D55CF2" w:rsidRPr="00A9073B" w:rsidRDefault="00D55CF2" w:rsidP="009718D5">
            <w:pPr>
              <w:widowControl w:val="0"/>
              <w:spacing w:after="0"/>
              <w:jc w:val="left"/>
              <w:rPr>
                <w:szCs w:val="17"/>
                <w:lang w:val="en-US"/>
              </w:rPr>
            </w:pPr>
            <w:r w:rsidRPr="00A94126">
              <w:t>33</w:t>
            </w:r>
          </w:p>
        </w:tc>
        <w:tc>
          <w:tcPr>
            <w:tcW w:w="320" w:type="dxa"/>
          </w:tcPr>
          <w:p w14:paraId="1D1A5123" w14:textId="77777777" w:rsidR="00D55CF2" w:rsidRPr="00A9073B" w:rsidRDefault="00D55CF2" w:rsidP="009718D5">
            <w:pPr>
              <w:widowControl w:val="0"/>
              <w:spacing w:after="0"/>
              <w:jc w:val="left"/>
              <w:rPr>
                <w:szCs w:val="17"/>
                <w:lang w:val="en-US"/>
              </w:rPr>
            </w:pPr>
            <w:r w:rsidRPr="00A94126">
              <w:t>°</w:t>
            </w:r>
          </w:p>
        </w:tc>
        <w:tc>
          <w:tcPr>
            <w:tcW w:w="767" w:type="dxa"/>
          </w:tcPr>
          <w:p w14:paraId="15A77599" w14:textId="77777777" w:rsidR="00D55CF2" w:rsidRPr="00A9073B" w:rsidRDefault="00D55CF2" w:rsidP="009718D5">
            <w:pPr>
              <w:widowControl w:val="0"/>
              <w:spacing w:after="0"/>
              <w:jc w:val="left"/>
              <w:rPr>
                <w:szCs w:val="17"/>
                <w:lang w:val="en-US"/>
              </w:rPr>
            </w:pPr>
            <w:r w:rsidRPr="00315D86">
              <w:t>12.00</w:t>
            </w:r>
          </w:p>
        </w:tc>
        <w:tc>
          <w:tcPr>
            <w:tcW w:w="367" w:type="dxa"/>
          </w:tcPr>
          <w:p w14:paraId="545725CE" w14:textId="77777777" w:rsidR="00D55CF2" w:rsidRPr="00A9073B" w:rsidRDefault="00D55CF2" w:rsidP="009718D5">
            <w:pPr>
              <w:widowControl w:val="0"/>
              <w:spacing w:after="0"/>
              <w:jc w:val="left"/>
              <w:rPr>
                <w:szCs w:val="17"/>
                <w:lang w:val="en-US"/>
              </w:rPr>
            </w:pPr>
            <w:r w:rsidRPr="00A94126">
              <w:t>S</w:t>
            </w:r>
          </w:p>
        </w:tc>
        <w:tc>
          <w:tcPr>
            <w:tcW w:w="567" w:type="dxa"/>
          </w:tcPr>
          <w:p w14:paraId="2E5224A8" w14:textId="77777777" w:rsidR="00D55CF2" w:rsidRPr="00A9073B" w:rsidRDefault="00D55CF2" w:rsidP="009718D5">
            <w:pPr>
              <w:widowControl w:val="0"/>
              <w:spacing w:after="0"/>
              <w:jc w:val="left"/>
              <w:rPr>
                <w:szCs w:val="17"/>
                <w:lang w:val="en-US"/>
              </w:rPr>
            </w:pPr>
          </w:p>
        </w:tc>
        <w:tc>
          <w:tcPr>
            <w:tcW w:w="577" w:type="dxa"/>
          </w:tcPr>
          <w:p w14:paraId="20550C30" w14:textId="77777777" w:rsidR="00D55CF2" w:rsidRPr="00A9073B" w:rsidRDefault="00D55CF2" w:rsidP="009718D5">
            <w:pPr>
              <w:widowControl w:val="0"/>
              <w:spacing w:after="0"/>
              <w:jc w:val="left"/>
              <w:rPr>
                <w:szCs w:val="17"/>
                <w:lang w:val="en-US"/>
              </w:rPr>
            </w:pPr>
            <w:r w:rsidRPr="00A94126">
              <w:t>137</w:t>
            </w:r>
          </w:p>
        </w:tc>
        <w:tc>
          <w:tcPr>
            <w:tcW w:w="422" w:type="dxa"/>
          </w:tcPr>
          <w:p w14:paraId="79C14807" w14:textId="77777777" w:rsidR="00D55CF2" w:rsidRPr="00A9073B" w:rsidRDefault="00D55CF2" w:rsidP="009718D5">
            <w:pPr>
              <w:widowControl w:val="0"/>
              <w:spacing w:after="0"/>
              <w:jc w:val="left"/>
              <w:rPr>
                <w:szCs w:val="17"/>
                <w:lang w:val="en-US"/>
              </w:rPr>
            </w:pPr>
            <w:r w:rsidRPr="00A94126">
              <w:t>°</w:t>
            </w:r>
          </w:p>
        </w:tc>
        <w:tc>
          <w:tcPr>
            <w:tcW w:w="756" w:type="dxa"/>
          </w:tcPr>
          <w:p w14:paraId="06F53666" w14:textId="77777777" w:rsidR="00D55CF2" w:rsidRPr="00A9073B" w:rsidRDefault="00D55CF2" w:rsidP="009718D5">
            <w:pPr>
              <w:widowControl w:val="0"/>
              <w:spacing w:after="0"/>
              <w:jc w:val="left"/>
              <w:rPr>
                <w:szCs w:val="17"/>
                <w:lang w:val="en-US"/>
              </w:rPr>
            </w:pPr>
            <w:r w:rsidRPr="002742C3">
              <w:t>51.00</w:t>
            </w:r>
          </w:p>
        </w:tc>
        <w:tc>
          <w:tcPr>
            <w:tcW w:w="340" w:type="dxa"/>
          </w:tcPr>
          <w:p w14:paraId="0834924B" w14:textId="77777777" w:rsidR="00D55CF2" w:rsidRPr="00A9073B" w:rsidRDefault="00D55CF2" w:rsidP="009718D5">
            <w:pPr>
              <w:widowControl w:val="0"/>
              <w:spacing w:after="0"/>
              <w:jc w:val="left"/>
              <w:rPr>
                <w:szCs w:val="17"/>
                <w:lang w:val="en-US"/>
              </w:rPr>
            </w:pPr>
            <w:r w:rsidRPr="00A94126">
              <w:t>E</w:t>
            </w:r>
          </w:p>
        </w:tc>
      </w:tr>
      <w:tr w:rsidR="00D55CF2" w:rsidRPr="00A9073B" w14:paraId="6FBEC5F5" w14:textId="77777777" w:rsidTr="009718D5">
        <w:tc>
          <w:tcPr>
            <w:tcW w:w="957" w:type="dxa"/>
          </w:tcPr>
          <w:p w14:paraId="2E6EC9AF" w14:textId="77777777" w:rsidR="00D55CF2" w:rsidRPr="00A9073B" w:rsidRDefault="00D55CF2" w:rsidP="00C90D02">
            <w:pPr>
              <w:widowControl w:val="0"/>
              <w:numPr>
                <w:ilvl w:val="0"/>
                <w:numId w:val="16"/>
              </w:numPr>
              <w:spacing w:after="0"/>
              <w:jc w:val="left"/>
              <w:rPr>
                <w:szCs w:val="17"/>
                <w:lang w:val="en-US"/>
              </w:rPr>
            </w:pPr>
          </w:p>
        </w:tc>
        <w:tc>
          <w:tcPr>
            <w:tcW w:w="711" w:type="dxa"/>
          </w:tcPr>
          <w:p w14:paraId="6B3C09F3" w14:textId="77777777" w:rsidR="00D55CF2" w:rsidRPr="00A9073B" w:rsidRDefault="00D55CF2" w:rsidP="009718D5">
            <w:pPr>
              <w:widowControl w:val="0"/>
              <w:spacing w:after="0"/>
              <w:jc w:val="left"/>
              <w:rPr>
                <w:szCs w:val="17"/>
                <w:lang w:val="en-US"/>
              </w:rPr>
            </w:pPr>
            <w:r w:rsidRPr="00A94126">
              <w:t>33</w:t>
            </w:r>
          </w:p>
        </w:tc>
        <w:tc>
          <w:tcPr>
            <w:tcW w:w="320" w:type="dxa"/>
          </w:tcPr>
          <w:p w14:paraId="7956A523" w14:textId="77777777" w:rsidR="00D55CF2" w:rsidRPr="00A9073B" w:rsidRDefault="00D55CF2" w:rsidP="009718D5">
            <w:pPr>
              <w:widowControl w:val="0"/>
              <w:spacing w:after="0"/>
              <w:jc w:val="left"/>
              <w:rPr>
                <w:szCs w:val="17"/>
                <w:lang w:val="en-US"/>
              </w:rPr>
            </w:pPr>
            <w:r w:rsidRPr="00A94126">
              <w:t>°</w:t>
            </w:r>
          </w:p>
        </w:tc>
        <w:tc>
          <w:tcPr>
            <w:tcW w:w="767" w:type="dxa"/>
          </w:tcPr>
          <w:p w14:paraId="0C0A2548" w14:textId="77777777" w:rsidR="00D55CF2" w:rsidRPr="00A9073B" w:rsidRDefault="00D55CF2" w:rsidP="009718D5">
            <w:pPr>
              <w:widowControl w:val="0"/>
              <w:spacing w:after="0"/>
              <w:jc w:val="left"/>
              <w:rPr>
                <w:szCs w:val="17"/>
                <w:lang w:val="en-US"/>
              </w:rPr>
            </w:pPr>
            <w:r w:rsidRPr="00315D86">
              <w:t>12.00</w:t>
            </w:r>
          </w:p>
        </w:tc>
        <w:tc>
          <w:tcPr>
            <w:tcW w:w="367" w:type="dxa"/>
          </w:tcPr>
          <w:p w14:paraId="7C44EE7B" w14:textId="77777777" w:rsidR="00D55CF2" w:rsidRPr="00A9073B" w:rsidRDefault="00D55CF2" w:rsidP="009718D5">
            <w:pPr>
              <w:widowControl w:val="0"/>
              <w:spacing w:after="0"/>
              <w:jc w:val="left"/>
              <w:rPr>
                <w:szCs w:val="17"/>
                <w:lang w:val="en-US"/>
              </w:rPr>
            </w:pPr>
            <w:r w:rsidRPr="00A94126">
              <w:t>S</w:t>
            </w:r>
          </w:p>
        </w:tc>
        <w:tc>
          <w:tcPr>
            <w:tcW w:w="567" w:type="dxa"/>
          </w:tcPr>
          <w:p w14:paraId="7B7DCEC7" w14:textId="77777777" w:rsidR="00D55CF2" w:rsidRPr="00A9073B" w:rsidRDefault="00D55CF2" w:rsidP="009718D5">
            <w:pPr>
              <w:widowControl w:val="0"/>
              <w:spacing w:after="0"/>
              <w:jc w:val="left"/>
              <w:rPr>
                <w:szCs w:val="17"/>
                <w:lang w:val="en-US"/>
              </w:rPr>
            </w:pPr>
          </w:p>
        </w:tc>
        <w:tc>
          <w:tcPr>
            <w:tcW w:w="577" w:type="dxa"/>
          </w:tcPr>
          <w:p w14:paraId="2472B04A" w14:textId="77777777" w:rsidR="00D55CF2" w:rsidRPr="00A9073B" w:rsidRDefault="00D55CF2" w:rsidP="009718D5">
            <w:pPr>
              <w:widowControl w:val="0"/>
              <w:spacing w:after="0"/>
              <w:jc w:val="left"/>
              <w:rPr>
                <w:szCs w:val="17"/>
                <w:lang w:val="en-US"/>
              </w:rPr>
            </w:pPr>
            <w:r w:rsidRPr="00A94126">
              <w:t>137</w:t>
            </w:r>
          </w:p>
        </w:tc>
        <w:tc>
          <w:tcPr>
            <w:tcW w:w="422" w:type="dxa"/>
          </w:tcPr>
          <w:p w14:paraId="5EE1D46F" w14:textId="77777777" w:rsidR="00D55CF2" w:rsidRPr="00A9073B" w:rsidRDefault="00D55CF2" w:rsidP="009718D5">
            <w:pPr>
              <w:widowControl w:val="0"/>
              <w:spacing w:after="0"/>
              <w:jc w:val="left"/>
              <w:rPr>
                <w:szCs w:val="17"/>
                <w:lang w:val="en-US"/>
              </w:rPr>
            </w:pPr>
            <w:r w:rsidRPr="00A94126">
              <w:t>°</w:t>
            </w:r>
          </w:p>
        </w:tc>
        <w:tc>
          <w:tcPr>
            <w:tcW w:w="756" w:type="dxa"/>
          </w:tcPr>
          <w:p w14:paraId="189F8017" w14:textId="77777777" w:rsidR="00D55CF2" w:rsidRPr="00A9073B" w:rsidRDefault="00D55CF2" w:rsidP="009718D5">
            <w:pPr>
              <w:widowControl w:val="0"/>
              <w:spacing w:after="0"/>
              <w:jc w:val="left"/>
              <w:rPr>
                <w:szCs w:val="17"/>
                <w:lang w:val="en-US"/>
              </w:rPr>
            </w:pPr>
            <w:r w:rsidRPr="002742C3">
              <w:t>43.00</w:t>
            </w:r>
          </w:p>
        </w:tc>
        <w:tc>
          <w:tcPr>
            <w:tcW w:w="340" w:type="dxa"/>
          </w:tcPr>
          <w:p w14:paraId="3A01BD0F" w14:textId="77777777" w:rsidR="00D55CF2" w:rsidRPr="00A9073B" w:rsidRDefault="00D55CF2" w:rsidP="009718D5">
            <w:pPr>
              <w:widowControl w:val="0"/>
              <w:spacing w:after="0"/>
              <w:jc w:val="left"/>
              <w:rPr>
                <w:szCs w:val="17"/>
                <w:lang w:val="en-US"/>
              </w:rPr>
            </w:pPr>
            <w:r w:rsidRPr="00A94126">
              <w:t>E</w:t>
            </w:r>
          </w:p>
        </w:tc>
      </w:tr>
      <w:tr w:rsidR="00D55CF2" w:rsidRPr="00A9073B" w14:paraId="600C6311" w14:textId="77777777" w:rsidTr="009718D5">
        <w:tc>
          <w:tcPr>
            <w:tcW w:w="957" w:type="dxa"/>
          </w:tcPr>
          <w:p w14:paraId="04BD3C39" w14:textId="77777777" w:rsidR="00D55CF2" w:rsidRPr="00A9073B" w:rsidRDefault="00D55CF2" w:rsidP="00C90D02">
            <w:pPr>
              <w:widowControl w:val="0"/>
              <w:numPr>
                <w:ilvl w:val="0"/>
                <w:numId w:val="16"/>
              </w:numPr>
              <w:spacing w:after="0"/>
              <w:jc w:val="left"/>
              <w:rPr>
                <w:szCs w:val="17"/>
                <w:lang w:val="en-US"/>
              </w:rPr>
            </w:pPr>
          </w:p>
        </w:tc>
        <w:tc>
          <w:tcPr>
            <w:tcW w:w="711" w:type="dxa"/>
          </w:tcPr>
          <w:p w14:paraId="6ABBFFB1" w14:textId="77777777" w:rsidR="00D55CF2" w:rsidRPr="00A9073B" w:rsidRDefault="00D55CF2" w:rsidP="009718D5">
            <w:pPr>
              <w:widowControl w:val="0"/>
              <w:spacing w:after="0"/>
              <w:jc w:val="left"/>
              <w:rPr>
                <w:szCs w:val="17"/>
                <w:lang w:val="en-US"/>
              </w:rPr>
            </w:pPr>
            <w:r w:rsidRPr="00A94126">
              <w:t>33</w:t>
            </w:r>
          </w:p>
        </w:tc>
        <w:tc>
          <w:tcPr>
            <w:tcW w:w="320" w:type="dxa"/>
          </w:tcPr>
          <w:p w14:paraId="494D10DA" w14:textId="77777777" w:rsidR="00D55CF2" w:rsidRPr="00A9073B" w:rsidRDefault="00D55CF2" w:rsidP="009718D5">
            <w:pPr>
              <w:widowControl w:val="0"/>
              <w:spacing w:after="0"/>
              <w:jc w:val="left"/>
              <w:rPr>
                <w:szCs w:val="17"/>
                <w:lang w:val="en-US"/>
              </w:rPr>
            </w:pPr>
            <w:r w:rsidRPr="00A94126">
              <w:t>°</w:t>
            </w:r>
          </w:p>
        </w:tc>
        <w:tc>
          <w:tcPr>
            <w:tcW w:w="767" w:type="dxa"/>
          </w:tcPr>
          <w:p w14:paraId="2C8C5616" w14:textId="77777777" w:rsidR="00D55CF2" w:rsidRPr="00A9073B" w:rsidRDefault="00D55CF2" w:rsidP="009718D5">
            <w:pPr>
              <w:widowControl w:val="0"/>
              <w:spacing w:after="0"/>
              <w:jc w:val="left"/>
              <w:rPr>
                <w:szCs w:val="17"/>
                <w:lang w:val="en-US"/>
              </w:rPr>
            </w:pPr>
            <w:r w:rsidRPr="00315D86">
              <w:t>17.50</w:t>
            </w:r>
          </w:p>
        </w:tc>
        <w:tc>
          <w:tcPr>
            <w:tcW w:w="367" w:type="dxa"/>
          </w:tcPr>
          <w:p w14:paraId="1ECF4A22" w14:textId="77777777" w:rsidR="00D55CF2" w:rsidRPr="00A9073B" w:rsidRDefault="00D55CF2" w:rsidP="009718D5">
            <w:pPr>
              <w:widowControl w:val="0"/>
              <w:spacing w:after="0"/>
              <w:jc w:val="left"/>
              <w:rPr>
                <w:szCs w:val="17"/>
                <w:lang w:val="en-US"/>
              </w:rPr>
            </w:pPr>
            <w:r w:rsidRPr="00A94126">
              <w:t>S</w:t>
            </w:r>
          </w:p>
        </w:tc>
        <w:tc>
          <w:tcPr>
            <w:tcW w:w="567" w:type="dxa"/>
          </w:tcPr>
          <w:p w14:paraId="115BC06A" w14:textId="77777777" w:rsidR="00D55CF2" w:rsidRPr="00A9073B" w:rsidRDefault="00D55CF2" w:rsidP="009718D5">
            <w:pPr>
              <w:widowControl w:val="0"/>
              <w:spacing w:after="0"/>
              <w:jc w:val="left"/>
              <w:rPr>
                <w:szCs w:val="17"/>
                <w:lang w:val="en-US"/>
              </w:rPr>
            </w:pPr>
          </w:p>
        </w:tc>
        <w:tc>
          <w:tcPr>
            <w:tcW w:w="577" w:type="dxa"/>
          </w:tcPr>
          <w:p w14:paraId="07F14F9E" w14:textId="77777777" w:rsidR="00D55CF2" w:rsidRPr="00A9073B" w:rsidRDefault="00D55CF2" w:rsidP="009718D5">
            <w:pPr>
              <w:widowControl w:val="0"/>
              <w:spacing w:after="0"/>
              <w:jc w:val="left"/>
              <w:rPr>
                <w:szCs w:val="17"/>
                <w:lang w:val="en-US"/>
              </w:rPr>
            </w:pPr>
            <w:r w:rsidRPr="00A94126">
              <w:t>137</w:t>
            </w:r>
          </w:p>
        </w:tc>
        <w:tc>
          <w:tcPr>
            <w:tcW w:w="422" w:type="dxa"/>
          </w:tcPr>
          <w:p w14:paraId="4F882136" w14:textId="77777777" w:rsidR="00D55CF2" w:rsidRPr="00A9073B" w:rsidRDefault="00D55CF2" w:rsidP="009718D5">
            <w:pPr>
              <w:widowControl w:val="0"/>
              <w:spacing w:after="0"/>
              <w:jc w:val="left"/>
              <w:rPr>
                <w:szCs w:val="17"/>
                <w:lang w:val="en-US"/>
              </w:rPr>
            </w:pPr>
            <w:r w:rsidRPr="00A94126">
              <w:t>°</w:t>
            </w:r>
          </w:p>
        </w:tc>
        <w:tc>
          <w:tcPr>
            <w:tcW w:w="756" w:type="dxa"/>
          </w:tcPr>
          <w:p w14:paraId="346EF307" w14:textId="77777777" w:rsidR="00D55CF2" w:rsidRPr="00A9073B" w:rsidRDefault="00D55CF2" w:rsidP="009718D5">
            <w:pPr>
              <w:widowControl w:val="0"/>
              <w:spacing w:after="0"/>
              <w:jc w:val="left"/>
              <w:rPr>
                <w:szCs w:val="17"/>
                <w:lang w:val="en-US"/>
              </w:rPr>
            </w:pPr>
            <w:r w:rsidRPr="002742C3">
              <w:t>35.50</w:t>
            </w:r>
          </w:p>
        </w:tc>
        <w:tc>
          <w:tcPr>
            <w:tcW w:w="340" w:type="dxa"/>
          </w:tcPr>
          <w:p w14:paraId="1F6E284A" w14:textId="77777777" w:rsidR="00D55CF2" w:rsidRPr="00A9073B" w:rsidRDefault="00D55CF2" w:rsidP="009718D5">
            <w:pPr>
              <w:widowControl w:val="0"/>
              <w:spacing w:after="0"/>
              <w:jc w:val="left"/>
              <w:rPr>
                <w:szCs w:val="17"/>
                <w:lang w:val="en-US"/>
              </w:rPr>
            </w:pPr>
            <w:r w:rsidRPr="00A94126">
              <w:t>E</w:t>
            </w:r>
          </w:p>
        </w:tc>
      </w:tr>
      <w:tr w:rsidR="00D55CF2" w:rsidRPr="00A9073B" w14:paraId="57336466" w14:textId="77777777" w:rsidTr="009718D5">
        <w:tc>
          <w:tcPr>
            <w:tcW w:w="957" w:type="dxa"/>
          </w:tcPr>
          <w:p w14:paraId="56416841" w14:textId="77777777" w:rsidR="00D55CF2" w:rsidRPr="00A9073B" w:rsidRDefault="00D55CF2" w:rsidP="00C90D02">
            <w:pPr>
              <w:widowControl w:val="0"/>
              <w:numPr>
                <w:ilvl w:val="0"/>
                <w:numId w:val="16"/>
              </w:numPr>
              <w:spacing w:after="0"/>
              <w:jc w:val="left"/>
              <w:rPr>
                <w:szCs w:val="17"/>
                <w:lang w:val="en-US"/>
              </w:rPr>
            </w:pPr>
          </w:p>
        </w:tc>
        <w:tc>
          <w:tcPr>
            <w:tcW w:w="711" w:type="dxa"/>
          </w:tcPr>
          <w:p w14:paraId="264960BA" w14:textId="77777777" w:rsidR="00D55CF2" w:rsidRPr="00A9073B" w:rsidRDefault="00D55CF2" w:rsidP="009718D5">
            <w:pPr>
              <w:widowControl w:val="0"/>
              <w:spacing w:after="0"/>
              <w:jc w:val="left"/>
              <w:rPr>
                <w:szCs w:val="17"/>
                <w:lang w:val="en-US"/>
              </w:rPr>
            </w:pPr>
            <w:r w:rsidRPr="00A94126">
              <w:t>33</w:t>
            </w:r>
          </w:p>
        </w:tc>
        <w:tc>
          <w:tcPr>
            <w:tcW w:w="320" w:type="dxa"/>
          </w:tcPr>
          <w:p w14:paraId="6810949D" w14:textId="77777777" w:rsidR="00D55CF2" w:rsidRPr="00A9073B" w:rsidRDefault="00D55CF2" w:rsidP="009718D5">
            <w:pPr>
              <w:widowControl w:val="0"/>
              <w:spacing w:after="0"/>
              <w:jc w:val="left"/>
              <w:rPr>
                <w:szCs w:val="17"/>
                <w:lang w:val="en-US"/>
              </w:rPr>
            </w:pPr>
            <w:r w:rsidRPr="00A94126">
              <w:t>°</w:t>
            </w:r>
          </w:p>
        </w:tc>
        <w:tc>
          <w:tcPr>
            <w:tcW w:w="767" w:type="dxa"/>
          </w:tcPr>
          <w:p w14:paraId="5F222B17" w14:textId="77777777" w:rsidR="00D55CF2" w:rsidRPr="00170799" w:rsidRDefault="00D55CF2" w:rsidP="009718D5">
            <w:pPr>
              <w:widowControl w:val="0"/>
              <w:spacing w:after="0"/>
              <w:jc w:val="left"/>
            </w:pPr>
            <w:r w:rsidRPr="00315D86">
              <w:t>26.50</w:t>
            </w:r>
          </w:p>
        </w:tc>
        <w:tc>
          <w:tcPr>
            <w:tcW w:w="367" w:type="dxa"/>
          </w:tcPr>
          <w:p w14:paraId="3CDC0C50" w14:textId="77777777" w:rsidR="00D55CF2" w:rsidRPr="00A9073B" w:rsidRDefault="00D55CF2" w:rsidP="009718D5">
            <w:pPr>
              <w:widowControl w:val="0"/>
              <w:spacing w:after="0"/>
              <w:jc w:val="left"/>
              <w:rPr>
                <w:szCs w:val="17"/>
                <w:lang w:val="en-US"/>
              </w:rPr>
            </w:pPr>
            <w:r w:rsidRPr="00A94126">
              <w:t>S</w:t>
            </w:r>
          </w:p>
        </w:tc>
        <w:tc>
          <w:tcPr>
            <w:tcW w:w="567" w:type="dxa"/>
          </w:tcPr>
          <w:p w14:paraId="60D135AC" w14:textId="77777777" w:rsidR="00D55CF2" w:rsidRPr="00A9073B" w:rsidRDefault="00D55CF2" w:rsidP="009718D5">
            <w:pPr>
              <w:widowControl w:val="0"/>
              <w:spacing w:after="0"/>
              <w:jc w:val="left"/>
              <w:rPr>
                <w:szCs w:val="17"/>
                <w:lang w:val="en-US"/>
              </w:rPr>
            </w:pPr>
          </w:p>
        </w:tc>
        <w:tc>
          <w:tcPr>
            <w:tcW w:w="577" w:type="dxa"/>
          </w:tcPr>
          <w:p w14:paraId="5504F4CE" w14:textId="77777777" w:rsidR="00D55CF2" w:rsidRPr="00A9073B" w:rsidRDefault="00D55CF2" w:rsidP="009718D5">
            <w:pPr>
              <w:widowControl w:val="0"/>
              <w:spacing w:after="0"/>
              <w:jc w:val="left"/>
              <w:rPr>
                <w:szCs w:val="17"/>
                <w:lang w:val="en-US"/>
              </w:rPr>
            </w:pPr>
            <w:r w:rsidRPr="00A94126">
              <w:t>137</w:t>
            </w:r>
          </w:p>
        </w:tc>
        <w:tc>
          <w:tcPr>
            <w:tcW w:w="422" w:type="dxa"/>
          </w:tcPr>
          <w:p w14:paraId="3A305D33" w14:textId="77777777" w:rsidR="00D55CF2" w:rsidRPr="00A9073B" w:rsidRDefault="00D55CF2" w:rsidP="009718D5">
            <w:pPr>
              <w:widowControl w:val="0"/>
              <w:spacing w:after="0"/>
              <w:jc w:val="left"/>
              <w:rPr>
                <w:szCs w:val="17"/>
                <w:lang w:val="en-US"/>
              </w:rPr>
            </w:pPr>
            <w:r w:rsidRPr="00A94126">
              <w:t>°</w:t>
            </w:r>
          </w:p>
        </w:tc>
        <w:tc>
          <w:tcPr>
            <w:tcW w:w="756" w:type="dxa"/>
          </w:tcPr>
          <w:p w14:paraId="6C74499D" w14:textId="77777777" w:rsidR="00D55CF2" w:rsidRPr="00AD5BC1" w:rsidRDefault="00D55CF2" w:rsidP="009718D5">
            <w:pPr>
              <w:widowControl w:val="0"/>
              <w:spacing w:after="0"/>
              <w:jc w:val="left"/>
            </w:pPr>
            <w:r w:rsidRPr="002742C3">
              <w:t>35.50</w:t>
            </w:r>
          </w:p>
        </w:tc>
        <w:tc>
          <w:tcPr>
            <w:tcW w:w="340" w:type="dxa"/>
          </w:tcPr>
          <w:p w14:paraId="4438EEF1" w14:textId="77777777" w:rsidR="00D55CF2" w:rsidRPr="00A9073B" w:rsidRDefault="00D55CF2" w:rsidP="009718D5">
            <w:pPr>
              <w:widowControl w:val="0"/>
              <w:spacing w:after="0"/>
              <w:jc w:val="left"/>
              <w:rPr>
                <w:szCs w:val="17"/>
                <w:lang w:val="en-US"/>
              </w:rPr>
            </w:pPr>
            <w:r w:rsidRPr="00A94126">
              <w:t>E</w:t>
            </w:r>
          </w:p>
        </w:tc>
      </w:tr>
      <w:tr w:rsidR="00D55CF2" w:rsidRPr="00A9073B" w14:paraId="13DDB0CF" w14:textId="77777777" w:rsidTr="009718D5">
        <w:tc>
          <w:tcPr>
            <w:tcW w:w="957" w:type="dxa"/>
          </w:tcPr>
          <w:p w14:paraId="699F7684" w14:textId="77777777" w:rsidR="00D55CF2" w:rsidRPr="00A9073B" w:rsidRDefault="00D55CF2" w:rsidP="00C90D02">
            <w:pPr>
              <w:widowControl w:val="0"/>
              <w:numPr>
                <w:ilvl w:val="0"/>
                <w:numId w:val="16"/>
              </w:numPr>
              <w:spacing w:after="0"/>
              <w:jc w:val="left"/>
              <w:rPr>
                <w:szCs w:val="17"/>
                <w:lang w:val="en-US"/>
              </w:rPr>
            </w:pPr>
          </w:p>
        </w:tc>
        <w:tc>
          <w:tcPr>
            <w:tcW w:w="711" w:type="dxa"/>
          </w:tcPr>
          <w:p w14:paraId="2592A183" w14:textId="77777777" w:rsidR="00D55CF2" w:rsidRPr="00A9073B" w:rsidRDefault="00D55CF2" w:rsidP="009718D5">
            <w:pPr>
              <w:widowControl w:val="0"/>
              <w:spacing w:after="0"/>
              <w:jc w:val="left"/>
              <w:rPr>
                <w:szCs w:val="17"/>
                <w:lang w:val="en-US"/>
              </w:rPr>
            </w:pPr>
            <w:r w:rsidRPr="00A94126">
              <w:t>33</w:t>
            </w:r>
          </w:p>
        </w:tc>
        <w:tc>
          <w:tcPr>
            <w:tcW w:w="320" w:type="dxa"/>
          </w:tcPr>
          <w:p w14:paraId="054AE63A" w14:textId="77777777" w:rsidR="00D55CF2" w:rsidRPr="00A9073B" w:rsidRDefault="00D55CF2" w:rsidP="009718D5">
            <w:pPr>
              <w:widowControl w:val="0"/>
              <w:spacing w:after="0"/>
              <w:jc w:val="left"/>
              <w:rPr>
                <w:szCs w:val="17"/>
                <w:lang w:val="en-US"/>
              </w:rPr>
            </w:pPr>
            <w:r w:rsidRPr="00A94126">
              <w:t>°</w:t>
            </w:r>
          </w:p>
        </w:tc>
        <w:tc>
          <w:tcPr>
            <w:tcW w:w="767" w:type="dxa"/>
          </w:tcPr>
          <w:p w14:paraId="256EE510" w14:textId="77777777" w:rsidR="00D55CF2" w:rsidRPr="00170799" w:rsidRDefault="00D55CF2" w:rsidP="009718D5">
            <w:pPr>
              <w:widowControl w:val="0"/>
              <w:spacing w:after="0"/>
              <w:jc w:val="left"/>
            </w:pPr>
            <w:r w:rsidRPr="00315D86">
              <w:t>26.50</w:t>
            </w:r>
          </w:p>
        </w:tc>
        <w:tc>
          <w:tcPr>
            <w:tcW w:w="367" w:type="dxa"/>
          </w:tcPr>
          <w:p w14:paraId="2A564DD0" w14:textId="77777777" w:rsidR="00D55CF2" w:rsidRPr="00A9073B" w:rsidRDefault="00D55CF2" w:rsidP="009718D5">
            <w:pPr>
              <w:widowControl w:val="0"/>
              <w:spacing w:after="0"/>
              <w:jc w:val="left"/>
              <w:rPr>
                <w:szCs w:val="17"/>
                <w:lang w:val="en-US"/>
              </w:rPr>
            </w:pPr>
            <w:r w:rsidRPr="00A94126">
              <w:t>S</w:t>
            </w:r>
          </w:p>
        </w:tc>
        <w:tc>
          <w:tcPr>
            <w:tcW w:w="567" w:type="dxa"/>
          </w:tcPr>
          <w:p w14:paraId="4BF3E47A" w14:textId="77777777" w:rsidR="00D55CF2" w:rsidRPr="00A9073B" w:rsidRDefault="00D55CF2" w:rsidP="009718D5">
            <w:pPr>
              <w:widowControl w:val="0"/>
              <w:spacing w:after="0"/>
              <w:jc w:val="left"/>
              <w:rPr>
                <w:szCs w:val="17"/>
                <w:lang w:val="en-US"/>
              </w:rPr>
            </w:pPr>
          </w:p>
        </w:tc>
        <w:tc>
          <w:tcPr>
            <w:tcW w:w="577" w:type="dxa"/>
          </w:tcPr>
          <w:p w14:paraId="6690F3D6" w14:textId="77777777" w:rsidR="00D55CF2" w:rsidRPr="00A9073B" w:rsidRDefault="00D55CF2" w:rsidP="009718D5">
            <w:pPr>
              <w:widowControl w:val="0"/>
              <w:spacing w:after="0"/>
              <w:jc w:val="left"/>
              <w:rPr>
                <w:szCs w:val="17"/>
                <w:lang w:val="en-US"/>
              </w:rPr>
            </w:pPr>
            <w:r w:rsidRPr="00A94126">
              <w:t>137</w:t>
            </w:r>
          </w:p>
        </w:tc>
        <w:tc>
          <w:tcPr>
            <w:tcW w:w="422" w:type="dxa"/>
          </w:tcPr>
          <w:p w14:paraId="61E73893" w14:textId="77777777" w:rsidR="00D55CF2" w:rsidRPr="00A9073B" w:rsidRDefault="00D55CF2" w:rsidP="009718D5">
            <w:pPr>
              <w:widowControl w:val="0"/>
              <w:spacing w:after="0"/>
              <w:jc w:val="left"/>
              <w:rPr>
                <w:szCs w:val="17"/>
                <w:lang w:val="en-US"/>
              </w:rPr>
            </w:pPr>
            <w:r w:rsidRPr="00A94126">
              <w:t>°</w:t>
            </w:r>
          </w:p>
        </w:tc>
        <w:tc>
          <w:tcPr>
            <w:tcW w:w="756" w:type="dxa"/>
          </w:tcPr>
          <w:p w14:paraId="7E724574" w14:textId="77777777" w:rsidR="00D55CF2" w:rsidRPr="00AD5BC1" w:rsidRDefault="00D55CF2" w:rsidP="009718D5">
            <w:pPr>
              <w:widowControl w:val="0"/>
              <w:spacing w:after="0"/>
              <w:jc w:val="left"/>
            </w:pPr>
            <w:r w:rsidRPr="002742C3">
              <w:t>37.30</w:t>
            </w:r>
          </w:p>
        </w:tc>
        <w:tc>
          <w:tcPr>
            <w:tcW w:w="340" w:type="dxa"/>
          </w:tcPr>
          <w:p w14:paraId="00DF5C1F" w14:textId="77777777" w:rsidR="00D55CF2" w:rsidRPr="00A9073B" w:rsidRDefault="00D55CF2" w:rsidP="009718D5">
            <w:pPr>
              <w:widowControl w:val="0"/>
              <w:spacing w:after="0"/>
              <w:jc w:val="left"/>
              <w:rPr>
                <w:szCs w:val="17"/>
                <w:lang w:val="en-US"/>
              </w:rPr>
            </w:pPr>
            <w:r w:rsidRPr="00A94126">
              <w:t>E</w:t>
            </w:r>
          </w:p>
        </w:tc>
      </w:tr>
      <w:tr w:rsidR="00D55CF2" w:rsidRPr="00A9073B" w14:paraId="5462F350" w14:textId="77777777" w:rsidTr="009718D5">
        <w:tc>
          <w:tcPr>
            <w:tcW w:w="957" w:type="dxa"/>
          </w:tcPr>
          <w:p w14:paraId="3AD4BABC" w14:textId="77777777" w:rsidR="00D55CF2" w:rsidRPr="00A9073B" w:rsidRDefault="00D55CF2" w:rsidP="00C90D02">
            <w:pPr>
              <w:widowControl w:val="0"/>
              <w:numPr>
                <w:ilvl w:val="0"/>
                <w:numId w:val="16"/>
              </w:numPr>
              <w:spacing w:after="0"/>
              <w:jc w:val="left"/>
              <w:rPr>
                <w:szCs w:val="17"/>
                <w:lang w:val="en-US"/>
              </w:rPr>
            </w:pPr>
          </w:p>
        </w:tc>
        <w:tc>
          <w:tcPr>
            <w:tcW w:w="711" w:type="dxa"/>
          </w:tcPr>
          <w:p w14:paraId="0E0C92DB" w14:textId="77777777" w:rsidR="00D55CF2" w:rsidRPr="00A9073B" w:rsidRDefault="00D55CF2" w:rsidP="009718D5">
            <w:pPr>
              <w:widowControl w:val="0"/>
              <w:spacing w:after="0"/>
              <w:jc w:val="left"/>
              <w:rPr>
                <w:szCs w:val="17"/>
                <w:lang w:val="en-US"/>
              </w:rPr>
            </w:pPr>
            <w:r w:rsidRPr="00A94126">
              <w:t>33</w:t>
            </w:r>
          </w:p>
        </w:tc>
        <w:tc>
          <w:tcPr>
            <w:tcW w:w="320" w:type="dxa"/>
          </w:tcPr>
          <w:p w14:paraId="136AA18B" w14:textId="77777777" w:rsidR="00D55CF2" w:rsidRPr="00A9073B" w:rsidRDefault="00D55CF2" w:rsidP="009718D5">
            <w:pPr>
              <w:widowControl w:val="0"/>
              <w:spacing w:after="0"/>
              <w:jc w:val="left"/>
              <w:rPr>
                <w:szCs w:val="17"/>
                <w:lang w:val="en-US"/>
              </w:rPr>
            </w:pPr>
            <w:r w:rsidRPr="00A94126">
              <w:t>°</w:t>
            </w:r>
          </w:p>
        </w:tc>
        <w:tc>
          <w:tcPr>
            <w:tcW w:w="767" w:type="dxa"/>
          </w:tcPr>
          <w:p w14:paraId="7CC41DFF" w14:textId="77777777" w:rsidR="00D55CF2" w:rsidRPr="00170799" w:rsidRDefault="00D55CF2" w:rsidP="009718D5">
            <w:pPr>
              <w:widowControl w:val="0"/>
              <w:spacing w:after="0"/>
              <w:jc w:val="left"/>
            </w:pPr>
            <w:r w:rsidRPr="00315D86">
              <w:t>32.70</w:t>
            </w:r>
          </w:p>
        </w:tc>
        <w:tc>
          <w:tcPr>
            <w:tcW w:w="367" w:type="dxa"/>
          </w:tcPr>
          <w:p w14:paraId="0ABFAAF0" w14:textId="77777777" w:rsidR="00D55CF2" w:rsidRPr="00A9073B" w:rsidRDefault="00D55CF2" w:rsidP="009718D5">
            <w:pPr>
              <w:widowControl w:val="0"/>
              <w:spacing w:after="0"/>
              <w:jc w:val="left"/>
              <w:rPr>
                <w:szCs w:val="17"/>
                <w:lang w:val="en-US"/>
              </w:rPr>
            </w:pPr>
            <w:r w:rsidRPr="00A94126">
              <w:t>S</w:t>
            </w:r>
          </w:p>
        </w:tc>
        <w:tc>
          <w:tcPr>
            <w:tcW w:w="567" w:type="dxa"/>
          </w:tcPr>
          <w:p w14:paraId="760D70DB" w14:textId="77777777" w:rsidR="00D55CF2" w:rsidRPr="00A9073B" w:rsidRDefault="00D55CF2" w:rsidP="009718D5">
            <w:pPr>
              <w:widowControl w:val="0"/>
              <w:spacing w:after="0"/>
              <w:jc w:val="left"/>
              <w:rPr>
                <w:szCs w:val="17"/>
                <w:lang w:val="en-US"/>
              </w:rPr>
            </w:pPr>
          </w:p>
        </w:tc>
        <w:tc>
          <w:tcPr>
            <w:tcW w:w="577" w:type="dxa"/>
          </w:tcPr>
          <w:p w14:paraId="7CAF802F" w14:textId="77777777" w:rsidR="00D55CF2" w:rsidRPr="00A9073B" w:rsidRDefault="00D55CF2" w:rsidP="009718D5">
            <w:pPr>
              <w:widowControl w:val="0"/>
              <w:spacing w:after="0"/>
              <w:jc w:val="left"/>
              <w:rPr>
                <w:szCs w:val="17"/>
                <w:lang w:val="en-US"/>
              </w:rPr>
            </w:pPr>
            <w:r w:rsidRPr="00A94126">
              <w:t>137</w:t>
            </w:r>
          </w:p>
        </w:tc>
        <w:tc>
          <w:tcPr>
            <w:tcW w:w="422" w:type="dxa"/>
          </w:tcPr>
          <w:p w14:paraId="73D58A60" w14:textId="77777777" w:rsidR="00D55CF2" w:rsidRPr="00A9073B" w:rsidRDefault="00D55CF2" w:rsidP="009718D5">
            <w:pPr>
              <w:widowControl w:val="0"/>
              <w:spacing w:after="0"/>
              <w:jc w:val="left"/>
              <w:rPr>
                <w:szCs w:val="17"/>
                <w:lang w:val="en-US"/>
              </w:rPr>
            </w:pPr>
            <w:r w:rsidRPr="00A94126">
              <w:t>°</w:t>
            </w:r>
          </w:p>
        </w:tc>
        <w:tc>
          <w:tcPr>
            <w:tcW w:w="756" w:type="dxa"/>
          </w:tcPr>
          <w:p w14:paraId="622A7617" w14:textId="77777777" w:rsidR="00D55CF2" w:rsidRPr="00AD5BC1" w:rsidRDefault="00D55CF2" w:rsidP="009718D5">
            <w:pPr>
              <w:widowControl w:val="0"/>
              <w:spacing w:after="0"/>
              <w:jc w:val="left"/>
            </w:pPr>
            <w:r w:rsidRPr="002742C3">
              <w:t>37.30</w:t>
            </w:r>
          </w:p>
        </w:tc>
        <w:tc>
          <w:tcPr>
            <w:tcW w:w="340" w:type="dxa"/>
          </w:tcPr>
          <w:p w14:paraId="12013BE1" w14:textId="77777777" w:rsidR="00D55CF2" w:rsidRPr="00A9073B" w:rsidRDefault="00D55CF2" w:rsidP="009718D5">
            <w:pPr>
              <w:widowControl w:val="0"/>
              <w:spacing w:after="0"/>
              <w:jc w:val="left"/>
              <w:rPr>
                <w:szCs w:val="17"/>
                <w:lang w:val="en-US"/>
              </w:rPr>
            </w:pPr>
            <w:r w:rsidRPr="00A94126">
              <w:t>E</w:t>
            </w:r>
          </w:p>
        </w:tc>
      </w:tr>
      <w:tr w:rsidR="00D55CF2" w:rsidRPr="00A9073B" w14:paraId="6D8DF22C" w14:textId="77777777" w:rsidTr="009718D5">
        <w:tc>
          <w:tcPr>
            <w:tcW w:w="957" w:type="dxa"/>
          </w:tcPr>
          <w:p w14:paraId="731D3653" w14:textId="77777777" w:rsidR="00D55CF2" w:rsidRPr="00A9073B" w:rsidRDefault="00D55CF2" w:rsidP="00C90D02">
            <w:pPr>
              <w:widowControl w:val="0"/>
              <w:numPr>
                <w:ilvl w:val="0"/>
                <w:numId w:val="16"/>
              </w:numPr>
              <w:jc w:val="left"/>
              <w:rPr>
                <w:szCs w:val="17"/>
                <w:lang w:val="en-US"/>
              </w:rPr>
            </w:pPr>
          </w:p>
        </w:tc>
        <w:tc>
          <w:tcPr>
            <w:tcW w:w="711" w:type="dxa"/>
          </w:tcPr>
          <w:p w14:paraId="42BA0E6E" w14:textId="77777777" w:rsidR="00D55CF2" w:rsidRPr="00A9073B" w:rsidRDefault="00D55CF2" w:rsidP="009718D5">
            <w:pPr>
              <w:widowControl w:val="0"/>
              <w:jc w:val="left"/>
              <w:rPr>
                <w:szCs w:val="17"/>
                <w:lang w:val="en-US"/>
              </w:rPr>
            </w:pPr>
            <w:r w:rsidRPr="00A94126">
              <w:t>33</w:t>
            </w:r>
          </w:p>
        </w:tc>
        <w:tc>
          <w:tcPr>
            <w:tcW w:w="320" w:type="dxa"/>
          </w:tcPr>
          <w:p w14:paraId="76C86A99" w14:textId="77777777" w:rsidR="00D55CF2" w:rsidRPr="00A9073B" w:rsidRDefault="00D55CF2" w:rsidP="009718D5">
            <w:pPr>
              <w:widowControl w:val="0"/>
              <w:jc w:val="left"/>
              <w:rPr>
                <w:szCs w:val="17"/>
                <w:lang w:val="en-US"/>
              </w:rPr>
            </w:pPr>
            <w:r w:rsidRPr="00A94126">
              <w:t>°</w:t>
            </w:r>
          </w:p>
        </w:tc>
        <w:tc>
          <w:tcPr>
            <w:tcW w:w="767" w:type="dxa"/>
          </w:tcPr>
          <w:p w14:paraId="01AE6B38" w14:textId="77777777" w:rsidR="00D55CF2" w:rsidRPr="00A9073B" w:rsidRDefault="00D55CF2" w:rsidP="009718D5">
            <w:pPr>
              <w:widowControl w:val="0"/>
              <w:jc w:val="left"/>
              <w:rPr>
                <w:szCs w:val="17"/>
                <w:lang w:val="en-US"/>
              </w:rPr>
            </w:pPr>
            <w:r w:rsidRPr="00315D86">
              <w:t>18.70</w:t>
            </w:r>
          </w:p>
        </w:tc>
        <w:tc>
          <w:tcPr>
            <w:tcW w:w="367" w:type="dxa"/>
          </w:tcPr>
          <w:p w14:paraId="1B53EBBC" w14:textId="77777777" w:rsidR="00D55CF2" w:rsidRPr="00A9073B" w:rsidRDefault="00D55CF2" w:rsidP="009718D5">
            <w:pPr>
              <w:widowControl w:val="0"/>
              <w:jc w:val="left"/>
              <w:rPr>
                <w:szCs w:val="17"/>
                <w:lang w:val="en-US"/>
              </w:rPr>
            </w:pPr>
            <w:r w:rsidRPr="00A94126">
              <w:t>S</w:t>
            </w:r>
          </w:p>
        </w:tc>
        <w:tc>
          <w:tcPr>
            <w:tcW w:w="567" w:type="dxa"/>
          </w:tcPr>
          <w:p w14:paraId="7D873B1A" w14:textId="77777777" w:rsidR="00D55CF2" w:rsidRPr="00A9073B" w:rsidRDefault="00D55CF2" w:rsidP="009718D5">
            <w:pPr>
              <w:widowControl w:val="0"/>
              <w:jc w:val="left"/>
              <w:rPr>
                <w:szCs w:val="17"/>
                <w:lang w:val="en-US"/>
              </w:rPr>
            </w:pPr>
          </w:p>
        </w:tc>
        <w:tc>
          <w:tcPr>
            <w:tcW w:w="577" w:type="dxa"/>
          </w:tcPr>
          <w:p w14:paraId="47F340F1" w14:textId="77777777" w:rsidR="00D55CF2" w:rsidRPr="00A9073B" w:rsidRDefault="00D55CF2" w:rsidP="009718D5">
            <w:pPr>
              <w:widowControl w:val="0"/>
              <w:jc w:val="left"/>
              <w:rPr>
                <w:szCs w:val="17"/>
                <w:lang w:val="en-US"/>
              </w:rPr>
            </w:pPr>
            <w:r w:rsidRPr="00A94126">
              <w:t>137</w:t>
            </w:r>
          </w:p>
        </w:tc>
        <w:tc>
          <w:tcPr>
            <w:tcW w:w="422" w:type="dxa"/>
          </w:tcPr>
          <w:p w14:paraId="5A0F37FD" w14:textId="77777777" w:rsidR="00D55CF2" w:rsidRPr="00A9073B" w:rsidRDefault="00D55CF2" w:rsidP="009718D5">
            <w:pPr>
              <w:widowControl w:val="0"/>
              <w:jc w:val="left"/>
              <w:rPr>
                <w:szCs w:val="17"/>
                <w:lang w:val="en-US"/>
              </w:rPr>
            </w:pPr>
            <w:r w:rsidRPr="00A94126">
              <w:t>°</w:t>
            </w:r>
          </w:p>
        </w:tc>
        <w:tc>
          <w:tcPr>
            <w:tcW w:w="756" w:type="dxa"/>
          </w:tcPr>
          <w:p w14:paraId="14E3C7F8" w14:textId="77777777" w:rsidR="00D55CF2" w:rsidRPr="00A9073B" w:rsidRDefault="00D55CF2" w:rsidP="009718D5">
            <w:pPr>
              <w:widowControl w:val="0"/>
              <w:jc w:val="left"/>
              <w:rPr>
                <w:szCs w:val="17"/>
                <w:lang w:val="en-US"/>
              </w:rPr>
            </w:pPr>
            <w:r w:rsidRPr="002742C3">
              <w:t>51.30</w:t>
            </w:r>
          </w:p>
        </w:tc>
        <w:tc>
          <w:tcPr>
            <w:tcW w:w="340" w:type="dxa"/>
          </w:tcPr>
          <w:p w14:paraId="017B2D85" w14:textId="77777777" w:rsidR="00D55CF2" w:rsidRPr="00A9073B" w:rsidRDefault="00D55CF2" w:rsidP="009718D5">
            <w:pPr>
              <w:widowControl w:val="0"/>
              <w:jc w:val="left"/>
              <w:rPr>
                <w:szCs w:val="17"/>
                <w:lang w:val="en-US"/>
              </w:rPr>
            </w:pPr>
            <w:r w:rsidRPr="00A94126">
              <w:t>E</w:t>
            </w:r>
          </w:p>
        </w:tc>
      </w:tr>
    </w:tbl>
    <w:p w14:paraId="79907E4A" w14:textId="77777777" w:rsidR="00D55CF2" w:rsidRPr="00A9073B" w:rsidRDefault="00D55CF2" w:rsidP="00C90D02">
      <w:pPr>
        <w:widowControl w:val="0"/>
        <w:numPr>
          <w:ilvl w:val="0"/>
          <w:numId w:val="10"/>
        </w:numPr>
        <w:ind w:left="426" w:hanging="284"/>
        <w:jc w:val="left"/>
        <w:rPr>
          <w:rFonts w:eastAsia="Arial"/>
          <w:spacing w:val="-1"/>
          <w:szCs w:val="17"/>
          <w:lang w:val="en-US"/>
        </w:rPr>
      </w:pPr>
      <w:r w:rsidRPr="00AF0231">
        <w:rPr>
          <w:rFonts w:eastAsia="Arial"/>
          <w:spacing w:val="-1"/>
          <w:szCs w:val="17"/>
          <w:lang w:val="en-US"/>
        </w:rPr>
        <w:t>Except the Southern Closure area, which is defined as the waters contained within the following closure index points</w:t>
      </w:r>
      <w:r w:rsidRPr="00A9073B">
        <w:rPr>
          <w:rFonts w:eastAsia="Arial"/>
          <w:spacing w:val="-1"/>
          <w:szCs w:val="17"/>
          <w:lang w:val="en-US"/>
        </w:rPr>
        <w:t>:</w:t>
      </w:r>
    </w:p>
    <w:tbl>
      <w:tblPr>
        <w:tblW w:w="0" w:type="auto"/>
        <w:tblInd w:w="504" w:type="dxa"/>
        <w:tblLook w:val="04A0" w:firstRow="1" w:lastRow="0" w:firstColumn="1" w:lastColumn="0" w:noHBand="0" w:noVBand="1"/>
      </w:tblPr>
      <w:tblGrid>
        <w:gridCol w:w="567"/>
        <w:gridCol w:w="711"/>
        <w:gridCol w:w="320"/>
        <w:gridCol w:w="763"/>
        <w:gridCol w:w="367"/>
        <w:gridCol w:w="567"/>
        <w:gridCol w:w="765"/>
        <w:gridCol w:w="294"/>
        <w:gridCol w:w="741"/>
        <w:gridCol w:w="340"/>
      </w:tblGrid>
      <w:tr w:rsidR="00D55CF2" w:rsidRPr="00A9073B" w14:paraId="7C01E607" w14:textId="77777777" w:rsidTr="009718D5">
        <w:tc>
          <w:tcPr>
            <w:tcW w:w="567" w:type="dxa"/>
          </w:tcPr>
          <w:p w14:paraId="3749CF73" w14:textId="77777777" w:rsidR="00D55CF2" w:rsidRPr="00A9073B" w:rsidRDefault="00D55CF2" w:rsidP="009718D5">
            <w:pPr>
              <w:widowControl w:val="0"/>
              <w:spacing w:after="0"/>
              <w:jc w:val="left"/>
              <w:rPr>
                <w:szCs w:val="17"/>
                <w:lang w:val="en-US"/>
              </w:rPr>
            </w:pPr>
            <w:r w:rsidRPr="00A9073B">
              <w:rPr>
                <w:szCs w:val="17"/>
                <w:lang w:val="en-US"/>
              </w:rPr>
              <w:t>1.</w:t>
            </w:r>
          </w:p>
        </w:tc>
        <w:tc>
          <w:tcPr>
            <w:tcW w:w="711" w:type="dxa"/>
          </w:tcPr>
          <w:p w14:paraId="25A83E47" w14:textId="77777777" w:rsidR="00D55CF2" w:rsidRPr="00A9073B" w:rsidRDefault="00D55CF2" w:rsidP="009718D5">
            <w:pPr>
              <w:widowControl w:val="0"/>
              <w:spacing w:after="0"/>
              <w:jc w:val="left"/>
              <w:rPr>
                <w:szCs w:val="17"/>
                <w:lang w:val="en-US"/>
              </w:rPr>
            </w:pPr>
            <w:r w:rsidRPr="00650B76">
              <w:t>33</w:t>
            </w:r>
          </w:p>
        </w:tc>
        <w:tc>
          <w:tcPr>
            <w:tcW w:w="320" w:type="dxa"/>
          </w:tcPr>
          <w:p w14:paraId="4269F8EB" w14:textId="77777777" w:rsidR="00D55CF2" w:rsidRPr="00A9073B" w:rsidRDefault="00D55CF2" w:rsidP="009718D5">
            <w:pPr>
              <w:widowControl w:val="0"/>
              <w:spacing w:after="0"/>
              <w:jc w:val="left"/>
              <w:rPr>
                <w:szCs w:val="17"/>
                <w:lang w:val="en-US"/>
              </w:rPr>
            </w:pPr>
            <w:r w:rsidRPr="00650B76">
              <w:t>°</w:t>
            </w:r>
          </w:p>
        </w:tc>
        <w:tc>
          <w:tcPr>
            <w:tcW w:w="763" w:type="dxa"/>
          </w:tcPr>
          <w:p w14:paraId="767F2204" w14:textId="77777777" w:rsidR="00D55CF2" w:rsidRPr="00A9073B" w:rsidRDefault="00D55CF2" w:rsidP="009718D5">
            <w:pPr>
              <w:widowControl w:val="0"/>
              <w:spacing w:after="0"/>
              <w:jc w:val="left"/>
              <w:rPr>
                <w:szCs w:val="17"/>
                <w:lang w:val="en-US"/>
              </w:rPr>
            </w:pPr>
            <w:r w:rsidRPr="00096AC2">
              <w:t>41.50</w:t>
            </w:r>
          </w:p>
        </w:tc>
        <w:tc>
          <w:tcPr>
            <w:tcW w:w="367" w:type="dxa"/>
          </w:tcPr>
          <w:p w14:paraId="0648DAB5" w14:textId="77777777" w:rsidR="00D55CF2" w:rsidRPr="00A9073B" w:rsidRDefault="00D55CF2" w:rsidP="009718D5">
            <w:pPr>
              <w:widowControl w:val="0"/>
              <w:spacing w:after="0"/>
              <w:jc w:val="left"/>
              <w:rPr>
                <w:szCs w:val="17"/>
                <w:lang w:val="en-US"/>
              </w:rPr>
            </w:pPr>
            <w:r w:rsidRPr="00650B76">
              <w:t>S</w:t>
            </w:r>
          </w:p>
        </w:tc>
        <w:tc>
          <w:tcPr>
            <w:tcW w:w="567" w:type="dxa"/>
          </w:tcPr>
          <w:p w14:paraId="33FB10EB" w14:textId="77777777" w:rsidR="00D55CF2" w:rsidRPr="00A9073B" w:rsidRDefault="00D55CF2" w:rsidP="009718D5">
            <w:pPr>
              <w:widowControl w:val="0"/>
              <w:spacing w:after="0"/>
              <w:jc w:val="left"/>
              <w:rPr>
                <w:szCs w:val="17"/>
                <w:lang w:val="en-US"/>
              </w:rPr>
            </w:pPr>
          </w:p>
        </w:tc>
        <w:tc>
          <w:tcPr>
            <w:tcW w:w="765" w:type="dxa"/>
          </w:tcPr>
          <w:p w14:paraId="41C4E5EE" w14:textId="77777777" w:rsidR="00D55CF2" w:rsidRPr="00A9073B" w:rsidRDefault="00D55CF2" w:rsidP="009718D5">
            <w:pPr>
              <w:widowControl w:val="0"/>
              <w:spacing w:after="0"/>
              <w:jc w:val="left"/>
              <w:rPr>
                <w:szCs w:val="17"/>
                <w:lang w:val="en-US"/>
              </w:rPr>
            </w:pPr>
            <w:r w:rsidRPr="00650B76">
              <w:t>137</w:t>
            </w:r>
          </w:p>
        </w:tc>
        <w:tc>
          <w:tcPr>
            <w:tcW w:w="294" w:type="dxa"/>
          </w:tcPr>
          <w:p w14:paraId="39B5BE24" w14:textId="77777777" w:rsidR="00D55CF2" w:rsidRPr="00A9073B" w:rsidRDefault="00D55CF2" w:rsidP="009718D5">
            <w:pPr>
              <w:widowControl w:val="0"/>
              <w:spacing w:after="0"/>
              <w:jc w:val="left"/>
              <w:rPr>
                <w:szCs w:val="17"/>
                <w:lang w:val="en-US"/>
              </w:rPr>
            </w:pPr>
            <w:r w:rsidRPr="00650B76">
              <w:t>°</w:t>
            </w:r>
          </w:p>
        </w:tc>
        <w:tc>
          <w:tcPr>
            <w:tcW w:w="741" w:type="dxa"/>
          </w:tcPr>
          <w:p w14:paraId="0C4C4D63" w14:textId="77777777" w:rsidR="00D55CF2" w:rsidRPr="00A9073B" w:rsidRDefault="00D55CF2" w:rsidP="009718D5">
            <w:pPr>
              <w:widowControl w:val="0"/>
              <w:spacing w:after="0"/>
              <w:jc w:val="left"/>
              <w:rPr>
                <w:szCs w:val="17"/>
                <w:lang w:val="en-US"/>
              </w:rPr>
            </w:pPr>
            <w:r w:rsidRPr="008E1BB9">
              <w:t>08.90</w:t>
            </w:r>
          </w:p>
        </w:tc>
        <w:tc>
          <w:tcPr>
            <w:tcW w:w="340" w:type="dxa"/>
          </w:tcPr>
          <w:p w14:paraId="66418E6D" w14:textId="77777777" w:rsidR="00D55CF2" w:rsidRPr="00A9073B" w:rsidRDefault="00D55CF2" w:rsidP="009718D5">
            <w:pPr>
              <w:widowControl w:val="0"/>
              <w:spacing w:after="0"/>
              <w:jc w:val="left"/>
              <w:rPr>
                <w:szCs w:val="17"/>
                <w:lang w:val="en-US"/>
              </w:rPr>
            </w:pPr>
            <w:r w:rsidRPr="00650B76">
              <w:t>E</w:t>
            </w:r>
          </w:p>
        </w:tc>
      </w:tr>
      <w:tr w:rsidR="00D55CF2" w:rsidRPr="00A9073B" w14:paraId="61A34BF9" w14:textId="77777777" w:rsidTr="009718D5">
        <w:tc>
          <w:tcPr>
            <w:tcW w:w="567" w:type="dxa"/>
          </w:tcPr>
          <w:p w14:paraId="6FE2931A" w14:textId="77777777" w:rsidR="00D55CF2" w:rsidRPr="00A9073B" w:rsidRDefault="00D55CF2" w:rsidP="009718D5">
            <w:pPr>
              <w:widowControl w:val="0"/>
              <w:spacing w:after="0"/>
              <w:jc w:val="left"/>
              <w:rPr>
                <w:szCs w:val="17"/>
                <w:lang w:val="en-US"/>
              </w:rPr>
            </w:pPr>
            <w:r w:rsidRPr="00A9073B">
              <w:rPr>
                <w:szCs w:val="17"/>
                <w:lang w:val="en-US"/>
              </w:rPr>
              <w:t>2.</w:t>
            </w:r>
          </w:p>
        </w:tc>
        <w:tc>
          <w:tcPr>
            <w:tcW w:w="711" w:type="dxa"/>
          </w:tcPr>
          <w:p w14:paraId="62323053" w14:textId="77777777" w:rsidR="00D55CF2" w:rsidRPr="00A9073B" w:rsidRDefault="00D55CF2" w:rsidP="009718D5">
            <w:pPr>
              <w:widowControl w:val="0"/>
              <w:spacing w:after="0"/>
              <w:jc w:val="left"/>
              <w:rPr>
                <w:szCs w:val="17"/>
                <w:lang w:val="en-US"/>
              </w:rPr>
            </w:pPr>
            <w:r w:rsidRPr="00650B76">
              <w:t>33</w:t>
            </w:r>
          </w:p>
        </w:tc>
        <w:tc>
          <w:tcPr>
            <w:tcW w:w="320" w:type="dxa"/>
          </w:tcPr>
          <w:p w14:paraId="3A74BEF0" w14:textId="77777777" w:rsidR="00D55CF2" w:rsidRPr="00A9073B" w:rsidRDefault="00D55CF2" w:rsidP="009718D5">
            <w:pPr>
              <w:widowControl w:val="0"/>
              <w:spacing w:after="0"/>
              <w:jc w:val="left"/>
              <w:rPr>
                <w:szCs w:val="17"/>
                <w:lang w:val="en-US"/>
              </w:rPr>
            </w:pPr>
            <w:r w:rsidRPr="00650B76">
              <w:t>°</w:t>
            </w:r>
          </w:p>
        </w:tc>
        <w:tc>
          <w:tcPr>
            <w:tcW w:w="763" w:type="dxa"/>
          </w:tcPr>
          <w:p w14:paraId="2BCDCE69" w14:textId="77777777" w:rsidR="00D55CF2" w:rsidRPr="00A9073B" w:rsidRDefault="00D55CF2" w:rsidP="009718D5">
            <w:pPr>
              <w:widowControl w:val="0"/>
              <w:spacing w:after="0"/>
              <w:jc w:val="left"/>
              <w:rPr>
                <w:szCs w:val="17"/>
                <w:lang w:val="en-US"/>
              </w:rPr>
            </w:pPr>
            <w:r w:rsidRPr="00096AC2">
              <w:t>51.00</w:t>
            </w:r>
          </w:p>
        </w:tc>
        <w:tc>
          <w:tcPr>
            <w:tcW w:w="367" w:type="dxa"/>
          </w:tcPr>
          <w:p w14:paraId="11746817" w14:textId="77777777" w:rsidR="00D55CF2" w:rsidRPr="00A9073B" w:rsidRDefault="00D55CF2" w:rsidP="009718D5">
            <w:pPr>
              <w:widowControl w:val="0"/>
              <w:spacing w:after="0"/>
              <w:jc w:val="left"/>
              <w:rPr>
                <w:szCs w:val="17"/>
                <w:lang w:val="en-US"/>
              </w:rPr>
            </w:pPr>
            <w:r w:rsidRPr="00650B76">
              <w:t>S</w:t>
            </w:r>
          </w:p>
        </w:tc>
        <w:tc>
          <w:tcPr>
            <w:tcW w:w="567" w:type="dxa"/>
          </w:tcPr>
          <w:p w14:paraId="39C9FAF2" w14:textId="77777777" w:rsidR="00D55CF2" w:rsidRPr="00A9073B" w:rsidRDefault="00D55CF2" w:rsidP="009718D5">
            <w:pPr>
              <w:widowControl w:val="0"/>
              <w:spacing w:after="0"/>
              <w:jc w:val="left"/>
              <w:rPr>
                <w:szCs w:val="17"/>
                <w:lang w:val="en-US"/>
              </w:rPr>
            </w:pPr>
          </w:p>
        </w:tc>
        <w:tc>
          <w:tcPr>
            <w:tcW w:w="765" w:type="dxa"/>
          </w:tcPr>
          <w:p w14:paraId="14ACDF6C" w14:textId="77777777" w:rsidR="00D55CF2" w:rsidRPr="00A9073B" w:rsidRDefault="00D55CF2" w:rsidP="009718D5">
            <w:pPr>
              <w:widowControl w:val="0"/>
              <w:spacing w:after="0"/>
              <w:jc w:val="left"/>
              <w:rPr>
                <w:szCs w:val="17"/>
                <w:lang w:val="en-US"/>
              </w:rPr>
            </w:pPr>
            <w:r w:rsidRPr="00650B76">
              <w:t>137</w:t>
            </w:r>
          </w:p>
        </w:tc>
        <w:tc>
          <w:tcPr>
            <w:tcW w:w="294" w:type="dxa"/>
          </w:tcPr>
          <w:p w14:paraId="4703ECFA" w14:textId="77777777" w:rsidR="00D55CF2" w:rsidRPr="00A9073B" w:rsidRDefault="00D55CF2" w:rsidP="009718D5">
            <w:pPr>
              <w:widowControl w:val="0"/>
              <w:spacing w:after="0"/>
              <w:jc w:val="left"/>
              <w:rPr>
                <w:szCs w:val="17"/>
                <w:lang w:val="en-US"/>
              </w:rPr>
            </w:pPr>
            <w:r w:rsidRPr="00650B76">
              <w:t>°</w:t>
            </w:r>
          </w:p>
        </w:tc>
        <w:tc>
          <w:tcPr>
            <w:tcW w:w="741" w:type="dxa"/>
          </w:tcPr>
          <w:p w14:paraId="7CA71C3E" w14:textId="77777777" w:rsidR="00D55CF2" w:rsidRPr="00A9073B" w:rsidRDefault="00D55CF2" w:rsidP="009718D5">
            <w:pPr>
              <w:widowControl w:val="0"/>
              <w:spacing w:after="0"/>
              <w:jc w:val="left"/>
              <w:rPr>
                <w:szCs w:val="17"/>
                <w:lang w:val="en-US"/>
              </w:rPr>
            </w:pPr>
            <w:r w:rsidRPr="008E1BB9">
              <w:t>18.00</w:t>
            </w:r>
          </w:p>
        </w:tc>
        <w:tc>
          <w:tcPr>
            <w:tcW w:w="340" w:type="dxa"/>
          </w:tcPr>
          <w:p w14:paraId="31F3662B" w14:textId="77777777" w:rsidR="00D55CF2" w:rsidRPr="00A9073B" w:rsidRDefault="00D55CF2" w:rsidP="009718D5">
            <w:pPr>
              <w:widowControl w:val="0"/>
              <w:spacing w:after="0"/>
              <w:jc w:val="left"/>
              <w:rPr>
                <w:szCs w:val="17"/>
                <w:lang w:val="en-US"/>
              </w:rPr>
            </w:pPr>
            <w:r w:rsidRPr="00650B76">
              <w:t>E</w:t>
            </w:r>
          </w:p>
        </w:tc>
      </w:tr>
      <w:tr w:rsidR="00D55CF2" w:rsidRPr="00A9073B" w14:paraId="726AB609" w14:textId="77777777" w:rsidTr="009718D5">
        <w:tc>
          <w:tcPr>
            <w:tcW w:w="567" w:type="dxa"/>
          </w:tcPr>
          <w:p w14:paraId="50A66CD1" w14:textId="77777777" w:rsidR="00D55CF2" w:rsidRPr="00A9073B" w:rsidRDefault="00D55CF2" w:rsidP="009718D5">
            <w:pPr>
              <w:widowControl w:val="0"/>
              <w:spacing w:after="0"/>
              <w:jc w:val="left"/>
              <w:rPr>
                <w:szCs w:val="17"/>
                <w:lang w:val="en-US"/>
              </w:rPr>
            </w:pPr>
            <w:r w:rsidRPr="00A9073B">
              <w:rPr>
                <w:szCs w:val="17"/>
                <w:lang w:val="en-US"/>
              </w:rPr>
              <w:t>3.</w:t>
            </w:r>
          </w:p>
        </w:tc>
        <w:tc>
          <w:tcPr>
            <w:tcW w:w="711" w:type="dxa"/>
          </w:tcPr>
          <w:p w14:paraId="1BA97435" w14:textId="77777777" w:rsidR="00D55CF2" w:rsidRPr="00A9073B" w:rsidRDefault="00D55CF2" w:rsidP="009718D5">
            <w:pPr>
              <w:widowControl w:val="0"/>
              <w:spacing w:after="0"/>
              <w:jc w:val="left"/>
              <w:rPr>
                <w:szCs w:val="17"/>
                <w:lang w:val="en-US"/>
              </w:rPr>
            </w:pPr>
            <w:r w:rsidRPr="00650B76">
              <w:t>33</w:t>
            </w:r>
          </w:p>
        </w:tc>
        <w:tc>
          <w:tcPr>
            <w:tcW w:w="320" w:type="dxa"/>
          </w:tcPr>
          <w:p w14:paraId="4EDBC668" w14:textId="77777777" w:rsidR="00D55CF2" w:rsidRPr="00A9073B" w:rsidRDefault="00D55CF2" w:rsidP="009718D5">
            <w:pPr>
              <w:widowControl w:val="0"/>
              <w:spacing w:after="0"/>
              <w:jc w:val="left"/>
              <w:rPr>
                <w:szCs w:val="17"/>
                <w:lang w:val="en-US"/>
              </w:rPr>
            </w:pPr>
            <w:r w:rsidRPr="00650B76">
              <w:t>°</w:t>
            </w:r>
          </w:p>
        </w:tc>
        <w:tc>
          <w:tcPr>
            <w:tcW w:w="763" w:type="dxa"/>
          </w:tcPr>
          <w:p w14:paraId="6057639D" w14:textId="77777777" w:rsidR="00D55CF2" w:rsidRPr="00A9073B" w:rsidRDefault="00D55CF2" w:rsidP="009718D5">
            <w:pPr>
              <w:widowControl w:val="0"/>
              <w:spacing w:after="0"/>
              <w:jc w:val="left"/>
              <w:rPr>
                <w:szCs w:val="17"/>
                <w:lang w:val="en-US"/>
              </w:rPr>
            </w:pPr>
            <w:r w:rsidRPr="00096AC2">
              <w:t>54.80</w:t>
            </w:r>
          </w:p>
        </w:tc>
        <w:tc>
          <w:tcPr>
            <w:tcW w:w="367" w:type="dxa"/>
          </w:tcPr>
          <w:p w14:paraId="13956417" w14:textId="77777777" w:rsidR="00D55CF2" w:rsidRPr="00A9073B" w:rsidRDefault="00D55CF2" w:rsidP="009718D5">
            <w:pPr>
              <w:widowControl w:val="0"/>
              <w:spacing w:after="0"/>
              <w:jc w:val="left"/>
              <w:rPr>
                <w:szCs w:val="17"/>
                <w:lang w:val="en-US"/>
              </w:rPr>
            </w:pPr>
            <w:r w:rsidRPr="00650B76">
              <w:t>S</w:t>
            </w:r>
          </w:p>
        </w:tc>
        <w:tc>
          <w:tcPr>
            <w:tcW w:w="567" w:type="dxa"/>
          </w:tcPr>
          <w:p w14:paraId="652D88F7" w14:textId="77777777" w:rsidR="00D55CF2" w:rsidRPr="00A9073B" w:rsidRDefault="00D55CF2" w:rsidP="009718D5">
            <w:pPr>
              <w:widowControl w:val="0"/>
              <w:spacing w:after="0"/>
              <w:jc w:val="left"/>
              <w:rPr>
                <w:szCs w:val="17"/>
                <w:lang w:val="en-US"/>
              </w:rPr>
            </w:pPr>
          </w:p>
        </w:tc>
        <w:tc>
          <w:tcPr>
            <w:tcW w:w="765" w:type="dxa"/>
          </w:tcPr>
          <w:p w14:paraId="1EEC57EE" w14:textId="77777777" w:rsidR="00D55CF2" w:rsidRPr="00A9073B" w:rsidRDefault="00D55CF2" w:rsidP="009718D5">
            <w:pPr>
              <w:widowControl w:val="0"/>
              <w:spacing w:after="0"/>
              <w:jc w:val="left"/>
              <w:rPr>
                <w:szCs w:val="17"/>
                <w:lang w:val="en-US"/>
              </w:rPr>
            </w:pPr>
            <w:r w:rsidRPr="00650B76">
              <w:t>137</w:t>
            </w:r>
          </w:p>
        </w:tc>
        <w:tc>
          <w:tcPr>
            <w:tcW w:w="294" w:type="dxa"/>
          </w:tcPr>
          <w:p w14:paraId="6BF60406" w14:textId="77777777" w:rsidR="00D55CF2" w:rsidRPr="00A9073B" w:rsidRDefault="00D55CF2" w:rsidP="009718D5">
            <w:pPr>
              <w:widowControl w:val="0"/>
              <w:spacing w:after="0"/>
              <w:jc w:val="left"/>
              <w:rPr>
                <w:szCs w:val="17"/>
                <w:lang w:val="en-US"/>
              </w:rPr>
            </w:pPr>
            <w:r w:rsidRPr="00650B76">
              <w:t>°</w:t>
            </w:r>
          </w:p>
        </w:tc>
        <w:tc>
          <w:tcPr>
            <w:tcW w:w="741" w:type="dxa"/>
          </w:tcPr>
          <w:p w14:paraId="58054DB8" w14:textId="77777777" w:rsidR="00D55CF2" w:rsidRPr="00A9073B" w:rsidRDefault="00D55CF2" w:rsidP="009718D5">
            <w:pPr>
              <w:widowControl w:val="0"/>
              <w:spacing w:after="0"/>
              <w:jc w:val="left"/>
              <w:rPr>
                <w:szCs w:val="17"/>
                <w:lang w:val="en-US"/>
              </w:rPr>
            </w:pPr>
            <w:r w:rsidRPr="008E1BB9">
              <w:t>09.10</w:t>
            </w:r>
          </w:p>
        </w:tc>
        <w:tc>
          <w:tcPr>
            <w:tcW w:w="340" w:type="dxa"/>
          </w:tcPr>
          <w:p w14:paraId="5E836947" w14:textId="77777777" w:rsidR="00D55CF2" w:rsidRPr="00A9073B" w:rsidRDefault="00D55CF2" w:rsidP="009718D5">
            <w:pPr>
              <w:widowControl w:val="0"/>
              <w:spacing w:after="0"/>
              <w:jc w:val="left"/>
              <w:rPr>
                <w:szCs w:val="17"/>
                <w:lang w:val="en-US"/>
              </w:rPr>
            </w:pPr>
            <w:r w:rsidRPr="00650B76">
              <w:t>E</w:t>
            </w:r>
          </w:p>
        </w:tc>
      </w:tr>
      <w:tr w:rsidR="00D55CF2" w:rsidRPr="00A9073B" w14:paraId="505218BA" w14:textId="77777777" w:rsidTr="009718D5">
        <w:tc>
          <w:tcPr>
            <w:tcW w:w="567" w:type="dxa"/>
          </w:tcPr>
          <w:p w14:paraId="02D67108" w14:textId="77777777" w:rsidR="00D55CF2" w:rsidRPr="00A9073B" w:rsidRDefault="00D55CF2" w:rsidP="009718D5">
            <w:pPr>
              <w:widowControl w:val="0"/>
              <w:spacing w:after="0"/>
              <w:jc w:val="left"/>
              <w:rPr>
                <w:szCs w:val="17"/>
                <w:lang w:val="en-US"/>
              </w:rPr>
            </w:pPr>
            <w:r w:rsidRPr="00A9073B">
              <w:rPr>
                <w:szCs w:val="17"/>
                <w:lang w:val="en-US"/>
              </w:rPr>
              <w:t>4.</w:t>
            </w:r>
          </w:p>
        </w:tc>
        <w:tc>
          <w:tcPr>
            <w:tcW w:w="711" w:type="dxa"/>
          </w:tcPr>
          <w:p w14:paraId="77BAF9D3" w14:textId="77777777" w:rsidR="00D55CF2" w:rsidRPr="00A9073B" w:rsidRDefault="00D55CF2" w:rsidP="009718D5">
            <w:pPr>
              <w:widowControl w:val="0"/>
              <w:spacing w:after="0"/>
              <w:jc w:val="left"/>
              <w:rPr>
                <w:szCs w:val="17"/>
                <w:lang w:val="en-US"/>
              </w:rPr>
            </w:pPr>
            <w:r w:rsidRPr="00650B76">
              <w:t>34</w:t>
            </w:r>
          </w:p>
        </w:tc>
        <w:tc>
          <w:tcPr>
            <w:tcW w:w="320" w:type="dxa"/>
          </w:tcPr>
          <w:p w14:paraId="5B0EFD27" w14:textId="77777777" w:rsidR="00D55CF2" w:rsidRPr="00A9073B" w:rsidRDefault="00D55CF2" w:rsidP="009718D5">
            <w:pPr>
              <w:widowControl w:val="0"/>
              <w:spacing w:after="0"/>
              <w:jc w:val="left"/>
              <w:rPr>
                <w:szCs w:val="17"/>
                <w:lang w:val="en-US"/>
              </w:rPr>
            </w:pPr>
            <w:r w:rsidRPr="00650B76">
              <w:t>°</w:t>
            </w:r>
          </w:p>
        </w:tc>
        <w:tc>
          <w:tcPr>
            <w:tcW w:w="763" w:type="dxa"/>
          </w:tcPr>
          <w:p w14:paraId="6912A87E" w14:textId="77777777" w:rsidR="00D55CF2" w:rsidRPr="00A9073B" w:rsidRDefault="00D55CF2" w:rsidP="009718D5">
            <w:pPr>
              <w:widowControl w:val="0"/>
              <w:spacing w:after="0"/>
              <w:jc w:val="left"/>
              <w:rPr>
                <w:szCs w:val="17"/>
                <w:lang w:val="en-US"/>
              </w:rPr>
            </w:pPr>
            <w:r w:rsidRPr="00096AC2">
              <w:t>03.00</w:t>
            </w:r>
          </w:p>
        </w:tc>
        <w:tc>
          <w:tcPr>
            <w:tcW w:w="367" w:type="dxa"/>
          </w:tcPr>
          <w:p w14:paraId="0BD6D620" w14:textId="77777777" w:rsidR="00D55CF2" w:rsidRPr="00A9073B" w:rsidRDefault="00D55CF2" w:rsidP="009718D5">
            <w:pPr>
              <w:widowControl w:val="0"/>
              <w:spacing w:after="0"/>
              <w:jc w:val="left"/>
              <w:rPr>
                <w:szCs w:val="17"/>
                <w:lang w:val="en-US"/>
              </w:rPr>
            </w:pPr>
            <w:r w:rsidRPr="00650B76">
              <w:t>S</w:t>
            </w:r>
          </w:p>
        </w:tc>
        <w:tc>
          <w:tcPr>
            <w:tcW w:w="567" w:type="dxa"/>
          </w:tcPr>
          <w:p w14:paraId="4BE12FC3" w14:textId="77777777" w:rsidR="00D55CF2" w:rsidRPr="00A9073B" w:rsidRDefault="00D55CF2" w:rsidP="009718D5">
            <w:pPr>
              <w:widowControl w:val="0"/>
              <w:spacing w:after="0"/>
              <w:jc w:val="left"/>
              <w:rPr>
                <w:szCs w:val="17"/>
                <w:lang w:val="en-US"/>
              </w:rPr>
            </w:pPr>
          </w:p>
        </w:tc>
        <w:tc>
          <w:tcPr>
            <w:tcW w:w="765" w:type="dxa"/>
          </w:tcPr>
          <w:p w14:paraId="18F23724" w14:textId="77777777" w:rsidR="00D55CF2" w:rsidRPr="00A9073B" w:rsidRDefault="00D55CF2" w:rsidP="009718D5">
            <w:pPr>
              <w:widowControl w:val="0"/>
              <w:spacing w:after="0"/>
              <w:jc w:val="left"/>
              <w:rPr>
                <w:szCs w:val="17"/>
                <w:lang w:val="en-US"/>
              </w:rPr>
            </w:pPr>
            <w:r w:rsidRPr="00650B76">
              <w:t>137</w:t>
            </w:r>
          </w:p>
        </w:tc>
        <w:tc>
          <w:tcPr>
            <w:tcW w:w="294" w:type="dxa"/>
          </w:tcPr>
          <w:p w14:paraId="1F3A17C1" w14:textId="77777777" w:rsidR="00D55CF2" w:rsidRPr="00A9073B" w:rsidRDefault="00D55CF2" w:rsidP="009718D5">
            <w:pPr>
              <w:widowControl w:val="0"/>
              <w:spacing w:after="0"/>
              <w:jc w:val="left"/>
              <w:rPr>
                <w:szCs w:val="17"/>
                <w:lang w:val="en-US"/>
              </w:rPr>
            </w:pPr>
            <w:r w:rsidRPr="00650B76">
              <w:t>°</w:t>
            </w:r>
          </w:p>
        </w:tc>
        <w:tc>
          <w:tcPr>
            <w:tcW w:w="741" w:type="dxa"/>
          </w:tcPr>
          <w:p w14:paraId="12ADF905" w14:textId="77777777" w:rsidR="00D55CF2" w:rsidRPr="00A9073B" w:rsidRDefault="00D55CF2" w:rsidP="009718D5">
            <w:pPr>
              <w:widowControl w:val="0"/>
              <w:spacing w:after="0"/>
              <w:jc w:val="left"/>
              <w:rPr>
                <w:szCs w:val="17"/>
                <w:lang w:val="en-US"/>
              </w:rPr>
            </w:pPr>
            <w:r w:rsidRPr="008E1BB9">
              <w:t>09.00</w:t>
            </w:r>
          </w:p>
        </w:tc>
        <w:tc>
          <w:tcPr>
            <w:tcW w:w="340" w:type="dxa"/>
          </w:tcPr>
          <w:p w14:paraId="3736E73E" w14:textId="77777777" w:rsidR="00D55CF2" w:rsidRPr="00A9073B" w:rsidRDefault="00D55CF2" w:rsidP="009718D5">
            <w:pPr>
              <w:widowControl w:val="0"/>
              <w:spacing w:after="0"/>
              <w:jc w:val="left"/>
              <w:rPr>
                <w:szCs w:val="17"/>
                <w:lang w:val="en-US"/>
              </w:rPr>
            </w:pPr>
            <w:r w:rsidRPr="00650B76">
              <w:t>E</w:t>
            </w:r>
          </w:p>
        </w:tc>
      </w:tr>
      <w:tr w:rsidR="00D55CF2" w:rsidRPr="00A9073B" w14:paraId="5718E30C" w14:textId="77777777" w:rsidTr="009718D5">
        <w:tc>
          <w:tcPr>
            <w:tcW w:w="567" w:type="dxa"/>
          </w:tcPr>
          <w:p w14:paraId="788B844A" w14:textId="77777777" w:rsidR="00D55CF2" w:rsidRPr="00A9073B" w:rsidRDefault="00D55CF2" w:rsidP="009718D5">
            <w:pPr>
              <w:widowControl w:val="0"/>
              <w:spacing w:after="0"/>
              <w:jc w:val="left"/>
              <w:rPr>
                <w:szCs w:val="17"/>
                <w:lang w:val="en-US"/>
              </w:rPr>
            </w:pPr>
            <w:r w:rsidRPr="00A9073B">
              <w:rPr>
                <w:szCs w:val="17"/>
                <w:lang w:val="en-US"/>
              </w:rPr>
              <w:t>5.</w:t>
            </w:r>
          </w:p>
        </w:tc>
        <w:tc>
          <w:tcPr>
            <w:tcW w:w="711" w:type="dxa"/>
          </w:tcPr>
          <w:p w14:paraId="1B5EFA3B" w14:textId="77777777" w:rsidR="00D55CF2" w:rsidRPr="00A9073B" w:rsidRDefault="00D55CF2" w:rsidP="009718D5">
            <w:pPr>
              <w:widowControl w:val="0"/>
              <w:spacing w:after="0"/>
              <w:jc w:val="left"/>
              <w:rPr>
                <w:szCs w:val="17"/>
                <w:lang w:val="en-US"/>
              </w:rPr>
            </w:pPr>
            <w:r w:rsidRPr="00650B76">
              <w:t>34</w:t>
            </w:r>
          </w:p>
        </w:tc>
        <w:tc>
          <w:tcPr>
            <w:tcW w:w="320" w:type="dxa"/>
          </w:tcPr>
          <w:p w14:paraId="25B259EA" w14:textId="77777777" w:rsidR="00D55CF2" w:rsidRPr="00A9073B" w:rsidRDefault="00D55CF2" w:rsidP="009718D5">
            <w:pPr>
              <w:widowControl w:val="0"/>
              <w:spacing w:after="0"/>
              <w:jc w:val="left"/>
              <w:rPr>
                <w:szCs w:val="17"/>
                <w:lang w:val="en-US"/>
              </w:rPr>
            </w:pPr>
            <w:r w:rsidRPr="00650B76">
              <w:t>°</w:t>
            </w:r>
          </w:p>
        </w:tc>
        <w:tc>
          <w:tcPr>
            <w:tcW w:w="763" w:type="dxa"/>
          </w:tcPr>
          <w:p w14:paraId="46302D7D" w14:textId="77777777" w:rsidR="00D55CF2" w:rsidRPr="00A9073B" w:rsidRDefault="00D55CF2" w:rsidP="009718D5">
            <w:pPr>
              <w:widowControl w:val="0"/>
              <w:spacing w:after="0"/>
              <w:jc w:val="left"/>
              <w:rPr>
                <w:szCs w:val="17"/>
                <w:lang w:val="en-US"/>
              </w:rPr>
            </w:pPr>
            <w:r w:rsidRPr="00096AC2">
              <w:t>14.00</w:t>
            </w:r>
          </w:p>
        </w:tc>
        <w:tc>
          <w:tcPr>
            <w:tcW w:w="367" w:type="dxa"/>
          </w:tcPr>
          <w:p w14:paraId="414DF930" w14:textId="77777777" w:rsidR="00D55CF2" w:rsidRPr="00A9073B" w:rsidRDefault="00D55CF2" w:rsidP="009718D5">
            <w:pPr>
              <w:widowControl w:val="0"/>
              <w:spacing w:after="0"/>
              <w:jc w:val="left"/>
              <w:rPr>
                <w:szCs w:val="17"/>
                <w:lang w:val="en-US"/>
              </w:rPr>
            </w:pPr>
            <w:r w:rsidRPr="00650B76">
              <w:t>S</w:t>
            </w:r>
          </w:p>
        </w:tc>
        <w:tc>
          <w:tcPr>
            <w:tcW w:w="567" w:type="dxa"/>
          </w:tcPr>
          <w:p w14:paraId="675D8C0A" w14:textId="77777777" w:rsidR="00D55CF2" w:rsidRPr="00A9073B" w:rsidRDefault="00D55CF2" w:rsidP="009718D5">
            <w:pPr>
              <w:widowControl w:val="0"/>
              <w:spacing w:after="0"/>
              <w:jc w:val="left"/>
              <w:rPr>
                <w:szCs w:val="17"/>
                <w:lang w:val="en-US"/>
              </w:rPr>
            </w:pPr>
          </w:p>
        </w:tc>
        <w:tc>
          <w:tcPr>
            <w:tcW w:w="765" w:type="dxa"/>
          </w:tcPr>
          <w:p w14:paraId="0AD2412A" w14:textId="77777777" w:rsidR="00D55CF2" w:rsidRPr="00A9073B" w:rsidRDefault="00D55CF2" w:rsidP="009718D5">
            <w:pPr>
              <w:widowControl w:val="0"/>
              <w:spacing w:after="0"/>
              <w:jc w:val="left"/>
              <w:rPr>
                <w:szCs w:val="17"/>
                <w:lang w:val="en-US"/>
              </w:rPr>
            </w:pPr>
            <w:r w:rsidRPr="00650B76">
              <w:t>136</w:t>
            </w:r>
          </w:p>
        </w:tc>
        <w:tc>
          <w:tcPr>
            <w:tcW w:w="294" w:type="dxa"/>
          </w:tcPr>
          <w:p w14:paraId="3F1AA074" w14:textId="77777777" w:rsidR="00D55CF2" w:rsidRPr="00A9073B" w:rsidRDefault="00D55CF2" w:rsidP="009718D5">
            <w:pPr>
              <w:widowControl w:val="0"/>
              <w:spacing w:after="0"/>
              <w:jc w:val="left"/>
              <w:rPr>
                <w:szCs w:val="17"/>
                <w:lang w:val="en-US"/>
              </w:rPr>
            </w:pPr>
            <w:r w:rsidRPr="00650B76">
              <w:t>°</w:t>
            </w:r>
          </w:p>
        </w:tc>
        <w:tc>
          <w:tcPr>
            <w:tcW w:w="741" w:type="dxa"/>
          </w:tcPr>
          <w:p w14:paraId="7B8A64D1" w14:textId="77777777" w:rsidR="00D55CF2" w:rsidRPr="00A9073B" w:rsidRDefault="00D55CF2" w:rsidP="009718D5">
            <w:pPr>
              <w:widowControl w:val="0"/>
              <w:spacing w:after="0"/>
              <w:jc w:val="left"/>
              <w:rPr>
                <w:szCs w:val="17"/>
                <w:lang w:val="en-US"/>
              </w:rPr>
            </w:pPr>
            <w:r w:rsidRPr="008E1BB9">
              <w:t>58.30</w:t>
            </w:r>
          </w:p>
        </w:tc>
        <w:tc>
          <w:tcPr>
            <w:tcW w:w="340" w:type="dxa"/>
          </w:tcPr>
          <w:p w14:paraId="074AAE99" w14:textId="77777777" w:rsidR="00D55CF2" w:rsidRPr="00A9073B" w:rsidRDefault="00D55CF2" w:rsidP="009718D5">
            <w:pPr>
              <w:widowControl w:val="0"/>
              <w:spacing w:after="0"/>
              <w:jc w:val="left"/>
              <w:rPr>
                <w:szCs w:val="17"/>
                <w:lang w:val="en-US"/>
              </w:rPr>
            </w:pPr>
            <w:r w:rsidRPr="00650B76">
              <w:t>E</w:t>
            </w:r>
          </w:p>
        </w:tc>
      </w:tr>
      <w:tr w:rsidR="00D55CF2" w:rsidRPr="00A9073B" w14:paraId="09291E49" w14:textId="77777777" w:rsidTr="009718D5">
        <w:tc>
          <w:tcPr>
            <w:tcW w:w="567" w:type="dxa"/>
          </w:tcPr>
          <w:p w14:paraId="70CB176D" w14:textId="77777777" w:rsidR="00D55CF2" w:rsidRPr="00A9073B" w:rsidRDefault="00D55CF2" w:rsidP="009718D5">
            <w:pPr>
              <w:widowControl w:val="0"/>
              <w:spacing w:after="0"/>
              <w:jc w:val="left"/>
              <w:rPr>
                <w:szCs w:val="17"/>
                <w:lang w:val="en-US"/>
              </w:rPr>
            </w:pPr>
            <w:r w:rsidRPr="00A9073B">
              <w:rPr>
                <w:szCs w:val="17"/>
                <w:lang w:val="en-US"/>
              </w:rPr>
              <w:t>6.</w:t>
            </w:r>
          </w:p>
        </w:tc>
        <w:tc>
          <w:tcPr>
            <w:tcW w:w="711" w:type="dxa"/>
          </w:tcPr>
          <w:p w14:paraId="3A4EA928" w14:textId="77777777" w:rsidR="00D55CF2" w:rsidRPr="00A9073B" w:rsidRDefault="00D55CF2" w:rsidP="009718D5">
            <w:pPr>
              <w:widowControl w:val="0"/>
              <w:spacing w:after="0"/>
              <w:jc w:val="left"/>
              <w:rPr>
                <w:szCs w:val="17"/>
                <w:lang w:val="en-US"/>
              </w:rPr>
            </w:pPr>
            <w:r w:rsidRPr="00650B76">
              <w:t>34</w:t>
            </w:r>
          </w:p>
        </w:tc>
        <w:tc>
          <w:tcPr>
            <w:tcW w:w="320" w:type="dxa"/>
          </w:tcPr>
          <w:p w14:paraId="76BC4768" w14:textId="77777777" w:rsidR="00D55CF2" w:rsidRPr="00A9073B" w:rsidRDefault="00D55CF2" w:rsidP="009718D5">
            <w:pPr>
              <w:widowControl w:val="0"/>
              <w:spacing w:after="0"/>
              <w:jc w:val="left"/>
              <w:rPr>
                <w:szCs w:val="17"/>
                <w:lang w:val="en-US"/>
              </w:rPr>
            </w:pPr>
            <w:r w:rsidRPr="00650B76">
              <w:t>°</w:t>
            </w:r>
          </w:p>
        </w:tc>
        <w:tc>
          <w:tcPr>
            <w:tcW w:w="763" w:type="dxa"/>
          </w:tcPr>
          <w:p w14:paraId="300C65DB" w14:textId="77777777" w:rsidR="00D55CF2" w:rsidRPr="00A9073B" w:rsidRDefault="00D55CF2" w:rsidP="009718D5">
            <w:pPr>
              <w:widowControl w:val="0"/>
              <w:spacing w:after="0"/>
              <w:jc w:val="left"/>
              <w:rPr>
                <w:szCs w:val="17"/>
                <w:lang w:val="en-US"/>
              </w:rPr>
            </w:pPr>
            <w:r w:rsidRPr="00096AC2">
              <w:t>14.00</w:t>
            </w:r>
          </w:p>
        </w:tc>
        <w:tc>
          <w:tcPr>
            <w:tcW w:w="367" w:type="dxa"/>
          </w:tcPr>
          <w:p w14:paraId="66AC4CCF" w14:textId="77777777" w:rsidR="00D55CF2" w:rsidRPr="00A9073B" w:rsidRDefault="00D55CF2" w:rsidP="009718D5">
            <w:pPr>
              <w:widowControl w:val="0"/>
              <w:spacing w:after="0"/>
              <w:jc w:val="left"/>
              <w:rPr>
                <w:szCs w:val="17"/>
                <w:lang w:val="en-US"/>
              </w:rPr>
            </w:pPr>
            <w:r w:rsidRPr="00650B76">
              <w:t>S</w:t>
            </w:r>
          </w:p>
        </w:tc>
        <w:tc>
          <w:tcPr>
            <w:tcW w:w="567" w:type="dxa"/>
          </w:tcPr>
          <w:p w14:paraId="7B0BA19F" w14:textId="77777777" w:rsidR="00D55CF2" w:rsidRPr="00A9073B" w:rsidRDefault="00D55CF2" w:rsidP="009718D5">
            <w:pPr>
              <w:widowControl w:val="0"/>
              <w:spacing w:after="0"/>
              <w:jc w:val="left"/>
              <w:rPr>
                <w:szCs w:val="17"/>
                <w:lang w:val="en-US"/>
              </w:rPr>
            </w:pPr>
          </w:p>
        </w:tc>
        <w:tc>
          <w:tcPr>
            <w:tcW w:w="765" w:type="dxa"/>
          </w:tcPr>
          <w:p w14:paraId="08445DB5" w14:textId="77777777" w:rsidR="00D55CF2" w:rsidRPr="00A9073B" w:rsidRDefault="00D55CF2" w:rsidP="009718D5">
            <w:pPr>
              <w:widowControl w:val="0"/>
              <w:spacing w:after="0"/>
              <w:jc w:val="left"/>
              <w:rPr>
                <w:szCs w:val="17"/>
                <w:lang w:val="en-US"/>
              </w:rPr>
            </w:pPr>
            <w:r w:rsidRPr="00650B76">
              <w:t>136</w:t>
            </w:r>
          </w:p>
        </w:tc>
        <w:tc>
          <w:tcPr>
            <w:tcW w:w="294" w:type="dxa"/>
          </w:tcPr>
          <w:p w14:paraId="41CB8F7E" w14:textId="77777777" w:rsidR="00D55CF2" w:rsidRPr="00A9073B" w:rsidRDefault="00D55CF2" w:rsidP="009718D5">
            <w:pPr>
              <w:widowControl w:val="0"/>
              <w:spacing w:after="0"/>
              <w:jc w:val="left"/>
              <w:rPr>
                <w:szCs w:val="17"/>
                <w:lang w:val="en-US"/>
              </w:rPr>
            </w:pPr>
            <w:r w:rsidRPr="00650B76">
              <w:t>°</w:t>
            </w:r>
          </w:p>
        </w:tc>
        <w:tc>
          <w:tcPr>
            <w:tcW w:w="741" w:type="dxa"/>
          </w:tcPr>
          <w:p w14:paraId="394CAB17" w14:textId="77777777" w:rsidR="00D55CF2" w:rsidRPr="00A9073B" w:rsidRDefault="00D55CF2" w:rsidP="009718D5">
            <w:pPr>
              <w:widowControl w:val="0"/>
              <w:spacing w:after="0"/>
              <w:jc w:val="left"/>
              <w:rPr>
                <w:szCs w:val="17"/>
                <w:lang w:val="en-US"/>
              </w:rPr>
            </w:pPr>
            <w:r w:rsidRPr="008E1BB9">
              <w:t>55.60</w:t>
            </w:r>
          </w:p>
        </w:tc>
        <w:tc>
          <w:tcPr>
            <w:tcW w:w="340" w:type="dxa"/>
          </w:tcPr>
          <w:p w14:paraId="4D4C74C9" w14:textId="77777777" w:rsidR="00D55CF2" w:rsidRPr="00A9073B" w:rsidRDefault="00D55CF2" w:rsidP="009718D5">
            <w:pPr>
              <w:widowControl w:val="0"/>
              <w:spacing w:after="0"/>
              <w:jc w:val="left"/>
              <w:rPr>
                <w:szCs w:val="17"/>
                <w:lang w:val="en-US"/>
              </w:rPr>
            </w:pPr>
            <w:r w:rsidRPr="00650B76">
              <w:t>E</w:t>
            </w:r>
          </w:p>
        </w:tc>
      </w:tr>
      <w:tr w:rsidR="00D55CF2" w:rsidRPr="00A9073B" w14:paraId="6155DC7C" w14:textId="77777777" w:rsidTr="009718D5">
        <w:tc>
          <w:tcPr>
            <w:tcW w:w="567" w:type="dxa"/>
          </w:tcPr>
          <w:p w14:paraId="097B9324" w14:textId="77777777" w:rsidR="00D55CF2" w:rsidRPr="00A9073B" w:rsidRDefault="00D55CF2" w:rsidP="009718D5">
            <w:pPr>
              <w:widowControl w:val="0"/>
              <w:spacing w:after="0"/>
              <w:jc w:val="left"/>
              <w:rPr>
                <w:szCs w:val="17"/>
                <w:lang w:val="en-US"/>
              </w:rPr>
            </w:pPr>
            <w:r>
              <w:rPr>
                <w:szCs w:val="17"/>
                <w:lang w:val="en-US"/>
              </w:rPr>
              <w:t>7.</w:t>
            </w:r>
          </w:p>
        </w:tc>
        <w:tc>
          <w:tcPr>
            <w:tcW w:w="711" w:type="dxa"/>
          </w:tcPr>
          <w:p w14:paraId="64C87D87" w14:textId="77777777" w:rsidR="00D55CF2" w:rsidRPr="00A9073B" w:rsidRDefault="00D55CF2" w:rsidP="009718D5">
            <w:pPr>
              <w:widowControl w:val="0"/>
              <w:spacing w:after="0"/>
              <w:jc w:val="left"/>
              <w:rPr>
                <w:szCs w:val="17"/>
                <w:lang w:val="en-US"/>
              </w:rPr>
            </w:pPr>
            <w:r w:rsidRPr="00650B76">
              <w:t>34</w:t>
            </w:r>
          </w:p>
        </w:tc>
        <w:tc>
          <w:tcPr>
            <w:tcW w:w="320" w:type="dxa"/>
          </w:tcPr>
          <w:p w14:paraId="7A849FBF" w14:textId="77777777" w:rsidR="00D55CF2" w:rsidRPr="00A9073B" w:rsidRDefault="00D55CF2" w:rsidP="009718D5">
            <w:pPr>
              <w:widowControl w:val="0"/>
              <w:spacing w:after="0"/>
              <w:jc w:val="left"/>
              <w:rPr>
                <w:szCs w:val="17"/>
                <w:lang w:val="en-US"/>
              </w:rPr>
            </w:pPr>
            <w:r w:rsidRPr="00650B76">
              <w:t>°</w:t>
            </w:r>
          </w:p>
        </w:tc>
        <w:tc>
          <w:tcPr>
            <w:tcW w:w="763" w:type="dxa"/>
          </w:tcPr>
          <w:p w14:paraId="4CF15E51" w14:textId="77777777" w:rsidR="00D55CF2" w:rsidRPr="00A9073B" w:rsidRDefault="00D55CF2" w:rsidP="009718D5">
            <w:pPr>
              <w:widowControl w:val="0"/>
              <w:spacing w:after="0"/>
              <w:jc w:val="left"/>
              <w:rPr>
                <w:szCs w:val="17"/>
                <w:lang w:val="en-US"/>
              </w:rPr>
            </w:pPr>
            <w:r w:rsidRPr="00096AC2">
              <w:t>24.00</w:t>
            </w:r>
          </w:p>
        </w:tc>
        <w:tc>
          <w:tcPr>
            <w:tcW w:w="367" w:type="dxa"/>
          </w:tcPr>
          <w:p w14:paraId="62BC340C" w14:textId="77777777" w:rsidR="00D55CF2" w:rsidRPr="00A9073B" w:rsidRDefault="00D55CF2" w:rsidP="009718D5">
            <w:pPr>
              <w:widowControl w:val="0"/>
              <w:spacing w:after="0"/>
              <w:jc w:val="left"/>
              <w:rPr>
                <w:szCs w:val="17"/>
                <w:lang w:val="en-US"/>
              </w:rPr>
            </w:pPr>
            <w:r w:rsidRPr="00650B76">
              <w:t>S</w:t>
            </w:r>
          </w:p>
        </w:tc>
        <w:tc>
          <w:tcPr>
            <w:tcW w:w="567" w:type="dxa"/>
          </w:tcPr>
          <w:p w14:paraId="69259C67" w14:textId="77777777" w:rsidR="00D55CF2" w:rsidRPr="00A9073B" w:rsidRDefault="00D55CF2" w:rsidP="009718D5">
            <w:pPr>
              <w:widowControl w:val="0"/>
              <w:spacing w:after="0"/>
              <w:jc w:val="left"/>
              <w:rPr>
                <w:szCs w:val="17"/>
                <w:lang w:val="en-US"/>
              </w:rPr>
            </w:pPr>
          </w:p>
        </w:tc>
        <w:tc>
          <w:tcPr>
            <w:tcW w:w="765" w:type="dxa"/>
          </w:tcPr>
          <w:p w14:paraId="62EE18C5" w14:textId="77777777" w:rsidR="00D55CF2" w:rsidRPr="00A9073B" w:rsidRDefault="00D55CF2" w:rsidP="009718D5">
            <w:pPr>
              <w:widowControl w:val="0"/>
              <w:spacing w:after="0"/>
              <w:jc w:val="left"/>
              <w:rPr>
                <w:szCs w:val="17"/>
                <w:lang w:val="en-US"/>
              </w:rPr>
            </w:pPr>
            <w:r w:rsidRPr="00650B76">
              <w:t>136</w:t>
            </w:r>
          </w:p>
        </w:tc>
        <w:tc>
          <w:tcPr>
            <w:tcW w:w="294" w:type="dxa"/>
          </w:tcPr>
          <w:p w14:paraId="63393959" w14:textId="77777777" w:rsidR="00D55CF2" w:rsidRPr="00A9073B" w:rsidRDefault="00D55CF2" w:rsidP="009718D5">
            <w:pPr>
              <w:widowControl w:val="0"/>
              <w:spacing w:after="0"/>
              <w:jc w:val="left"/>
              <w:rPr>
                <w:szCs w:val="17"/>
                <w:lang w:val="en-US"/>
              </w:rPr>
            </w:pPr>
            <w:r w:rsidRPr="00650B76">
              <w:t>°</w:t>
            </w:r>
          </w:p>
        </w:tc>
        <w:tc>
          <w:tcPr>
            <w:tcW w:w="741" w:type="dxa"/>
          </w:tcPr>
          <w:p w14:paraId="2559E7DF" w14:textId="77777777" w:rsidR="00D55CF2" w:rsidRPr="00A9073B" w:rsidRDefault="00D55CF2" w:rsidP="009718D5">
            <w:pPr>
              <w:widowControl w:val="0"/>
              <w:spacing w:after="0"/>
              <w:jc w:val="left"/>
              <w:rPr>
                <w:szCs w:val="17"/>
                <w:lang w:val="en-US"/>
              </w:rPr>
            </w:pPr>
            <w:r w:rsidRPr="008E1BB9">
              <w:t>49.00</w:t>
            </w:r>
          </w:p>
        </w:tc>
        <w:tc>
          <w:tcPr>
            <w:tcW w:w="340" w:type="dxa"/>
          </w:tcPr>
          <w:p w14:paraId="05211601" w14:textId="77777777" w:rsidR="00D55CF2" w:rsidRPr="00A9073B" w:rsidRDefault="00D55CF2" w:rsidP="009718D5">
            <w:pPr>
              <w:widowControl w:val="0"/>
              <w:spacing w:after="0"/>
              <w:jc w:val="left"/>
              <w:rPr>
                <w:szCs w:val="17"/>
                <w:lang w:val="en-US"/>
              </w:rPr>
            </w:pPr>
            <w:r w:rsidRPr="00650B76">
              <w:t>E</w:t>
            </w:r>
          </w:p>
        </w:tc>
      </w:tr>
      <w:tr w:rsidR="00D55CF2" w:rsidRPr="00A9073B" w14:paraId="4D91BC18" w14:textId="77777777" w:rsidTr="009718D5">
        <w:tc>
          <w:tcPr>
            <w:tcW w:w="567" w:type="dxa"/>
          </w:tcPr>
          <w:p w14:paraId="35F85CC3" w14:textId="77777777" w:rsidR="00D55CF2" w:rsidRPr="00A9073B" w:rsidRDefault="00D55CF2" w:rsidP="009718D5">
            <w:pPr>
              <w:widowControl w:val="0"/>
              <w:spacing w:after="0"/>
              <w:jc w:val="left"/>
              <w:rPr>
                <w:szCs w:val="17"/>
                <w:lang w:val="en-US"/>
              </w:rPr>
            </w:pPr>
            <w:r>
              <w:rPr>
                <w:szCs w:val="17"/>
                <w:lang w:val="en-US"/>
              </w:rPr>
              <w:t>8.</w:t>
            </w:r>
          </w:p>
        </w:tc>
        <w:tc>
          <w:tcPr>
            <w:tcW w:w="711" w:type="dxa"/>
          </w:tcPr>
          <w:p w14:paraId="140B64E8" w14:textId="77777777" w:rsidR="00D55CF2" w:rsidRPr="00A9073B" w:rsidRDefault="00D55CF2" w:rsidP="009718D5">
            <w:pPr>
              <w:widowControl w:val="0"/>
              <w:spacing w:after="0"/>
              <w:jc w:val="left"/>
              <w:rPr>
                <w:szCs w:val="17"/>
                <w:lang w:val="en-US"/>
              </w:rPr>
            </w:pPr>
            <w:r w:rsidRPr="00650B76">
              <w:t>34</w:t>
            </w:r>
          </w:p>
        </w:tc>
        <w:tc>
          <w:tcPr>
            <w:tcW w:w="320" w:type="dxa"/>
          </w:tcPr>
          <w:p w14:paraId="142AD760" w14:textId="77777777" w:rsidR="00D55CF2" w:rsidRPr="00A9073B" w:rsidRDefault="00D55CF2" w:rsidP="009718D5">
            <w:pPr>
              <w:widowControl w:val="0"/>
              <w:spacing w:after="0"/>
              <w:jc w:val="left"/>
              <w:rPr>
                <w:szCs w:val="17"/>
                <w:lang w:val="en-US"/>
              </w:rPr>
            </w:pPr>
            <w:r w:rsidRPr="00650B76">
              <w:t>°</w:t>
            </w:r>
          </w:p>
        </w:tc>
        <w:tc>
          <w:tcPr>
            <w:tcW w:w="763" w:type="dxa"/>
          </w:tcPr>
          <w:p w14:paraId="4A952F1A" w14:textId="77777777" w:rsidR="00D55CF2" w:rsidRPr="00A9073B" w:rsidRDefault="00D55CF2" w:rsidP="009718D5">
            <w:pPr>
              <w:widowControl w:val="0"/>
              <w:spacing w:after="0"/>
              <w:jc w:val="left"/>
              <w:rPr>
                <w:szCs w:val="17"/>
                <w:lang w:val="en-US"/>
              </w:rPr>
            </w:pPr>
            <w:r w:rsidRPr="00096AC2">
              <w:t>31.40</w:t>
            </w:r>
          </w:p>
        </w:tc>
        <w:tc>
          <w:tcPr>
            <w:tcW w:w="367" w:type="dxa"/>
          </w:tcPr>
          <w:p w14:paraId="583CDF3F" w14:textId="77777777" w:rsidR="00D55CF2" w:rsidRPr="00A9073B" w:rsidRDefault="00D55CF2" w:rsidP="009718D5">
            <w:pPr>
              <w:widowControl w:val="0"/>
              <w:spacing w:after="0"/>
              <w:jc w:val="left"/>
              <w:rPr>
                <w:szCs w:val="17"/>
                <w:lang w:val="en-US"/>
              </w:rPr>
            </w:pPr>
            <w:r w:rsidRPr="00650B76">
              <w:t>S</w:t>
            </w:r>
          </w:p>
        </w:tc>
        <w:tc>
          <w:tcPr>
            <w:tcW w:w="567" w:type="dxa"/>
          </w:tcPr>
          <w:p w14:paraId="324D55D2" w14:textId="77777777" w:rsidR="00D55CF2" w:rsidRPr="00A9073B" w:rsidRDefault="00D55CF2" w:rsidP="009718D5">
            <w:pPr>
              <w:widowControl w:val="0"/>
              <w:spacing w:after="0"/>
              <w:jc w:val="left"/>
              <w:rPr>
                <w:szCs w:val="17"/>
                <w:lang w:val="en-US"/>
              </w:rPr>
            </w:pPr>
          </w:p>
        </w:tc>
        <w:tc>
          <w:tcPr>
            <w:tcW w:w="765" w:type="dxa"/>
          </w:tcPr>
          <w:p w14:paraId="5BE21C46" w14:textId="77777777" w:rsidR="00D55CF2" w:rsidRPr="00A9073B" w:rsidRDefault="00D55CF2" w:rsidP="009718D5">
            <w:pPr>
              <w:widowControl w:val="0"/>
              <w:spacing w:after="0"/>
              <w:jc w:val="left"/>
              <w:rPr>
                <w:szCs w:val="17"/>
                <w:lang w:val="en-US"/>
              </w:rPr>
            </w:pPr>
            <w:r w:rsidRPr="00650B76">
              <w:t>136</w:t>
            </w:r>
          </w:p>
        </w:tc>
        <w:tc>
          <w:tcPr>
            <w:tcW w:w="294" w:type="dxa"/>
          </w:tcPr>
          <w:p w14:paraId="0C63921C" w14:textId="77777777" w:rsidR="00D55CF2" w:rsidRPr="00A9073B" w:rsidRDefault="00D55CF2" w:rsidP="009718D5">
            <w:pPr>
              <w:widowControl w:val="0"/>
              <w:spacing w:after="0"/>
              <w:jc w:val="left"/>
              <w:rPr>
                <w:szCs w:val="17"/>
                <w:lang w:val="en-US"/>
              </w:rPr>
            </w:pPr>
            <w:r w:rsidRPr="00650B76">
              <w:t>°</w:t>
            </w:r>
          </w:p>
        </w:tc>
        <w:tc>
          <w:tcPr>
            <w:tcW w:w="741" w:type="dxa"/>
          </w:tcPr>
          <w:p w14:paraId="62E8E621" w14:textId="77777777" w:rsidR="00D55CF2" w:rsidRPr="00A9073B" w:rsidRDefault="00D55CF2" w:rsidP="009718D5">
            <w:pPr>
              <w:widowControl w:val="0"/>
              <w:spacing w:after="0"/>
              <w:jc w:val="left"/>
              <w:rPr>
                <w:szCs w:val="17"/>
                <w:lang w:val="en-US"/>
              </w:rPr>
            </w:pPr>
            <w:r w:rsidRPr="008E1BB9">
              <w:t>49.00</w:t>
            </w:r>
          </w:p>
        </w:tc>
        <w:tc>
          <w:tcPr>
            <w:tcW w:w="340" w:type="dxa"/>
          </w:tcPr>
          <w:p w14:paraId="1BD17567" w14:textId="77777777" w:rsidR="00D55CF2" w:rsidRPr="00A9073B" w:rsidRDefault="00D55CF2" w:rsidP="009718D5">
            <w:pPr>
              <w:widowControl w:val="0"/>
              <w:spacing w:after="0"/>
              <w:jc w:val="left"/>
              <w:rPr>
                <w:szCs w:val="17"/>
                <w:lang w:val="en-US"/>
              </w:rPr>
            </w:pPr>
            <w:r w:rsidRPr="00650B76">
              <w:t>E</w:t>
            </w:r>
          </w:p>
        </w:tc>
      </w:tr>
      <w:tr w:rsidR="00D55CF2" w:rsidRPr="00A9073B" w14:paraId="1F973F17" w14:textId="77777777" w:rsidTr="009718D5">
        <w:tc>
          <w:tcPr>
            <w:tcW w:w="567" w:type="dxa"/>
          </w:tcPr>
          <w:p w14:paraId="6AE9D017" w14:textId="77777777" w:rsidR="00D55CF2" w:rsidRPr="00A9073B" w:rsidRDefault="00D55CF2" w:rsidP="009718D5">
            <w:pPr>
              <w:widowControl w:val="0"/>
              <w:spacing w:after="0"/>
              <w:jc w:val="left"/>
              <w:rPr>
                <w:szCs w:val="17"/>
                <w:lang w:val="en-US"/>
              </w:rPr>
            </w:pPr>
            <w:r>
              <w:rPr>
                <w:szCs w:val="17"/>
                <w:lang w:val="en-US"/>
              </w:rPr>
              <w:t>9.</w:t>
            </w:r>
          </w:p>
        </w:tc>
        <w:tc>
          <w:tcPr>
            <w:tcW w:w="711" w:type="dxa"/>
          </w:tcPr>
          <w:p w14:paraId="26E0E75C" w14:textId="77777777" w:rsidR="00D55CF2" w:rsidRPr="00A9073B" w:rsidRDefault="00D55CF2" w:rsidP="009718D5">
            <w:pPr>
              <w:widowControl w:val="0"/>
              <w:spacing w:after="0"/>
              <w:jc w:val="left"/>
              <w:rPr>
                <w:szCs w:val="17"/>
                <w:lang w:val="en-US"/>
              </w:rPr>
            </w:pPr>
            <w:r w:rsidRPr="00650B76">
              <w:t>34</w:t>
            </w:r>
          </w:p>
        </w:tc>
        <w:tc>
          <w:tcPr>
            <w:tcW w:w="320" w:type="dxa"/>
          </w:tcPr>
          <w:p w14:paraId="1D188892" w14:textId="77777777" w:rsidR="00D55CF2" w:rsidRPr="00A9073B" w:rsidRDefault="00D55CF2" w:rsidP="009718D5">
            <w:pPr>
              <w:widowControl w:val="0"/>
              <w:spacing w:after="0"/>
              <w:jc w:val="left"/>
              <w:rPr>
                <w:szCs w:val="17"/>
                <w:lang w:val="en-US"/>
              </w:rPr>
            </w:pPr>
            <w:r w:rsidRPr="00650B76">
              <w:t>°</w:t>
            </w:r>
          </w:p>
        </w:tc>
        <w:tc>
          <w:tcPr>
            <w:tcW w:w="763" w:type="dxa"/>
          </w:tcPr>
          <w:p w14:paraId="513BFBD7" w14:textId="77777777" w:rsidR="00D55CF2" w:rsidRPr="00A9073B" w:rsidRDefault="00D55CF2" w:rsidP="009718D5">
            <w:pPr>
              <w:widowControl w:val="0"/>
              <w:spacing w:after="0"/>
              <w:jc w:val="left"/>
              <w:rPr>
                <w:szCs w:val="17"/>
                <w:lang w:val="en-US"/>
              </w:rPr>
            </w:pPr>
            <w:r w:rsidRPr="00096AC2">
              <w:t>31.40</w:t>
            </w:r>
          </w:p>
        </w:tc>
        <w:tc>
          <w:tcPr>
            <w:tcW w:w="367" w:type="dxa"/>
          </w:tcPr>
          <w:p w14:paraId="053946CB" w14:textId="77777777" w:rsidR="00D55CF2" w:rsidRPr="00A9073B" w:rsidRDefault="00D55CF2" w:rsidP="009718D5">
            <w:pPr>
              <w:widowControl w:val="0"/>
              <w:spacing w:after="0"/>
              <w:jc w:val="left"/>
              <w:rPr>
                <w:szCs w:val="17"/>
                <w:lang w:val="en-US"/>
              </w:rPr>
            </w:pPr>
            <w:r w:rsidRPr="00650B76">
              <w:t>S</w:t>
            </w:r>
          </w:p>
        </w:tc>
        <w:tc>
          <w:tcPr>
            <w:tcW w:w="567" w:type="dxa"/>
          </w:tcPr>
          <w:p w14:paraId="015D8B81" w14:textId="77777777" w:rsidR="00D55CF2" w:rsidRPr="00A9073B" w:rsidRDefault="00D55CF2" w:rsidP="009718D5">
            <w:pPr>
              <w:widowControl w:val="0"/>
              <w:spacing w:after="0"/>
              <w:jc w:val="left"/>
              <w:rPr>
                <w:szCs w:val="17"/>
                <w:lang w:val="en-US"/>
              </w:rPr>
            </w:pPr>
          </w:p>
        </w:tc>
        <w:tc>
          <w:tcPr>
            <w:tcW w:w="765" w:type="dxa"/>
          </w:tcPr>
          <w:p w14:paraId="7CBD785A" w14:textId="77777777" w:rsidR="00D55CF2" w:rsidRPr="00A9073B" w:rsidRDefault="00D55CF2" w:rsidP="009718D5">
            <w:pPr>
              <w:widowControl w:val="0"/>
              <w:spacing w:after="0"/>
              <w:jc w:val="left"/>
              <w:rPr>
                <w:szCs w:val="17"/>
                <w:lang w:val="en-US"/>
              </w:rPr>
            </w:pPr>
            <w:r w:rsidRPr="00650B76">
              <w:t>136</w:t>
            </w:r>
          </w:p>
        </w:tc>
        <w:tc>
          <w:tcPr>
            <w:tcW w:w="294" w:type="dxa"/>
          </w:tcPr>
          <w:p w14:paraId="0BBF0026" w14:textId="77777777" w:rsidR="00D55CF2" w:rsidRPr="00A9073B" w:rsidRDefault="00D55CF2" w:rsidP="009718D5">
            <w:pPr>
              <w:widowControl w:val="0"/>
              <w:spacing w:after="0"/>
              <w:jc w:val="left"/>
              <w:rPr>
                <w:szCs w:val="17"/>
                <w:lang w:val="en-US"/>
              </w:rPr>
            </w:pPr>
            <w:r w:rsidRPr="00650B76">
              <w:t>°</w:t>
            </w:r>
          </w:p>
        </w:tc>
        <w:tc>
          <w:tcPr>
            <w:tcW w:w="741" w:type="dxa"/>
          </w:tcPr>
          <w:p w14:paraId="39755C97" w14:textId="77777777" w:rsidR="00D55CF2" w:rsidRPr="00A9073B" w:rsidRDefault="00D55CF2" w:rsidP="009718D5">
            <w:pPr>
              <w:widowControl w:val="0"/>
              <w:spacing w:after="0"/>
              <w:jc w:val="left"/>
              <w:rPr>
                <w:szCs w:val="17"/>
                <w:lang w:val="en-US"/>
              </w:rPr>
            </w:pPr>
            <w:r w:rsidRPr="008E1BB9">
              <w:t>42.80</w:t>
            </w:r>
          </w:p>
        </w:tc>
        <w:tc>
          <w:tcPr>
            <w:tcW w:w="340" w:type="dxa"/>
          </w:tcPr>
          <w:p w14:paraId="666DDBD4" w14:textId="77777777" w:rsidR="00D55CF2" w:rsidRPr="00A9073B" w:rsidRDefault="00D55CF2" w:rsidP="009718D5">
            <w:pPr>
              <w:widowControl w:val="0"/>
              <w:spacing w:after="0"/>
              <w:jc w:val="left"/>
              <w:rPr>
                <w:szCs w:val="17"/>
                <w:lang w:val="en-US"/>
              </w:rPr>
            </w:pPr>
            <w:r w:rsidRPr="00650B76">
              <w:t>E</w:t>
            </w:r>
          </w:p>
        </w:tc>
      </w:tr>
      <w:tr w:rsidR="00D55CF2" w:rsidRPr="00A9073B" w14:paraId="207DF687" w14:textId="77777777" w:rsidTr="009718D5">
        <w:tc>
          <w:tcPr>
            <w:tcW w:w="567" w:type="dxa"/>
          </w:tcPr>
          <w:p w14:paraId="085C1E7D" w14:textId="77777777" w:rsidR="00D55CF2" w:rsidRPr="00A9073B" w:rsidRDefault="00D55CF2" w:rsidP="009718D5">
            <w:pPr>
              <w:widowControl w:val="0"/>
              <w:spacing w:after="0"/>
              <w:jc w:val="left"/>
              <w:rPr>
                <w:szCs w:val="17"/>
                <w:lang w:val="en-US"/>
              </w:rPr>
            </w:pPr>
            <w:r>
              <w:rPr>
                <w:szCs w:val="17"/>
                <w:lang w:val="en-US"/>
              </w:rPr>
              <w:t>10.</w:t>
            </w:r>
          </w:p>
        </w:tc>
        <w:tc>
          <w:tcPr>
            <w:tcW w:w="711" w:type="dxa"/>
          </w:tcPr>
          <w:p w14:paraId="510A5FAD" w14:textId="77777777" w:rsidR="00D55CF2" w:rsidRPr="00A9073B" w:rsidRDefault="00D55CF2" w:rsidP="009718D5">
            <w:pPr>
              <w:widowControl w:val="0"/>
              <w:spacing w:after="0"/>
              <w:jc w:val="left"/>
              <w:rPr>
                <w:szCs w:val="17"/>
                <w:lang w:val="en-US"/>
              </w:rPr>
            </w:pPr>
            <w:r w:rsidRPr="00650B76">
              <w:t>34</w:t>
            </w:r>
          </w:p>
        </w:tc>
        <w:tc>
          <w:tcPr>
            <w:tcW w:w="320" w:type="dxa"/>
          </w:tcPr>
          <w:p w14:paraId="16054784" w14:textId="77777777" w:rsidR="00D55CF2" w:rsidRPr="00A9073B" w:rsidRDefault="00D55CF2" w:rsidP="009718D5">
            <w:pPr>
              <w:widowControl w:val="0"/>
              <w:spacing w:after="0"/>
              <w:jc w:val="left"/>
              <w:rPr>
                <w:szCs w:val="17"/>
                <w:lang w:val="en-US"/>
              </w:rPr>
            </w:pPr>
            <w:r w:rsidRPr="00650B76">
              <w:t>°</w:t>
            </w:r>
          </w:p>
        </w:tc>
        <w:tc>
          <w:tcPr>
            <w:tcW w:w="763" w:type="dxa"/>
          </w:tcPr>
          <w:p w14:paraId="63955A5C" w14:textId="77777777" w:rsidR="00D55CF2" w:rsidRPr="00A9073B" w:rsidRDefault="00D55CF2" w:rsidP="009718D5">
            <w:pPr>
              <w:widowControl w:val="0"/>
              <w:spacing w:after="0"/>
              <w:jc w:val="left"/>
              <w:rPr>
                <w:szCs w:val="17"/>
                <w:lang w:val="en-US"/>
              </w:rPr>
            </w:pPr>
            <w:r w:rsidRPr="00096AC2">
              <w:t>34.40</w:t>
            </w:r>
          </w:p>
        </w:tc>
        <w:tc>
          <w:tcPr>
            <w:tcW w:w="367" w:type="dxa"/>
          </w:tcPr>
          <w:p w14:paraId="73B8593B" w14:textId="77777777" w:rsidR="00D55CF2" w:rsidRPr="00A9073B" w:rsidRDefault="00D55CF2" w:rsidP="009718D5">
            <w:pPr>
              <w:widowControl w:val="0"/>
              <w:spacing w:after="0"/>
              <w:jc w:val="left"/>
              <w:rPr>
                <w:szCs w:val="17"/>
                <w:lang w:val="en-US"/>
              </w:rPr>
            </w:pPr>
            <w:r w:rsidRPr="00650B76">
              <w:t>S</w:t>
            </w:r>
          </w:p>
        </w:tc>
        <w:tc>
          <w:tcPr>
            <w:tcW w:w="567" w:type="dxa"/>
          </w:tcPr>
          <w:p w14:paraId="02441629" w14:textId="77777777" w:rsidR="00D55CF2" w:rsidRPr="00A9073B" w:rsidRDefault="00D55CF2" w:rsidP="009718D5">
            <w:pPr>
              <w:widowControl w:val="0"/>
              <w:spacing w:after="0"/>
              <w:jc w:val="left"/>
              <w:rPr>
                <w:szCs w:val="17"/>
                <w:lang w:val="en-US"/>
              </w:rPr>
            </w:pPr>
          </w:p>
        </w:tc>
        <w:tc>
          <w:tcPr>
            <w:tcW w:w="765" w:type="dxa"/>
          </w:tcPr>
          <w:p w14:paraId="0912E1C3" w14:textId="77777777" w:rsidR="00D55CF2" w:rsidRPr="00A9073B" w:rsidRDefault="00D55CF2" w:rsidP="009718D5">
            <w:pPr>
              <w:widowControl w:val="0"/>
              <w:spacing w:after="0"/>
              <w:jc w:val="left"/>
              <w:rPr>
                <w:szCs w:val="17"/>
                <w:lang w:val="en-US"/>
              </w:rPr>
            </w:pPr>
            <w:r w:rsidRPr="00650B76">
              <w:t>136</w:t>
            </w:r>
          </w:p>
        </w:tc>
        <w:tc>
          <w:tcPr>
            <w:tcW w:w="294" w:type="dxa"/>
          </w:tcPr>
          <w:p w14:paraId="346BB888" w14:textId="77777777" w:rsidR="00D55CF2" w:rsidRPr="00A9073B" w:rsidRDefault="00D55CF2" w:rsidP="009718D5">
            <w:pPr>
              <w:widowControl w:val="0"/>
              <w:spacing w:after="0"/>
              <w:jc w:val="left"/>
              <w:rPr>
                <w:szCs w:val="17"/>
                <w:lang w:val="en-US"/>
              </w:rPr>
            </w:pPr>
            <w:r w:rsidRPr="00650B76">
              <w:t>°</w:t>
            </w:r>
          </w:p>
        </w:tc>
        <w:tc>
          <w:tcPr>
            <w:tcW w:w="741" w:type="dxa"/>
          </w:tcPr>
          <w:p w14:paraId="2392F6D7" w14:textId="77777777" w:rsidR="00D55CF2" w:rsidRPr="00A9073B" w:rsidRDefault="00D55CF2" w:rsidP="009718D5">
            <w:pPr>
              <w:widowControl w:val="0"/>
              <w:spacing w:after="0"/>
              <w:jc w:val="left"/>
              <w:rPr>
                <w:szCs w:val="17"/>
                <w:lang w:val="en-US"/>
              </w:rPr>
            </w:pPr>
            <w:r w:rsidRPr="008E1BB9">
              <w:t>39.40</w:t>
            </w:r>
          </w:p>
        </w:tc>
        <w:tc>
          <w:tcPr>
            <w:tcW w:w="340" w:type="dxa"/>
          </w:tcPr>
          <w:p w14:paraId="58145E99" w14:textId="77777777" w:rsidR="00D55CF2" w:rsidRPr="00A9073B" w:rsidRDefault="00D55CF2" w:rsidP="009718D5">
            <w:pPr>
              <w:widowControl w:val="0"/>
              <w:spacing w:after="0"/>
              <w:jc w:val="left"/>
              <w:rPr>
                <w:szCs w:val="17"/>
                <w:lang w:val="en-US"/>
              </w:rPr>
            </w:pPr>
            <w:r w:rsidRPr="00650B76">
              <w:t>E</w:t>
            </w:r>
          </w:p>
        </w:tc>
      </w:tr>
      <w:tr w:rsidR="00D55CF2" w:rsidRPr="00A9073B" w14:paraId="3162E4B0" w14:textId="77777777" w:rsidTr="009718D5">
        <w:tc>
          <w:tcPr>
            <w:tcW w:w="567" w:type="dxa"/>
          </w:tcPr>
          <w:p w14:paraId="1B675A3C" w14:textId="77777777" w:rsidR="00D55CF2" w:rsidRPr="00A9073B" w:rsidRDefault="00D55CF2" w:rsidP="009718D5">
            <w:pPr>
              <w:widowControl w:val="0"/>
              <w:spacing w:after="0"/>
              <w:jc w:val="left"/>
              <w:rPr>
                <w:szCs w:val="17"/>
                <w:lang w:val="en-US"/>
              </w:rPr>
            </w:pPr>
            <w:r>
              <w:rPr>
                <w:szCs w:val="17"/>
                <w:lang w:val="en-US"/>
              </w:rPr>
              <w:t>11.</w:t>
            </w:r>
          </w:p>
        </w:tc>
        <w:tc>
          <w:tcPr>
            <w:tcW w:w="711" w:type="dxa"/>
          </w:tcPr>
          <w:p w14:paraId="66FD6452" w14:textId="77777777" w:rsidR="00D55CF2" w:rsidRPr="00A9073B" w:rsidRDefault="00D55CF2" w:rsidP="009718D5">
            <w:pPr>
              <w:widowControl w:val="0"/>
              <w:spacing w:after="0"/>
              <w:jc w:val="left"/>
              <w:rPr>
                <w:szCs w:val="17"/>
                <w:lang w:val="en-US"/>
              </w:rPr>
            </w:pPr>
            <w:r w:rsidRPr="00650B76">
              <w:t>34</w:t>
            </w:r>
          </w:p>
        </w:tc>
        <w:tc>
          <w:tcPr>
            <w:tcW w:w="320" w:type="dxa"/>
          </w:tcPr>
          <w:p w14:paraId="21FE844B" w14:textId="77777777" w:rsidR="00D55CF2" w:rsidRPr="00A9073B" w:rsidRDefault="00D55CF2" w:rsidP="009718D5">
            <w:pPr>
              <w:widowControl w:val="0"/>
              <w:spacing w:after="0"/>
              <w:jc w:val="left"/>
              <w:rPr>
                <w:szCs w:val="17"/>
                <w:lang w:val="en-US"/>
              </w:rPr>
            </w:pPr>
            <w:r w:rsidRPr="00650B76">
              <w:t>°</w:t>
            </w:r>
          </w:p>
        </w:tc>
        <w:tc>
          <w:tcPr>
            <w:tcW w:w="763" w:type="dxa"/>
          </w:tcPr>
          <w:p w14:paraId="3C25F74E" w14:textId="77777777" w:rsidR="00D55CF2" w:rsidRPr="00A9073B" w:rsidRDefault="00D55CF2" w:rsidP="009718D5">
            <w:pPr>
              <w:widowControl w:val="0"/>
              <w:spacing w:after="0"/>
              <w:jc w:val="left"/>
              <w:rPr>
                <w:szCs w:val="17"/>
                <w:lang w:val="en-US"/>
              </w:rPr>
            </w:pPr>
            <w:r w:rsidRPr="00096AC2">
              <w:t>20.20</w:t>
            </w:r>
          </w:p>
        </w:tc>
        <w:tc>
          <w:tcPr>
            <w:tcW w:w="367" w:type="dxa"/>
          </w:tcPr>
          <w:p w14:paraId="178D3ECF" w14:textId="77777777" w:rsidR="00D55CF2" w:rsidRPr="00A9073B" w:rsidRDefault="00D55CF2" w:rsidP="009718D5">
            <w:pPr>
              <w:widowControl w:val="0"/>
              <w:spacing w:after="0"/>
              <w:jc w:val="left"/>
              <w:rPr>
                <w:szCs w:val="17"/>
                <w:lang w:val="en-US"/>
              </w:rPr>
            </w:pPr>
            <w:r w:rsidRPr="00650B76">
              <w:t>S</w:t>
            </w:r>
          </w:p>
        </w:tc>
        <w:tc>
          <w:tcPr>
            <w:tcW w:w="567" w:type="dxa"/>
          </w:tcPr>
          <w:p w14:paraId="20AF4C04" w14:textId="77777777" w:rsidR="00D55CF2" w:rsidRPr="00A9073B" w:rsidRDefault="00D55CF2" w:rsidP="009718D5">
            <w:pPr>
              <w:widowControl w:val="0"/>
              <w:spacing w:after="0"/>
              <w:jc w:val="left"/>
              <w:rPr>
                <w:szCs w:val="17"/>
                <w:lang w:val="en-US"/>
              </w:rPr>
            </w:pPr>
          </w:p>
        </w:tc>
        <w:tc>
          <w:tcPr>
            <w:tcW w:w="765" w:type="dxa"/>
          </w:tcPr>
          <w:p w14:paraId="0003ED81" w14:textId="77777777" w:rsidR="00D55CF2" w:rsidRPr="00A9073B" w:rsidRDefault="00D55CF2" w:rsidP="009718D5">
            <w:pPr>
              <w:widowControl w:val="0"/>
              <w:spacing w:after="0"/>
              <w:jc w:val="left"/>
              <w:rPr>
                <w:szCs w:val="17"/>
                <w:lang w:val="en-US"/>
              </w:rPr>
            </w:pPr>
            <w:r w:rsidRPr="00650B76">
              <w:t>136</w:t>
            </w:r>
          </w:p>
        </w:tc>
        <w:tc>
          <w:tcPr>
            <w:tcW w:w="294" w:type="dxa"/>
          </w:tcPr>
          <w:p w14:paraId="31BB1C3F" w14:textId="77777777" w:rsidR="00D55CF2" w:rsidRPr="00A9073B" w:rsidRDefault="00D55CF2" w:rsidP="009718D5">
            <w:pPr>
              <w:widowControl w:val="0"/>
              <w:spacing w:after="0"/>
              <w:jc w:val="left"/>
              <w:rPr>
                <w:szCs w:val="17"/>
                <w:lang w:val="en-US"/>
              </w:rPr>
            </w:pPr>
            <w:r w:rsidRPr="00650B76">
              <w:t>°</w:t>
            </w:r>
          </w:p>
        </w:tc>
        <w:tc>
          <w:tcPr>
            <w:tcW w:w="741" w:type="dxa"/>
          </w:tcPr>
          <w:p w14:paraId="72376112" w14:textId="77777777" w:rsidR="00D55CF2" w:rsidRPr="00A9073B" w:rsidRDefault="00D55CF2" w:rsidP="009718D5">
            <w:pPr>
              <w:widowControl w:val="0"/>
              <w:spacing w:after="0"/>
              <w:jc w:val="left"/>
              <w:rPr>
                <w:szCs w:val="17"/>
                <w:lang w:val="en-US"/>
              </w:rPr>
            </w:pPr>
            <w:r w:rsidRPr="008E1BB9">
              <w:t>39.40</w:t>
            </w:r>
          </w:p>
        </w:tc>
        <w:tc>
          <w:tcPr>
            <w:tcW w:w="340" w:type="dxa"/>
          </w:tcPr>
          <w:p w14:paraId="5193E271" w14:textId="77777777" w:rsidR="00D55CF2" w:rsidRPr="00A9073B" w:rsidRDefault="00D55CF2" w:rsidP="009718D5">
            <w:pPr>
              <w:widowControl w:val="0"/>
              <w:spacing w:after="0"/>
              <w:jc w:val="left"/>
              <w:rPr>
                <w:szCs w:val="17"/>
                <w:lang w:val="en-US"/>
              </w:rPr>
            </w:pPr>
            <w:r w:rsidRPr="00650B76">
              <w:t>E</w:t>
            </w:r>
          </w:p>
        </w:tc>
      </w:tr>
      <w:tr w:rsidR="00D55CF2" w:rsidRPr="00A9073B" w14:paraId="1ABBE9EC" w14:textId="77777777" w:rsidTr="009718D5">
        <w:tc>
          <w:tcPr>
            <w:tcW w:w="567" w:type="dxa"/>
          </w:tcPr>
          <w:p w14:paraId="39EC1366" w14:textId="77777777" w:rsidR="00D55CF2" w:rsidRPr="00A9073B" w:rsidRDefault="00D55CF2" w:rsidP="009718D5">
            <w:pPr>
              <w:widowControl w:val="0"/>
              <w:spacing w:after="0"/>
              <w:jc w:val="left"/>
              <w:rPr>
                <w:szCs w:val="17"/>
                <w:lang w:val="en-US"/>
              </w:rPr>
            </w:pPr>
            <w:r>
              <w:rPr>
                <w:szCs w:val="17"/>
                <w:lang w:val="en-US"/>
              </w:rPr>
              <w:t>12.</w:t>
            </w:r>
          </w:p>
        </w:tc>
        <w:tc>
          <w:tcPr>
            <w:tcW w:w="711" w:type="dxa"/>
          </w:tcPr>
          <w:p w14:paraId="30B0F344" w14:textId="77777777" w:rsidR="00D55CF2" w:rsidRPr="00A9073B" w:rsidRDefault="00D55CF2" w:rsidP="009718D5">
            <w:pPr>
              <w:widowControl w:val="0"/>
              <w:spacing w:after="0"/>
              <w:jc w:val="left"/>
              <w:rPr>
                <w:szCs w:val="17"/>
                <w:lang w:val="en-US"/>
              </w:rPr>
            </w:pPr>
            <w:r w:rsidRPr="00650B76">
              <w:t>34</w:t>
            </w:r>
          </w:p>
        </w:tc>
        <w:tc>
          <w:tcPr>
            <w:tcW w:w="320" w:type="dxa"/>
          </w:tcPr>
          <w:p w14:paraId="0F714EEC" w14:textId="77777777" w:rsidR="00D55CF2" w:rsidRPr="00A9073B" w:rsidRDefault="00D55CF2" w:rsidP="009718D5">
            <w:pPr>
              <w:widowControl w:val="0"/>
              <w:spacing w:after="0"/>
              <w:jc w:val="left"/>
              <w:rPr>
                <w:szCs w:val="17"/>
                <w:lang w:val="en-US"/>
              </w:rPr>
            </w:pPr>
            <w:r w:rsidRPr="00650B76">
              <w:t>°</w:t>
            </w:r>
          </w:p>
        </w:tc>
        <w:tc>
          <w:tcPr>
            <w:tcW w:w="763" w:type="dxa"/>
          </w:tcPr>
          <w:p w14:paraId="08ED77B3" w14:textId="77777777" w:rsidR="00D55CF2" w:rsidRPr="00A9073B" w:rsidRDefault="00D55CF2" w:rsidP="009718D5">
            <w:pPr>
              <w:widowControl w:val="0"/>
              <w:spacing w:after="0"/>
              <w:jc w:val="left"/>
              <w:rPr>
                <w:szCs w:val="17"/>
                <w:lang w:val="en-US"/>
              </w:rPr>
            </w:pPr>
            <w:r w:rsidRPr="00096AC2">
              <w:t>02.20</w:t>
            </w:r>
          </w:p>
        </w:tc>
        <w:tc>
          <w:tcPr>
            <w:tcW w:w="367" w:type="dxa"/>
          </w:tcPr>
          <w:p w14:paraId="1915B7D7" w14:textId="77777777" w:rsidR="00D55CF2" w:rsidRPr="00A9073B" w:rsidRDefault="00D55CF2" w:rsidP="009718D5">
            <w:pPr>
              <w:widowControl w:val="0"/>
              <w:spacing w:after="0"/>
              <w:jc w:val="left"/>
              <w:rPr>
                <w:szCs w:val="17"/>
                <w:lang w:val="en-US"/>
              </w:rPr>
            </w:pPr>
            <w:r w:rsidRPr="00650B76">
              <w:t>S</w:t>
            </w:r>
          </w:p>
        </w:tc>
        <w:tc>
          <w:tcPr>
            <w:tcW w:w="567" w:type="dxa"/>
          </w:tcPr>
          <w:p w14:paraId="713A7437" w14:textId="77777777" w:rsidR="00D55CF2" w:rsidRPr="00A9073B" w:rsidRDefault="00D55CF2" w:rsidP="009718D5">
            <w:pPr>
              <w:widowControl w:val="0"/>
              <w:spacing w:after="0"/>
              <w:jc w:val="left"/>
              <w:rPr>
                <w:szCs w:val="17"/>
                <w:lang w:val="en-US"/>
              </w:rPr>
            </w:pPr>
          </w:p>
        </w:tc>
        <w:tc>
          <w:tcPr>
            <w:tcW w:w="765" w:type="dxa"/>
          </w:tcPr>
          <w:p w14:paraId="6A895C43" w14:textId="77777777" w:rsidR="00D55CF2" w:rsidRPr="00A9073B" w:rsidRDefault="00D55CF2" w:rsidP="009718D5">
            <w:pPr>
              <w:widowControl w:val="0"/>
              <w:spacing w:after="0"/>
              <w:jc w:val="left"/>
              <w:rPr>
                <w:szCs w:val="17"/>
                <w:lang w:val="en-US"/>
              </w:rPr>
            </w:pPr>
            <w:r w:rsidRPr="00650B76">
              <w:t>136</w:t>
            </w:r>
          </w:p>
        </w:tc>
        <w:tc>
          <w:tcPr>
            <w:tcW w:w="294" w:type="dxa"/>
          </w:tcPr>
          <w:p w14:paraId="32A560F7" w14:textId="77777777" w:rsidR="00D55CF2" w:rsidRPr="00A9073B" w:rsidRDefault="00D55CF2" w:rsidP="009718D5">
            <w:pPr>
              <w:widowControl w:val="0"/>
              <w:spacing w:after="0"/>
              <w:jc w:val="left"/>
              <w:rPr>
                <w:szCs w:val="17"/>
                <w:lang w:val="en-US"/>
              </w:rPr>
            </w:pPr>
            <w:r w:rsidRPr="00650B76">
              <w:t>°</w:t>
            </w:r>
          </w:p>
        </w:tc>
        <w:tc>
          <w:tcPr>
            <w:tcW w:w="741" w:type="dxa"/>
          </w:tcPr>
          <w:p w14:paraId="0D85A96B" w14:textId="77777777" w:rsidR="00D55CF2" w:rsidRPr="00A9073B" w:rsidRDefault="00D55CF2" w:rsidP="009718D5">
            <w:pPr>
              <w:widowControl w:val="0"/>
              <w:spacing w:after="0"/>
              <w:jc w:val="left"/>
              <w:rPr>
                <w:szCs w:val="17"/>
                <w:lang w:val="en-US"/>
              </w:rPr>
            </w:pPr>
            <w:r w:rsidRPr="008E1BB9">
              <w:t>51.30</w:t>
            </w:r>
          </w:p>
        </w:tc>
        <w:tc>
          <w:tcPr>
            <w:tcW w:w="340" w:type="dxa"/>
          </w:tcPr>
          <w:p w14:paraId="5BC11E80" w14:textId="77777777" w:rsidR="00D55CF2" w:rsidRPr="00A9073B" w:rsidRDefault="00D55CF2" w:rsidP="009718D5">
            <w:pPr>
              <w:widowControl w:val="0"/>
              <w:spacing w:after="0"/>
              <w:jc w:val="left"/>
              <w:rPr>
                <w:szCs w:val="17"/>
                <w:lang w:val="en-US"/>
              </w:rPr>
            </w:pPr>
            <w:r w:rsidRPr="00650B76">
              <w:t>E</w:t>
            </w:r>
          </w:p>
        </w:tc>
      </w:tr>
      <w:tr w:rsidR="00D55CF2" w:rsidRPr="00A9073B" w14:paraId="0BDCCD5C" w14:textId="77777777" w:rsidTr="009718D5">
        <w:tc>
          <w:tcPr>
            <w:tcW w:w="567" w:type="dxa"/>
          </w:tcPr>
          <w:p w14:paraId="3609B8E9" w14:textId="77777777" w:rsidR="00D55CF2" w:rsidRPr="00A9073B" w:rsidRDefault="00D55CF2" w:rsidP="009718D5">
            <w:pPr>
              <w:widowControl w:val="0"/>
              <w:spacing w:after="0"/>
              <w:jc w:val="left"/>
              <w:rPr>
                <w:szCs w:val="17"/>
                <w:lang w:val="en-US"/>
              </w:rPr>
            </w:pPr>
            <w:r>
              <w:rPr>
                <w:szCs w:val="17"/>
                <w:lang w:val="en-US"/>
              </w:rPr>
              <w:t>13.</w:t>
            </w:r>
          </w:p>
        </w:tc>
        <w:tc>
          <w:tcPr>
            <w:tcW w:w="711" w:type="dxa"/>
          </w:tcPr>
          <w:p w14:paraId="2E0782A2" w14:textId="77777777" w:rsidR="00D55CF2" w:rsidRPr="00A9073B" w:rsidRDefault="00D55CF2" w:rsidP="009718D5">
            <w:pPr>
              <w:widowControl w:val="0"/>
              <w:spacing w:after="0"/>
              <w:jc w:val="left"/>
              <w:rPr>
                <w:szCs w:val="17"/>
                <w:lang w:val="en-US"/>
              </w:rPr>
            </w:pPr>
            <w:r w:rsidRPr="00650B76">
              <w:t>34</w:t>
            </w:r>
          </w:p>
        </w:tc>
        <w:tc>
          <w:tcPr>
            <w:tcW w:w="320" w:type="dxa"/>
          </w:tcPr>
          <w:p w14:paraId="712B5F55" w14:textId="77777777" w:rsidR="00D55CF2" w:rsidRPr="00A9073B" w:rsidRDefault="00D55CF2" w:rsidP="009718D5">
            <w:pPr>
              <w:widowControl w:val="0"/>
              <w:spacing w:after="0"/>
              <w:jc w:val="left"/>
              <w:rPr>
                <w:szCs w:val="17"/>
                <w:lang w:val="en-US"/>
              </w:rPr>
            </w:pPr>
            <w:r w:rsidRPr="00650B76">
              <w:t>°</w:t>
            </w:r>
          </w:p>
        </w:tc>
        <w:tc>
          <w:tcPr>
            <w:tcW w:w="763" w:type="dxa"/>
          </w:tcPr>
          <w:p w14:paraId="27F541F5" w14:textId="77777777" w:rsidR="00D55CF2" w:rsidRPr="00A9073B" w:rsidRDefault="00D55CF2" w:rsidP="009718D5">
            <w:pPr>
              <w:widowControl w:val="0"/>
              <w:spacing w:after="0"/>
              <w:jc w:val="left"/>
              <w:rPr>
                <w:szCs w:val="17"/>
                <w:lang w:val="en-US"/>
              </w:rPr>
            </w:pPr>
            <w:r w:rsidRPr="00096AC2">
              <w:t>01.00</w:t>
            </w:r>
          </w:p>
        </w:tc>
        <w:tc>
          <w:tcPr>
            <w:tcW w:w="367" w:type="dxa"/>
          </w:tcPr>
          <w:p w14:paraId="06F01412" w14:textId="77777777" w:rsidR="00D55CF2" w:rsidRPr="00A9073B" w:rsidRDefault="00D55CF2" w:rsidP="009718D5">
            <w:pPr>
              <w:widowControl w:val="0"/>
              <w:spacing w:after="0"/>
              <w:jc w:val="left"/>
              <w:rPr>
                <w:szCs w:val="17"/>
                <w:lang w:val="en-US"/>
              </w:rPr>
            </w:pPr>
            <w:r w:rsidRPr="00650B76">
              <w:t>S</w:t>
            </w:r>
          </w:p>
        </w:tc>
        <w:tc>
          <w:tcPr>
            <w:tcW w:w="567" w:type="dxa"/>
          </w:tcPr>
          <w:p w14:paraId="433EB5A1" w14:textId="77777777" w:rsidR="00D55CF2" w:rsidRPr="00A9073B" w:rsidRDefault="00D55CF2" w:rsidP="009718D5">
            <w:pPr>
              <w:widowControl w:val="0"/>
              <w:spacing w:after="0"/>
              <w:jc w:val="left"/>
              <w:rPr>
                <w:szCs w:val="17"/>
                <w:lang w:val="en-US"/>
              </w:rPr>
            </w:pPr>
          </w:p>
        </w:tc>
        <w:tc>
          <w:tcPr>
            <w:tcW w:w="765" w:type="dxa"/>
          </w:tcPr>
          <w:p w14:paraId="57CAB914" w14:textId="77777777" w:rsidR="00D55CF2" w:rsidRPr="00A9073B" w:rsidRDefault="00D55CF2" w:rsidP="009718D5">
            <w:pPr>
              <w:widowControl w:val="0"/>
              <w:spacing w:after="0"/>
              <w:jc w:val="left"/>
              <w:rPr>
                <w:szCs w:val="17"/>
                <w:lang w:val="en-US"/>
              </w:rPr>
            </w:pPr>
            <w:r w:rsidRPr="00650B76">
              <w:t>136</w:t>
            </w:r>
          </w:p>
        </w:tc>
        <w:tc>
          <w:tcPr>
            <w:tcW w:w="294" w:type="dxa"/>
          </w:tcPr>
          <w:p w14:paraId="172B1B12" w14:textId="77777777" w:rsidR="00D55CF2" w:rsidRPr="00A9073B" w:rsidRDefault="00D55CF2" w:rsidP="009718D5">
            <w:pPr>
              <w:widowControl w:val="0"/>
              <w:spacing w:after="0"/>
              <w:jc w:val="left"/>
              <w:rPr>
                <w:szCs w:val="17"/>
                <w:lang w:val="en-US"/>
              </w:rPr>
            </w:pPr>
            <w:r w:rsidRPr="00650B76">
              <w:t>°</w:t>
            </w:r>
          </w:p>
        </w:tc>
        <w:tc>
          <w:tcPr>
            <w:tcW w:w="741" w:type="dxa"/>
          </w:tcPr>
          <w:p w14:paraId="6BBA3D1B" w14:textId="77777777" w:rsidR="00D55CF2" w:rsidRPr="00A9073B" w:rsidRDefault="00D55CF2" w:rsidP="009718D5">
            <w:pPr>
              <w:widowControl w:val="0"/>
              <w:spacing w:after="0"/>
              <w:jc w:val="left"/>
              <w:rPr>
                <w:szCs w:val="17"/>
                <w:lang w:val="en-US"/>
              </w:rPr>
            </w:pPr>
            <w:r w:rsidRPr="008E1BB9">
              <w:t>50.40</w:t>
            </w:r>
          </w:p>
        </w:tc>
        <w:tc>
          <w:tcPr>
            <w:tcW w:w="340" w:type="dxa"/>
          </w:tcPr>
          <w:p w14:paraId="62C71E28" w14:textId="77777777" w:rsidR="00D55CF2" w:rsidRPr="00A9073B" w:rsidRDefault="00D55CF2" w:rsidP="009718D5">
            <w:pPr>
              <w:widowControl w:val="0"/>
              <w:spacing w:after="0"/>
              <w:jc w:val="left"/>
              <w:rPr>
                <w:szCs w:val="17"/>
                <w:lang w:val="en-US"/>
              </w:rPr>
            </w:pPr>
            <w:r w:rsidRPr="00650B76">
              <w:t>E</w:t>
            </w:r>
          </w:p>
        </w:tc>
      </w:tr>
      <w:tr w:rsidR="00D55CF2" w:rsidRPr="00A9073B" w14:paraId="7E6C75C7" w14:textId="77777777" w:rsidTr="009718D5">
        <w:tc>
          <w:tcPr>
            <w:tcW w:w="567" w:type="dxa"/>
          </w:tcPr>
          <w:p w14:paraId="30BEFA52" w14:textId="77777777" w:rsidR="00D55CF2" w:rsidRPr="00A9073B" w:rsidRDefault="00D55CF2" w:rsidP="009718D5">
            <w:pPr>
              <w:widowControl w:val="0"/>
              <w:spacing w:after="0"/>
              <w:jc w:val="left"/>
              <w:rPr>
                <w:szCs w:val="17"/>
                <w:lang w:val="en-US"/>
              </w:rPr>
            </w:pPr>
            <w:r>
              <w:rPr>
                <w:szCs w:val="17"/>
                <w:lang w:val="en-US"/>
              </w:rPr>
              <w:t>14.</w:t>
            </w:r>
          </w:p>
        </w:tc>
        <w:tc>
          <w:tcPr>
            <w:tcW w:w="711" w:type="dxa"/>
          </w:tcPr>
          <w:p w14:paraId="2995E299" w14:textId="77777777" w:rsidR="00D55CF2" w:rsidRPr="00A9073B" w:rsidRDefault="00D55CF2" w:rsidP="009718D5">
            <w:pPr>
              <w:widowControl w:val="0"/>
              <w:spacing w:after="0"/>
              <w:jc w:val="left"/>
              <w:rPr>
                <w:szCs w:val="17"/>
                <w:lang w:val="en-US"/>
              </w:rPr>
            </w:pPr>
            <w:r w:rsidRPr="00650B76">
              <w:t>33</w:t>
            </w:r>
          </w:p>
        </w:tc>
        <w:tc>
          <w:tcPr>
            <w:tcW w:w="320" w:type="dxa"/>
          </w:tcPr>
          <w:p w14:paraId="7622D402" w14:textId="77777777" w:rsidR="00D55CF2" w:rsidRPr="00A9073B" w:rsidRDefault="00D55CF2" w:rsidP="009718D5">
            <w:pPr>
              <w:widowControl w:val="0"/>
              <w:spacing w:after="0"/>
              <w:jc w:val="left"/>
              <w:rPr>
                <w:szCs w:val="17"/>
                <w:lang w:val="en-US"/>
              </w:rPr>
            </w:pPr>
            <w:r w:rsidRPr="00650B76">
              <w:t>°</w:t>
            </w:r>
          </w:p>
        </w:tc>
        <w:tc>
          <w:tcPr>
            <w:tcW w:w="763" w:type="dxa"/>
          </w:tcPr>
          <w:p w14:paraId="312C350F" w14:textId="77777777" w:rsidR="00D55CF2" w:rsidRPr="00A9073B" w:rsidRDefault="00D55CF2" w:rsidP="009718D5">
            <w:pPr>
              <w:widowControl w:val="0"/>
              <w:spacing w:after="0"/>
              <w:jc w:val="left"/>
              <w:rPr>
                <w:szCs w:val="17"/>
                <w:lang w:val="en-US"/>
              </w:rPr>
            </w:pPr>
            <w:r w:rsidRPr="00096AC2">
              <w:t>59.50</w:t>
            </w:r>
          </w:p>
        </w:tc>
        <w:tc>
          <w:tcPr>
            <w:tcW w:w="367" w:type="dxa"/>
          </w:tcPr>
          <w:p w14:paraId="07FC3C52" w14:textId="77777777" w:rsidR="00D55CF2" w:rsidRPr="00A9073B" w:rsidRDefault="00D55CF2" w:rsidP="009718D5">
            <w:pPr>
              <w:widowControl w:val="0"/>
              <w:spacing w:after="0"/>
              <w:jc w:val="left"/>
              <w:rPr>
                <w:szCs w:val="17"/>
                <w:lang w:val="en-US"/>
              </w:rPr>
            </w:pPr>
            <w:r w:rsidRPr="00650B76">
              <w:t>S</w:t>
            </w:r>
          </w:p>
        </w:tc>
        <w:tc>
          <w:tcPr>
            <w:tcW w:w="567" w:type="dxa"/>
          </w:tcPr>
          <w:p w14:paraId="72A2CE48" w14:textId="77777777" w:rsidR="00D55CF2" w:rsidRPr="00A9073B" w:rsidRDefault="00D55CF2" w:rsidP="009718D5">
            <w:pPr>
              <w:widowControl w:val="0"/>
              <w:spacing w:after="0"/>
              <w:jc w:val="left"/>
              <w:rPr>
                <w:szCs w:val="17"/>
                <w:lang w:val="en-US"/>
              </w:rPr>
            </w:pPr>
          </w:p>
        </w:tc>
        <w:tc>
          <w:tcPr>
            <w:tcW w:w="765" w:type="dxa"/>
          </w:tcPr>
          <w:p w14:paraId="6AD09EB5" w14:textId="77777777" w:rsidR="00D55CF2" w:rsidRPr="00A9073B" w:rsidRDefault="00D55CF2" w:rsidP="009718D5">
            <w:pPr>
              <w:widowControl w:val="0"/>
              <w:spacing w:after="0"/>
              <w:jc w:val="left"/>
              <w:rPr>
                <w:szCs w:val="17"/>
                <w:lang w:val="en-US"/>
              </w:rPr>
            </w:pPr>
            <w:r w:rsidRPr="00650B76">
              <w:t>136</w:t>
            </w:r>
          </w:p>
        </w:tc>
        <w:tc>
          <w:tcPr>
            <w:tcW w:w="294" w:type="dxa"/>
          </w:tcPr>
          <w:p w14:paraId="60657E03" w14:textId="77777777" w:rsidR="00D55CF2" w:rsidRPr="00A9073B" w:rsidRDefault="00D55CF2" w:rsidP="009718D5">
            <w:pPr>
              <w:widowControl w:val="0"/>
              <w:spacing w:after="0"/>
              <w:jc w:val="left"/>
              <w:rPr>
                <w:szCs w:val="17"/>
                <w:lang w:val="en-US"/>
              </w:rPr>
            </w:pPr>
            <w:r w:rsidRPr="00650B76">
              <w:t>°</w:t>
            </w:r>
          </w:p>
        </w:tc>
        <w:tc>
          <w:tcPr>
            <w:tcW w:w="741" w:type="dxa"/>
          </w:tcPr>
          <w:p w14:paraId="30A02776" w14:textId="77777777" w:rsidR="00D55CF2" w:rsidRPr="00A9073B" w:rsidRDefault="00D55CF2" w:rsidP="009718D5">
            <w:pPr>
              <w:widowControl w:val="0"/>
              <w:spacing w:after="0"/>
              <w:jc w:val="left"/>
              <w:rPr>
                <w:szCs w:val="17"/>
                <w:lang w:val="en-US"/>
              </w:rPr>
            </w:pPr>
            <w:r w:rsidRPr="008E1BB9">
              <w:t>53.30</w:t>
            </w:r>
          </w:p>
        </w:tc>
        <w:tc>
          <w:tcPr>
            <w:tcW w:w="340" w:type="dxa"/>
          </w:tcPr>
          <w:p w14:paraId="0B16A2B3" w14:textId="77777777" w:rsidR="00D55CF2" w:rsidRPr="00A9073B" w:rsidRDefault="00D55CF2" w:rsidP="009718D5">
            <w:pPr>
              <w:widowControl w:val="0"/>
              <w:spacing w:after="0"/>
              <w:jc w:val="left"/>
              <w:rPr>
                <w:szCs w:val="17"/>
                <w:lang w:val="en-US"/>
              </w:rPr>
            </w:pPr>
            <w:r w:rsidRPr="00650B76">
              <w:t>E</w:t>
            </w:r>
          </w:p>
        </w:tc>
      </w:tr>
      <w:tr w:rsidR="00D55CF2" w:rsidRPr="00A9073B" w14:paraId="5BE2DBF0" w14:textId="77777777" w:rsidTr="009718D5">
        <w:tc>
          <w:tcPr>
            <w:tcW w:w="567" w:type="dxa"/>
          </w:tcPr>
          <w:p w14:paraId="21EF61CF" w14:textId="77777777" w:rsidR="00D55CF2" w:rsidRPr="00A9073B" w:rsidRDefault="00D55CF2" w:rsidP="009718D5">
            <w:pPr>
              <w:widowControl w:val="0"/>
              <w:spacing w:after="0"/>
              <w:jc w:val="left"/>
              <w:rPr>
                <w:szCs w:val="17"/>
                <w:lang w:val="en-US"/>
              </w:rPr>
            </w:pPr>
            <w:r>
              <w:rPr>
                <w:szCs w:val="17"/>
                <w:lang w:val="en-US"/>
              </w:rPr>
              <w:t>15.</w:t>
            </w:r>
          </w:p>
        </w:tc>
        <w:tc>
          <w:tcPr>
            <w:tcW w:w="711" w:type="dxa"/>
          </w:tcPr>
          <w:p w14:paraId="77880841" w14:textId="77777777" w:rsidR="00D55CF2" w:rsidRPr="00A9073B" w:rsidRDefault="00D55CF2" w:rsidP="009718D5">
            <w:pPr>
              <w:widowControl w:val="0"/>
              <w:spacing w:after="0"/>
              <w:jc w:val="left"/>
              <w:rPr>
                <w:szCs w:val="17"/>
                <w:lang w:val="en-US"/>
              </w:rPr>
            </w:pPr>
            <w:r w:rsidRPr="00650B76">
              <w:t>34</w:t>
            </w:r>
          </w:p>
        </w:tc>
        <w:tc>
          <w:tcPr>
            <w:tcW w:w="320" w:type="dxa"/>
          </w:tcPr>
          <w:p w14:paraId="38B19F73" w14:textId="77777777" w:rsidR="00D55CF2" w:rsidRPr="00A9073B" w:rsidRDefault="00D55CF2" w:rsidP="009718D5">
            <w:pPr>
              <w:widowControl w:val="0"/>
              <w:spacing w:after="0"/>
              <w:jc w:val="left"/>
              <w:rPr>
                <w:szCs w:val="17"/>
                <w:lang w:val="en-US"/>
              </w:rPr>
            </w:pPr>
            <w:r w:rsidRPr="00650B76">
              <w:t>°</w:t>
            </w:r>
          </w:p>
        </w:tc>
        <w:tc>
          <w:tcPr>
            <w:tcW w:w="763" w:type="dxa"/>
          </w:tcPr>
          <w:p w14:paraId="113EBFBE" w14:textId="77777777" w:rsidR="00D55CF2" w:rsidRPr="00A9073B" w:rsidRDefault="00D55CF2" w:rsidP="009718D5">
            <w:pPr>
              <w:widowControl w:val="0"/>
              <w:spacing w:after="0"/>
              <w:jc w:val="left"/>
              <w:rPr>
                <w:szCs w:val="17"/>
                <w:lang w:val="en-US"/>
              </w:rPr>
            </w:pPr>
            <w:r w:rsidRPr="00096AC2">
              <w:t>00.70</w:t>
            </w:r>
          </w:p>
        </w:tc>
        <w:tc>
          <w:tcPr>
            <w:tcW w:w="367" w:type="dxa"/>
          </w:tcPr>
          <w:p w14:paraId="2F4EA202" w14:textId="77777777" w:rsidR="00D55CF2" w:rsidRPr="00A9073B" w:rsidRDefault="00D55CF2" w:rsidP="009718D5">
            <w:pPr>
              <w:widowControl w:val="0"/>
              <w:spacing w:after="0"/>
              <w:jc w:val="left"/>
              <w:rPr>
                <w:szCs w:val="17"/>
                <w:lang w:val="en-US"/>
              </w:rPr>
            </w:pPr>
            <w:r w:rsidRPr="00650B76">
              <w:t>S</w:t>
            </w:r>
          </w:p>
        </w:tc>
        <w:tc>
          <w:tcPr>
            <w:tcW w:w="567" w:type="dxa"/>
          </w:tcPr>
          <w:p w14:paraId="76A9F33A" w14:textId="77777777" w:rsidR="00D55CF2" w:rsidRPr="00A9073B" w:rsidRDefault="00D55CF2" w:rsidP="009718D5">
            <w:pPr>
              <w:widowControl w:val="0"/>
              <w:spacing w:after="0"/>
              <w:jc w:val="left"/>
              <w:rPr>
                <w:szCs w:val="17"/>
                <w:lang w:val="en-US"/>
              </w:rPr>
            </w:pPr>
          </w:p>
        </w:tc>
        <w:tc>
          <w:tcPr>
            <w:tcW w:w="765" w:type="dxa"/>
          </w:tcPr>
          <w:p w14:paraId="70E4E35D" w14:textId="77777777" w:rsidR="00D55CF2" w:rsidRPr="00A9073B" w:rsidRDefault="00D55CF2" w:rsidP="009718D5">
            <w:pPr>
              <w:widowControl w:val="0"/>
              <w:spacing w:after="0"/>
              <w:jc w:val="left"/>
              <w:rPr>
                <w:szCs w:val="17"/>
                <w:lang w:val="en-US"/>
              </w:rPr>
            </w:pPr>
            <w:r w:rsidRPr="00650B76">
              <w:t>136</w:t>
            </w:r>
          </w:p>
        </w:tc>
        <w:tc>
          <w:tcPr>
            <w:tcW w:w="294" w:type="dxa"/>
          </w:tcPr>
          <w:p w14:paraId="17F36B30" w14:textId="77777777" w:rsidR="00D55CF2" w:rsidRPr="00A9073B" w:rsidRDefault="00D55CF2" w:rsidP="009718D5">
            <w:pPr>
              <w:widowControl w:val="0"/>
              <w:spacing w:after="0"/>
              <w:jc w:val="left"/>
              <w:rPr>
                <w:szCs w:val="17"/>
                <w:lang w:val="en-US"/>
              </w:rPr>
            </w:pPr>
            <w:r w:rsidRPr="00650B76">
              <w:t>°</w:t>
            </w:r>
          </w:p>
        </w:tc>
        <w:tc>
          <w:tcPr>
            <w:tcW w:w="741" w:type="dxa"/>
          </w:tcPr>
          <w:p w14:paraId="7063C269" w14:textId="77777777" w:rsidR="00D55CF2" w:rsidRPr="00A9073B" w:rsidRDefault="00D55CF2" w:rsidP="009718D5">
            <w:pPr>
              <w:widowControl w:val="0"/>
              <w:spacing w:after="0"/>
              <w:jc w:val="left"/>
              <w:rPr>
                <w:szCs w:val="17"/>
                <w:lang w:val="en-US"/>
              </w:rPr>
            </w:pPr>
            <w:r w:rsidRPr="008E1BB9">
              <w:t>54.60</w:t>
            </w:r>
          </w:p>
        </w:tc>
        <w:tc>
          <w:tcPr>
            <w:tcW w:w="340" w:type="dxa"/>
          </w:tcPr>
          <w:p w14:paraId="3E263C44" w14:textId="77777777" w:rsidR="00D55CF2" w:rsidRPr="00A9073B" w:rsidRDefault="00D55CF2" w:rsidP="009718D5">
            <w:pPr>
              <w:widowControl w:val="0"/>
              <w:spacing w:after="0"/>
              <w:jc w:val="left"/>
              <w:rPr>
                <w:szCs w:val="17"/>
                <w:lang w:val="en-US"/>
              </w:rPr>
            </w:pPr>
            <w:r w:rsidRPr="00650B76">
              <w:t>E</w:t>
            </w:r>
          </w:p>
        </w:tc>
      </w:tr>
      <w:tr w:rsidR="00D55CF2" w:rsidRPr="00A9073B" w14:paraId="235F2CA8" w14:textId="77777777" w:rsidTr="009718D5">
        <w:tc>
          <w:tcPr>
            <w:tcW w:w="567" w:type="dxa"/>
          </w:tcPr>
          <w:p w14:paraId="291C5ADC" w14:textId="77777777" w:rsidR="00D55CF2" w:rsidRPr="00A9073B" w:rsidRDefault="00D55CF2" w:rsidP="009718D5">
            <w:pPr>
              <w:widowControl w:val="0"/>
              <w:spacing w:after="0"/>
              <w:jc w:val="left"/>
              <w:rPr>
                <w:szCs w:val="17"/>
                <w:lang w:val="en-US"/>
              </w:rPr>
            </w:pPr>
            <w:r>
              <w:rPr>
                <w:szCs w:val="17"/>
                <w:lang w:val="en-US"/>
              </w:rPr>
              <w:t>16.</w:t>
            </w:r>
          </w:p>
        </w:tc>
        <w:tc>
          <w:tcPr>
            <w:tcW w:w="711" w:type="dxa"/>
          </w:tcPr>
          <w:p w14:paraId="3FD66723" w14:textId="77777777" w:rsidR="00D55CF2" w:rsidRPr="00A9073B" w:rsidRDefault="00D55CF2" w:rsidP="009718D5">
            <w:pPr>
              <w:widowControl w:val="0"/>
              <w:spacing w:after="0"/>
              <w:jc w:val="left"/>
              <w:rPr>
                <w:szCs w:val="17"/>
                <w:lang w:val="en-US"/>
              </w:rPr>
            </w:pPr>
            <w:r w:rsidRPr="00650B76">
              <w:t>33</w:t>
            </w:r>
          </w:p>
        </w:tc>
        <w:tc>
          <w:tcPr>
            <w:tcW w:w="320" w:type="dxa"/>
          </w:tcPr>
          <w:p w14:paraId="1F3F92EB" w14:textId="77777777" w:rsidR="00D55CF2" w:rsidRPr="00A9073B" w:rsidRDefault="00D55CF2" w:rsidP="009718D5">
            <w:pPr>
              <w:widowControl w:val="0"/>
              <w:spacing w:after="0"/>
              <w:jc w:val="left"/>
              <w:rPr>
                <w:szCs w:val="17"/>
                <w:lang w:val="en-US"/>
              </w:rPr>
            </w:pPr>
            <w:r w:rsidRPr="00650B76">
              <w:t>°</w:t>
            </w:r>
          </w:p>
        </w:tc>
        <w:tc>
          <w:tcPr>
            <w:tcW w:w="763" w:type="dxa"/>
          </w:tcPr>
          <w:p w14:paraId="64F3F5BE" w14:textId="77777777" w:rsidR="00D55CF2" w:rsidRPr="00A9073B" w:rsidRDefault="00D55CF2" w:rsidP="009718D5">
            <w:pPr>
              <w:widowControl w:val="0"/>
              <w:spacing w:after="0"/>
              <w:jc w:val="left"/>
              <w:rPr>
                <w:szCs w:val="17"/>
                <w:lang w:val="en-US"/>
              </w:rPr>
            </w:pPr>
            <w:r w:rsidRPr="00096AC2">
              <w:t>59.10</w:t>
            </w:r>
          </w:p>
        </w:tc>
        <w:tc>
          <w:tcPr>
            <w:tcW w:w="367" w:type="dxa"/>
          </w:tcPr>
          <w:p w14:paraId="7E2778F3" w14:textId="77777777" w:rsidR="00D55CF2" w:rsidRPr="00A9073B" w:rsidRDefault="00D55CF2" w:rsidP="009718D5">
            <w:pPr>
              <w:widowControl w:val="0"/>
              <w:spacing w:after="0"/>
              <w:jc w:val="left"/>
              <w:rPr>
                <w:szCs w:val="17"/>
                <w:lang w:val="en-US"/>
              </w:rPr>
            </w:pPr>
            <w:r w:rsidRPr="00650B76">
              <w:t>S</w:t>
            </w:r>
          </w:p>
        </w:tc>
        <w:tc>
          <w:tcPr>
            <w:tcW w:w="567" w:type="dxa"/>
          </w:tcPr>
          <w:p w14:paraId="4B57F6F1" w14:textId="77777777" w:rsidR="00D55CF2" w:rsidRPr="00A9073B" w:rsidRDefault="00D55CF2" w:rsidP="009718D5">
            <w:pPr>
              <w:widowControl w:val="0"/>
              <w:spacing w:after="0"/>
              <w:jc w:val="left"/>
              <w:rPr>
                <w:szCs w:val="17"/>
                <w:lang w:val="en-US"/>
              </w:rPr>
            </w:pPr>
          </w:p>
        </w:tc>
        <w:tc>
          <w:tcPr>
            <w:tcW w:w="765" w:type="dxa"/>
          </w:tcPr>
          <w:p w14:paraId="08A94E5A" w14:textId="77777777" w:rsidR="00D55CF2" w:rsidRPr="00A9073B" w:rsidRDefault="00D55CF2" w:rsidP="009718D5">
            <w:pPr>
              <w:widowControl w:val="0"/>
              <w:spacing w:after="0"/>
              <w:jc w:val="left"/>
              <w:rPr>
                <w:szCs w:val="17"/>
                <w:lang w:val="en-US"/>
              </w:rPr>
            </w:pPr>
            <w:r w:rsidRPr="00650B76">
              <w:t>136</w:t>
            </w:r>
          </w:p>
        </w:tc>
        <w:tc>
          <w:tcPr>
            <w:tcW w:w="294" w:type="dxa"/>
          </w:tcPr>
          <w:p w14:paraId="622F7B28" w14:textId="77777777" w:rsidR="00D55CF2" w:rsidRPr="00A9073B" w:rsidRDefault="00D55CF2" w:rsidP="009718D5">
            <w:pPr>
              <w:widowControl w:val="0"/>
              <w:spacing w:after="0"/>
              <w:jc w:val="left"/>
              <w:rPr>
                <w:szCs w:val="17"/>
                <w:lang w:val="en-US"/>
              </w:rPr>
            </w:pPr>
            <w:r w:rsidRPr="00650B76">
              <w:t>°</w:t>
            </w:r>
          </w:p>
        </w:tc>
        <w:tc>
          <w:tcPr>
            <w:tcW w:w="741" w:type="dxa"/>
          </w:tcPr>
          <w:p w14:paraId="52948AAB" w14:textId="77777777" w:rsidR="00D55CF2" w:rsidRPr="00A9073B" w:rsidRDefault="00D55CF2" w:rsidP="009718D5">
            <w:pPr>
              <w:widowControl w:val="0"/>
              <w:spacing w:after="0"/>
              <w:jc w:val="left"/>
              <w:rPr>
                <w:szCs w:val="17"/>
                <w:lang w:val="en-US"/>
              </w:rPr>
            </w:pPr>
            <w:r w:rsidRPr="008E1BB9">
              <w:t>57.60</w:t>
            </w:r>
          </w:p>
        </w:tc>
        <w:tc>
          <w:tcPr>
            <w:tcW w:w="340" w:type="dxa"/>
          </w:tcPr>
          <w:p w14:paraId="2798937F" w14:textId="77777777" w:rsidR="00D55CF2" w:rsidRPr="00A9073B" w:rsidRDefault="00D55CF2" w:rsidP="009718D5">
            <w:pPr>
              <w:widowControl w:val="0"/>
              <w:spacing w:after="0"/>
              <w:jc w:val="left"/>
              <w:rPr>
                <w:szCs w:val="17"/>
                <w:lang w:val="en-US"/>
              </w:rPr>
            </w:pPr>
            <w:r w:rsidRPr="00650B76">
              <w:t>E</w:t>
            </w:r>
          </w:p>
        </w:tc>
      </w:tr>
      <w:tr w:rsidR="00D55CF2" w:rsidRPr="00A9073B" w14:paraId="05FAD590" w14:textId="77777777" w:rsidTr="009718D5">
        <w:tc>
          <w:tcPr>
            <w:tcW w:w="567" w:type="dxa"/>
          </w:tcPr>
          <w:p w14:paraId="1540E161" w14:textId="77777777" w:rsidR="00D55CF2" w:rsidRPr="00A9073B" w:rsidRDefault="00D55CF2" w:rsidP="009718D5">
            <w:pPr>
              <w:widowControl w:val="0"/>
              <w:spacing w:after="0"/>
              <w:jc w:val="left"/>
              <w:rPr>
                <w:szCs w:val="17"/>
                <w:lang w:val="en-US"/>
              </w:rPr>
            </w:pPr>
            <w:r>
              <w:rPr>
                <w:szCs w:val="17"/>
                <w:lang w:val="en-US"/>
              </w:rPr>
              <w:t>17.</w:t>
            </w:r>
          </w:p>
        </w:tc>
        <w:tc>
          <w:tcPr>
            <w:tcW w:w="711" w:type="dxa"/>
          </w:tcPr>
          <w:p w14:paraId="7513107D" w14:textId="77777777" w:rsidR="00D55CF2" w:rsidRPr="00A9073B" w:rsidRDefault="00D55CF2" w:rsidP="009718D5">
            <w:pPr>
              <w:widowControl w:val="0"/>
              <w:spacing w:after="0"/>
              <w:jc w:val="left"/>
              <w:rPr>
                <w:szCs w:val="17"/>
                <w:lang w:val="en-US"/>
              </w:rPr>
            </w:pPr>
            <w:r w:rsidRPr="00650B76">
              <w:t>33</w:t>
            </w:r>
          </w:p>
        </w:tc>
        <w:tc>
          <w:tcPr>
            <w:tcW w:w="320" w:type="dxa"/>
          </w:tcPr>
          <w:p w14:paraId="776C8BD6" w14:textId="77777777" w:rsidR="00D55CF2" w:rsidRPr="00A9073B" w:rsidRDefault="00D55CF2" w:rsidP="009718D5">
            <w:pPr>
              <w:widowControl w:val="0"/>
              <w:spacing w:after="0"/>
              <w:jc w:val="left"/>
              <w:rPr>
                <w:szCs w:val="17"/>
                <w:lang w:val="en-US"/>
              </w:rPr>
            </w:pPr>
            <w:r w:rsidRPr="00650B76">
              <w:t>°</w:t>
            </w:r>
          </w:p>
        </w:tc>
        <w:tc>
          <w:tcPr>
            <w:tcW w:w="763" w:type="dxa"/>
          </w:tcPr>
          <w:p w14:paraId="1A3D7779" w14:textId="77777777" w:rsidR="00D55CF2" w:rsidRPr="00A9073B" w:rsidRDefault="00D55CF2" w:rsidP="009718D5">
            <w:pPr>
              <w:widowControl w:val="0"/>
              <w:spacing w:after="0"/>
              <w:jc w:val="left"/>
              <w:rPr>
                <w:szCs w:val="17"/>
                <w:lang w:val="en-US"/>
              </w:rPr>
            </w:pPr>
            <w:r w:rsidRPr="00096AC2">
              <w:t>55.50</w:t>
            </w:r>
          </w:p>
        </w:tc>
        <w:tc>
          <w:tcPr>
            <w:tcW w:w="367" w:type="dxa"/>
          </w:tcPr>
          <w:p w14:paraId="431D11A2" w14:textId="77777777" w:rsidR="00D55CF2" w:rsidRPr="00A9073B" w:rsidRDefault="00D55CF2" w:rsidP="009718D5">
            <w:pPr>
              <w:widowControl w:val="0"/>
              <w:spacing w:after="0"/>
              <w:jc w:val="left"/>
              <w:rPr>
                <w:szCs w:val="17"/>
                <w:lang w:val="en-US"/>
              </w:rPr>
            </w:pPr>
            <w:r w:rsidRPr="00650B76">
              <w:t>S</w:t>
            </w:r>
          </w:p>
        </w:tc>
        <w:tc>
          <w:tcPr>
            <w:tcW w:w="567" w:type="dxa"/>
          </w:tcPr>
          <w:p w14:paraId="4D3A41ED" w14:textId="77777777" w:rsidR="00D55CF2" w:rsidRPr="00A9073B" w:rsidRDefault="00D55CF2" w:rsidP="009718D5">
            <w:pPr>
              <w:widowControl w:val="0"/>
              <w:spacing w:after="0"/>
              <w:jc w:val="left"/>
              <w:rPr>
                <w:szCs w:val="17"/>
                <w:lang w:val="en-US"/>
              </w:rPr>
            </w:pPr>
          </w:p>
        </w:tc>
        <w:tc>
          <w:tcPr>
            <w:tcW w:w="765" w:type="dxa"/>
          </w:tcPr>
          <w:p w14:paraId="4F000547" w14:textId="77777777" w:rsidR="00D55CF2" w:rsidRPr="00A9073B" w:rsidRDefault="00D55CF2" w:rsidP="009718D5">
            <w:pPr>
              <w:widowControl w:val="0"/>
              <w:spacing w:after="0"/>
              <w:jc w:val="left"/>
              <w:rPr>
                <w:szCs w:val="17"/>
                <w:lang w:val="en-US"/>
              </w:rPr>
            </w:pPr>
            <w:r w:rsidRPr="00650B76">
              <w:t>136</w:t>
            </w:r>
          </w:p>
        </w:tc>
        <w:tc>
          <w:tcPr>
            <w:tcW w:w="294" w:type="dxa"/>
          </w:tcPr>
          <w:p w14:paraId="4ED74903" w14:textId="77777777" w:rsidR="00D55CF2" w:rsidRPr="00A9073B" w:rsidRDefault="00D55CF2" w:rsidP="009718D5">
            <w:pPr>
              <w:widowControl w:val="0"/>
              <w:spacing w:after="0"/>
              <w:jc w:val="left"/>
              <w:rPr>
                <w:szCs w:val="17"/>
                <w:lang w:val="en-US"/>
              </w:rPr>
            </w:pPr>
            <w:r w:rsidRPr="00650B76">
              <w:t>°</w:t>
            </w:r>
          </w:p>
        </w:tc>
        <w:tc>
          <w:tcPr>
            <w:tcW w:w="741" w:type="dxa"/>
          </w:tcPr>
          <w:p w14:paraId="3418D839" w14:textId="77777777" w:rsidR="00D55CF2" w:rsidRPr="00A9073B" w:rsidRDefault="00D55CF2" w:rsidP="009718D5">
            <w:pPr>
              <w:widowControl w:val="0"/>
              <w:spacing w:after="0"/>
              <w:jc w:val="left"/>
              <w:rPr>
                <w:szCs w:val="17"/>
                <w:lang w:val="en-US"/>
              </w:rPr>
            </w:pPr>
            <w:r w:rsidRPr="008E1BB9">
              <w:t>53.80</w:t>
            </w:r>
          </w:p>
        </w:tc>
        <w:tc>
          <w:tcPr>
            <w:tcW w:w="340" w:type="dxa"/>
          </w:tcPr>
          <w:p w14:paraId="382BDE45" w14:textId="77777777" w:rsidR="00D55CF2" w:rsidRPr="00A9073B" w:rsidRDefault="00D55CF2" w:rsidP="009718D5">
            <w:pPr>
              <w:widowControl w:val="0"/>
              <w:spacing w:after="0"/>
              <w:jc w:val="left"/>
              <w:rPr>
                <w:szCs w:val="17"/>
                <w:lang w:val="en-US"/>
              </w:rPr>
            </w:pPr>
            <w:r w:rsidRPr="00650B76">
              <w:t>E</w:t>
            </w:r>
          </w:p>
        </w:tc>
      </w:tr>
      <w:tr w:rsidR="00D55CF2" w:rsidRPr="00A9073B" w14:paraId="1B4CF0E4" w14:textId="77777777" w:rsidTr="009718D5">
        <w:tc>
          <w:tcPr>
            <w:tcW w:w="567" w:type="dxa"/>
          </w:tcPr>
          <w:p w14:paraId="02DF9649" w14:textId="77777777" w:rsidR="00D55CF2" w:rsidRPr="00A9073B" w:rsidRDefault="00D55CF2" w:rsidP="009718D5">
            <w:pPr>
              <w:widowControl w:val="0"/>
              <w:spacing w:after="0"/>
              <w:jc w:val="left"/>
              <w:rPr>
                <w:szCs w:val="17"/>
                <w:lang w:val="en-US"/>
              </w:rPr>
            </w:pPr>
            <w:r>
              <w:rPr>
                <w:szCs w:val="17"/>
                <w:lang w:val="en-US"/>
              </w:rPr>
              <w:t>18.</w:t>
            </w:r>
          </w:p>
        </w:tc>
        <w:tc>
          <w:tcPr>
            <w:tcW w:w="711" w:type="dxa"/>
          </w:tcPr>
          <w:p w14:paraId="56951EFF" w14:textId="77777777" w:rsidR="00D55CF2" w:rsidRPr="00A9073B" w:rsidRDefault="00D55CF2" w:rsidP="009718D5">
            <w:pPr>
              <w:widowControl w:val="0"/>
              <w:spacing w:after="0"/>
              <w:jc w:val="left"/>
              <w:rPr>
                <w:szCs w:val="17"/>
                <w:lang w:val="en-US"/>
              </w:rPr>
            </w:pPr>
            <w:r w:rsidRPr="00650B76">
              <w:t>34</w:t>
            </w:r>
          </w:p>
        </w:tc>
        <w:tc>
          <w:tcPr>
            <w:tcW w:w="320" w:type="dxa"/>
          </w:tcPr>
          <w:p w14:paraId="31D30A7C" w14:textId="77777777" w:rsidR="00D55CF2" w:rsidRPr="00A9073B" w:rsidRDefault="00D55CF2" w:rsidP="009718D5">
            <w:pPr>
              <w:widowControl w:val="0"/>
              <w:spacing w:after="0"/>
              <w:jc w:val="left"/>
              <w:rPr>
                <w:szCs w:val="17"/>
                <w:lang w:val="en-US"/>
              </w:rPr>
            </w:pPr>
            <w:r w:rsidRPr="00650B76">
              <w:t>°</w:t>
            </w:r>
          </w:p>
        </w:tc>
        <w:tc>
          <w:tcPr>
            <w:tcW w:w="763" w:type="dxa"/>
          </w:tcPr>
          <w:p w14:paraId="08460C78" w14:textId="77777777" w:rsidR="00D55CF2" w:rsidRPr="00A9073B" w:rsidRDefault="00D55CF2" w:rsidP="009718D5">
            <w:pPr>
              <w:widowControl w:val="0"/>
              <w:spacing w:after="0"/>
              <w:jc w:val="left"/>
              <w:rPr>
                <w:szCs w:val="17"/>
                <w:lang w:val="en-US"/>
              </w:rPr>
            </w:pPr>
            <w:r w:rsidRPr="00096AC2">
              <w:t>00.40</w:t>
            </w:r>
          </w:p>
        </w:tc>
        <w:tc>
          <w:tcPr>
            <w:tcW w:w="367" w:type="dxa"/>
          </w:tcPr>
          <w:p w14:paraId="02590DC5" w14:textId="77777777" w:rsidR="00D55CF2" w:rsidRPr="00A9073B" w:rsidRDefault="00D55CF2" w:rsidP="009718D5">
            <w:pPr>
              <w:widowControl w:val="0"/>
              <w:spacing w:after="0"/>
              <w:jc w:val="left"/>
              <w:rPr>
                <w:szCs w:val="17"/>
                <w:lang w:val="en-US"/>
              </w:rPr>
            </w:pPr>
            <w:r w:rsidRPr="00650B76">
              <w:t>S</w:t>
            </w:r>
          </w:p>
        </w:tc>
        <w:tc>
          <w:tcPr>
            <w:tcW w:w="567" w:type="dxa"/>
          </w:tcPr>
          <w:p w14:paraId="2D71FE8E" w14:textId="77777777" w:rsidR="00D55CF2" w:rsidRPr="00A9073B" w:rsidRDefault="00D55CF2" w:rsidP="009718D5">
            <w:pPr>
              <w:widowControl w:val="0"/>
              <w:spacing w:after="0"/>
              <w:jc w:val="left"/>
              <w:rPr>
                <w:szCs w:val="17"/>
                <w:lang w:val="en-US"/>
              </w:rPr>
            </w:pPr>
          </w:p>
        </w:tc>
        <w:tc>
          <w:tcPr>
            <w:tcW w:w="765" w:type="dxa"/>
          </w:tcPr>
          <w:p w14:paraId="093F6C14" w14:textId="77777777" w:rsidR="00D55CF2" w:rsidRPr="00A9073B" w:rsidRDefault="00D55CF2" w:rsidP="009718D5">
            <w:pPr>
              <w:widowControl w:val="0"/>
              <w:spacing w:after="0"/>
              <w:jc w:val="left"/>
              <w:rPr>
                <w:szCs w:val="17"/>
                <w:lang w:val="en-US"/>
              </w:rPr>
            </w:pPr>
            <w:r w:rsidRPr="00650B76">
              <w:t>136</w:t>
            </w:r>
          </w:p>
        </w:tc>
        <w:tc>
          <w:tcPr>
            <w:tcW w:w="294" w:type="dxa"/>
          </w:tcPr>
          <w:p w14:paraId="6121E141" w14:textId="77777777" w:rsidR="00D55CF2" w:rsidRPr="00A9073B" w:rsidRDefault="00D55CF2" w:rsidP="009718D5">
            <w:pPr>
              <w:widowControl w:val="0"/>
              <w:spacing w:after="0"/>
              <w:jc w:val="left"/>
              <w:rPr>
                <w:szCs w:val="17"/>
                <w:lang w:val="en-US"/>
              </w:rPr>
            </w:pPr>
            <w:r w:rsidRPr="00650B76">
              <w:t>°</w:t>
            </w:r>
          </w:p>
        </w:tc>
        <w:tc>
          <w:tcPr>
            <w:tcW w:w="741" w:type="dxa"/>
          </w:tcPr>
          <w:p w14:paraId="6BCB57F9" w14:textId="77777777" w:rsidR="00D55CF2" w:rsidRPr="00A9073B" w:rsidRDefault="00D55CF2" w:rsidP="009718D5">
            <w:pPr>
              <w:widowControl w:val="0"/>
              <w:spacing w:after="0"/>
              <w:jc w:val="left"/>
              <w:rPr>
                <w:szCs w:val="17"/>
                <w:lang w:val="en-US"/>
              </w:rPr>
            </w:pPr>
            <w:r w:rsidRPr="008E1BB9">
              <w:t>44.40</w:t>
            </w:r>
          </w:p>
        </w:tc>
        <w:tc>
          <w:tcPr>
            <w:tcW w:w="340" w:type="dxa"/>
          </w:tcPr>
          <w:p w14:paraId="72FAD1BB" w14:textId="77777777" w:rsidR="00D55CF2" w:rsidRPr="00A9073B" w:rsidRDefault="00D55CF2" w:rsidP="009718D5">
            <w:pPr>
              <w:widowControl w:val="0"/>
              <w:spacing w:after="0"/>
              <w:jc w:val="left"/>
              <w:rPr>
                <w:szCs w:val="17"/>
                <w:lang w:val="en-US"/>
              </w:rPr>
            </w:pPr>
            <w:r w:rsidRPr="00650B76">
              <w:t>E</w:t>
            </w:r>
          </w:p>
        </w:tc>
      </w:tr>
      <w:tr w:rsidR="00D55CF2" w:rsidRPr="00A9073B" w14:paraId="2152021A" w14:textId="77777777" w:rsidTr="009718D5">
        <w:tc>
          <w:tcPr>
            <w:tcW w:w="567" w:type="dxa"/>
          </w:tcPr>
          <w:p w14:paraId="71C21B57" w14:textId="77777777" w:rsidR="00D55CF2" w:rsidRPr="00A9073B" w:rsidRDefault="00D55CF2" w:rsidP="009718D5">
            <w:pPr>
              <w:widowControl w:val="0"/>
              <w:spacing w:after="0"/>
              <w:jc w:val="left"/>
              <w:rPr>
                <w:szCs w:val="17"/>
                <w:lang w:val="en-US"/>
              </w:rPr>
            </w:pPr>
            <w:r>
              <w:rPr>
                <w:szCs w:val="17"/>
                <w:lang w:val="en-US"/>
              </w:rPr>
              <w:t>19.</w:t>
            </w:r>
          </w:p>
        </w:tc>
        <w:tc>
          <w:tcPr>
            <w:tcW w:w="711" w:type="dxa"/>
          </w:tcPr>
          <w:p w14:paraId="3E9FC181" w14:textId="77777777" w:rsidR="00D55CF2" w:rsidRPr="00A9073B" w:rsidRDefault="00D55CF2" w:rsidP="009718D5">
            <w:pPr>
              <w:widowControl w:val="0"/>
              <w:spacing w:after="0"/>
              <w:jc w:val="left"/>
              <w:rPr>
                <w:szCs w:val="17"/>
                <w:lang w:val="en-US"/>
              </w:rPr>
            </w:pPr>
            <w:r w:rsidRPr="00650B76">
              <w:t>34</w:t>
            </w:r>
          </w:p>
        </w:tc>
        <w:tc>
          <w:tcPr>
            <w:tcW w:w="320" w:type="dxa"/>
          </w:tcPr>
          <w:p w14:paraId="11CF5718" w14:textId="77777777" w:rsidR="00D55CF2" w:rsidRPr="00A9073B" w:rsidRDefault="00D55CF2" w:rsidP="009718D5">
            <w:pPr>
              <w:widowControl w:val="0"/>
              <w:spacing w:after="0"/>
              <w:jc w:val="left"/>
              <w:rPr>
                <w:szCs w:val="17"/>
                <w:lang w:val="en-US"/>
              </w:rPr>
            </w:pPr>
            <w:r w:rsidRPr="00650B76">
              <w:t>°</w:t>
            </w:r>
          </w:p>
        </w:tc>
        <w:tc>
          <w:tcPr>
            <w:tcW w:w="763" w:type="dxa"/>
          </w:tcPr>
          <w:p w14:paraId="5A4CF667" w14:textId="77777777" w:rsidR="00D55CF2" w:rsidRPr="00A9073B" w:rsidRDefault="00D55CF2" w:rsidP="009718D5">
            <w:pPr>
              <w:widowControl w:val="0"/>
              <w:spacing w:after="0"/>
              <w:jc w:val="left"/>
              <w:rPr>
                <w:szCs w:val="17"/>
                <w:lang w:val="en-US"/>
              </w:rPr>
            </w:pPr>
            <w:r w:rsidRPr="00096AC2">
              <w:t>02.40</w:t>
            </w:r>
          </w:p>
        </w:tc>
        <w:tc>
          <w:tcPr>
            <w:tcW w:w="367" w:type="dxa"/>
          </w:tcPr>
          <w:p w14:paraId="5595C095" w14:textId="77777777" w:rsidR="00D55CF2" w:rsidRPr="00A9073B" w:rsidRDefault="00D55CF2" w:rsidP="009718D5">
            <w:pPr>
              <w:widowControl w:val="0"/>
              <w:spacing w:after="0"/>
              <w:jc w:val="left"/>
              <w:rPr>
                <w:szCs w:val="17"/>
                <w:lang w:val="en-US"/>
              </w:rPr>
            </w:pPr>
            <w:r w:rsidRPr="00650B76">
              <w:t>S</w:t>
            </w:r>
          </w:p>
        </w:tc>
        <w:tc>
          <w:tcPr>
            <w:tcW w:w="567" w:type="dxa"/>
          </w:tcPr>
          <w:p w14:paraId="6D09F4EF" w14:textId="77777777" w:rsidR="00D55CF2" w:rsidRPr="00A9073B" w:rsidRDefault="00D55CF2" w:rsidP="009718D5">
            <w:pPr>
              <w:widowControl w:val="0"/>
              <w:spacing w:after="0"/>
              <w:jc w:val="left"/>
              <w:rPr>
                <w:szCs w:val="17"/>
                <w:lang w:val="en-US"/>
              </w:rPr>
            </w:pPr>
          </w:p>
        </w:tc>
        <w:tc>
          <w:tcPr>
            <w:tcW w:w="765" w:type="dxa"/>
          </w:tcPr>
          <w:p w14:paraId="320668BD" w14:textId="77777777" w:rsidR="00D55CF2" w:rsidRPr="00A9073B" w:rsidRDefault="00D55CF2" w:rsidP="009718D5">
            <w:pPr>
              <w:widowControl w:val="0"/>
              <w:spacing w:after="0"/>
              <w:jc w:val="left"/>
              <w:rPr>
                <w:szCs w:val="17"/>
                <w:lang w:val="en-US"/>
              </w:rPr>
            </w:pPr>
            <w:r w:rsidRPr="00650B76">
              <w:t>136</w:t>
            </w:r>
          </w:p>
        </w:tc>
        <w:tc>
          <w:tcPr>
            <w:tcW w:w="294" w:type="dxa"/>
          </w:tcPr>
          <w:p w14:paraId="3AECF480" w14:textId="77777777" w:rsidR="00D55CF2" w:rsidRPr="00A9073B" w:rsidRDefault="00D55CF2" w:rsidP="009718D5">
            <w:pPr>
              <w:widowControl w:val="0"/>
              <w:spacing w:after="0"/>
              <w:jc w:val="left"/>
              <w:rPr>
                <w:szCs w:val="17"/>
                <w:lang w:val="en-US"/>
              </w:rPr>
            </w:pPr>
            <w:r w:rsidRPr="00650B76">
              <w:t>°</w:t>
            </w:r>
          </w:p>
        </w:tc>
        <w:tc>
          <w:tcPr>
            <w:tcW w:w="741" w:type="dxa"/>
          </w:tcPr>
          <w:p w14:paraId="2F6CA42C" w14:textId="77777777" w:rsidR="00D55CF2" w:rsidRPr="00A9073B" w:rsidRDefault="00D55CF2" w:rsidP="009718D5">
            <w:pPr>
              <w:widowControl w:val="0"/>
              <w:spacing w:after="0"/>
              <w:jc w:val="left"/>
              <w:rPr>
                <w:szCs w:val="17"/>
                <w:lang w:val="en-US"/>
              </w:rPr>
            </w:pPr>
            <w:r w:rsidRPr="008E1BB9">
              <w:t>46.50</w:t>
            </w:r>
          </w:p>
        </w:tc>
        <w:tc>
          <w:tcPr>
            <w:tcW w:w="340" w:type="dxa"/>
          </w:tcPr>
          <w:p w14:paraId="75E3055F" w14:textId="77777777" w:rsidR="00D55CF2" w:rsidRPr="00A9073B" w:rsidRDefault="00D55CF2" w:rsidP="009718D5">
            <w:pPr>
              <w:widowControl w:val="0"/>
              <w:spacing w:after="0"/>
              <w:jc w:val="left"/>
              <w:rPr>
                <w:szCs w:val="17"/>
                <w:lang w:val="en-US"/>
              </w:rPr>
            </w:pPr>
            <w:r w:rsidRPr="00650B76">
              <w:t>E</w:t>
            </w:r>
          </w:p>
        </w:tc>
      </w:tr>
      <w:tr w:rsidR="00D55CF2" w:rsidRPr="00A9073B" w14:paraId="0CD8A65D" w14:textId="77777777" w:rsidTr="009718D5">
        <w:tc>
          <w:tcPr>
            <w:tcW w:w="567" w:type="dxa"/>
          </w:tcPr>
          <w:p w14:paraId="62276B32" w14:textId="77777777" w:rsidR="00D55CF2" w:rsidRPr="00A9073B" w:rsidRDefault="00D55CF2" w:rsidP="009718D5">
            <w:pPr>
              <w:widowControl w:val="0"/>
              <w:spacing w:after="0"/>
              <w:jc w:val="left"/>
              <w:rPr>
                <w:szCs w:val="17"/>
                <w:lang w:val="en-US"/>
              </w:rPr>
            </w:pPr>
            <w:r>
              <w:rPr>
                <w:szCs w:val="17"/>
                <w:lang w:val="en-US"/>
              </w:rPr>
              <w:t>20.</w:t>
            </w:r>
          </w:p>
        </w:tc>
        <w:tc>
          <w:tcPr>
            <w:tcW w:w="711" w:type="dxa"/>
          </w:tcPr>
          <w:p w14:paraId="1D484F82" w14:textId="77777777" w:rsidR="00D55CF2" w:rsidRPr="00A9073B" w:rsidRDefault="00D55CF2" w:rsidP="009718D5">
            <w:pPr>
              <w:widowControl w:val="0"/>
              <w:spacing w:after="0"/>
              <w:jc w:val="left"/>
              <w:rPr>
                <w:szCs w:val="17"/>
                <w:lang w:val="en-US"/>
              </w:rPr>
            </w:pPr>
            <w:r w:rsidRPr="00650B76">
              <w:t>34</w:t>
            </w:r>
          </w:p>
        </w:tc>
        <w:tc>
          <w:tcPr>
            <w:tcW w:w="320" w:type="dxa"/>
          </w:tcPr>
          <w:p w14:paraId="7A1EE8BE" w14:textId="77777777" w:rsidR="00D55CF2" w:rsidRPr="00A9073B" w:rsidRDefault="00D55CF2" w:rsidP="009718D5">
            <w:pPr>
              <w:widowControl w:val="0"/>
              <w:spacing w:after="0"/>
              <w:jc w:val="left"/>
              <w:rPr>
                <w:szCs w:val="17"/>
                <w:lang w:val="en-US"/>
              </w:rPr>
            </w:pPr>
            <w:r w:rsidRPr="00650B76">
              <w:t>°</w:t>
            </w:r>
          </w:p>
        </w:tc>
        <w:tc>
          <w:tcPr>
            <w:tcW w:w="763" w:type="dxa"/>
          </w:tcPr>
          <w:p w14:paraId="0ED3BBE9" w14:textId="77777777" w:rsidR="00D55CF2" w:rsidRPr="00A9073B" w:rsidRDefault="00D55CF2" w:rsidP="009718D5">
            <w:pPr>
              <w:widowControl w:val="0"/>
              <w:spacing w:after="0"/>
              <w:jc w:val="left"/>
              <w:rPr>
                <w:szCs w:val="17"/>
                <w:lang w:val="en-US"/>
              </w:rPr>
            </w:pPr>
            <w:r w:rsidRPr="00096AC2">
              <w:t>03.70</w:t>
            </w:r>
          </w:p>
        </w:tc>
        <w:tc>
          <w:tcPr>
            <w:tcW w:w="367" w:type="dxa"/>
          </w:tcPr>
          <w:p w14:paraId="6BDC88EC" w14:textId="77777777" w:rsidR="00D55CF2" w:rsidRPr="00A9073B" w:rsidRDefault="00D55CF2" w:rsidP="009718D5">
            <w:pPr>
              <w:widowControl w:val="0"/>
              <w:spacing w:after="0"/>
              <w:jc w:val="left"/>
              <w:rPr>
                <w:szCs w:val="17"/>
                <w:lang w:val="en-US"/>
              </w:rPr>
            </w:pPr>
            <w:r w:rsidRPr="00650B76">
              <w:t>S</w:t>
            </w:r>
          </w:p>
        </w:tc>
        <w:tc>
          <w:tcPr>
            <w:tcW w:w="567" w:type="dxa"/>
          </w:tcPr>
          <w:p w14:paraId="067DB72E" w14:textId="77777777" w:rsidR="00D55CF2" w:rsidRPr="00A9073B" w:rsidRDefault="00D55CF2" w:rsidP="009718D5">
            <w:pPr>
              <w:widowControl w:val="0"/>
              <w:spacing w:after="0"/>
              <w:jc w:val="left"/>
              <w:rPr>
                <w:szCs w:val="17"/>
                <w:lang w:val="en-US"/>
              </w:rPr>
            </w:pPr>
          </w:p>
        </w:tc>
        <w:tc>
          <w:tcPr>
            <w:tcW w:w="765" w:type="dxa"/>
          </w:tcPr>
          <w:p w14:paraId="1FE9137D" w14:textId="77777777" w:rsidR="00D55CF2" w:rsidRPr="00A9073B" w:rsidRDefault="00D55CF2" w:rsidP="009718D5">
            <w:pPr>
              <w:widowControl w:val="0"/>
              <w:spacing w:after="0"/>
              <w:jc w:val="left"/>
              <w:rPr>
                <w:szCs w:val="17"/>
                <w:lang w:val="en-US"/>
              </w:rPr>
            </w:pPr>
            <w:r w:rsidRPr="00650B76">
              <w:t>136</w:t>
            </w:r>
          </w:p>
        </w:tc>
        <w:tc>
          <w:tcPr>
            <w:tcW w:w="294" w:type="dxa"/>
          </w:tcPr>
          <w:p w14:paraId="4B9D6997" w14:textId="77777777" w:rsidR="00D55CF2" w:rsidRPr="00A9073B" w:rsidRDefault="00D55CF2" w:rsidP="009718D5">
            <w:pPr>
              <w:widowControl w:val="0"/>
              <w:spacing w:after="0"/>
              <w:jc w:val="left"/>
              <w:rPr>
                <w:szCs w:val="17"/>
                <w:lang w:val="en-US"/>
              </w:rPr>
            </w:pPr>
            <w:r w:rsidRPr="00650B76">
              <w:t>°</w:t>
            </w:r>
          </w:p>
        </w:tc>
        <w:tc>
          <w:tcPr>
            <w:tcW w:w="741" w:type="dxa"/>
          </w:tcPr>
          <w:p w14:paraId="70E8B51F" w14:textId="77777777" w:rsidR="00D55CF2" w:rsidRPr="00A9073B" w:rsidRDefault="00D55CF2" w:rsidP="009718D5">
            <w:pPr>
              <w:widowControl w:val="0"/>
              <w:spacing w:after="0"/>
              <w:jc w:val="left"/>
              <w:rPr>
                <w:szCs w:val="17"/>
                <w:lang w:val="en-US"/>
              </w:rPr>
            </w:pPr>
            <w:r w:rsidRPr="008E1BB9">
              <w:t>44.00</w:t>
            </w:r>
          </w:p>
        </w:tc>
        <w:tc>
          <w:tcPr>
            <w:tcW w:w="340" w:type="dxa"/>
          </w:tcPr>
          <w:p w14:paraId="2A795C5A" w14:textId="77777777" w:rsidR="00D55CF2" w:rsidRPr="00A9073B" w:rsidRDefault="00D55CF2" w:rsidP="009718D5">
            <w:pPr>
              <w:widowControl w:val="0"/>
              <w:spacing w:after="0"/>
              <w:jc w:val="left"/>
              <w:rPr>
                <w:szCs w:val="17"/>
                <w:lang w:val="en-US"/>
              </w:rPr>
            </w:pPr>
            <w:r w:rsidRPr="00650B76">
              <w:t>E</w:t>
            </w:r>
          </w:p>
        </w:tc>
      </w:tr>
      <w:tr w:rsidR="00D55CF2" w:rsidRPr="00A9073B" w14:paraId="714802A7" w14:textId="77777777" w:rsidTr="009718D5">
        <w:tc>
          <w:tcPr>
            <w:tcW w:w="567" w:type="dxa"/>
          </w:tcPr>
          <w:p w14:paraId="6E730411" w14:textId="77777777" w:rsidR="00D55CF2" w:rsidRPr="00A9073B" w:rsidRDefault="00D55CF2" w:rsidP="009718D5">
            <w:pPr>
              <w:widowControl w:val="0"/>
              <w:jc w:val="left"/>
              <w:rPr>
                <w:szCs w:val="17"/>
                <w:lang w:val="en-US"/>
              </w:rPr>
            </w:pPr>
            <w:r>
              <w:rPr>
                <w:szCs w:val="17"/>
                <w:lang w:val="en-US"/>
              </w:rPr>
              <w:t>21.</w:t>
            </w:r>
          </w:p>
        </w:tc>
        <w:tc>
          <w:tcPr>
            <w:tcW w:w="711" w:type="dxa"/>
          </w:tcPr>
          <w:p w14:paraId="4D6FE88D" w14:textId="77777777" w:rsidR="00D55CF2" w:rsidRPr="00A9073B" w:rsidRDefault="00D55CF2" w:rsidP="009718D5">
            <w:pPr>
              <w:widowControl w:val="0"/>
              <w:jc w:val="left"/>
              <w:rPr>
                <w:szCs w:val="17"/>
                <w:lang w:val="en-US"/>
              </w:rPr>
            </w:pPr>
            <w:r w:rsidRPr="00650B76">
              <w:t>33</w:t>
            </w:r>
          </w:p>
        </w:tc>
        <w:tc>
          <w:tcPr>
            <w:tcW w:w="320" w:type="dxa"/>
          </w:tcPr>
          <w:p w14:paraId="5939441C" w14:textId="77777777" w:rsidR="00D55CF2" w:rsidRPr="00A9073B" w:rsidRDefault="00D55CF2" w:rsidP="009718D5">
            <w:pPr>
              <w:widowControl w:val="0"/>
              <w:jc w:val="left"/>
              <w:rPr>
                <w:szCs w:val="17"/>
                <w:lang w:val="en-US"/>
              </w:rPr>
            </w:pPr>
            <w:r w:rsidRPr="00650B76">
              <w:t>°</w:t>
            </w:r>
          </w:p>
        </w:tc>
        <w:tc>
          <w:tcPr>
            <w:tcW w:w="763" w:type="dxa"/>
          </w:tcPr>
          <w:p w14:paraId="04F6CCAD" w14:textId="77777777" w:rsidR="00D55CF2" w:rsidRPr="00A9073B" w:rsidRDefault="00D55CF2" w:rsidP="009718D5">
            <w:pPr>
              <w:widowControl w:val="0"/>
              <w:jc w:val="left"/>
              <w:rPr>
                <w:szCs w:val="17"/>
                <w:lang w:val="en-US"/>
              </w:rPr>
            </w:pPr>
            <w:r w:rsidRPr="00096AC2">
              <w:t>55.40</w:t>
            </w:r>
          </w:p>
        </w:tc>
        <w:tc>
          <w:tcPr>
            <w:tcW w:w="367" w:type="dxa"/>
          </w:tcPr>
          <w:p w14:paraId="0B16CEE9" w14:textId="77777777" w:rsidR="00D55CF2" w:rsidRPr="00A9073B" w:rsidRDefault="00D55CF2" w:rsidP="009718D5">
            <w:pPr>
              <w:widowControl w:val="0"/>
              <w:jc w:val="left"/>
              <w:rPr>
                <w:szCs w:val="17"/>
                <w:lang w:val="en-US"/>
              </w:rPr>
            </w:pPr>
            <w:r w:rsidRPr="00650B76">
              <w:t>S</w:t>
            </w:r>
          </w:p>
        </w:tc>
        <w:tc>
          <w:tcPr>
            <w:tcW w:w="567" w:type="dxa"/>
          </w:tcPr>
          <w:p w14:paraId="050C6DC1" w14:textId="77777777" w:rsidR="00D55CF2" w:rsidRPr="00A9073B" w:rsidRDefault="00D55CF2" w:rsidP="009718D5">
            <w:pPr>
              <w:widowControl w:val="0"/>
              <w:jc w:val="left"/>
              <w:rPr>
                <w:szCs w:val="17"/>
                <w:lang w:val="en-US"/>
              </w:rPr>
            </w:pPr>
          </w:p>
        </w:tc>
        <w:tc>
          <w:tcPr>
            <w:tcW w:w="765" w:type="dxa"/>
          </w:tcPr>
          <w:p w14:paraId="48DB45ED" w14:textId="77777777" w:rsidR="00D55CF2" w:rsidRPr="00A9073B" w:rsidRDefault="00D55CF2" w:rsidP="009718D5">
            <w:pPr>
              <w:widowControl w:val="0"/>
              <w:jc w:val="left"/>
              <w:rPr>
                <w:szCs w:val="17"/>
                <w:lang w:val="en-US"/>
              </w:rPr>
            </w:pPr>
            <w:r w:rsidRPr="00650B76">
              <w:t>136</w:t>
            </w:r>
          </w:p>
        </w:tc>
        <w:tc>
          <w:tcPr>
            <w:tcW w:w="294" w:type="dxa"/>
          </w:tcPr>
          <w:p w14:paraId="1F167382" w14:textId="77777777" w:rsidR="00D55CF2" w:rsidRPr="00A9073B" w:rsidRDefault="00D55CF2" w:rsidP="009718D5">
            <w:pPr>
              <w:widowControl w:val="0"/>
              <w:jc w:val="left"/>
              <w:rPr>
                <w:szCs w:val="17"/>
                <w:lang w:val="en-US"/>
              </w:rPr>
            </w:pPr>
            <w:r w:rsidRPr="00650B76">
              <w:t>°</w:t>
            </w:r>
          </w:p>
        </w:tc>
        <w:tc>
          <w:tcPr>
            <w:tcW w:w="741" w:type="dxa"/>
          </w:tcPr>
          <w:p w14:paraId="3B5A16F9" w14:textId="77777777" w:rsidR="00D55CF2" w:rsidRPr="00A9073B" w:rsidRDefault="00D55CF2" w:rsidP="009718D5">
            <w:pPr>
              <w:widowControl w:val="0"/>
              <w:jc w:val="left"/>
              <w:rPr>
                <w:szCs w:val="17"/>
                <w:lang w:val="en-US"/>
              </w:rPr>
            </w:pPr>
            <w:r w:rsidRPr="008E1BB9">
              <w:t>33.80</w:t>
            </w:r>
          </w:p>
        </w:tc>
        <w:tc>
          <w:tcPr>
            <w:tcW w:w="340" w:type="dxa"/>
          </w:tcPr>
          <w:p w14:paraId="0A3012A5" w14:textId="77777777" w:rsidR="00D55CF2" w:rsidRPr="00A9073B" w:rsidRDefault="00D55CF2" w:rsidP="009718D5">
            <w:pPr>
              <w:widowControl w:val="0"/>
              <w:jc w:val="left"/>
              <w:rPr>
                <w:szCs w:val="17"/>
                <w:lang w:val="en-US"/>
              </w:rPr>
            </w:pPr>
            <w:r w:rsidRPr="00650B76">
              <w:t>E</w:t>
            </w:r>
          </w:p>
        </w:tc>
      </w:tr>
    </w:tbl>
    <w:p w14:paraId="729AC224" w14:textId="77777777" w:rsidR="00D55CF2" w:rsidRPr="00A9073B" w:rsidRDefault="00D55CF2" w:rsidP="00C90D02">
      <w:pPr>
        <w:widowControl w:val="0"/>
        <w:numPr>
          <w:ilvl w:val="0"/>
          <w:numId w:val="10"/>
        </w:numPr>
        <w:ind w:left="426" w:hanging="284"/>
        <w:jc w:val="left"/>
        <w:rPr>
          <w:rFonts w:eastAsia="Arial"/>
          <w:spacing w:val="-1"/>
          <w:szCs w:val="17"/>
          <w:lang w:val="en-US"/>
        </w:rPr>
      </w:pPr>
      <w:r w:rsidRPr="00832352">
        <w:rPr>
          <w:rFonts w:eastAsia="Arial"/>
          <w:spacing w:val="-1"/>
          <w:szCs w:val="17"/>
          <w:lang w:val="en-US"/>
        </w:rPr>
        <w:t>Except the Wardang Closure area, which is defined as the waters contained within the following index points</w:t>
      </w:r>
      <w:r w:rsidRPr="00A9073B">
        <w:rPr>
          <w:rFonts w:eastAsia="Arial"/>
          <w:spacing w:val="-1"/>
          <w:szCs w:val="17"/>
          <w:lang w:val="en-US"/>
        </w:rPr>
        <w:t>:</w:t>
      </w:r>
    </w:p>
    <w:tbl>
      <w:tblPr>
        <w:tblW w:w="5670" w:type="dxa"/>
        <w:tblInd w:w="490" w:type="dxa"/>
        <w:tblCellMar>
          <w:left w:w="0" w:type="dxa"/>
          <w:right w:w="0" w:type="dxa"/>
        </w:tblCellMar>
        <w:tblLook w:val="04A0" w:firstRow="1" w:lastRow="0" w:firstColumn="1" w:lastColumn="0" w:noHBand="0" w:noVBand="1"/>
      </w:tblPr>
      <w:tblGrid>
        <w:gridCol w:w="602"/>
        <w:gridCol w:w="704"/>
        <w:gridCol w:w="321"/>
        <w:gridCol w:w="763"/>
        <w:gridCol w:w="339"/>
        <w:gridCol w:w="636"/>
        <w:gridCol w:w="709"/>
        <w:gridCol w:w="321"/>
        <w:gridCol w:w="856"/>
        <w:gridCol w:w="419"/>
      </w:tblGrid>
      <w:tr w:rsidR="00D55CF2" w:rsidRPr="00A9073B" w14:paraId="12022D58" w14:textId="77777777" w:rsidTr="009718D5">
        <w:tc>
          <w:tcPr>
            <w:tcW w:w="602" w:type="dxa"/>
            <w:tcMar>
              <w:top w:w="0" w:type="dxa"/>
              <w:left w:w="108" w:type="dxa"/>
              <w:bottom w:w="0" w:type="dxa"/>
              <w:right w:w="108" w:type="dxa"/>
            </w:tcMar>
            <w:vAlign w:val="center"/>
            <w:hideMark/>
          </w:tcPr>
          <w:p w14:paraId="3616DA7C" w14:textId="77777777" w:rsidR="00D55CF2" w:rsidRPr="00A9073B" w:rsidRDefault="00D55CF2" w:rsidP="009718D5">
            <w:pPr>
              <w:widowControl w:val="0"/>
              <w:spacing w:after="0"/>
              <w:jc w:val="left"/>
              <w:rPr>
                <w:szCs w:val="17"/>
                <w:lang w:val="en-US"/>
              </w:rPr>
            </w:pPr>
            <w:r w:rsidRPr="00A9073B">
              <w:rPr>
                <w:szCs w:val="17"/>
                <w:lang w:val="en-US"/>
              </w:rPr>
              <w:t>1.</w:t>
            </w:r>
          </w:p>
        </w:tc>
        <w:tc>
          <w:tcPr>
            <w:tcW w:w="704" w:type="dxa"/>
            <w:noWrap/>
            <w:tcMar>
              <w:top w:w="0" w:type="dxa"/>
              <w:left w:w="108" w:type="dxa"/>
              <w:bottom w:w="0" w:type="dxa"/>
              <w:right w:w="108" w:type="dxa"/>
            </w:tcMar>
            <w:hideMark/>
          </w:tcPr>
          <w:p w14:paraId="25C8A72F" w14:textId="77777777" w:rsidR="00D55CF2" w:rsidRPr="00A9073B" w:rsidRDefault="00D55CF2" w:rsidP="009718D5">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1DC26B47" w14:textId="77777777" w:rsidR="00D55CF2" w:rsidRPr="00A9073B" w:rsidRDefault="00D55CF2" w:rsidP="009718D5">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469A34EC" w14:textId="77777777" w:rsidR="00D55CF2" w:rsidRPr="00A9073B" w:rsidRDefault="00D55CF2" w:rsidP="009718D5">
            <w:pPr>
              <w:widowControl w:val="0"/>
              <w:spacing w:after="0"/>
              <w:jc w:val="left"/>
              <w:rPr>
                <w:szCs w:val="17"/>
                <w:lang w:val="en-US"/>
              </w:rPr>
            </w:pPr>
            <w:r w:rsidRPr="00C24BF0">
              <w:t>10.00</w:t>
            </w:r>
          </w:p>
        </w:tc>
        <w:tc>
          <w:tcPr>
            <w:tcW w:w="339" w:type="dxa"/>
            <w:tcMar>
              <w:top w:w="0" w:type="dxa"/>
              <w:left w:w="108" w:type="dxa"/>
              <w:bottom w:w="0" w:type="dxa"/>
              <w:right w:w="108" w:type="dxa"/>
            </w:tcMar>
            <w:hideMark/>
          </w:tcPr>
          <w:p w14:paraId="24ED0911" w14:textId="77777777" w:rsidR="00D55CF2" w:rsidRPr="00A9073B" w:rsidRDefault="00D55CF2" w:rsidP="009718D5">
            <w:pPr>
              <w:widowControl w:val="0"/>
              <w:spacing w:after="0"/>
              <w:jc w:val="left"/>
              <w:rPr>
                <w:szCs w:val="17"/>
                <w:lang w:val="en-US"/>
              </w:rPr>
            </w:pPr>
            <w:r w:rsidRPr="00E84C26">
              <w:t>S</w:t>
            </w:r>
          </w:p>
        </w:tc>
        <w:tc>
          <w:tcPr>
            <w:tcW w:w="636" w:type="dxa"/>
          </w:tcPr>
          <w:p w14:paraId="3481A805"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6D178F4C" w14:textId="77777777" w:rsidR="00D55CF2" w:rsidRPr="00A9073B" w:rsidRDefault="00D55CF2" w:rsidP="009718D5">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3BE13B63" w14:textId="77777777" w:rsidR="00D55CF2" w:rsidRPr="00A9073B" w:rsidRDefault="00D55CF2" w:rsidP="009718D5">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4AB02AA4" w14:textId="77777777" w:rsidR="00D55CF2" w:rsidRPr="00A9073B" w:rsidRDefault="00D55CF2" w:rsidP="009718D5">
            <w:pPr>
              <w:widowControl w:val="0"/>
              <w:spacing w:after="0"/>
              <w:jc w:val="left"/>
              <w:rPr>
                <w:szCs w:val="17"/>
                <w:lang w:val="en-US"/>
              </w:rPr>
            </w:pPr>
            <w:r w:rsidRPr="007112FC">
              <w:t>28.00</w:t>
            </w:r>
          </w:p>
        </w:tc>
        <w:tc>
          <w:tcPr>
            <w:tcW w:w="419" w:type="dxa"/>
            <w:hideMark/>
          </w:tcPr>
          <w:p w14:paraId="6360C213" w14:textId="77777777" w:rsidR="00D55CF2" w:rsidRPr="00A9073B" w:rsidRDefault="00D55CF2" w:rsidP="009718D5">
            <w:pPr>
              <w:widowControl w:val="0"/>
              <w:spacing w:after="0"/>
              <w:jc w:val="left"/>
              <w:rPr>
                <w:szCs w:val="17"/>
                <w:lang w:val="en-US"/>
              </w:rPr>
            </w:pPr>
            <w:r w:rsidRPr="00E84C26">
              <w:t>E</w:t>
            </w:r>
          </w:p>
        </w:tc>
      </w:tr>
      <w:tr w:rsidR="00D55CF2" w:rsidRPr="00A9073B" w14:paraId="7CF8A3E2" w14:textId="77777777" w:rsidTr="009718D5">
        <w:tc>
          <w:tcPr>
            <w:tcW w:w="602" w:type="dxa"/>
            <w:tcMar>
              <w:top w:w="0" w:type="dxa"/>
              <w:left w:w="108" w:type="dxa"/>
              <w:bottom w:w="0" w:type="dxa"/>
              <w:right w:w="108" w:type="dxa"/>
            </w:tcMar>
            <w:vAlign w:val="center"/>
            <w:hideMark/>
          </w:tcPr>
          <w:p w14:paraId="789245A8" w14:textId="77777777" w:rsidR="00D55CF2" w:rsidRPr="00A9073B" w:rsidRDefault="00D55CF2" w:rsidP="009718D5">
            <w:pPr>
              <w:widowControl w:val="0"/>
              <w:spacing w:after="0"/>
              <w:jc w:val="left"/>
              <w:rPr>
                <w:szCs w:val="17"/>
                <w:lang w:val="en-US"/>
              </w:rPr>
            </w:pPr>
            <w:r w:rsidRPr="00A9073B">
              <w:rPr>
                <w:szCs w:val="17"/>
                <w:lang w:val="en-US"/>
              </w:rPr>
              <w:t>2.</w:t>
            </w:r>
          </w:p>
        </w:tc>
        <w:tc>
          <w:tcPr>
            <w:tcW w:w="704" w:type="dxa"/>
            <w:noWrap/>
            <w:tcMar>
              <w:top w:w="0" w:type="dxa"/>
              <w:left w:w="108" w:type="dxa"/>
              <w:bottom w:w="0" w:type="dxa"/>
              <w:right w:w="108" w:type="dxa"/>
            </w:tcMar>
            <w:hideMark/>
          </w:tcPr>
          <w:p w14:paraId="1E87432E" w14:textId="77777777" w:rsidR="00D55CF2" w:rsidRPr="00A9073B" w:rsidRDefault="00D55CF2" w:rsidP="009718D5">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46290D02" w14:textId="77777777" w:rsidR="00D55CF2" w:rsidRPr="00A9073B" w:rsidRDefault="00D55CF2" w:rsidP="009718D5">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2FE4E2A4" w14:textId="77777777" w:rsidR="00D55CF2" w:rsidRPr="00A9073B" w:rsidRDefault="00D55CF2" w:rsidP="009718D5">
            <w:pPr>
              <w:widowControl w:val="0"/>
              <w:spacing w:after="0"/>
              <w:jc w:val="left"/>
              <w:rPr>
                <w:szCs w:val="17"/>
                <w:lang w:val="en-US"/>
              </w:rPr>
            </w:pPr>
            <w:r w:rsidRPr="00C24BF0">
              <w:t>21.00</w:t>
            </w:r>
          </w:p>
        </w:tc>
        <w:tc>
          <w:tcPr>
            <w:tcW w:w="339" w:type="dxa"/>
            <w:tcMar>
              <w:top w:w="0" w:type="dxa"/>
              <w:left w:w="108" w:type="dxa"/>
              <w:bottom w:w="0" w:type="dxa"/>
              <w:right w:w="108" w:type="dxa"/>
            </w:tcMar>
            <w:hideMark/>
          </w:tcPr>
          <w:p w14:paraId="7AD76A0B" w14:textId="77777777" w:rsidR="00D55CF2" w:rsidRPr="00A9073B" w:rsidRDefault="00D55CF2" w:rsidP="009718D5">
            <w:pPr>
              <w:widowControl w:val="0"/>
              <w:spacing w:after="0"/>
              <w:jc w:val="left"/>
              <w:rPr>
                <w:szCs w:val="17"/>
                <w:lang w:val="en-US"/>
              </w:rPr>
            </w:pPr>
            <w:r w:rsidRPr="00E84C26">
              <w:t>S</w:t>
            </w:r>
          </w:p>
        </w:tc>
        <w:tc>
          <w:tcPr>
            <w:tcW w:w="636" w:type="dxa"/>
          </w:tcPr>
          <w:p w14:paraId="350C183D"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2C0AB9E6" w14:textId="77777777" w:rsidR="00D55CF2" w:rsidRPr="00A9073B" w:rsidRDefault="00D55CF2" w:rsidP="009718D5">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328A68F3" w14:textId="77777777" w:rsidR="00D55CF2" w:rsidRPr="00A9073B" w:rsidRDefault="00D55CF2" w:rsidP="009718D5">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02E8F531" w14:textId="77777777" w:rsidR="00D55CF2" w:rsidRPr="00A9073B" w:rsidRDefault="00D55CF2" w:rsidP="009718D5">
            <w:pPr>
              <w:widowControl w:val="0"/>
              <w:spacing w:after="0"/>
              <w:jc w:val="left"/>
              <w:rPr>
                <w:szCs w:val="17"/>
                <w:lang w:val="en-US"/>
              </w:rPr>
            </w:pPr>
            <w:r w:rsidRPr="007112FC">
              <w:t>12.00</w:t>
            </w:r>
          </w:p>
        </w:tc>
        <w:tc>
          <w:tcPr>
            <w:tcW w:w="419" w:type="dxa"/>
            <w:hideMark/>
          </w:tcPr>
          <w:p w14:paraId="3E131425" w14:textId="77777777" w:rsidR="00D55CF2" w:rsidRPr="00A9073B" w:rsidRDefault="00D55CF2" w:rsidP="009718D5">
            <w:pPr>
              <w:widowControl w:val="0"/>
              <w:spacing w:after="0"/>
              <w:jc w:val="left"/>
              <w:rPr>
                <w:szCs w:val="17"/>
                <w:lang w:val="en-US"/>
              </w:rPr>
            </w:pPr>
            <w:r w:rsidRPr="00E84C26">
              <w:t>E</w:t>
            </w:r>
          </w:p>
        </w:tc>
      </w:tr>
      <w:tr w:rsidR="00D55CF2" w:rsidRPr="00A9073B" w14:paraId="6595CD46" w14:textId="77777777" w:rsidTr="009718D5">
        <w:tc>
          <w:tcPr>
            <w:tcW w:w="602" w:type="dxa"/>
            <w:tcMar>
              <w:top w:w="0" w:type="dxa"/>
              <w:left w:w="108" w:type="dxa"/>
              <w:bottom w:w="0" w:type="dxa"/>
              <w:right w:w="108" w:type="dxa"/>
            </w:tcMar>
            <w:vAlign w:val="center"/>
            <w:hideMark/>
          </w:tcPr>
          <w:p w14:paraId="69B42124" w14:textId="77777777" w:rsidR="00D55CF2" w:rsidRPr="00A9073B" w:rsidRDefault="00D55CF2" w:rsidP="009718D5">
            <w:pPr>
              <w:widowControl w:val="0"/>
              <w:spacing w:after="0"/>
              <w:jc w:val="left"/>
              <w:rPr>
                <w:szCs w:val="17"/>
                <w:lang w:val="en-US"/>
              </w:rPr>
            </w:pPr>
            <w:r w:rsidRPr="00A9073B">
              <w:rPr>
                <w:szCs w:val="17"/>
                <w:lang w:val="en-US"/>
              </w:rPr>
              <w:t>3.</w:t>
            </w:r>
          </w:p>
        </w:tc>
        <w:tc>
          <w:tcPr>
            <w:tcW w:w="704" w:type="dxa"/>
            <w:noWrap/>
            <w:tcMar>
              <w:top w:w="0" w:type="dxa"/>
              <w:left w:w="108" w:type="dxa"/>
              <w:bottom w:w="0" w:type="dxa"/>
              <w:right w:w="108" w:type="dxa"/>
            </w:tcMar>
            <w:hideMark/>
          </w:tcPr>
          <w:p w14:paraId="3E684EA6" w14:textId="77777777" w:rsidR="00D55CF2" w:rsidRPr="00A9073B" w:rsidRDefault="00D55CF2" w:rsidP="009718D5">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429E17B6" w14:textId="77777777" w:rsidR="00D55CF2" w:rsidRPr="00A9073B" w:rsidRDefault="00D55CF2" w:rsidP="009718D5">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4600800D" w14:textId="77777777" w:rsidR="00D55CF2" w:rsidRPr="00A9073B" w:rsidRDefault="00D55CF2" w:rsidP="009718D5">
            <w:pPr>
              <w:widowControl w:val="0"/>
              <w:spacing w:after="0"/>
              <w:jc w:val="left"/>
              <w:rPr>
                <w:szCs w:val="17"/>
                <w:lang w:val="en-US"/>
              </w:rPr>
            </w:pPr>
            <w:r w:rsidRPr="00C24BF0">
              <w:t>45.00</w:t>
            </w:r>
          </w:p>
        </w:tc>
        <w:tc>
          <w:tcPr>
            <w:tcW w:w="339" w:type="dxa"/>
            <w:tcMar>
              <w:top w:w="0" w:type="dxa"/>
              <w:left w:w="108" w:type="dxa"/>
              <w:bottom w:w="0" w:type="dxa"/>
              <w:right w:w="108" w:type="dxa"/>
            </w:tcMar>
            <w:hideMark/>
          </w:tcPr>
          <w:p w14:paraId="1C3D51E2" w14:textId="77777777" w:rsidR="00D55CF2" w:rsidRPr="00A9073B" w:rsidRDefault="00D55CF2" w:rsidP="009718D5">
            <w:pPr>
              <w:widowControl w:val="0"/>
              <w:spacing w:after="0"/>
              <w:jc w:val="left"/>
              <w:rPr>
                <w:szCs w:val="17"/>
                <w:lang w:val="en-US"/>
              </w:rPr>
            </w:pPr>
            <w:r w:rsidRPr="00E84C26">
              <w:t>S</w:t>
            </w:r>
          </w:p>
        </w:tc>
        <w:tc>
          <w:tcPr>
            <w:tcW w:w="636" w:type="dxa"/>
          </w:tcPr>
          <w:p w14:paraId="777B18CD"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4873582C" w14:textId="77777777" w:rsidR="00D55CF2" w:rsidRPr="00A9073B" w:rsidRDefault="00D55CF2" w:rsidP="009718D5">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0C0A78D0" w14:textId="77777777" w:rsidR="00D55CF2" w:rsidRPr="00A9073B" w:rsidRDefault="00D55CF2" w:rsidP="009718D5">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08C97B76" w14:textId="77777777" w:rsidR="00D55CF2" w:rsidRPr="00A9073B" w:rsidRDefault="00D55CF2" w:rsidP="009718D5">
            <w:pPr>
              <w:widowControl w:val="0"/>
              <w:spacing w:after="0"/>
              <w:jc w:val="left"/>
              <w:rPr>
                <w:szCs w:val="17"/>
                <w:lang w:val="en-US"/>
              </w:rPr>
            </w:pPr>
            <w:r w:rsidRPr="007112FC">
              <w:t>15.00</w:t>
            </w:r>
          </w:p>
        </w:tc>
        <w:tc>
          <w:tcPr>
            <w:tcW w:w="419" w:type="dxa"/>
            <w:hideMark/>
          </w:tcPr>
          <w:p w14:paraId="349224AD" w14:textId="77777777" w:rsidR="00D55CF2" w:rsidRPr="00A9073B" w:rsidRDefault="00D55CF2" w:rsidP="009718D5">
            <w:pPr>
              <w:widowControl w:val="0"/>
              <w:spacing w:after="0"/>
              <w:jc w:val="left"/>
              <w:rPr>
                <w:szCs w:val="17"/>
                <w:lang w:val="en-US"/>
              </w:rPr>
            </w:pPr>
            <w:r w:rsidRPr="00E84C26">
              <w:t>E</w:t>
            </w:r>
          </w:p>
        </w:tc>
      </w:tr>
      <w:tr w:rsidR="00D55CF2" w:rsidRPr="00A9073B" w14:paraId="2F26E300" w14:textId="77777777" w:rsidTr="009718D5">
        <w:tc>
          <w:tcPr>
            <w:tcW w:w="602" w:type="dxa"/>
            <w:tcMar>
              <w:top w:w="0" w:type="dxa"/>
              <w:left w:w="108" w:type="dxa"/>
              <w:bottom w:w="0" w:type="dxa"/>
              <w:right w:w="108" w:type="dxa"/>
            </w:tcMar>
            <w:vAlign w:val="center"/>
            <w:hideMark/>
          </w:tcPr>
          <w:p w14:paraId="3EF0DAC2" w14:textId="77777777" w:rsidR="00D55CF2" w:rsidRPr="00A9073B" w:rsidRDefault="00D55CF2" w:rsidP="009718D5">
            <w:pPr>
              <w:widowControl w:val="0"/>
              <w:spacing w:after="0"/>
              <w:jc w:val="left"/>
              <w:rPr>
                <w:szCs w:val="17"/>
                <w:lang w:val="en-US"/>
              </w:rPr>
            </w:pPr>
            <w:r w:rsidRPr="00A9073B">
              <w:rPr>
                <w:szCs w:val="17"/>
                <w:lang w:val="en-US"/>
              </w:rPr>
              <w:t>4.</w:t>
            </w:r>
          </w:p>
        </w:tc>
        <w:tc>
          <w:tcPr>
            <w:tcW w:w="704" w:type="dxa"/>
            <w:noWrap/>
            <w:tcMar>
              <w:top w:w="0" w:type="dxa"/>
              <w:left w:w="108" w:type="dxa"/>
              <w:bottom w:w="0" w:type="dxa"/>
              <w:right w:w="108" w:type="dxa"/>
            </w:tcMar>
            <w:hideMark/>
          </w:tcPr>
          <w:p w14:paraId="390526A2" w14:textId="77777777" w:rsidR="00D55CF2" w:rsidRPr="00A9073B" w:rsidRDefault="00D55CF2" w:rsidP="009718D5">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15A7ECBF" w14:textId="77777777" w:rsidR="00D55CF2" w:rsidRPr="00A9073B" w:rsidRDefault="00D55CF2" w:rsidP="009718D5">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66321155" w14:textId="77777777" w:rsidR="00D55CF2" w:rsidRPr="00A9073B" w:rsidRDefault="00D55CF2" w:rsidP="009718D5">
            <w:pPr>
              <w:widowControl w:val="0"/>
              <w:spacing w:after="0"/>
              <w:jc w:val="left"/>
              <w:rPr>
                <w:szCs w:val="17"/>
                <w:lang w:val="en-US"/>
              </w:rPr>
            </w:pPr>
            <w:r w:rsidRPr="00C24BF0">
              <w:t>48.53</w:t>
            </w:r>
          </w:p>
        </w:tc>
        <w:tc>
          <w:tcPr>
            <w:tcW w:w="339" w:type="dxa"/>
            <w:tcMar>
              <w:top w:w="0" w:type="dxa"/>
              <w:left w:w="108" w:type="dxa"/>
              <w:bottom w:w="0" w:type="dxa"/>
              <w:right w:w="108" w:type="dxa"/>
            </w:tcMar>
            <w:hideMark/>
          </w:tcPr>
          <w:p w14:paraId="29CFE1B1" w14:textId="77777777" w:rsidR="00D55CF2" w:rsidRPr="00A9073B" w:rsidRDefault="00D55CF2" w:rsidP="009718D5">
            <w:pPr>
              <w:widowControl w:val="0"/>
              <w:spacing w:after="0"/>
              <w:jc w:val="left"/>
              <w:rPr>
                <w:szCs w:val="17"/>
                <w:lang w:val="en-US"/>
              </w:rPr>
            </w:pPr>
            <w:r w:rsidRPr="00E84C26">
              <w:t>S</w:t>
            </w:r>
          </w:p>
        </w:tc>
        <w:tc>
          <w:tcPr>
            <w:tcW w:w="636" w:type="dxa"/>
          </w:tcPr>
          <w:p w14:paraId="271207C9"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79C1849B" w14:textId="77777777" w:rsidR="00D55CF2" w:rsidRPr="00A9073B" w:rsidRDefault="00D55CF2" w:rsidP="009718D5">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10091F4E" w14:textId="77777777" w:rsidR="00D55CF2" w:rsidRPr="00A9073B" w:rsidRDefault="00D55CF2" w:rsidP="009718D5">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4902A384" w14:textId="77777777" w:rsidR="00D55CF2" w:rsidRPr="00A9073B" w:rsidRDefault="00D55CF2" w:rsidP="009718D5">
            <w:pPr>
              <w:widowControl w:val="0"/>
              <w:spacing w:after="0"/>
              <w:jc w:val="left"/>
              <w:rPr>
                <w:szCs w:val="17"/>
                <w:lang w:val="en-US"/>
              </w:rPr>
            </w:pPr>
            <w:r w:rsidRPr="007112FC">
              <w:t>09.45</w:t>
            </w:r>
          </w:p>
        </w:tc>
        <w:tc>
          <w:tcPr>
            <w:tcW w:w="419" w:type="dxa"/>
            <w:hideMark/>
          </w:tcPr>
          <w:p w14:paraId="0547D0EE" w14:textId="77777777" w:rsidR="00D55CF2" w:rsidRPr="00A9073B" w:rsidRDefault="00D55CF2" w:rsidP="009718D5">
            <w:pPr>
              <w:widowControl w:val="0"/>
              <w:spacing w:after="0"/>
              <w:jc w:val="left"/>
              <w:rPr>
                <w:szCs w:val="17"/>
                <w:lang w:val="en-US"/>
              </w:rPr>
            </w:pPr>
            <w:r w:rsidRPr="00E84C26">
              <w:t>E</w:t>
            </w:r>
          </w:p>
        </w:tc>
      </w:tr>
      <w:tr w:rsidR="00D55CF2" w:rsidRPr="00A9073B" w14:paraId="34E50A67" w14:textId="77777777" w:rsidTr="009718D5">
        <w:tc>
          <w:tcPr>
            <w:tcW w:w="602" w:type="dxa"/>
            <w:tcMar>
              <w:top w:w="0" w:type="dxa"/>
              <w:left w:w="108" w:type="dxa"/>
              <w:bottom w:w="0" w:type="dxa"/>
              <w:right w:w="108" w:type="dxa"/>
            </w:tcMar>
            <w:vAlign w:val="center"/>
            <w:hideMark/>
          </w:tcPr>
          <w:p w14:paraId="01DF34BF" w14:textId="77777777" w:rsidR="00D55CF2" w:rsidRPr="00A9073B" w:rsidRDefault="00D55CF2" w:rsidP="009718D5">
            <w:pPr>
              <w:widowControl w:val="0"/>
              <w:spacing w:after="0"/>
              <w:jc w:val="left"/>
              <w:rPr>
                <w:szCs w:val="17"/>
                <w:lang w:val="en-US"/>
              </w:rPr>
            </w:pPr>
            <w:r w:rsidRPr="00A9073B">
              <w:rPr>
                <w:szCs w:val="17"/>
                <w:lang w:val="en-US"/>
              </w:rPr>
              <w:t>5.</w:t>
            </w:r>
          </w:p>
        </w:tc>
        <w:tc>
          <w:tcPr>
            <w:tcW w:w="704" w:type="dxa"/>
            <w:noWrap/>
            <w:tcMar>
              <w:top w:w="0" w:type="dxa"/>
              <w:left w:w="108" w:type="dxa"/>
              <w:bottom w:w="0" w:type="dxa"/>
              <w:right w:w="108" w:type="dxa"/>
            </w:tcMar>
            <w:hideMark/>
          </w:tcPr>
          <w:p w14:paraId="6AF72A46" w14:textId="77777777" w:rsidR="00D55CF2" w:rsidRPr="00A9073B" w:rsidRDefault="00D55CF2" w:rsidP="009718D5">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271DA3B0" w14:textId="77777777" w:rsidR="00D55CF2" w:rsidRPr="00A9073B" w:rsidRDefault="00D55CF2" w:rsidP="009718D5">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371D62D7" w14:textId="77777777" w:rsidR="00D55CF2" w:rsidRPr="00A9073B" w:rsidRDefault="00D55CF2" w:rsidP="009718D5">
            <w:pPr>
              <w:widowControl w:val="0"/>
              <w:spacing w:after="0"/>
              <w:jc w:val="left"/>
              <w:rPr>
                <w:szCs w:val="17"/>
                <w:lang w:val="en-US"/>
              </w:rPr>
            </w:pPr>
            <w:r w:rsidRPr="00C24BF0">
              <w:t>48.53</w:t>
            </w:r>
          </w:p>
        </w:tc>
        <w:tc>
          <w:tcPr>
            <w:tcW w:w="339" w:type="dxa"/>
            <w:tcMar>
              <w:top w:w="0" w:type="dxa"/>
              <w:left w:w="108" w:type="dxa"/>
              <w:bottom w:w="0" w:type="dxa"/>
              <w:right w:w="108" w:type="dxa"/>
            </w:tcMar>
            <w:hideMark/>
          </w:tcPr>
          <w:p w14:paraId="7D65AC04" w14:textId="77777777" w:rsidR="00D55CF2" w:rsidRPr="00A9073B" w:rsidRDefault="00D55CF2" w:rsidP="009718D5">
            <w:pPr>
              <w:widowControl w:val="0"/>
              <w:spacing w:after="0"/>
              <w:jc w:val="left"/>
              <w:rPr>
                <w:szCs w:val="17"/>
                <w:lang w:val="en-US"/>
              </w:rPr>
            </w:pPr>
            <w:r w:rsidRPr="00E84C26">
              <w:t>S</w:t>
            </w:r>
          </w:p>
        </w:tc>
        <w:tc>
          <w:tcPr>
            <w:tcW w:w="636" w:type="dxa"/>
          </w:tcPr>
          <w:p w14:paraId="40851475"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4C6EA1D9" w14:textId="77777777" w:rsidR="00D55CF2" w:rsidRPr="00A9073B" w:rsidRDefault="00D55CF2" w:rsidP="009718D5">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4B43D766" w14:textId="77777777" w:rsidR="00D55CF2" w:rsidRPr="00A9073B" w:rsidRDefault="00D55CF2" w:rsidP="009718D5">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04AB4E88" w14:textId="77777777" w:rsidR="00D55CF2" w:rsidRPr="00A9073B" w:rsidRDefault="00D55CF2" w:rsidP="009718D5">
            <w:pPr>
              <w:widowControl w:val="0"/>
              <w:spacing w:after="0"/>
              <w:jc w:val="left"/>
              <w:rPr>
                <w:szCs w:val="17"/>
                <w:lang w:val="en-US"/>
              </w:rPr>
            </w:pPr>
            <w:r w:rsidRPr="007112FC">
              <w:t>06.00</w:t>
            </w:r>
          </w:p>
        </w:tc>
        <w:tc>
          <w:tcPr>
            <w:tcW w:w="419" w:type="dxa"/>
            <w:hideMark/>
          </w:tcPr>
          <w:p w14:paraId="3AF06F27" w14:textId="77777777" w:rsidR="00D55CF2" w:rsidRPr="00A9073B" w:rsidRDefault="00D55CF2" w:rsidP="009718D5">
            <w:pPr>
              <w:widowControl w:val="0"/>
              <w:spacing w:after="0"/>
              <w:jc w:val="left"/>
              <w:rPr>
                <w:szCs w:val="17"/>
                <w:lang w:val="en-US"/>
              </w:rPr>
            </w:pPr>
            <w:r w:rsidRPr="00E84C26">
              <w:t>E</w:t>
            </w:r>
          </w:p>
        </w:tc>
      </w:tr>
      <w:tr w:rsidR="00D55CF2" w:rsidRPr="00A9073B" w14:paraId="346D31A3" w14:textId="77777777" w:rsidTr="009718D5">
        <w:tc>
          <w:tcPr>
            <w:tcW w:w="602" w:type="dxa"/>
            <w:tcMar>
              <w:top w:w="0" w:type="dxa"/>
              <w:left w:w="108" w:type="dxa"/>
              <w:bottom w:w="0" w:type="dxa"/>
              <w:right w:w="108" w:type="dxa"/>
            </w:tcMar>
            <w:vAlign w:val="center"/>
            <w:hideMark/>
          </w:tcPr>
          <w:p w14:paraId="51CCE616" w14:textId="77777777" w:rsidR="00D55CF2" w:rsidRPr="00A9073B" w:rsidRDefault="00D55CF2" w:rsidP="009718D5">
            <w:pPr>
              <w:widowControl w:val="0"/>
              <w:spacing w:after="0"/>
              <w:jc w:val="left"/>
              <w:rPr>
                <w:szCs w:val="17"/>
                <w:lang w:val="en-US"/>
              </w:rPr>
            </w:pPr>
            <w:r w:rsidRPr="00A9073B">
              <w:rPr>
                <w:szCs w:val="17"/>
                <w:lang w:val="en-US"/>
              </w:rPr>
              <w:t>6.</w:t>
            </w:r>
          </w:p>
        </w:tc>
        <w:tc>
          <w:tcPr>
            <w:tcW w:w="704" w:type="dxa"/>
            <w:noWrap/>
            <w:tcMar>
              <w:top w:w="0" w:type="dxa"/>
              <w:left w:w="108" w:type="dxa"/>
              <w:bottom w:w="0" w:type="dxa"/>
              <w:right w:w="108" w:type="dxa"/>
            </w:tcMar>
            <w:hideMark/>
          </w:tcPr>
          <w:p w14:paraId="3CA3BD93" w14:textId="77777777" w:rsidR="00D55CF2" w:rsidRPr="00A9073B" w:rsidRDefault="00D55CF2" w:rsidP="009718D5">
            <w:pPr>
              <w:widowControl w:val="0"/>
              <w:spacing w:after="0"/>
              <w:jc w:val="left"/>
              <w:rPr>
                <w:szCs w:val="17"/>
                <w:lang w:val="en-US"/>
              </w:rPr>
            </w:pPr>
            <w:r w:rsidRPr="00E84C26">
              <w:t>34</w:t>
            </w:r>
          </w:p>
        </w:tc>
        <w:tc>
          <w:tcPr>
            <w:tcW w:w="321" w:type="dxa"/>
            <w:tcMar>
              <w:top w:w="0" w:type="dxa"/>
              <w:left w:w="108" w:type="dxa"/>
              <w:bottom w:w="0" w:type="dxa"/>
              <w:right w:w="108" w:type="dxa"/>
            </w:tcMar>
            <w:hideMark/>
          </w:tcPr>
          <w:p w14:paraId="70AC733C" w14:textId="77777777" w:rsidR="00D55CF2" w:rsidRPr="00A9073B" w:rsidRDefault="00D55CF2" w:rsidP="009718D5">
            <w:pPr>
              <w:widowControl w:val="0"/>
              <w:spacing w:after="0"/>
              <w:jc w:val="left"/>
              <w:rPr>
                <w:szCs w:val="17"/>
                <w:lang w:val="en-US"/>
              </w:rPr>
            </w:pPr>
            <w:r w:rsidRPr="00E84C26">
              <w:t>°</w:t>
            </w:r>
          </w:p>
        </w:tc>
        <w:tc>
          <w:tcPr>
            <w:tcW w:w="763" w:type="dxa"/>
            <w:noWrap/>
            <w:tcMar>
              <w:top w:w="0" w:type="dxa"/>
              <w:left w:w="108" w:type="dxa"/>
              <w:bottom w:w="0" w:type="dxa"/>
              <w:right w:w="108" w:type="dxa"/>
            </w:tcMar>
            <w:hideMark/>
          </w:tcPr>
          <w:p w14:paraId="22CDC5E7" w14:textId="77777777" w:rsidR="00D55CF2" w:rsidRPr="00A9073B" w:rsidRDefault="00D55CF2" w:rsidP="009718D5">
            <w:pPr>
              <w:widowControl w:val="0"/>
              <w:spacing w:after="0"/>
              <w:jc w:val="left"/>
              <w:rPr>
                <w:szCs w:val="17"/>
                <w:lang w:val="en-US"/>
              </w:rPr>
            </w:pPr>
            <w:r w:rsidRPr="00C24BF0">
              <w:t>50.75</w:t>
            </w:r>
          </w:p>
        </w:tc>
        <w:tc>
          <w:tcPr>
            <w:tcW w:w="339" w:type="dxa"/>
            <w:tcMar>
              <w:top w:w="0" w:type="dxa"/>
              <w:left w:w="108" w:type="dxa"/>
              <w:bottom w:w="0" w:type="dxa"/>
              <w:right w:w="108" w:type="dxa"/>
            </w:tcMar>
            <w:hideMark/>
          </w:tcPr>
          <w:p w14:paraId="4B2DE132" w14:textId="77777777" w:rsidR="00D55CF2" w:rsidRPr="00A9073B" w:rsidRDefault="00D55CF2" w:rsidP="009718D5">
            <w:pPr>
              <w:widowControl w:val="0"/>
              <w:spacing w:after="0"/>
              <w:jc w:val="left"/>
              <w:rPr>
                <w:szCs w:val="17"/>
                <w:lang w:val="en-US"/>
              </w:rPr>
            </w:pPr>
            <w:r w:rsidRPr="00E84C26">
              <w:t>S</w:t>
            </w:r>
          </w:p>
        </w:tc>
        <w:tc>
          <w:tcPr>
            <w:tcW w:w="636" w:type="dxa"/>
          </w:tcPr>
          <w:p w14:paraId="3A25106F"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3AF440ED" w14:textId="77777777" w:rsidR="00D55CF2" w:rsidRPr="00A9073B" w:rsidRDefault="00D55CF2" w:rsidP="009718D5">
            <w:pPr>
              <w:widowControl w:val="0"/>
              <w:spacing w:after="0"/>
              <w:jc w:val="left"/>
              <w:rPr>
                <w:szCs w:val="17"/>
                <w:lang w:val="en-US"/>
              </w:rPr>
            </w:pPr>
            <w:r w:rsidRPr="00E84C26">
              <w:t>137</w:t>
            </w:r>
          </w:p>
        </w:tc>
        <w:tc>
          <w:tcPr>
            <w:tcW w:w="321" w:type="dxa"/>
            <w:tcMar>
              <w:top w:w="0" w:type="dxa"/>
              <w:left w:w="108" w:type="dxa"/>
              <w:bottom w:w="0" w:type="dxa"/>
              <w:right w:w="108" w:type="dxa"/>
            </w:tcMar>
            <w:hideMark/>
          </w:tcPr>
          <w:p w14:paraId="476B8C54" w14:textId="77777777" w:rsidR="00D55CF2" w:rsidRPr="00A9073B" w:rsidRDefault="00D55CF2" w:rsidP="009718D5">
            <w:pPr>
              <w:widowControl w:val="0"/>
              <w:spacing w:after="0"/>
              <w:jc w:val="left"/>
              <w:rPr>
                <w:szCs w:val="17"/>
                <w:lang w:val="en-US"/>
              </w:rPr>
            </w:pPr>
            <w:r w:rsidRPr="00E84C26">
              <w:t>°</w:t>
            </w:r>
          </w:p>
        </w:tc>
        <w:tc>
          <w:tcPr>
            <w:tcW w:w="856" w:type="dxa"/>
            <w:noWrap/>
            <w:tcMar>
              <w:top w:w="0" w:type="dxa"/>
              <w:left w:w="108" w:type="dxa"/>
              <w:bottom w:w="0" w:type="dxa"/>
              <w:right w:w="108" w:type="dxa"/>
            </w:tcMar>
            <w:hideMark/>
          </w:tcPr>
          <w:p w14:paraId="03F35041" w14:textId="77777777" w:rsidR="00D55CF2" w:rsidRPr="00A9073B" w:rsidRDefault="00D55CF2" w:rsidP="009718D5">
            <w:pPr>
              <w:widowControl w:val="0"/>
              <w:spacing w:after="0"/>
              <w:jc w:val="left"/>
              <w:rPr>
                <w:szCs w:val="17"/>
                <w:lang w:val="en-US"/>
              </w:rPr>
            </w:pPr>
            <w:r w:rsidRPr="007112FC">
              <w:t>06.00</w:t>
            </w:r>
          </w:p>
        </w:tc>
        <w:tc>
          <w:tcPr>
            <w:tcW w:w="419" w:type="dxa"/>
            <w:hideMark/>
          </w:tcPr>
          <w:p w14:paraId="285A8A02" w14:textId="77777777" w:rsidR="00D55CF2" w:rsidRPr="00A9073B" w:rsidRDefault="00D55CF2" w:rsidP="009718D5">
            <w:pPr>
              <w:widowControl w:val="0"/>
              <w:spacing w:after="0"/>
              <w:jc w:val="left"/>
              <w:rPr>
                <w:szCs w:val="17"/>
                <w:lang w:val="en-US"/>
              </w:rPr>
            </w:pPr>
            <w:r w:rsidRPr="00E84C26">
              <w:t>E</w:t>
            </w:r>
          </w:p>
        </w:tc>
      </w:tr>
      <w:tr w:rsidR="00D55CF2" w:rsidRPr="00A9073B" w14:paraId="151A503A" w14:textId="77777777" w:rsidTr="009718D5">
        <w:tc>
          <w:tcPr>
            <w:tcW w:w="602" w:type="dxa"/>
            <w:tcMar>
              <w:top w:w="0" w:type="dxa"/>
              <w:left w:w="108" w:type="dxa"/>
              <w:bottom w:w="0" w:type="dxa"/>
              <w:right w:w="108" w:type="dxa"/>
            </w:tcMar>
            <w:vAlign w:val="center"/>
            <w:hideMark/>
          </w:tcPr>
          <w:p w14:paraId="5C161BEC" w14:textId="77777777" w:rsidR="00D55CF2" w:rsidRPr="00A9073B" w:rsidRDefault="00D55CF2" w:rsidP="009718D5">
            <w:pPr>
              <w:widowControl w:val="0"/>
              <w:jc w:val="left"/>
              <w:rPr>
                <w:szCs w:val="17"/>
                <w:lang w:val="en-US"/>
              </w:rPr>
            </w:pPr>
            <w:r w:rsidRPr="00A9073B">
              <w:rPr>
                <w:szCs w:val="17"/>
                <w:lang w:val="en-US"/>
              </w:rPr>
              <w:t>7.</w:t>
            </w:r>
          </w:p>
        </w:tc>
        <w:tc>
          <w:tcPr>
            <w:tcW w:w="704" w:type="dxa"/>
            <w:noWrap/>
            <w:tcMar>
              <w:top w:w="0" w:type="dxa"/>
              <w:left w:w="108" w:type="dxa"/>
              <w:bottom w:w="0" w:type="dxa"/>
              <w:right w:w="108" w:type="dxa"/>
            </w:tcMar>
            <w:hideMark/>
          </w:tcPr>
          <w:p w14:paraId="573A012D" w14:textId="77777777" w:rsidR="00D55CF2" w:rsidRPr="00A9073B" w:rsidRDefault="00D55CF2" w:rsidP="009718D5">
            <w:pPr>
              <w:widowControl w:val="0"/>
              <w:jc w:val="left"/>
              <w:rPr>
                <w:szCs w:val="17"/>
                <w:lang w:val="en-US"/>
              </w:rPr>
            </w:pPr>
            <w:r w:rsidRPr="00E84C26">
              <w:t>34</w:t>
            </w:r>
          </w:p>
        </w:tc>
        <w:tc>
          <w:tcPr>
            <w:tcW w:w="321" w:type="dxa"/>
            <w:tcMar>
              <w:top w:w="0" w:type="dxa"/>
              <w:left w:w="108" w:type="dxa"/>
              <w:bottom w:w="0" w:type="dxa"/>
              <w:right w:w="108" w:type="dxa"/>
            </w:tcMar>
            <w:hideMark/>
          </w:tcPr>
          <w:p w14:paraId="674C1062" w14:textId="77777777" w:rsidR="00D55CF2" w:rsidRPr="00A9073B" w:rsidRDefault="00D55CF2" w:rsidP="009718D5">
            <w:pPr>
              <w:widowControl w:val="0"/>
              <w:jc w:val="left"/>
              <w:rPr>
                <w:szCs w:val="17"/>
                <w:lang w:val="en-US"/>
              </w:rPr>
            </w:pPr>
            <w:r w:rsidRPr="00E84C26">
              <w:t>°</w:t>
            </w:r>
          </w:p>
        </w:tc>
        <w:tc>
          <w:tcPr>
            <w:tcW w:w="763" w:type="dxa"/>
            <w:noWrap/>
            <w:tcMar>
              <w:top w:w="0" w:type="dxa"/>
              <w:left w:w="108" w:type="dxa"/>
              <w:bottom w:w="0" w:type="dxa"/>
              <w:right w:w="108" w:type="dxa"/>
            </w:tcMar>
            <w:hideMark/>
          </w:tcPr>
          <w:p w14:paraId="6C1D7529" w14:textId="77777777" w:rsidR="00D55CF2" w:rsidRPr="00A9073B" w:rsidRDefault="00D55CF2" w:rsidP="009718D5">
            <w:pPr>
              <w:widowControl w:val="0"/>
              <w:jc w:val="left"/>
              <w:rPr>
                <w:szCs w:val="17"/>
                <w:lang w:val="en-US"/>
              </w:rPr>
            </w:pPr>
            <w:r w:rsidRPr="00C24BF0">
              <w:t>54.00</w:t>
            </w:r>
          </w:p>
        </w:tc>
        <w:tc>
          <w:tcPr>
            <w:tcW w:w="339" w:type="dxa"/>
            <w:tcMar>
              <w:top w:w="0" w:type="dxa"/>
              <w:left w:w="108" w:type="dxa"/>
              <w:bottom w:w="0" w:type="dxa"/>
              <w:right w:w="108" w:type="dxa"/>
            </w:tcMar>
            <w:hideMark/>
          </w:tcPr>
          <w:p w14:paraId="4124A5DF" w14:textId="77777777" w:rsidR="00D55CF2" w:rsidRPr="00A9073B" w:rsidRDefault="00D55CF2" w:rsidP="009718D5">
            <w:pPr>
              <w:widowControl w:val="0"/>
              <w:jc w:val="left"/>
              <w:rPr>
                <w:szCs w:val="17"/>
                <w:lang w:val="en-US"/>
              </w:rPr>
            </w:pPr>
            <w:r w:rsidRPr="00E84C26">
              <w:t>S</w:t>
            </w:r>
          </w:p>
        </w:tc>
        <w:tc>
          <w:tcPr>
            <w:tcW w:w="636" w:type="dxa"/>
          </w:tcPr>
          <w:p w14:paraId="35FC3F25" w14:textId="77777777" w:rsidR="00D55CF2" w:rsidRPr="00A9073B" w:rsidRDefault="00D55CF2" w:rsidP="009718D5">
            <w:pPr>
              <w:widowControl w:val="0"/>
              <w:jc w:val="left"/>
              <w:rPr>
                <w:szCs w:val="17"/>
                <w:lang w:val="en-US"/>
              </w:rPr>
            </w:pPr>
          </w:p>
        </w:tc>
        <w:tc>
          <w:tcPr>
            <w:tcW w:w="709" w:type="dxa"/>
            <w:noWrap/>
            <w:tcMar>
              <w:top w:w="0" w:type="dxa"/>
              <w:left w:w="108" w:type="dxa"/>
              <w:bottom w:w="0" w:type="dxa"/>
              <w:right w:w="108" w:type="dxa"/>
            </w:tcMar>
            <w:hideMark/>
          </w:tcPr>
          <w:p w14:paraId="290F2DD5" w14:textId="77777777" w:rsidR="00D55CF2" w:rsidRPr="00A9073B" w:rsidRDefault="00D55CF2" w:rsidP="009718D5">
            <w:pPr>
              <w:widowControl w:val="0"/>
              <w:jc w:val="left"/>
              <w:rPr>
                <w:szCs w:val="17"/>
                <w:lang w:val="en-US"/>
              </w:rPr>
            </w:pPr>
            <w:r w:rsidRPr="00E84C26">
              <w:t>137</w:t>
            </w:r>
          </w:p>
        </w:tc>
        <w:tc>
          <w:tcPr>
            <w:tcW w:w="321" w:type="dxa"/>
            <w:tcMar>
              <w:top w:w="0" w:type="dxa"/>
              <w:left w:w="108" w:type="dxa"/>
              <w:bottom w:w="0" w:type="dxa"/>
              <w:right w:w="108" w:type="dxa"/>
            </w:tcMar>
            <w:hideMark/>
          </w:tcPr>
          <w:p w14:paraId="465E117B" w14:textId="77777777" w:rsidR="00D55CF2" w:rsidRPr="00A9073B" w:rsidRDefault="00D55CF2" w:rsidP="009718D5">
            <w:pPr>
              <w:widowControl w:val="0"/>
              <w:jc w:val="left"/>
              <w:rPr>
                <w:szCs w:val="17"/>
                <w:lang w:val="en-US"/>
              </w:rPr>
            </w:pPr>
            <w:r w:rsidRPr="00E84C26">
              <w:t>°</w:t>
            </w:r>
          </w:p>
        </w:tc>
        <w:tc>
          <w:tcPr>
            <w:tcW w:w="856" w:type="dxa"/>
            <w:noWrap/>
            <w:tcMar>
              <w:top w:w="0" w:type="dxa"/>
              <w:left w:w="108" w:type="dxa"/>
              <w:bottom w:w="0" w:type="dxa"/>
              <w:right w:w="108" w:type="dxa"/>
            </w:tcMar>
            <w:hideMark/>
          </w:tcPr>
          <w:p w14:paraId="21D17201" w14:textId="77777777" w:rsidR="00D55CF2" w:rsidRPr="00A9073B" w:rsidRDefault="00D55CF2" w:rsidP="009718D5">
            <w:pPr>
              <w:widowControl w:val="0"/>
              <w:jc w:val="left"/>
              <w:rPr>
                <w:szCs w:val="17"/>
                <w:lang w:val="en-US"/>
              </w:rPr>
            </w:pPr>
            <w:r w:rsidRPr="007112FC">
              <w:t>01.00</w:t>
            </w:r>
          </w:p>
        </w:tc>
        <w:tc>
          <w:tcPr>
            <w:tcW w:w="419" w:type="dxa"/>
            <w:hideMark/>
          </w:tcPr>
          <w:p w14:paraId="7B0F4D6D" w14:textId="77777777" w:rsidR="00D55CF2" w:rsidRPr="00A9073B" w:rsidRDefault="00D55CF2" w:rsidP="009718D5">
            <w:pPr>
              <w:widowControl w:val="0"/>
              <w:jc w:val="left"/>
              <w:rPr>
                <w:szCs w:val="17"/>
                <w:lang w:val="en-US"/>
              </w:rPr>
            </w:pPr>
            <w:r w:rsidRPr="00E84C26">
              <w:t>E</w:t>
            </w:r>
          </w:p>
        </w:tc>
      </w:tr>
    </w:tbl>
    <w:p w14:paraId="2D847DD7" w14:textId="77777777" w:rsidR="00D55CF2" w:rsidRPr="00A9073B" w:rsidRDefault="00D55CF2" w:rsidP="00C90D02">
      <w:pPr>
        <w:widowControl w:val="0"/>
        <w:numPr>
          <w:ilvl w:val="0"/>
          <w:numId w:val="10"/>
        </w:numPr>
        <w:ind w:left="426" w:hanging="284"/>
        <w:jc w:val="left"/>
        <w:rPr>
          <w:rFonts w:eastAsia="Arial"/>
          <w:spacing w:val="-1"/>
          <w:szCs w:val="17"/>
          <w:lang w:val="en-US"/>
        </w:rPr>
      </w:pPr>
      <w:r w:rsidRPr="00A9073B">
        <w:rPr>
          <w:rFonts w:eastAsia="Arial"/>
          <w:spacing w:val="-1"/>
          <w:szCs w:val="17"/>
          <w:lang w:val="en-US"/>
        </w:rPr>
        <w:t>Except the Corny closure area, which is defined as the waters within and bounded by the following closure index points:</w:t>
      </w:r>
    </w:p>
    <w:tbl>
      <w:tblPr>
        <w:tblW w:w="5670" w:type="dxa"/>
        <w:tblInd w:w="490" w:type="dxa"/>
        <w:tblCellMar>
          <w:left w:w="0" w:type="dxa"/>
          <w:right w:w="0" w:type="dxa"/>
        </w:tblCellMar>
        <w:tblLook w:val="04A0" w:firstRow="1" w:lastRow="0" w:firstColumn="1" w:lastColumn="0" w:noHBand="0" w:noVBand="1"/>
      </w:tblPr>
      <w:tblGrid>
        <w:gridCol w:w="602"/>
        <w:gridCol w:w="704"/>
        <w:gridCol w:w="321"/>
        <w:gridCol w:w="763"/>
        <w:gridCol w:w="339"/>
        <w:gridCol w:w="636"/>
        <w:gridCol w:w="709"/>
        <w:gridCol w:w="321"/>
        <w:gridCol w:w="856"/>
        <w:gridCol w:w="419"/>
      </w:tblGrid>
      <w:tr w:rsidR="00D55CF2" w:rsidRPr="00A9073B" w14:paraId="5A4F2D2C" w14:textId="77777777" w:rsidTr="009718D5">
        <w:tc>
          <w:tcPr>
            <w:tcW w:w="602" w:type="dxa"/>
            <w:tcMar>
              <w:top w:w="0" w:type="dxa"/>
              <w:left w:w="108" w:type="dxa"/>
              <w:bottom w:w="0" w:type="dxa"/>
              <w:right w:w="108" w:type="dxa"/>
            </w:tcMar>
            <w:vAlign w:val="center"/>
            <w:hideMark/>
          </w:tcPr>
          <w:p w14:paraId="4EDC607F" w14:textId="77777777" w:rsidR="00D55CF2" w:rsidRPr="00A9073B" w:rsidRDefault="00D55CF2" w:rsidP="009718D5">
            <w:pPr>
              <w:widowControl w:val="0"/>
              <w:spacing w:after="0"/>
              <w:jc w:val="left"/>
              <w:rPr>
                <w:szCs w:val="17"/>
                <w:lang w:val="en-US"/>
              </w:rPr>
            </w:pPr>
            <w:r w:rsidRPr="00A9073B">
              <w:rPr>
                <w:szCs w:val="17"/>
                <w:lang w:val="en-US"/>
              </w:rPr>
              <w:t>1.</w:t>
            </w:r>
          </w:p>
        </w:tc>
        <w:tc>
          <w:tcPr>
            <w:tcW w:w="704" w:type="dxa"/>
            <w:noWrap/>
            <w:tcMar>
              <w:top w:w="0" w:type="dxa"/>
              <w:left w:w="108" w:type="dxa"/>
              <w:bottom w:w="0" w:type="dxa"/>
              <w:right w:w="108" w:type="dxa"/>
            </w:tcMar>
            <w:hideMark/>
          </w:tcPr>
          <w:p w14:paraId="776EB53C" w14:textId="77777777" w:rsidR="00D55CF2" w:rsidRPr="00A9073B" w:rsidRDefault="00D55CF2" w:rsidP="009718D5">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6D2BBB7A" w14:textId="77777777" w:rsidR="00D55CF2" w:rsidRPr="00A9073B" w:rsidRDefault="00D55CF2" w:rsidP="009718D5">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41C41AC0" w14:textId="77777777" w:rsidR="00D55CF2" w:rsidRPr="00A9073B" w:rsidRDefault="00D55CF2" w:rsidP="009718D5">
            <w:pPr>
              <w:widowControl w:val="0"/>
              <w:spacing w:after="0"/>
              <w:jc w:val="left"/>
              <w:rPr>
                <w:szCs w:val="17"/>
                <w:lang w:val="en-US"/>
              </w:rPr>
            </w:pPr>
            <w:r w:rsidRPr="002E758E">
              <w:t>27.00</w:t>
            </w:r>
          </w:p>
        </w:tc>
        <w:tc>
          <w:tcPr>
            <w:tcW w:w="339" w:type="dxa"/>
            <w:tcMar>
              <w:top w:w="0" w:type="dxa"/>
              <w:left w:w="108" w:type="dxa"/>
              <w:bottom w:w="0" w:type="dxa"/>
              <w:right w:w="108" w:type="dxa"/>
            </w:tcMar>
            <w:hideMark/>
          </w:tcPr>
          <w:p w14:paraId="1B431317" w14:textId="77777777" w:rsidR="00D55CF2" w:rsidRPr="00A9073B" w:rsidRDefault="00D55CF2" w:rsidP="009718D5">
            <w:pPr>
              <w:widowControl w:val="0"/>
              <w:spacing w:after="0"/>
              <w:jc w:val="left"/>
              <w:rPr>
                <w:szCs w:val="17"/>
                <w:lang w:val="en-US"/>
              </w:rPr>
            </w:pPr>
            <w:r w:rsidRPr="00474307">
              <w:t>S</w:t>
            </w:r>
          </w:p>
        </w:tc>
        <w:tc>
          <w:tcPr>
            <w:tcW w:w="636" w:type="dxa"/>
          </w:tcPr>
          <w:p w14:paraId="77401CF0"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71A31D3E" w14:textId="77777777" w:rsidR="00D55CF2" w:rsidRPr="00A9073B" w:rsidRDefault="00D55CF2" w:rsidP="009718D5">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19A5CFAF" w14:textId="77777777" w:rsidR="00D55CF2" w:rsidRPr="00A9073B" w:rsidRDefault="00D55CF2" w:rsidP="009718D5">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091D1F4E" w14:textId="77777777" w:rsidR="00D55CF2" w:rsidRPr="00A9073B" w:rsidRDefault="00D55CF2" w:rsidP="009718D5">
            <w:pPr>
              <w:widowControl w:val="0"/>
              <w:spacing w:after="0"/>
              <w:jc w:val="left"/>
              <w:rPr>
                <w:szCs w:val="17"/>
                <w:lang w:val="en-US"/>
              </w:rPr>
            </w:pPr>
            <w:r w:rsidRPr="002E5AD4">
              <w:t>53.00</w:t>
            </w:r>
          </w:p>
        </w:tc>
        <w:tc>
          <w:tcPr>
            <w:tcW w:w="419" w:type="dxa"/>
            <w:hideMark/>
          </w:tcPr>
          <w:p w14:paraId="3D46A5B0" w14:textId="77777777" w:rsidR="00D55CF2" w:rsidRPr="00A9073B" w:rsidRDefault="00D55CF2" w:rsidP="009718D5">
            <w:pPr>
              <w:widowControl w:val="0"/>
              <w:spacing w:after="0"/>
              <w:jc w:val="left"/>
              <w:rPr>
                <w:szCs w:val="17"/>
                <w:lang w:val="en-US"/>
              </w:rPr>
            </w:pPr>
            <w:r w:rsidRPr="00474307">
              <w:t>E</w:t>
            </w:r>
          </w:p>
        </w:tc>
      </w:tr>
      <w:tr w:rsidR="00D55CF2" w:rsidRPr="00A9073B" w14:paraId="16C6EF56" w14:textId="77777777" w:rsidTr="009718D5">
        <w:tc>
          <w:tcPr>
            <w:tcW w:w="602" w:type="dxa"/>
            <w:tcMar>
              <w:top w:w="0" w:type="dxa"/>
              <w:left w:w="108" w:type="dxa"/>
              <w:bottom w:w="0" w:type="dxa"/>
              <w:right w:w="108" w:type="dxa"/>
            </w:tcMar>
            <w:vAlign w:val="center"/>
            <w:hideMark/>
          </w:tcPr>
          <w:p w14:paraId="2A84E1D4" w14:textId="77777777" w:rsidR="00D55CF2" w:rsidRPr="00A9073B" w:rsidRDefault="00D55CF2" w:rsidP="009718D5">
            <w:pPr>
              <w:widowControl w:val="0"/>
              <w:spacing w:after="0"/>
              <w:jc w:val="left"/>
              <w:rPr>
                <w:szCs w:val="17"/>
                <w:lang w:val="en-US"/>
              </w:rPr>
            </w:pPr>
            <w:r w:rsidRPr="00A9073B">
              <w:rPr>
                <w:szCs w:val="17"/>
                <w:lang w:val="en-US"/>
              </w:rPr>
              <w:t>2.</w:t>
            </w:r>
          </w:p>
        </w:tc>
        <w:tc>
          <w:tcPr>
            <w:tcW w:w="704" w:type="dxa"/>
            <w:noWrap/>
            <w:tcMar>
              <w:top w:w="0" w:type="dxa"/>
              <w:left w:w="108" w:type="dxa"/>
              <w:bottom w:w="0" w:type="dxa"/>
              <w:right w:w="108" w:type="dxa"/>
            </w:tcMar>
            <w:hideMark/>
          </w:tcPr>
          <w:p w14:paraId="46D84A9F" w14:textId="77777777" w:rsidR="00D55CF2" w:rsidRPr="00A9073B" w:rsidRDefault="00D55CF2" w:rsidP="009718D5">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72B38FF9" w14:textId="77777777" w:rsidR="00D55CF2" w:rsidRPr="00A9073B" w:rsidRDefault="00D55CF2" w:rsidP="009718D5">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6DA737F8" w14:textId="77777777" w:rsidR="00D55CF2" w:rsidRPr="00A9073B" w:rsidRDefault="00D55CF2" w:rsidP="009718D5">
            <w:pPr>
              <w:widowControl w:val="0"/>
              <w:spacing w:after="0"/>
              <w:jc w:val="left"/>
              <w:rPr>
                <w:szCs w:val="17"/>
                <w:lang w:val="en-US"/>
              </w:rPr>
            </w:pPr>
            <w:r w:rsidRPr="002E758E">
              <w:t>27.00</w:t>
            </w:r>
          </w:p>
        </w:tc>
        <w:tc>
          <w:tcPr>
            <w:tcW w:w="339" w:type="dxa"/>
            <w:tcMar>
              <w:top w:w="0" w:type="dxa"/>
              <w:left w:w="108" w:type="dxa"/>
              <w:bottom w:w="0" w:type="dxa"/>
              <w:right w:w="108" w:type="dxa"/>
            </w:tcMar>
            <w:hideMark/>
          </w:tcPr>
          <w:p w14:paraId="431B1051" w14:textId="77777777" w:rsidR="00D55CF2" w:rsidRPr="00A9073B" w:rsidRDefault="00D55CF2" w:rsidP="009718D5">
            <w:pPr>
              <w:widowControl w:val="0"/>
              <w:spacing w:after="0"/>
              <w:jc w:val="left"/>
              <w:rPr>
                <w:szCs w:val="17"/>
                <w:lang w:val="en-US"/>
              </w:rPr>
            </w:pPr>
            <w:r w:rsidRPr="00474307">
              <w:t>S</w:t>
            </w:r>
          </w:p>
        </w:tc>
        <w:tc>
          <w:tcPr>
            <w:tcW w:w="636" w:type="dxa"/>
          </w:tcPr>
          <w:p w14:paraId="004DCA92"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43610008" w14:textId="77777777" w:rsidR="00D55CF2" w:rsidRPr="00A9073B" w:rsidRDefault="00D55CF2" w:rsidP="009718D5">
            <w:pPr>
              <w:widowControl w:val="0"/>
              <w:spacing w:after="0"/>
              <w:jc w:val="left"/>
              <w:rPr>
                <w:szCs w:val="17"/>
                <w:lang w:val="en-US"/>
              </w:rPr>
            </w:pPr>
            <w:r w:rsidRPr="00474307">
              <w:t>137</w:t>
            </w:r>
          </w:p>
        </w:tc>
        <w:tc>
          <w:tcPr>
            <w:tcW w:w="321" w:type="dxa"/>
            <w:tcMar>
              <w:top w:w="0" w:type="dxa"/>
              <w:left w:w="108" w:type="dxa"/>
              <w:bottom w:w="0" w:type="dxa"/>
              <w:right w:w="108" w:type="dxa"/>
            </w:tcMar>
            <w:hideMark/>
          </w:tcPr>
          <w:p w14:paraId="7B4B0733" w14:textId="77777777" w:rsidR="00D55CF2" w:rsidRPr="00A9073B" w:rsidRDefault="00D55CF2" w:rsidP="009718D5">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08602505" w14:textId="77777777" w:rsidR="00D55CF2" w:rsidRPr="00A9073B" w:rsidRDefault="00D55CF2" w:rsidP="009718D5">
            <w:pPr>
              <w:widowControl w:val="0"/>
              <w:spacing w:after="0"/>
              <w:jc w:val="left"/>
              <w:rPr>
                <w:szCs w:val="17"/>
                <w:lang w:val="en-US"/>
              </w:rPr>
            </w:pPr>
            <w:r w:rsidRPr="002E5AD4">
              <w:t>02.00</w:t>
            </w:r>
          </w:p>
        </w:tc>
        <w:tc>
          <w:tcPr>
            <w:tcW w:w="419" w:type="dxa"/>
            <w:hideMark/>
          </w:tcPr>
          <w:p w14:paraId="6B78DD19" w14:textId="77777777" w:rsidR="00D55CF2" w:rsidRPr="00A9073B" w:rsidRDefault="00D55CF2" w:rsidP="009718D5">
            <w:pPr>
              <w:widowControl w:val="0"/>
              <w:spacing w:after="0"/>
              <w:jc w:val="left"/>
              <w:rPr>
                <w:szCs w:val="17"/>
                <w:lang w:val="en-US"/>
              </w:rPr>
            </w:pPr>
            <w:r w:rsidRPr="00474307">
              <w:t>E</w:t>
            </w:r>
          </w:p>
        </w:tc>
      </w:tr>
      <w:tr w:rsidR="00D55CF2" w:rsidRPr="00A9073B" w14:paraId="7A4A8C43" w14:textId="77777777" w:rsidTr="009718D5">
        <w:tc>
          <w:tcPr>
            <w:tcW w:w="602" w:type="dxa"/>
            <w:tcMar>
              <w:top w:w="0" w:type="dxa"/>
              <w:left w:w="108" w:type="dxa"/>
              <w:bottom w:w="0" w:type="dxa"/>
              <w:right w:w="108" w:type="dxa"/>
            </w:tcMar>
            <w:vAlign w:val="center"/>
            <w:hideMark/>
          </w:tcPr>
          <w:p w14:paraId="68D87568" w14:textId="77777777" w:rsidR="00D55CF2" w:rsidRPr="00A9073B" w:rsidRDefault="00D55CF2" w:rsidP="009718D5">
            <w:pPr>
              <w:widowControl w:val="0"/>
              <w:spacing w:after="0"/>
              <w:jc w:val="left"/>
              <w:rPr>
                <w:szCs w:val="17"/>
                <w:lang w:val="en-US"/>
              </w:rPr>
            </w:pPr>
            <w:r w:rsidRPr="00A9073B">
              <w:rPr>
                <w:szCs w:val="17"/>
                <w:lang w:val="en-US"/>
              </w:rPr>
              <w:t>3.</w:t>
            </w:r>
          </w:p>
        </w:tc>
        <w:tc>
          <w:tcPr>
            <w:tcW w:w="704" w:type="dxa"/>
            <w:noWrap/>
            <w:tcMar>
              <w:top w:w="0" w:type="dxa"/>
              <w:left w:w="108" w:type="dxa"/>
              <w:bottom w:w="0" w:type="dxa"/>
              <w:right w:w="108" w:type="dxa"/>
            </w:tcMar>
            <w:hideMark/>
          </w:tcPr>
          <w:p w14:paraId="531CF557" w14:textId="77777777" w:rsidR="00D55CF2" w:rsidRPr="00A9073B" w:rsidRDefault="00D55CF2" w:rsidP="009718D5">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18FCED4A" w14:textId="77777777" w:rsidR="00D55CF2" w:rsidRPr="00A9073B" w:rsidRDefault="00D55CF2" w:rsidP="009718D5">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3A27EBD3" w14:textId="77777777" w:rsidR="00D55CF2" w:rsidRPr="00A9073B" w:rsidRDefault="00D55CF2" w:rsidP="009718D5">
            <w:pPr>
              <w:widowControl w:val="0"/>
              <w:spacing w:after="0"/>
              <w:jc w:val="left"/>
              <w:rPr>
                <w:szCs w:val="17"/>
                <w:lang w:val="en-US"/>
              </w:rPr>
            </w:pPr>
            <w:r w:rsidRPr="002E758E">
              <w:t>35.00</w:t>
            </w:r>
          </w:p>
        </w:tc>
        <w:tc>
          <w:tcPr>
            <w:tcW w:w="339" w:type="dxa"/>
            <w:tcMar>
              <w:top w:w="0" w:type="dxa"/>
              <w:left w:w="108" w:type="dxa"/>
              <w:bottom w:w="0" w:type="dxa"/>
              <w:right w:w="108" w:type="dxa"/>
            </w:tcMar>
            <w:hideMark/>
          </w:tcPr>
          <w:p w14:paraId="288EE37B" w14:textId="77777777" w:rsidR="00D55CF2" w:rsidRPr="00A9073B" w:rsidRDefault="00D55CF2" w:rsidP="009718D5">
            <w:pPr>
              <w:widowControl w:val="0"/>
              <w:spacing w:after="0"/>
              <w:jc w:val="left"/>
              <w:rPr>
                <w:szCs w:val="17"/>
                <w:lang w:val="en-US"/>
              </w:rPr>
            </w:pPr>
            <w:r w:rsidRPr="00474307">
              <w:t>S</w:t>
            </w:r>
          </w:p>
        </w:tc>
        <w:tc>
          <w:tcPr>
            <w:tcW w:w="636" w:type="dxa"/>
          </w:tcPr>
          <w:p w14:paraId="0CB9B9C2"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4C17F34F" w14:textId="77777777" w:rsidR="00D55CF2" w:rsidRPr="00A9073B" w:rsidRDefault="00D55CF2" w:rsidP="009718D5">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4DDE0181" w14:textId="77777777" w:rsidR="00D55CF2" w:rsidRPr="00A9073B" w:rsidRDefault="00D55CF2" w:rsidP="009718D5">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58EC899A" w14:textId="77777777" w:rsidR="00D55CF2" w:rsidRPr="00A9073B" w:rsidRDefault="00D55CF2" w:rsidP="009718D5">
            <w:pPr>
              <w:widowControl w:val="0"/>
              <w:spacing w:after="0"/>
              <w:jc w:val="left"/>
              <w:rPr>
                <w:szCs w:val="17"/>
                <w:lang w:val="en-US"/>
              </w:rPr>
            </w:pPr>
            <w:r w:rsidRPr="002E5AD4">
              <w:t>56.00</w:t>
            </w:r>
          </w:p>
        </w:tc>
        <w:tc>
          <w:tcPr>
            <w:tcW w:w="419" w:type="dxa"/>
            <w:hideMark/>
          </w:tcPr>
          <w:p w14:paraId="0567CDB0" w14:textId="77777777" w:rsidR="00D55CF2" w:rsidRPr="00A9073B" w:rsidRDefault="00D55CF2" w:rsidP="009718D5">
            <w:pPr>
              <w:widowControl w:val="0"/>
              <w:spacing w:after="0"/>
              <w:jc w:val="left"/>
              <w:rPr>
                <w:szCs w:val="17"/>
                <w:lang w:val="en-US"/>
              </w:rPr>
            </w:pPr>
            <w:r w:rsidRPr="00474307">
              <w:t>E</w:t>
            </w:r>
          </w:p>
        </w:tc>
      </w:tr>
      <w:tr w:rsidR="00D55CF2" w:rsidRPr="00A9073B" w14:paraId="1E25A3EE" w14:textId="77777777" w:rsidTr="009718D5">
        <w:tc>
          <w:tcPr>
            <w:tcW w:w="602" w:type="dxa"/>
            <w:tcMar>
              <w:top w:w="0" w:type="dxa"/>
              <w:left w:w="108" w:type="dxa"/>
              <w:bottom w:w="0" w:type="dxa"/>
              <w:right w:w="108" w:type="dxa"/>
            </w:tcMar>
            <w:vAlign w:val="center"/>
            <w:hideMark/>
          </w:tcPr>
          <w:p w14:paraId="18F3D071" w14:textId="77777777" w:rsidR="00D55CF2" w:rsidRPr="00A9073B" w:rsidRDefault="00D55CF2" w:rsidP="009718D5">
            <w:pPr>
              <w:widowControl w:val="0"/>
              <w:spacing w:after="0"/>
              <w:jc w:val="left"/>
              <w:rPr>
                <w:szCs w:val="17"/>
                <w:lang w:val="en-US"/>
              </w:rPr>
            </w:pPr>
            <w:r w:rsidRPr="00A9073B">
              <w:rPr>
                <w:szCs w:val="17"/>
                <w:lang w:val="en-US"/>
              </w:rPr>
              <w:t>4.</w:t>
            </w:r>
          </w:p>
        </w:tc>
        <w:tc>
          <w:tcPr>
            <w:tcW w:w="704" w:type="dxa"/>
            <w:noWrap/>
            <w:tcMar>
              <w:top w:w="0" w:type="dxa"/>
              <w:left w:w="108" w:type="dxa"/>
              <w:bottom w:w="0" w:type="dxa"/>
              <w:right w:w="108" w:type="dxa"/>
            </w:tcMar>
            <w:hideMark/>
          </w:tcPr>
          <w:p w14:paraId="5C903A51" w14:textId="77777777" w:rsidR="00D55CF2" w:rsidRPr="00A9073B" w:rsidRDefault="00D55CF2" w:rsidP="009718D5">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241A2944" w14:textId="77777777" w:rsidR="00D55CF2" w:rsidRPr="00A9073B" w:rsidRDefault="00D55CF2" w:rsidP="009718D5">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1AADE880" w14:textId="77777777" w:rsidR="00D55CF2" w:rsidRPr="00A9073B" w:rsidRDefault="00D55CF2" w:rsidP="009718D5">
            <w:pPr>
              <w:widowControl w:val="0"/>
              <w:spacing w:after="0"/>
              <w:jc w:val="left"/>
              <w:rPr>
                <w:szCs w:val="17"/>
                <w:lang w:val="en-US"/>
              </w:rPr>
            </w:pPr>
            <w:r w:rsidRPr="002E758E">
              <w:t>48.60</w:t>
            </w:r>
          </w:p>
        </w:tc>
        <w:tc>
          <w:tcPr>
            <w:tcW w:w="339" w:type="dxa"/>
            <w:tcMar>
              <w:top w:w="0" w:type="dxa"/>
              <w:left w:w="108" w:type="dxa"/>
              <w:bottom w:w="0" w:type="dxa"/>
              <w:right w:w="108" w:type="dxa"/>
            </w:tcMar>
            <w:hideMark/>
          </w:tcPr>
          <w:p w14:paraId="1CBD4554" w14:textId="77777777" w:rsidR="00D55CF2" w:rsidRPr="00A9073B" w:rsidRDefault="00D55CF2" w:rsidP="009718D5">
            <w:pPr>
              <w:widowControl w:val="0"/>
              <w:spacing w:after="0"/>
              <w:jc w:val="left"/>
              <w:rPr>
                <w:szCs w:val="17"/>
                <w:lang w:val="en-US"/>
              </w:rPr>
            </w:pPr>
            <w:r w:rsidRPr="00474307">
              <w:t>S</w:t>
            </w:r>
          </w:p>
        </w:tc>
        <w:tc>
          <w:tcPr>
            <w:tcW w:w="636" w:type="dxa"/>
          </w:tcPr>
          <w:p w14:paraId="24195E4A"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7C430E40" w14:textId="77777777" w:rsidR="00D55CF2" w:rsidRPr="00A9073B" w:rsidRDefault="00D55CF2" w:rsidP="009718D5">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3386B77E" w14:textId="77777777" w:rsidR="00D55CF2" w:rsidRPr="00A9073B" w:rsidRDefault="00D55CF2" w:rsidP="009718D5">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523A3B8F" w14:textId="77777777" w:rsidR="00D55CF2" w:rsidRPr="00A9073B" w:rsidRDefault="00D55CF2" w:rsidP="009718D5">
            <w:pPr>
              <w:widowControl w:val="0"/>
              <w:spacing w:after="0"/>
              <w:jc w:val="left"/>
              <w:rPr>
                <w:szCs w:val="17"/>
                <w:lang w:val="en-US"/>
              </w:rPr>
            </w:pPr>
            <w:r w:rsidRPr="002E5AD4">
              <w:t>52.00</w:t>
            </w:r>
          </w:p>
        </w:tc>
        <w:tc>
          <w:tcPr>
            <w:tcW w:w="419" w:type="dxa"/>
            <w:hideMark/>
          </w:tcPr>
          <w:p w14:paraId="1F0BAE2C" w14:textId="77777777" w:rsidR="00D55CF2" w:rsidRPr="00A9073B" w:rsidRDefault="00D55CF2" w:rsidP="009718D5">
            <w:pPr>
              <w:widowControl w:val="0"/>
              <w:spacing w:after="0"/>
              <w:jc w:val="left"/>
              <w:rPr>
                <w:szCs w:val="17"/>
                <w:lang w:val="en-US"/>
              </w:rPr>
            </w:pPr>
            <w:r w:rsidRPr="00474307">
              <w:t>E</w:t>
            </w:r>
          </w:p>
        </w:tc>
      </w:tr>
      <w:tr w:rsidR="00D55CF2" w:rsidRPr="00A9073B" w14:paraId="3198095A" w14:textId="77777777" w:rsidTr="009718D5">
        <w:tc>
          <w:tcPr>
            <w:tcW w:w="602" w:type="dxa"/>
            <w:tcMar>
              <w:top w:w="0" w:type="dxa"/>
              <w:left w:w="108" w:type="dxa"/>
              <w:bottom w:w="0" w:type="dxa"/>
              <w:right w:w="108" w:type="dxa"/>
            </w:tcMar>
            <w:vAlign w:val="center"/>
            <w:hideMark/>
          </w:tcPr>
          <w:p w14:paraId="250EA20D" w14:textId="77777777" w:rsidR="00D55CF2" w:rsidRPr="00A9073B" w:rsidRDefault="00D55CF2" w:rsidP="009718D5">
            <w:pPr>
              <w:widowControl w:val="0"/>
              <w:spacing w:after="0"/>
              <w:jc w:val="left"/>
              <w:rPr>
                <w:szCs w:val="17"/>
                <w:lang w:val="en-US"/>
              </w:rPr>
            </w:pPr>
            <w:r w:rsidRPr="00A9073B">
              <w:rPr>
                <w:szCs w:val="17"/>
                <w:lang w:val="en-US"/>
              </w:rPr>
              <w:t>5.</w:t>
            </w:r>
          </w:p>
        </w:tc>
        <w:tc>
          <w:tcPr>
            <w:tcW w:w="704" w:type="dxa"/>
            <w:noWrap/>
            <w:tcMar>
              <w:top w:w="0" w:type="dxa"/>
              <w:left w:w="108" w:type="dxa"/>
              <w:bottom w:w="0" w:type="dxa"/>
              <w:right w:w="108" w:type="dxa"/>
            </w:tcMar>
            <w:hideMark/>
          </w:tcPr>
          <w:p w14:paraId="3D6B963A" w14:textId="77777777" w:rsidR="00D55CF2" w:rsidRPr="00A9073B" w:rsidRDefault="00D55CF2" w:rsidP="009718D5">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636F102D" w14:textId="77777777" w:rsidR="00D55CF2" w:rsidRPr="00A9073B" w:rsidRDefault="00D55CF2" w:rsidP="009718D5">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36CC77C6" w14:textId="77777777" w:rsidR="00D55CF2" w:rsidRPr="00A9073B" w:rsidRDefault="00D55CF2" w:rsidP="009718D5">
            <w:pPr>
              <w:widowControl w:val="0"/>
              <w:spacing w:after="0"/>
              <w:jc w:val="left"/>
              <w:rPr>
                <w:szCs w:val="17"/>
                <w:lang w:val="en-US"/>
              </w:rPr>
            </w:pPr>
            <w:r w:rsidRPr="002E758E">
              <w:t>54.00</w:t>
            </w:r>
          </w:p>
        </w:tc>
        <w:tc>
          <w:tcPr>
            <w:tcW w:w="339" w:type="dxa"/>
            <w:tcMar>
              <w:top w:w="0" w:type="dxa"/>
              <w:left w:w="108" w:type="dxa"/>
              <w:bottom w:w="0" w:type="dxa"/>
              <w:right w:w="108" w:type="dxa"/>
            </w:tcMar>
            <w:hideMark/>
          </w:tcPr>
          <w:p w14:paraId="5D1BB035" w14:textId="77777777" w:rsidR="00D55CF2" w:rsidRPr="00A9073B" w:rsidRDefault="00D55CF2" w:rsidP="009718D5">
            <w:pPr>
              <w:widowControl w:val="0"/>
              <w:spacing w:after="0"/>
              <w:jc w:val="left"/>
              <w:rPr>
                <w:szCs w:val="17"/>
                <w:lang w:val="en-US"/>
              </w:rPr>
            </w:pPr>
            <w:r w:rsidRPr="00474307">
              <w:t>S</w:t>
            </w:r>
          </w:p>
        </w:tc>
        <w:tc>
          <w:tcPr>
            <w:tcW w:w="636" w:type="dxa"/>
          </w:tcPr>
          <w:p w14:paraId="0A43D3D3"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6721EEB6" w14:textId="77777777" w:rsidR="00D55CF2" w:rsidRPr="00A9073B" w:rsidRDefault="00D55CF2" w:rsidP="009718D5">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1BCFAAA4" w14:textId="77777777" w:rsidR="00D55CF2" w:rsidRPr="00A9073B" w:rsidRDefault="00D55CF2" w:rsidP="009718D5">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08D205FC" w14:textId="77777777" w:rsidR="00D55CF2" w:rsidRPr="00A9073B" w:rsidRDefault="00D55CF2" w:rsidP="009718D5">
            <w:pPr>
              <w:widowControl w:val="0"/>
              <w:spacing w:after="0"/>
              <w:jc w:val="left"/>
              <w:rPr>
                <w:szCs w:val="17"/>
                <w:lang w:val="en-US"/>
              </w:rPr>
            </w:pPr>
            <w:r w:rsidRPr="002E5AD4">
              <w:t>52.00</w:t>
            </w:r>
          </w:p>
        </w:tc>
        <w:tc>
          <w:tcPr>
            <w:tcW w:w="419" w:type="dxa"/>
            <w:hideMark/>
          </w:tcPr>
          <w:p w14:paraId="7C3C550F" w14:textId="77777777" w:rsidR="00D55CF2" w:rsidRPr="00A9073B" w:rsidRDefault="00D55CF2" w:rsidP="009718D5">
            <w:pPr>
              <w:widowControl w:val="0"/>
              <w:spacing w:after="0"/>
              <w:jc w:val="left"/>
              <w:rPr>
                <w:szCs w:val="17"/>
                <w:lang w:val="en-US"/>
              </w:rPr>
            </w:pPr>
            <w:r w:rsidRPr="00474307">
              <w:t>E</w:t>
            </w:r>
          </w:p>
        </w:tc>
      </w:tr>
      <w:tr w:rsidR="00D55CF2" w:rsidRPr="00A9073B" w14:paraId="5FCED6B0" w14:textId="77777777" w:rsidTr="009718D5">
        <w:tc>
          <w:tcPr>
            <w:tcW w:w="602" w:type="dxa"/>
            <w:tcMar>
              <w:top w:w="0" w:type="dxa"/>
              <w:left w:w="108" w:type="dxa"/>
              <w:bottom w:w="0" w:type="dxa"/>
              <w:right w:w="108" w:type="dxa"/>
            </w:tcMar>
            <w:vAlign w:val="center"/>
            <w:hideMark/>
          </w:tcPr>
          <w:p w14:paraId="30AB8090" w14:textId="77777777" w:rsidR="00D55CF2" w:rsidRPr="00A9073B" w:rsidRDefault="00D55CF2" w:rsidP="009718D5">
            <w:pPr>
              <w:widowControl w:val="0"/>
              <w:spacing w:after="0"/>
              <w:jc w:val="left"/>
              <w:rPr>
                <w:szCs w:val="17"/>
                <w:lang w:val="en-US"/>
              </w:rPr>
            </w:pPr>
            <w:r w:rsidRPr="00A9073B">
              <w:rPr>
                <w:szCs w:val="17"/>
                <w:lang w:val="en-US"/>
              </w:rPr>
              <w:t>6.</w:t>
            </w:r>
          </w:p>
        </w:tc>
        <w:tc>
          <w:tcPr>
            <w:tcW w:w="704" w:type="dxa"/>
            <w:noWrap/>
            <w:tcMar>
              <w:top w:w="0" w:type="dxa"/>
              <w:left w:w="108" w:type="dxa"/>
              <w:bottom w:w="0" w:type="dxa"/>
              <w:right w:w="108" w:type="dxa"/>
            </w:tcMar>
            <w:hideMark/>
          </w:tcPr>
          <w:p w14:paraId="3E6FD700" w14:textId="77777777" w:rsidR="00D55CF2" w:rsidRPr="00A9073B" w:rsidRDefault="00D55CF2" w:rsidP="009718D5">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6397E7CD" w14:textId="77777777" w:rsidR="00D55CF2" w:rsidRPr="00A9073B" w:rsidRDefault="00D55CF2" w:rsidP="009718D5">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55A48447" w14:textId="77777777" w:rsidR="00D55CF2" w:rsidRPr="00A9073B" w:rsidRDefault="00D55CF2" w:rsidP="009718D5">
            <w:pPr>
              <w:widowControl w:val="0"/>
              <w:spacing w:after="0"/>
              <w:jc w:val="left"/>
              <w:rPr>
                <w:szCs w:val="17"/>
                <w:lang w:val="en-US"/>
              </w:rPr>
            </w:pPr>
            <w:r w:rsidRPr="002E758E">
              <w:t>54.00</w:t>
            </w:r>
          </w:p>
        </w:tc>
        <w:tc>
          <w:tcPr>
            <w:tcW w:w="339" w:type="dxa"/>
            <w:tcMar>
              <w:top w:w="0" w:type="dxa"/>
              <w:left w:w="108" w:type="dxa"/>
              <w:bottom w:w="0" w:type="dxa"/>
              <w:right w:w="108" w:type="dxa"/>
            </w:tcMar>
            <w:hideMark/>
          </w:tcPr>
          <w:p w14:paraId="23738BB6" w14:textId="77777777" w:rsidR="00D55CF2" w:rsidRPr="00A9073B" w:rsidRDefault="00D55CF2" w:rsidP="009718D5">
            <w:pPr>
              <w:widowControl w:val="0"/>
              <w:spacing w:after="0"/>
              <w:jc w:val="left"/>
              <w:rPr>
                <w:szCs w:val="17"/>
                <w:lang w:val="en-US"/>
              </w:rPr>
            </w:pPr>
            <w:r w:rsidRPr="00474307">
              <w:t>S</w:t>
            </w:r>
          </w:p>
        </w:tc>
        <w:tc>
          <w:tcPr>
            <w:tcW w:w="636" w:type="dxa"/>
          </w:tcPr>
          <w:p w14:paraId="22C37885"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3FF35105" w14:textId="77777777" w:rsidR="00D55CF2" w:rsidRPr="00A9073B" w:rsidRDefault="00D55CF2" w:rsidP="009718D5">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74780A53" w14:textId="77777777" w:rsidR="00D55CF2" w:rsidRPr="00A9073B" w:rsidRDefault="00D55CF2" w:rsidP="009718D5">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3C31065E" w14:textId="77777777" w:rsidR="00D55CF2" w:rsidRPr="00A9073B" w:rsidRDefault="00D55CF2" w:rsidP="009718D5">
            <w:pPr>
              <w:widowControl w:val="0"/>
              <w:spacing w:after="0"/>
              <w:jc w:val="left"/>
              <w:rPr>
                <w:szCs w:val="17"/>
                <w:lang w:val="en-US"/>
              </w:rPr>
            </w:pPr>
            <w:r w:rsidRPr="002E5AD4">
              <w:t>48.50</w:t>
            </w:r>
          </w:p>
        </w:tc>
        <w:tc>
          <w:tcPr>
            <w:tcW w:w="419" w:type="dxa"/>
            <w:hideMark/>
          </w:tcPr>
          <w:p w14:paraId="3FCE137F" w14:textId="77777777" w:rsidR="00D55CF2" w:rsidRPr="00A9073B" w:rsidRDefault="00D55CF2" w:rsidP="009718D5">
            <w:pPr>
              <w:widowControl w:val="0"/>
              <w:spacing w:after="0"/>
              <w:jc w:val="left"/>
              <w:rPr>
                <w:szCs w:val="17"/>
                <w:lang w:val="en-US"/>
              </w:rPr>
            </w:pPr>
            <w:r w:rsidRPr="00474307">
              <w:t>E</w:t>
            </w:r>
          </w:p>
        </w:tc>
      </w:tr>
      <w:tr w:rsidR="00D55CF2" w:rsidRPr="00A9073B" w14:paraId="77192F00" w14:textId="77777777" w:rsidTr="009718D5">
        <w:tc>
          <w:tcPr>
            <w:tcW w:w="602" w:type="dxa"/>
            <w:tcMar>
              <w:top w:w="0" w:type="dxa"/>
              <w:left w:w="108" w:type="dxa"/>
              <w:bottom w:w="0" w:type="dxa"/>
              <w:right w:w="108" w:type="dxa"/>
            </w:tcMar>
            <w:vAlign w:val="center"/>
            <w:hideMark/>
          </w:tcPr>
          <w:p w14:paraId="1D0EF8D4" w14:textId="77777777" w:rsidR="00D55CF2" w:rsidRPr="00A9073B" w:rsidRDefault="00D55CF2" w:rsidP="009718D5">
            <w:pPr>
              <w:widowControl w:val="0"/>
              <w:spacing w:after="0"/>
              <w:jc w:val="left"/>
              <w:rPr>
                <w:szCs w:val="17"/>
                <w:lang w:val="en-US"/>
              </w:rPr>
            </w:pPr>
            <w:r w:rsidRPr="00A9073B">
              <w:rPr>
                <w:szCs w:val="17"/>
                <w:lang w:val="en-US"/>
              </w:rPr>
              <w:t>7.</w:t>
            </w:r>
          </w:p>
        </w:tc>
        <w:tc>
          <w:tcPr>
            <w:tcW w:w="704" w:type="dxa"/>
            <w:noWrap/>
            <w:tcMar>
              <w:top w:w="0" w:type="dxa"/>
              <w:left w:w="108" w:type="dxa"/>
              <w:bottom w:w="0" w:type="dxa"/>
              <w:right w:w="108" w:type="dxa"/>
            </w:tcMar>
            <w:hideMark/>
          </w:tcPr>
          <w:p w14:paraId="626C9D27" w14:textId="77777777" w:rsidR="00D55CF2" w:rsidRPr="00A9073B" w:rsidRDefault="00D55CF2" w:rsidP="009718D5">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7BD5CD96" w14:textId="77777777" w:rsidR="00D55CF2" w:rsidRPr="00A9073B" w:rsidRDefault="00D55CF2" w:rsidP="009718D5">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543CED53" w14:textId="77777777" w:rsidR="00D55CF2" w:rsidRPr="00A9073B" w:rsidRDefault="00D55CF2" w:rsidP="009718D5">
            <w:pPr>
              <w:widowControl w:val="0"/>
              <w:spacing w:after="0"/>
              <w:jc w:val="left"/>
              <w:rPr>
                <w:szCs w:val="17"/>
                <w:lang w:val="en-US"/>
              </w:rPr>
            </w:pPr>
            <w:r w:rsidRPr="002E758E">
              <w:t>49.50</w:t>
            </w:r>
          </w:p>
        </w:tc>
        <w:tc>
          <w:tcPr>
            <w:tcW w:w="339" w:type="dxa"/>
            <w:tcMar>
              <w:top w:w="0" w:type="dxa"/>
              <w:left w:w="108" w:type="dxa"/>
              <w:bottom w:w="0" w:type="dxa"/>
              <w:right w:w="108" w:type="dxa"/>
            </w:tcMar>
            <w:hideMark/>
          </w:tcPr>
          <w:p w14:paraId="4069707B" w14:textId="77777777" w:rsidR="00D55CF2" w:rsidRPr="00A9073B" w:rsidRDefault="00D55CF2" w:rsidP="009718D5">
            <w:pPr>
              <w:widowControl w:val="0"/>
              <w:spacing w:after="0"/>
              <w:jc w:val="left"/>
              <w:rPr>
                <w:szCs w:val="17"/>
                <w:lang w:val="en-US"/>
              </w:rPr>
            </w:pPr>
            <w:r w:rsidRPr="00474307">
              <w:t>S</w:t>
            </w:r>
          </w:p>
        </w:tc>
        <w:tc>
          <w:tcPr>
            <w:tcW w:w="636" w:type="dxa"/>
          </w:tcPr>
          <w:p w14:paraId="280CE4AB"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11AD40A0" w14:textId="77777777" w:rsidR="00D55CF2" w:rsidRPr="00A9073B" w:rsidRDefault="00D55CF2" w:rsidP="009718D5">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3E94FF0F" w14:textId="77777777" w:rsidR="00D55CF2" w:rsidRPr="00A9073B" w:rsidRDefault="00D55CF2" w:rsidP="009718D5">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7509C07B" w14:textId="77777777" w:rsidR="00D55CF2" w:rsidRPr="00A9073B" w:rsidRDefault="00D55CF2" w:rsidP="009718D5">
            <w:pPr>
              <w:widowControl w:val="0"/>
              <w:spacing w:after="0"/>
              <w:jc w:val="left"/>
              <w:rPr>
                <w:szCs w:val="17"/>
                <w:lang w:val="en-US"/>
              </w:rPr>
            </w:pPr>
            <w:r w:rsidRPr="002E5AD4">
              <w:t>48.50</w:t>
            </w:r>
          </w:p>
        </w:tc>
        <w:tc>
          <w:tcPr>
            <w:tcW w:w="419" w:type="dxa"/>
            <w:hideMark/>
          </w:tcPr>
          <w:p w14:paraId="122A2D51" w14:textId="77777777" w:rsidR="00D55CF2" w:rsidRPr="00A9073B" w:rsidRDefault="00D55CF2" w:rsidP="009718D5">
            <w:pPr>
              <w:widowControl w:val="0"/>
              <w:spacing w:after="0"/>
              <w:jc w:val="left"/>
              <w:rPr>
                <w:szCs w:val="17"/>
                <w:lang w:val="en-US"/>
              </w:rPr>
            </w:pPr>
            <w:r w:rsidRPr="00474307">
              <w:t>E</w:t>
            </w:r>
          </w:p>
        </w:tc>
      </w:tr>
      <w:tr w:rsidR="00D55CF2" w:rsidRPr="00A9073B" w14:paraId="42B5FE09" w14:textId="77777777" w:rsidTr="009718D5">
        <w:tc>
          <w:tcPr>
            <w:tcW w:w="602" w:type="dxa"/>
            <w:tcMar>
              <w:top w:w="0" w:type="dxa"/>
              <w:left w:w="108" w:type="dxa"/>
              <w:bottom w:w="0" w:type="dxa"/>
              <w:right w:w="108" w:type="dxa"/>
            </w:tcMar>
            <w:vAlign w:val="center"/>
            <w:hideMark/>
          </w:tcPr>
          <w:p w14:paraId="1C2D0425" w14:textId="77777777" w:rsidR="00D55CF2" w:rsidRPr="00A9073B" w:rsidRDefault="00D55CF2" w:rsidP="009718D5">
            <w:pPr>
              <w:widowControl w:val="0"/>
              <w:spacing w:after="0"/>
              <w:jc w:val="left"/>
              <w:rPr>
                <w:szCs w:val="17"/>
                <w:lang w:val="en-US"/>
              </w:rPr>
            </w:pPr>
            <w:r w:rsidRPr="00A9073B">
              <w:rPr>
                <w:szCs w:val="17"/>
                <w:lang w:val="en-US"/>
              </w:rPr>
              <w:t>8.</w:t>
            </w:r>
          </w:p>
        </w:tc>
        <w:tc>
          <w:tcPr>
            <w:tcW w:w="704" w:type="dxa"/>
            <w:noWrap/>
            <w:tcMar>
              <w:top w:w="0" w:type="dxa"/>
              <w:left w:w="108" w:type="dxa"/>
              <w:bottom w:w="0" w:type="dxa"/>
              <w:right w:w="108" w:type="dxa"/>
            </w:tcMar>
            <w:hideMark/>
          </w:tcPr>
          <w:p w14:paraId="0604BDB6" w14:textId="77777777" w:rsidR="00D55CF2" w:rsidRPr="00A9073B" w:rsidRDefault="00D55CF2" w:rsidP="009718D5">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7EEEA06B" w14:textId="77777777" w:rsidR="00D55CF2" w:rsidRPr="00A9073B" w:rsidRDefault="00D55CF2" w:rsidP="009718D5">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238D16A5" w14:textId="77777777" w:rsidR="00D55CF2" w:rsidRPr="00A9073B" w:rsidRDefault="00D55CF2" w:rsidP="009718D5">
            <w:pPr>
              <w:widowControl w:val="0"/>
              <w:spacing w:after="0"/>
              <w:jc w:val="left"/>
              <w:rPr>
                <w:szCs w:val="17"/>
                <w:lang w:val="en-US"/>
              </w:rPr>
            </w:pPr>
            <w:r w:rsidRPr="002E758E">
              <w:t>49.50</w:t>
            </w:r>
          </w:p>
        </w:tc>
        <w:tc>
          <w:tcPr>
            <w:tcW w:w="339" w:type="dxa"/>
            <w:tcMar>
              <w:top w:w="0" w:type="dxa"/>
              <w:left w:w="108" w:type="dxa"/>
              <w:bottom w:w="0" w:type="dxa"/>
              <w:right w:w="108" w:type="dxa"/>
            </w:tcMar>
            <w:hideMark/>
          </w:tcPr>
          <w:p w14:paraId="76AA6F76" w14:textId="77777777" w:rsidR="00D55CF2" w:rsidRPr="00A9073B" w:rsidRDefault="00D55CF2" w:rsidP="009718D5">
            <w:pPr>
              <w:widowControl w:val="0"/>
              <w:spacing w:after="0"/>
              <w:jc w:val="left"/>
              <w:rPr>
                <w:szCs w:val="17"/>
                <w:lang w:val="en-US"/>
              </w:rPr>
            </w:pPr>
            <w:r w:rsidRPr="00474307">
              <w:t>S</w:t>
            </w:r>
          </w:p>
        </w:tc>
        <w:tc>
          <w:tcPr>
            <w:tcW w:w="636" w:type="dxa"/>
          </w:tcPr>
          <w:p w14:paraId="0382F290"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51A038FB" w14:textId="77777777" w:rsidR="00D55CF2" w:rsidRPr="00A9073B" w:rsidRDefault="00D55CF2" w:rsidP="009718D5">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0AB6D7A5" w14:textId="77777777" w:rsidR="00D55CF2" w:rsidRPr="00A9073B" w:rsidRDefault="00D55CF2" w:rsidP="009718D5">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237B7BFB" w14:textId="77777777" w:rsidR="00D55CF2" w:rsidRPr="00A9073B" w:rsidRDefault="00D55CF2" w:rsidP="009718D5">
            <w:pPr>
              <w:widowControl w:val="0"/>
              <w:spacing w:after="0"/>
              <w:jc w:val="left"/>
              <w:rPr>
                <w:szCs w:val="17"/>
                <w:lang w:val="en-US"/>
              </w:rPr>
            </w:pPr>
            <w:r w:rsidRPr="002E5AD4">
              <w:t>40.50</w:t>
            </w:r>
          </w:p>
        </w:tc>
        <w:tc>
          <w:tcPr>
            <w:tcW w:w="419" w:type="dxa"/>
            <w:hideMark/>
          </w:tcPr>
          <w:p w14:paraId="53501803" w14:textId="77777777" w:rsidR="00D55CF2" w:rsidRPr="00A9073B" w:rsidRDefault="00D55CF2" w:rsidP="009718D5">
            <w:pPr>
              <w:widowControl w:val="0"/>
              <w:spacing w:after="0"/>
              <w:jc w:val="left"/>
              <w:rPr>
                <w:szCs w:val="17"/>
                <w:lang w:val="en-US"/>
              </w:rPr>
            </w:pPr>
            <w:r w:rsidRPr="00474307">
              <w:t>E</w:t>
            </w:r>
          </w:p>
        </w:tc>
      </w:tr>
      <w:tr w:rsidR="00D55CF2" w:rsidRPr="00A9073B" w14:paraId="27B41A90" w14:textId="77777777" w:rsidTr="009718D5">
        <w:tc>
          <w:tcPr>
            <w:tcW w:w="602" w:type="dxa"/>
            <w:tcMar>
              <w:top w:w="0" w:type="dxa"/>
              <w:left w:w="108" w:type="dxa"/>
              <w:bottom w:w="0" w:type="dxa"/>
              <w:right w:w="108" w:type="dxa"/>
            </w:tcMar>
            <w:vAlign w:val="center"/>
            <w:hideMark/>
          </w:tcPr>
          <w:p w14:paraId="5ADF7C08" w14:textId="77777777" w:rsidR="00D55CF2" w:rsidRPr="00A9073B" w:rsidRDefault="00D55CF2" w:rsidP="009718D5">
            <w:pPr>
              <w:widowControl w:val="0"/>
              <w:spacing w:after="0"/>
              <w:jc w:val="left"/>
              <w:rPr>
                <w:szCs w:val="17"/>
                <w:lang w:val="en-US"/>
              </w:rPr>
            </w:pPr>
            <w:r w:rsidRPr="00A9073B">
              <w:rPr>
                <w:szCs w:val="17"/>
                <w:lang w:val="en-US"/>
              </w:rPr>
              <w:t>9.</w:t>
            </w:r>
          </w:p>
        </w:tc>
        <w:tc>
          <w:tcPr>
            <w:tcW w:w="704" w:type="dxa"/>
            <w:noWrap/>
            <w:tcMar>
              <w:top w:w="0" w:type="dxa"/>
              <w:left w:w="108" w:type="dxa"/>
              <w:bottom w:w="0" w:type="dxa"/>
              <w:right w:w="108" w:type="dxa"/>
            </w:tcMar>
            <w:hideMark/>
          </w:tcPr>
          <w:p w14:paraId="4AA613CD" w14:textId="77777777" w:rsidR="00D55CF2" w:rsidRPr="00A9073B" w:rsidRDefault="00D55CF2" w:rsidP="009718D5">
            <w:pPr>
              <w:widowControl w:val="0"/>
              <w:spacing w:after="0"/>
              <w:jc w:val="left"/>
              <w:rPr>
                <w:szCs w:val="17"/>
                <w:lang w:val="en-US"/>
              </w:rPr>
            </w:pPr>
            <w:r w:rsidRPr="00474307">
              <w:t>34</w:t>
            </w:r>
          </w:p>
        </w:tc>
        <w:tc>
          <w:tcPr>
            <w:tcW w:w="321" w:type="dxa"/>
            <w:tcMar>
              <w:top w:w="0" w:type="dxa"/>
              <w:left w:w="108" w:type="dxa"/>
              <w:bottom w:w="0" w:type="dxa"/>
              <w:right w:w="108" w:type="dxa"/>
            </w:tcMar>
            <w:hideMark/>
          </w:tcPr>
          <w:p w14:paraId="60527198" w14:textId="77777777" w:rsidR="00D55CF2" w:rsidRPr="00A9073B" w:rsidRDefault="00D55CF2" w:rsidP="009718D5">
            <w:pPr>
              <w:widowControl w:val="0"/>
              <w:spacing w:after="0"/>
              <w:jc w:val="left"/>
              <w:rPr>
                <w:szCs w:val="17"/>
                <w:lang w:val="en-US"/>
              </w:rPr>
            </w:pPr>
            <w:r w:rsidRPr="00474307">
              <w:t>°</w:t>
            </w:r>
          </w:p>
        </w:tc>
        <w:tc>
          <w:tcPr>
            <w:tcW w:w="763" w:type="dxa"/>
            <w:noWrap/>
            <w:tcMar>
              <w:top w:w="0" w:type="dxa"/>
              <w:left w:w="108" w:type="dxa"/>
              <w:bottom w:w="0" w:type="dxa"/>
              <w:right w:w="108" w:type="dxa"/>
            </w:tcMar>
            <w:hideMark/>
          </w:tcPr>
          <w:p w14:paraId="55DCB10E" w14:textId="77777777" w:rsidR="00D55CF2" w:rsidRPr="00A9073B" w:rsidRDefault="00D55CF2" w:rsidP="009718D5">
            <w:pPr>
              <w:widowControl w:val="0"/>
              <w:spacing w:after="0"/>
              <w:jc w:val="left"/>
              <w:rPr>
                <w:szCs w:val="17"/>
                <w:lang w:val="en-US"/>
              </w:rPr>
            </w:pPr>
            <w:r w:rsidRPr="002E758E">
              <w:t>39.50</w:t>
            </w:r>
          </w:p>
        </w:tc>
        <w:tc>
          <w:tcPr>
            <w:tcW w:w="339" w:type="dxa"/>
            <w:tcMar>
              <w:top w:w="0" w:type="dxa"/>
              <w:left w:w="108" w:type="dxa"/>
              <w:bottom w:w="0" w:type="dxa"/>
              <w:right w:w="108" w:type="dxa"/>
            </w:tcMar>
            <w:hideMark/>
          </w:tcPr>
          <w:p w14:paraId="0E8141F4" w14:textId="77777777" w:rsidR="00D55CF2" w:rsidRPr="00A9073B" w:rsidRDefault="00D55CF2" w:rsidP="009718D5">
            <w:pPr>
              <w:widowControl w:val="0"/>
              <w:spacing w:after="0"/>
              <w:jc w:val="left"/>
              <w:rPr>
                <w:szCs w:val="17"/>
                <w:lang w:val="en-US"/>
              </w:rPr>
            </w:pPr>
            <w:r w:rsidRPr="00474307">
              <w:t>S</w:t>
            </w:r>
          </w:p>
        </w:tc>
        <w:tc>
          <w:tcPr>
            <w:tcW w:w="636" w:type="dxa"/>
          </w:tcPr>
          <w:p w14:paraId="0FCBD548" w14:textId="77777777" w:rsidR="00D55CF2" w:rsidRPr="00A9073B" w:rsidRDefault="00D55CF2" w:rsidP="009718D5">
            <w:pPr>
              <w:widowControl w:val="0"/>
              <w:spacing w:after="0"/>
              <w:jc w:val="left"/>
              <w:rPr>
                <w:szCs w:val="17"/>
                <w:lang w:val="en-US"/>
              </w:rPr>
            </w:pPr>
          </w:p>
        </w:tc>
        <w:tc>
          <w:tcPr>
            <w:tcW w:w="709" w:type="dxa"/>
            <w:noWrap/>
            <w:tcMar>
              <w:top w:w="0" w:type="dxa"/>
              <w:left w:w="108" w:type="dxa"/>
              <w:bottom w:w="0" w:type="dxa"/>
              <w:right w:w="108" w:type="dxa"/>
            </w:tcMar>
            <w:hideMark/>
          </w:tcPr>
          <w:p w14:paraId="19C1E202" w14:textId="77777777" w:rsidR="00D55CF2" w:rsidRPr="00A9073B" w:rsidRDefault="00D55CF2" w:rsidP="009718D5">
            <w:pPr>
              <w:widowControl w:val="0"/>
              <w:spacing w:after="0"/>
              <w:jc w:val="left"/>
              <w:rPr>
                <w:szCs w:val="17"/>
                <w:lang w:val="en-US"/>
              </w:rPr>
            </w:pPr>
            <w:r w:rsidRPr="00474307">
              <w:t>136</w:t>
            </w:r>
          </w:p>
        </w:tc>
        <w:tc>
          <w:tcPr>
            <w:tcW w:w="321" w:type="dxa"/>
            <w:tcMar>
              <w:top w:w="0" w:type="dxa"/>
              <w:left w:w="108" w:type="dxa"/>
              <w:bottom w:w="0" w:type="dxa"/>
              <w:right w:w="108" w:type="dxa"/>
            </w:tcMar>
            <w:hideMark/>
          </w:tcPr>
          <w:p w14:paraId="3E0818B4" w14:textId="77777777" w:rsidR="00D55CF2" w:rsidRPr="00A9073B" w:rsidRDefault="00D55CF2" w:rsidP="009718D5">
            <w:pPr>
              <w:widowControl w:val="0"/>
              <w:spacing w:after="0"/>
              <w:jc w:val="left"/>
              <w:rPr>
                <w:szCs w:val="17"/>
                <w:lang w:val="en-US"/>
              </w:rPr>
            </w:pPr>
            <w:r w:rsidRPr="00474307">
              <w:t>°</w:t>
            </w:r>
          </w:p>
        </w:tc>
        <w:tc>
          <w:tcPr>
            <w:tcW w:w="856" w:type="dxa"/>
            <w:noWrap/>
            <w:tcMar>
              <w:top w:w="0" w:type="dxa"/>
              <w:left w:w="108" w:type="dxa"/>
              <w:bottom w:w="0" w:type="dxa"/>
              <w:right w:w="108" w:type="dxa"/>
            </w:tcMar>
            <w:hideMark/>
          </w:tcPr>
          <w:p w14:paraId="57A89126" w14:textId="77777777" w:rsidR="00D55CF2" w:rsidRPr="00A9073B" w:rsidRDefault="00D55CF2" w:rsidP="009718D5">
            <w:pPr>
              <w:widowControl w:val="0"/>
              <w:spacing w:after="0"/>
              <w:jc w:val="left"/>
              <w:rPr>
                <w:szCs w:val="17"/>
                <w:lang w:val="en-US"/>
              </w:rPr>
            </w:pPr>
            <w:r w:rsidRPr="002E5AD4">
              <w:t>40.50</w:t>
            </w:r>
          </w:p>
        </w:tc>
        <w:tc>
          <w:tcPr>
            <w:tcW w:w="419" w:type="dxa"/>
            <w:hideMark/>
          </w:tcPr>
          <w:p w14:paraId="78D53DE3" w14:textId="77777777" w:rsidR="00D55CF2" w:rsidRPr="00A9073B" w:rsidRDefault="00D55CF2" w:rsidP="009718D5">
            <w:pPr>
              <w:widowControl w:val="0"/>
              <w:spacing w:after="0"/>
              <w:ind w:right="-1014"/>
              <w:jc w:val="left"/>
              <w:rPr>
                <w:szCs w:val="17"/>
                <w:lang w:val="en-US"/>
              </w:rPr>
            </w:pPr>
            <w:r w:rsidRPr="00474307">
              <w:t xml:space="preserve">E </w:t>
            </w:r>
          </w:p>
        </w:tc>
      </w:tr>
      <w:tr w:rsidR="00D55CF2" w:rsidRPr="00A9073B" w14:paraId="3F4CD43C" w14:textId="77777777" w:rsidTr="009718D5">
        <w:tc>
          <w:tcPr>
            <w:tcW w:w="5251" w:type="dxa"/>
            <w:gridSpan w:val="9"/>
            <w:tcMar>
              <w:top w:w="0" w:type="dxa"/>
              <w:left w:w="108" w:type="dxa"/>
              <w:bottom w:w="0" w:type="dxa"/>
              <w:right w:w="108" w:type="dxa"/>
            </w:tcMar>
            <w:vAlign w:val="center"/>
            <w:hideMark/>
          </w:tcPr>
          <w:p w14:paraId="436BCBC5" w14:textId="77777777" w:rsidR="00D55CF2" w:rsidRPr="00A9073B" w:rsidRDefault="00D55CF2" w:rsidP="009718D5">
            <w:pPr>
              <w:widowControl w:val="0"/>
              <w:jc w:val="left"/>
              <w:rPr>
                <w:szCs w:val="17"/>
                <w:lang w:val="en-US"/>
              </w:rPr>
            </w:pPr>
            <w:r w:rsidRPr="00A9073B">
              <w:rPr>
                <w:szCs w:val="17"/>
                <w:lang w:val="en-US"/>
              </w:rPr>
              <w:t>Then back to point 1</w:t>
            </w:r>
          </w:p>
        </w:tc>
        <w:tc>
          <w:tcPr>
            <w:tcW w:w="419" w:type="dxa"/>
          </w:tcPr>
          <w:p w14:paraId="19752D05" w14:textId="77777777" w:rsidR="00D55CF2" w:rsidRPr="00A9073B" w:rsidRDefault="00D55CF2" w:rsidP="009718D5">
            <w:pPr>
              <w:widowControl w:val="0"/>
              <w:ind w:right="-1014"/>
              <w:jc w:val="left"/>
              <w:rPr>
                <w:szCs w:val="17"/>
                <w:lang w:val="en-US"/>
              </w:rPr>
            </w:pPr>
          </w:p>
        </w:tc>
      </w:tr>
    </w:tbl>
    <w:p w14:paraId="0176DD37" w14:textId="77777777" w:rsidR="00D55CF2" w:rsidRPr="00A9073B" w:rsidRDefault="00D55CF2" w:rsidP="00C90D02">
      <w:pPr>
        <w:widowControl w:val="0"/>
        <w:numPr>
          <w:ilvl w:val="0"/>
          <w:numId w:val="10"/>
        </w:numPr>
        <w:ind w:left="426" w:hanging="284"/>
        <w:jc w:val="left"/>
        <w:rPr>
          <w:rFonts w:eastAsia="Arial"/>
          <w:spacing w:val="-1"/>
          <w:szCs w:val="17"/>
          <w:lang w:val="en-US"/>
        </w:rPr>
      </w:pPr>
      <w:r w:rsidRPr="00A9073B">
        <w:rPr>
          <w:rFonts w:eastAsia="Arial"/>
          <w:spacing w:val="-1"/>
          <w:szCs w:val="17"/>
          <w:lang w:val="en-US"/>
        </w:rPr>
        <w:t>Except the Illusions closure area, which is defined as the waters contained within the following closure index points:</w:t>
      </w:r>
    </w:p>
    <w:tbl>
      <w:tblPr>
        <w:tblW w:w="5578" w:type="dxa"/>
        <w:tblInd w:w="462" w:type="dxa"/>
        <w:tblLayout w:type="fixed"/>
        <w:tblLook w:val="04A0" w:firstRow="1" w:lastRow="0" w:firstColumn="1" w:lastColumn="0" w:noHBand="0" w:noVBand="1"/>
      </w:tblPr>
      <w:tblGrid>
        <w:gridCol w:w="567"/>
        <w:gridCol w:w="749"/>
        <w:gridCol w:w="322"/>
        <w:gridCol w:w="784"/>
        <w:gridCol w:w="426"/>
        <w:gridCol w:w="540"/>
        <w:gridCol w:w="708"/>
        <w:gridCol w:w="314"/>
        <w:gridCol w:w="742"/>
        <w:gridCol w:w="426"/>
      </w:tblGrid>
      <w:tr w:rsidR="00D55CF2" w:rsidRPr="00A9073B" w14:paraId="77DC69A8" w14:textId="77777777" w:rsidTr="009718D5">
        <w:tc>
          <w:tcPr>
            <w:tcW w:w="567" w:type="dxa"/>
            <w:tcBorders>
              <w:top w:val="nil"/>
              <w:left w:val="nil"/>
              <w:bottom w:val="nil"/>
              <w:right w:val="nil"/>
            </w:tcBorders>
            <w:shd w:val="clear" w:color="auto" w:fill="auto"/>
            <w:noWrap/>
            <w:hideMark/>
          </w:tcPr>
          <w:p w14:paraId="48112B2C" w14:textId="77777777" w:rsidR="00D55CF2" w:rsidRPr="00A9073B" w:rsidRDefault="00D55CF2" w:rsidP="009718D5">
            <w:pPr>
              <w:widowControl w:val="0"/>
              <w:spacing w:after="0"/>
              <w:jc w:val="left"/>
              <w:rPr>
                <w:szCs w:val="17"/>
                <w:lang w:val="en-US"/>
              </w:rPr>
            </w:pPr>
            <w:r w:rsidRPr="00A9073B">
              <w:rPr>
                <w:szCs w:val="17"/>
                <w:lang w:val="en-US"/>
              </w:rPr>
              <w:t>1.</w:t>
            </w:r>
          </w:p>
        </w:tc>
        <w:tc>
          <w:tcPr>
            <w:tcW w:w="749" w:type="dxa"/>
            <w:tcBorders>
              <w:top w:val="nil"/>
              <w:left w:val="nil"/>
              <w:bottom w:val="nil"/>
              <w:right w:val="nil"/>
            </w:tcBorders>
            <w:shd w:val="clear" w:color="auto" w:fill="auto"/>
            <w:noWrap/>
            <w:hideMark/>
          </w:tcPr>
          <w:p w14:paraId="55B2068F" w14:textId="77777777" w:rsidR="00D55CF2" w:rsidRPr="00A9073B" w:rsidRDefault="00D55CF2" w:rsidP="009718D5">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29B27D82" w14:textId="77777777" w:rsidR="00D55CF2" w:rsidRPr="00A9073B" w:rsidRDefault="00D55CF2" w:rsidP="009718D5">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3F85AABC" w14:textId="77777777" w:rsidR="00D55CF2" w:rsidRPr="00A9073B" w:rsidRDefault="00D55CF2" w:rsidP="009718D5">
            <w:pPr>
              <w:widowControl w:val="0"/>
              <w:spacing w:after="0"/>
              <w:jc w:val="left"/>
              <w:rPr>
                <w:szCs w:val="17"/>
                <w:lang w:val="en-US"/>
              </w:rPr>
            </w:pPr>
            <w:r w:rsidRPr="00A9073B">
              <w:rPr>
                <w:szCs w:val="17"/>
                <w:lang w:val="en-US"/>
              </w:rPr>
              <w:t>28.80</w:t>
            </w:r>
          </w:p>
        </w:tc>
        <w:tc>
          <w:tcPr>
            <w:tcW w:w="426" w:type="dxa"/>
            <w:tcBorders>
              <w:top w:val="nil"/>
              <w:left w:val="nil"/>
              <w:bottom w:val="nil"/>
              <w:right w:val="nil"/>
            </w:tcBorders>
          </w:tcPr>
          <w:p w14:paraId="05F3C538" w14:textId="77777777" w:rsidR="00D55CF2" w:rsidRPr="00A9073B" w:rsidRDefault="00D55CF2" w:rsidP="009718D5">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73E19D6D" w14:textId="77777777" w:rsidR="00D55CF2" w:rsidRPr="00A9073B" w:rsidRDefault="00D55CF2" w:rsidP="009718D5">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3161659F" w14:textId="77777777" w:rsidR="00D55CF2" w:rsidRPr="00A9073B" w:rsidRDefault="00D55CF2" w:rsidP="009718D5">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00844488" w14:textId="77777777" w:rsidR="00D55CF2" w:rsidRPr="00A9073B" w:rsidRDefault="00D55CF2" w:rsidP="009718D5">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6D45B89F" w14:textId="77777777" w:rsidR="00D55CF2" w:rsidRPr="00A9073B" w:rsidRDefault="00D55CF2" w:rsidP="009718D5">
            <w:pPr>
              <w:widowControl w:val="0"/>
              <w:spacing w:after="0"/>
              <w:jc w:val="left"/>
              <w:rPr>
                <w:szCs w:val="17"/>
                <w:lang w:val="en-US"/>
              </w:rPr>
            </w:pPr>
            <w:r w:rsidRPr="00A9073B">
              <w:rPr>
                <w:szCs w:val="17"/>
                <w:lang w:val="en-US"/>
              </w:rPr>
              <w:t>32.2</w:t>
            </w:r>
          </w:p>
        </w:tc>
        <w:tc>
          <w:tcPr>
            <w:tcW w:w="426" w:type="dxa"/>
            <w:tcBorders>
              <w:top w:val="nil"/>
              <w:left w:val="nil"/>
              <w:bottom w:val="nil"/>
              <w:right w:val="nil"/>
            </w:tcBorders>
          </w:tcPr>
          <w:p w14:paraId="26C893D7" w14:textId="77777777" w:rsidR="00D55CF2" w:rsidRPr="00A9073B" w:rsidRDefault="00D55CF2" w:rsidP="009718D5">
            <w:pPr>
              <w:widowControl w:val="0"/>
              <w:spacing w:after="0"/>
              <w:jc w:val="left"/>
              <w:rPr>
                <w:szCs w:val="17"/>
                <w:lang w:val="en-US"/>
              </w:rPr>
            </w:pPr>
            <w:r w:rsidRPr="00A9073B">
              <w:rPr>
                <w:szCs w:val="17"/>
                <w:lang w:val="en-US"/>
              </w:rPr>
              <w:t>E</w:t>
            </w:r>
          </w:p>
        </w:tc>
      </w:tr>
      <w:tr w:rsidR="00D55CF2" w:rsidRPr="00A9073B" w14:paraId="332EF08E" w14:textId="77777777" w:rsidTr="009718D5">
        <w:tc>
          <w:tcPr>
            <w:tcW w:w="567" w:type="dxa"/>
            <w:tcBorders>
              <w:top w:val="nil"/>
              <w:left w:val="nil"/>
              <w:bottom w:val="nil"/>
              <w:right w:val="nil"/>
            </w:tcBorders>
            <w:shd w:val="clear" w:color="auto" w:fill="auto"/>
            <w:noWrap/>
            <w:hideMark/>
          </w:tcPr>
          <w:p w14:paraId="5DCE47F8" w14:textId="77777777" w:rsidR="00D55CF2" w:rsidRPr="00A9073B" w:rsidRDefault="00D55CF2" w:rsidP="009718D5">
            <w:pPr>
              <w:widowControl w:val="0"/>
              <w:spacing w:after="0"/>
              <w:jc w:val="left"/>
              <w:rPr>
                <w:szCs w:val="17"/>
                <w:lang w:val="en-US"/>
              </w:rPr>
            </w:pPr>
            <w:r w:rsidRPr="00A9073B">
              <w:rPr>
                <w:szCs w:val="17"/>
                <w:lang w:val="en-US"/>
              </w:rPr>
              <w:t>2.</w:t>
            </w:r>
          </w:p>
        </w:tc>
        <w:tc>
          <w:tcPr>
            <w:tcW w:w="749" w:type="dxa"/>
            <w:tcBorders>
              <w:top w:val="nil"/>
              <w:left w:val="nil"/>
              <w:bottom w:val="nil"/>
              <w:right w:val="nil"/>
            </w:tcBorders>
            <w:shd w:val="clear" w:color="auto" w:fill="auto"/>
            <w:noWrap/>
            <w:hideMark/>
          </w:tcPr>
          <w:p w14:paraId="4DABCB56" w14:textId="77777777" w:rsidR="00D55CF2" w:rsidRPr="00A9073B" w:rsidRDefault="00D55CF2" w:rsidP="009718D5">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52A47EB4" w14:textId="77777777" w:rsidR="00D55CF2" w:rsidRPr="00A9073B" w:rsidRDefault="00D55CF2" w:rsidP="009718D5">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0B9D9EC7" w14:textId="77777777" w:rsidR="00D55CF2" w:rsidRPr="00A9073B" w:rsidRDefault="00D55CF2" w:rsidP="009718D5">
            <w:pPr>
              <w:widowControl w:val="0"/>
              <w:spacing w:after="0"/>
              <w:jc w:val="left"/>
              <w:rPr>
                <w:szCs w:val="17"/>
                <w:lang w:val="en-US"/>
              </w:rPr>
            </w:pPr>
            <w:r w:rsidRPr="00A9073B">
              <w:rPr>
                <w:szCs w:val="17"/>
                <w:lang w:val="en-US"/>
              </w:rPr>
              <w:t>28.30</w:t>
            </w:r>
          </w:p>
        </w:tc>
        <w:tc>
          <w:tcPr>
            <w:tcW w:w="426" w:type="dxa"/>
            <w:tcBorders>
              <w:top w:val="nil"/>
              <w:left w:val="nil"/>
              <w:bottom w:val="nil"/>
              <w:right w:val="nil"/>
            </w:tcBorders>
          </w:tcPr>
          <w:p w14:paraId="38E0F489" w14:textId="77777777" w:rsidR="00D55CF2" w:rsidRPr="00A9073B" w:rsidRDefault="00D55CF2" w:rsidP="009718D5">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2912071C" w14:textId="77777777" w:rsidR="00D55CF2" w:rsidRPr="00A9073B" w:rsidRDefault="00D55CF2" w:rsidP="009718D5">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33A780C2" w14:textId="77777777" w:rsidR="00D55CF2" w:rsidRPr="00A9073B" w:rsidRDefault="00D55CF2" w:rsidP="009718D5">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3C03662C" w14:textId="77777777" w:rsidR="00D55CF2" w:rsidRPr="00A9073B" w:rsidRDefault="00D55CF2" w:rsidP="009718D5">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69737BB3" w14:textId="77777777" w:rsidR="00D55CF2" w:rsidRPr="00A9073B" w:rsidRDefault="00D55CF2" w:rsidP="009718D5">
            <w:pPr>
              <w:widowControl w:val="0"/>
              <w:spacing w:after="0"/>
              <w:jc w:val="left"/>
              <w:rPr>
                <w:szCs w:val="17"/>
                <w:lang w:val="en-US"/>
              </w:rPr>
            </w:pPr>
            <w:r w:rsidRPr="00A9073B">
              <w:rPr>
                <w:szCs w:val="17"/>
                <w:lang w:val="en-US"/>
              </w:rPr>
              <w:t>33.2</w:t>
            </w:r>
          </w:p>
        </w:tc>
        <w:tc>
          <w:tcPr>
            <w:tcW w:w="426" w:type="dxa"/>
            <w:tcBorders>
              <w:top w:val="nil"/>
              <w:left w:val="nil"/>
              <w:bottom w:val="nil"/>
              <w:right w:val="nil"/>
            </w:tcBorders>
          </w:tcPr>
          <w:p w14:paraId="0E5D7A71" w14:textId="77777777" w:rsidR="00D55CF2" w:rsidRPr="00A9073B" w:rsidRDefault="00D55CF2" w:rsidP="009718D5">
            <w:pPr>
              <w:widowControl w:val="0"/>
              <w:spacing w:after="0"/>
              <w:jc w:val="left"/>
              <w:rPr>
                <w:szCs w:val="17"/>
                <w:lang w:val="en-US"/>
              </w:rPr>
            </w:pPr>
            <w:r w:rsidRPr="00A9073B">
              <w:rPr>
                <w:szCs w:val="17"/>
                <w:lang w:val="en-US"/>
              </w:rPr>
              <w:t>E</w:t>
            </w:r>
          </w:p>
        </w:tc>
      </w:tr>
      <w:tr w:rsidR="00D55CF2" w:rsidRPr="00A9073B" w14:paraId="63FCDCC8" w14:textId="77777777" w:rsidTr="009718D5">
        <w:tc>
          <w:tcPr>
            <w:tcW w:w="567" w:type="dxa"/>
            <w:tcBorders>
              <w:top w:val="nil"/>
              <w:left w:val="nil"/>
              <w:bottom w:val="nil"/>
              <w:right w:val="nil"/>
            </w:tcBorders>
            <w:shd w:val="clear" w:color="auto" w:fill="auto"/>
            <w:noWrap/>
            <w:hideMark/>
          </w:tcPr>
          <w:p w14:paraId="2ACF5792" w14:textId="77777777" w:rsidR="00D55CF2" w:rsidRPr="00A9073B" w:rsidRDefault="00D55CF2" w:rsidP="009718D5">
            <w:pPr>
              <w:widowControl w:val="0"/>
              <w:spacing w:after="0"/>
              <w:jc w:val="left"/>
              <w:rPr>
                <w:szCs w:val="17"/>
                <w:lang w:val="en-US"/>
              </w:rPr>
            </w:pPr>
            <w:r w:rsidRPr="00A9073B">
              <w:rPr>
                <w:szCs w:val="17"/>
                <w:lang w:val="en-US"/>
              </w:rPr>
              <w:t>3.</w:t>
            </w:r>
          </w:p>
        </w:tc>
        <w:tc>
          <w:tcPr>
            <w:tcW w:w="749" w:type="dxa"/>
            <w:tcBorders>
              <w:top w:val="nil"/>
              <w:left w:val="nil"/>
              <w:bottom w:val="nil"/>
              <w:right w:val="nil"/>
            </w:tcBorders>
            <w:shd w:val="clear" w:color="auto" w:fill="auto"/>
            <w:noWrap/>
            <w:hideMark/>
          </w:tcPr>
          <w:p w14:paraId="6F5F49AA" w14:textId="77777777" w:rsidR="00D55CF2" w:rsidRPr="00A9073B" w:rsidRDefault="00D55CF2" w:rsidP="009718D5">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3599DF7E" w14:textId="77777777" w:rsidR="00D55CF2" w:rsidRPr="00A9073B" w:rsidRDefault="00D55CF2" w:rsidP="009718D5">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6B1FAB6E" w14:textId="77777777" w:rsidR="00D55CF2" w:rsidRPr="00A9073B" w:rsidRDefault="00D55CF2" w:rsidP="009718D5">
            <w:pPr>
              <w:widowControl w:val="0"/>
              <w:spacing w:after="0"/>
              <w:jc w:val="left"/>
              <w:rPr>
                <w:szCs w:val="17"/>
                <w:lang w:val="en-US"/>
              </w:rPr>
            </w:pPr>
            <w:r w:rsidRPr="00A9073B">
              <w:rPr>
                <w:szCs w:val="17"/>
                <w:lang w:val="en-US"/>
              </w:rPr>
              <w:t>28.85</w:t>
            </w:r>
          </w:p>
        </w:tc>
        <w:tc>
          <w:tcPr>
            <w:tcW w:w="426" w:type="dxa"/>
            <w:tcBorders>
              <w:top w:val="nil"/>
              <w:left w:val="nil"/>
              <w:bottom w:val="nil"/>
              <w:right w:val="nil"/>
            </w:tcBorders>
          </w:tcPr>
          <w:p w14:paraId="39007FD1" w14:textId="77777777" w:rsidR="00D55CF2" w:rsidRPr="00A9073B" w:rsidRDefault="00D55CF2" w:rsidP="009718D5">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63343B48" w14:textId="77777777" w:rsidR="00D55CF2" w:rsidRPr="00A9073B" w:rsidRDefault="00D55CF2" w:rsidP="009718D5">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65D3287F" w14:textId="77777777" w:rsidR="00D55CF2" w:rsidRPr="00A9073B" w:rsidRDefault="00D55CF2" w:rsidP="009718D5">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70C58D30" w14:textId="77777777" w:rsidR="00D55CF2" w:rsidRPr="00A9073B" w:rsidRDefault="00D55CF2" w:rsidP="009718D5">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65C670B5" w14:textId="77777777" w:rsidR="00D55CF2" w:rsidRPr="00A9073B" w:rsidRDefault="00D55CF2" w:rsidP="009718D5">
            <w:pPr>
              <w:widowControl w:val="0"/>
              <w:spacing w:after="0"/>
              <w:jc w:val="left"/>
              <w:rPr>
                <w:szCs w:val="17"/>
                <w:lang w:val="en-US"/>
              </w:rPr>
            </w:pPr>
            <w:r w:rsidRPr="00A9073B">
              <w:rPr>
                <w:szCs w:val="17"/>
                <w:lang w:val="en-US"/>
              </w:rPr>
              <w:t>33.5</w:t>
            </w:r>
          </w:p>
        </w:tc>
        <w:tc>
          <w:tcPr>
            <w:tcW w:w="426" w:type="dxa"/>
            <w:tcBorders>
              <w:top w:val="nil"/>
              <w:left w:val="nil"/>
              <w:bottom w:val="nil"/>
              <w:right w:val="nil"/>
            </w:tcBorders>
          </w:tcPr>
          <w:p w14:paraId="08DEBCC7" w14:textId="77777777" w:rsidR="00D55CF2" w:rsidRPr="00A9073B" w:rsidRDefault="00D55CF2" w:rsidP="009718D5">
            <w:pPr>
              <w:widowControl w:val="0"/>
              <w:spacing w:after="0"/>
              <w:jc w:val="left"/>
              <w:rPr>
                <w:szCs w:val="17"/>
                <w:lang w:val="en-US"/>
              </w:rPr>
            </w:pPr>
            <w:r w:rsidRPr="00A9073B">
              <w:rPr>
                <w:szCs w:val="17"/>
                <w:lang w:val="en-US"/>
              </w:rPr>
              <w:t>E</w:t>
            </w:r>
          </w:p>
        </w:tc>
      </w:tr>
      <w:tr w:rsidR="00D55CF2" w:rsidRPr="00A9073B" w14:paraId="18FB35AB" w14:textId="77777777" w:rsidTr="009718D5">
        <w:tc>
          <w:tcPr>
            <w:tcW w:w="567" w:type="dxa"/>
            <w:tcBorders>
              <w:top w:val="nil"/>
              <w:left w:val="nil"/>
              <w:bottom w:val="nil"/>
              <w:right w:val="nil"/>
            </w:tcBorders>
            <w:shd w:val="clear" w:color="auto" w:fill="auto"/>
            <w:noWrap/>
            <w:hideMark/>
          </w:tcPr>
          <w:p w14:paraId="76AED139" w14:textId="77777777" w:rsidR="00D55CF2" w:rsidRPr="00A9073B" w:rsidRDefault="00D55CF2" w:rsidP="009718D5">
            <w:pPr>
              <w:widowControl w:val="0"/>
              <w:spacing w:after="0"/>
              <w:jc w:val="left"/>
              <w:rPr>
                <w:szCs w:val="17"/>
                <w:lang w:val="en-US"/>
              </w:rPr>
            </w:pPr>
            <w:r w:rsidRPr="00A9073B">
              <w:rPr>
                <w:szCs w:val="17"/>
                <w:lang w:val="en-US"/>
              </w:rPr>
              <w:t>4.</w:t>
            </w:r>
          </w:p>
        </w:tc>
        <w:tc>
          <w:tcPr>
            <w:tcW w:w="749" w:type="dxa"/>
            <w:tcBorders>
              <w:top w:val="nil"/>
              <w:left w:val="nil"/>
              <w:bottom w:val="nil"/>
              <w:right w:val="nil"/>
            </w:tcBorders>
            <w:shd w:val="clear" w:color="auto" w:fill="auto"/>
            <w:noWrap/>
            <w:hideMark/>
          </w:tcPr>
          <w:p w14:paraId="2B9D7F7B" w14:textId="77777777" w:rsidR="00D55CF2" w:rsidRPr="00A9073B" w:rsidRDefault="00D55CF2" w:rsidP="009718D5">
            <w:pPr>
              <w:widowControl w:val="0"/>
              <w:spacing w:after="0"/>
              <w:jc w:val="left"/>
              <w:rPr>
                <w:szCs w:val="17"/>
                <w:lang w:val="en-US"/>
              </w:rPr>
            </w:pPr>
            <w:r w:rsidRPr="00A9073B">
              <w:rPr>
                <w:szCs w:val="17"/>
                <w:lang w:val="en-US"/>
              </w:rPr>
              <w:t>33</w:t>
            </w:r>
          </w:p>
        </w:tc>
        <w:tc>
          <w:tcPr>
            <w:tcW w:w="322" w:type="dxa"/>
            <w:tcBorders>
              <w:top w:val="nil"/>
              <w:left w:val="nil"/>
              <w:bottom w:val="nil"/>
              <w:right w:val="nil"/>
            </w:tcBorders>
            <w:shd w:val="clear" w:color="auto" w:fill="auto"/>
            <w:noWrap/>
            <w:hideMark/>
          </w:tcPr>
          <w:p w14:paraId="54304A41" w14:textId="77777777" w:rsidR="00D55CF2" w:rsidRPr="00A9073B" w:rsidRDefault="00D55CF2" w:rsidP="009718D5">
            <w:pPr>
              <w:widowControl w:val="0"/>
              <w:spacing w:after="0"/>
              <w:jc w:val="left"/>
              <w:rPr>
                <w:szCs w:val="17"/>
                <w:lang w:val="en-US"/>
              </w:rPr>
            </w:pPr>
            <w:r w:rsidRPr="00A9073B">
              <w:rPr>
                <w:szCs w:val="17"/>
                <w:lang w:val="en-US"/>
              </w:rPr>
              <w:t>°</w:t>
            </w:r>
          </w:p>
        </w:tc>
        <w:tc>
          <w:tcPr>
            <w:tcW w:w="784" w:type="dxa"/>
            <w:tcBorders>
              <w:top w:val="nil"/>
              <w:left w:val="nil"/>
              <w:bottom w:val="nil"/>
              <w:right w:val="nil"/>
            </w:tcBorders>
            <w:shd w:val="clear" w:color="auto" w:fill="auto"/>
            <w:noWrap/>
            <w:hideMark/>
          </w:tcPr>
          <w:p w14:paraId="5B9D7EC5" w14:textId="77777777" w:rsidR="00D55CF2" w:rsidRPr="00A9073B" w:rsidRDefault="00D55CF2" w:rsidP="009718D5">
            <w:pPr>
              <w:widowControl w:val="0"/>
              <w:spacing w:after="0"/>
              <w:jc w:val="left"/>
              <w:rPr>
                <w:szCs w:val="17"/>
                <w:lang w:val="en-US"/>
              </w:rPr>
            </w:pPr>
            <w:r w:rsidRPr="00A9073B">
              <w:rPr>
                <w:szCs w:val="17"/>
                <w:lang w:val="en-US"/>
              </w:rPr>
              <w:t>29.40</w:t>
            </w:r>
          </w:p>
        </w:tc>
        <w:tc>
          <w:tcPr>
            <w:tcW w:w="426" w:type="dxa"/>
            <w:tcBorders>
              <w:top w:val="nil"/>
              <w:left w:val="nil"/>
              <w:bottom w:val="nil"/>
              <w:right w:val="nil"/>
            </w:tcBorders>
          </w:tcPr>
          <w:p w14:paraId="44153FA1" w14:textId="77777777" w:rsidR="00D55CF2" w:rsidRPr="00A9073B" w:rsidRDefault="00D55CF2" w:rsidP="009718D5">
            <w:pPr>
              <w:widowControl w:val="0"/>
              <w:spacing w:after="0"/>
              <w:jc w:val="left"/>
              <w:rPr>
                <w:szCs w:val="17"/>
                <w:lang w:val="en-US"/>
              </w:rPr>
            </w:pPr>
            <w:r w:rsidRPr="00A9073B">
              <w:rPr>
                <w:szCs w:val="17"/>
                <w:lang w:val="en-US"/>
              </w:rPr>
              <w:t>S</w:t>
            </w:r>
          </w:p>
        </w:tc>
        <w:tc>
          <w:tcPr>
            <w:tcW w:w="540" w:type="dxa"/>
            <w:tcBorders>
              <w:top w:val="nil"/>
              <w:left w:val="nil"/>
              <w:bottom w:val="nil"/>
              <w:right w:val="nil"/>
            </w:tcBorders>
            <w:shd w:val="clear" w:color="auto" w:fill="auto"/>
            <w:noWrap/>
          </w:tcPr>
          <w:p w14:paraId="7E36EB30" w14:textId="77777777" w:rsidR="00D55CF2" w:rsidRPr="00A9073B" w:rsidRDefault="00D55CF2" w:rsidP="009718D5">
            <w:pPr>
              <w:widowControl w:val="0"/>
              <w:spacing w:after="0"/>
              <w:jc w:val="left"/>
              <w:rPr>
                <w:szCs w:val="17"/>
                <w:lang w:val="en-US"/>
              </w:rPr>
            </w:pPr>
          </w:p>
        </w:tc>
        <w:tc>
          <w:tcPr>
            <w:tcW w:w="708" w:type="dxa"/>
            <w:tcBorders>
              <w:top w:val="nil"/>
              <w:left w:val="nil"/>
              <w:bottom w:val="nil"/>
              <w:right w:val="nil"/>
            </w:tcBorders>
            <w:shd w:val="clear" w:color="auto" w:fill="auto"/>
            <w:noWrap/>
            <w:hideMark/>
          </w:tcPr>
          <w:p w14:paraId="1BE97944" w14:textId="77777777" w:rsidR="00D55CF2" w:rsidRPr="00A9073B" w:rsidRDefault="00D55CF2" w:rsidP="009718D5">
            <w:pPr>
              <w:widowControl w:val="0"/>
              <w:spacing w:after="0"/>
              <w:jc w:val="left"/>
              <w:rPr>
                <w:szCs w:val="17"/>
                <w:lang w:val="en-US"/>
              </w:rPr>
            </w:pPr>
            <w:r w:rsidRPr="00A9073B">
              <w:rPr>
                <w:szCs w:val="17"/>
                <w:lang w:val="en-US"/>
              </w:rPr>
              <w:t>137</w:t>
            </w:r>
          </w:p>
        </w:tc>
        <w:tc>
          <w:tcPr>
            <w:tcW w:w="314" w:type="dxa"/>
            <w:tcBorders>
              <w:top w:val="nil"/>
              <w:left w:val="nil"/>
              <w:bottom w:val="nil"/>
              <w:right w:val="nil"/>
            </w:tcBorders>
            <w:shd w:val="clear" w:color="auto" w:fill="auto"/>
            <w:noWrap/>
            <w:hideMark/>
          </w:tcPr>
          <w:p w14:paraId="66DDDDAC" w14:textId="77777777" w:rsidR="00D55CF2" w:rsidRPr="00A9073B" w:rsidRDefault="00D55CF2" w:rsidP="009718D5">
            <w:pPr>
              <w:widowControl w:val="0"/>
              <w:spacing w:after="0"/>
              <w:jc w:val="left"/>
              <w:rPr>
                <w:szCs w:val="17"/>
                <w:lang w:val="en-US"/>
              </w:rPr>
            </w:pPr>
            <w:r w:rsidRPr="00A9073B">
              <w:rPr>
                <w:szCs w:val="17"/>
                <w:lang w:val="en-US"/>
              </w:rPr>
              <w:t>°</w:t>
            </w:r>
          </w:p>
        </w:tc>
        <w:tc>
          <w:tcPr>
            <w:tcW w:w="742" w:type="dxa"/>
            <w:tcBorders>
              <w:top w:val="nil"/>
              <w:left w:val="nil"/>
              <w:bottom w:val="nil"/>
              <w:right w:val="nil"/>
            </w:tcBorders>
            <w:shd w:val="clear" w:color="auto" w:fill="auto"/>
            <w:noWrap/>
            <w:hideMark/>
          </w:tcPr>
          <w:p w14:paraId="688E039F" w14:textId="77777777" w:rsidR="00D55CF2" w:rsidRPr="00A9073B" w:rsidRDefault="00D55CF2" w:rsidP="009718D5">
            <w:pPr>
              <w:widowControl w:val="0"/>
              <w:spacing w:after="0"/>
              <w:jc w:val="left"/>
              <w:rPr>
                <w:szCs w:val="17"/>
                <w:lang w:val="en-US"/>
              </w:rPr>
            </w:pPr>
            <w:r w:rsidRPr="00A9073B">
              <w:rPr>
                <w:szCs w:val="17"/>
                <w:lang w:val="en-US"/>
              </w:rPr>
              <w:t>32.5</w:t>
            </w:r>
          </w:p>
        </w:tc>
        <w:tc>
          <w:tcPr>
            <w:tcW w:w="426" w:type="dxa"/>
            <w:tcBorders>
              <w:top w:val="nil"/>
              <w:left w:val="nil"/>
              <w:bottom w:val="nil"/>
              <w:right w:val="nil"/>
            </w:tcBorders>
          </w:tcPr>
          <w:p w14:paraId="2B2DD96F" w14:textId="77777777" w:rsidR="00D55CF2" w:rsidRPr="00A9073B" w:rsidRDefault="00D55CF2" w:rsidP="009718D5">
            <w:pPr>
              <w:widowControl w:val="0"/>
              <w:spacing w:after="0"/>
              <w:jc w:val="left"/>
              <w:rPr>
                <w:szCs w:val="17"/>
                <w:lang w:val="en-US"/>
              </w:rPr>
            </w:pPr>
            <w:r w:rsidRPr="00A9073B">
              <w:rPr>
                <w:szCs w:val="17"/>
                <w:lang w:val="en-US"/>
              </w:rPr>
              <w:t>E</w:t>
            </w:r>
          </w:p>
        </w:tc>
      </w:tr>
    </w:tbl>
    <w:p w14:paraId="78469964" w14:textId="77777777" w:rsidR="00D55CF2" w:rsidRPr="00597F2D" w:rsidRDefault="00D55CF2" w:rsidP="00D55CF2">
      <w:pPr>
        <w:widowControl w:val="0"/>
        <w:ind w:left="574"/>
        <w:jc w:val="left"/>
        <w:rPr>
          <w:rFonts w:eastAsia="Arial"/>
          <w:spacing w:val="-1"/>
          <w:szCs w:val="17"/>
          <w:lang w:val="en-US"/>
        </w:rPr>
      </w:pPr>
      <w:r w:rsidRPr="00A9073B">
        <w:rPr>
          <w:szCs w:val="17"/>
          <w:lang w:val="en-US"/>
        </w:rPr>
        <w:t>Then back to point 1</w:t>
      </w:r>
    </w:p>
    <w:p w14:paraId="47777AFA" w14:textId="77777777" w:rsidR="00D55CF2" w:rsidRPr="00A9073B" w:rsidRDefault="00D55CF2" w:rsidP="00C90D02">
      <w:pPr>
        <w:widowControl w:val="0"/>
        <w:numPr>
          <w:ilvl w:val="0"/>
          <w:numId w:val="10"/>
        </w:numPr>
        <w:ind w:left="426" w:hanging="284"/>
        <w:jc w:val="left"/>
        <w:rPr>
          <w:rFonts w:eastAsia="Arial"/>
          <w:spacing w:val="-1"/>
          <w:szCs w:val="17"/>
          <w:lang w:val="en-US"/>
        </w:rPr>
      </w:pPr>
      <w:r w:rsidRPr="00A9073B">
        <w:rPr>
          <w:rFonts w:eastAsia="Arial"/>
          <w:spacing w:val="-1"/>
          <w:szCs w:val="17"/>
          <w:lang w:val="en-US"/>
        </w:rPr>
        <w:t>Except the Jurassic Park closure area, which is defined as the waters contained within the following closure index points:</w:t>
      </w:r>
    </w:p>
    <w:tbl>
      <w:tblPr>
        <w:tblW w:w="0" w:type="auto"/>
        <w:tblInd w:w="84" w:type="dxa"/>
        <w:tblLook w:val="04A0" w:firstRow="1" w:lastRow="0" w:firstColumn="1" w:lastColumn="0" w:noHBand="0" w:noVBand="1"/>
      </w:tblPr>
      <w:tblGrid>
        <w:gridCol w:w="957"/>
        <w:gridCol w:w="711"/>
        <w:gridCol w:w="320"/>
        <w:gridCol w:w="763"/>
        <w:gridCol w:w="367"/>
        <w:gridCol w:w="648"/>
        <w:gridCol w:w="711"/>
        <w:gridCol w:w="284"/>
        <w:gridCol w:w="755"/>
        <w:gridCol w:w="340"/>
      </w:tblGrid>
      <w:tr w:rsidR="00D55CF2" w:rsidRPr="00A9073B" w14:paraId="38EA4986" w14:textId="77777777" w:rsidTr="009718D5">
        <w:tc>
          <w:tcPr>
            <w:tcW w:w="957" w:type="dxa"/>
          </w:tcPr>
          <w:p w14:paraId="4DB5A728" w14:textId="77777777" w:rsidR="00D55CF2" w:rsidRPr="00A9073B" w:rsidRDefault="00D55CF2" w:rsidP="00C90D02">
            <w:pPr>
              <w:widowControl w:val="0"/>
              <w:numPr>
                <w:ilvl w:val="0"/>
                <w:numId w:val="12"/>
              </w:numPr>
              <w:spacing w:after="0"/>
              <w:jc w:val="left"/>
              <w:rPr>
                <w:szCs w:val="17"/>
                <w:lang w:val="en-US"/>
              </w:rPr>
            </w:pPr>
          </w:p>
        </w:tc>
        <w:tc>
          <w:tcPr>
            <w:tcW w:w="711" w:type="dxa"/>
          </w:tcPr>
          <w:p w14:paraId="4CDA774E" w14:textId="77777777" w:rsidR="00D55CF2" w:rsidRPr="00A9073B" w:rsidRDefault="00D55CF2" w:rsidP="009718D5">
            <w:pPr>
              <w:widowControl w:val="0"/>
              <w:spacing w:after="0"/>
              <w:jc w:val="left"/>
              <w:rPr>
                <w:szCs w:val="17"/>
                <w:lang w:val="en-US"/>
              </w:rPr>
            </w:pPr>
            <w:r w:rsidRPr="00A9073B">
              <w:rPr>
                <w:szCs w:val="17"/>
                <w:lang w:val="en-US"/>
              </w:rPr>
              <w:t>33</w:t>
            </w:r>
          </w:p>
        </w:tc>
        <w:tc>
          <w:tcPr>
            <w:tcW w:w="320" w:type="dxa"/>
          </w:tcPr>
          <w:p w14:paraId="741FDA01" w14:textId="77777777" w:rsidR="00D55CF2" w:rsidRPr="00A9073B" w:rsidRDefault="00D55CF2" w:rsidP="009718D5">
            <w:pPr>
              <w:widowControl w:val="0"/>
              <w:spacing w:after="0"/>
              <w:jc w:val="left"/>
              <w:rPr>
                <w:szCs w:val="17"/>
                <w:lang w:val="en-US"/>
              </w:rPr>
            </w:pPr>
            <w:r w:rsidRPr="00A9073B">
              <w:rPr>
                <w:szCs w:val="17"/>
                <w:lang w:val="en-US"/>
              </w:rPr>
              <w:t>°</w:t>
            </w:r>
          </w:p>
        </w:tc>
        <w:tc>
          <w:tcPr>
            <w:tcW w:w="763" w:type="dxa"/>
          </w:tcPr>
          <w:p w14:paraId="04FB3D12" w14:textId="77777777" w:rsidR="00D55CF2" w:rsidRPr="00A9073B" w:rsidRDefault="00D55CF2" w:rsidP="009718D5">
            <w:pPr>
              <w:widowControl w:val="0"/>
              <w:spacing w:after="0"/>
              <w:jc w:val="left"/>
              <w:rPr>
                <w:szCs w:val="17"/>
                <w:lang w:val="en-US"/>
              </w:rPr>
            </w:pPr>
            <w:r w:rsidRPr="00A9073B">
              <w:rPr>
                <w:szCs w:val="17"/>
                <w:lang w:val="en-US"/>
              </w:rPr>
              <w:t>54.90</w:t>
            </w:r>
          </w:p>
        </w:tc>
        <w:tc>
          <w:tcPr>
            <w:tcW w:w="367" w:type="dxa"/>
          </w:tcPr>
          <w:p w14:paraId="356293D0" w14:textId="77777777" w:rsidR="00D55CF2" w:rsidRPr="00A9073B" w:rsidRDefault="00D55CF2" w:rsidP="009718D5">
            <w:pPr>
              <w:widowControl w:val="0"/>
              <w:spacing w:after="0"/>
              <w:jc w:val="left"/>
              <w:rPr>
                <w:szCs w:val="17"/>
                <w:lang w:val="en-US"/>
              </w:rPr>
            </w:pPr>
            <w:r w:rsidRPr="00A9073B">
              <w:rPr>
                <w:szCs w:val="17"/>
                <w:lang w:val="en-US"/>
              </w:rPr>
              <w:t>S</w:t>
            </w:r>
          </w:p>
        </w:tc>
        <w:tc>
          <w:tcPr>
            <w:tcW w:w="648" w:type="dxa"/>
          </w:tcPr>
          <w:p w14:paraId="21CD55DA" w14:textId="77777777" w:rsidR="00D55CF2" w:rsidRPr="00A9073B" w:rsidRDefault="00D55CF2" w:rsidP="009718D5">
            <w:pPr>
              <w:widowControl w:val="0"/>
              <w:spacing w:after="0"/>
              <w:jc w:val="left"/>
              <w:rPr>
                <w:szCs w:val="17"/>
                <w:lang w:val="en-US"/>
              </w:rPr>
            </w:pPr>
          </w:p>
        </w:tc>
        <w:tc>
          <w:tcPr>
            <w:tcW w:w="711" w:type="dxa"/>
          </w:tcPr>
          <w:p w14:paraId="5D634404" w14:textId="77777777" w:rsidR="00D55CF2" w:rsidRPr="00A9073B" w:rsidRDefault="00D55CF2" w:rsidP="009718D5">
            <w:pPr>
              <w:widowControl w:val="0"/>
              <w:spacing w:after="0"/>
              <w:jc w:val="left"/>
              <w:rPr>
                <w:szCs w:val="17"/>
                <w:lang w:val="en-US"/>
              </w:rPr>
            </w:pPr>
            <w:r w:rsidRPr="00A9073B">
              <w:rPr>
                <w:szCs w:val="17"/>
                <w:lang w:val="en-US"/>
              </w:rPr>
              <w:t>137</w:t>
            </w:r>
          </w:p>
        </w:tc>
        <w:tc>
          <w:tcPr>
            <w:tcW w:w="284" w:type="dxa"/>
          </w:tcPr>
          <w:p w14:paraId="443533A8" w14:textId="77777777" w:rsidR="00D55CF2" w:rsidRPr="00A9073B" w:rsidRDefault="00D55CF2" w:rsidP="009718D5">
            <w:pPr>
              <w:widowControl w:val="0"/>
              <w:spacing w:after="0"/>
              <w:jc w:val="left"/>
              <w:rPr>
                <w:szCs w:val="17"/>
                <w:lang w:val="en-US"/>
              </w:rPr>
            </w:pPr>
            <w:r w:rsidRPr="00A9073B">
              <w:rPr>
                <w:szCs w:val="17"/>
                <w:lang w:val="en-US"/>
              </w:rPr>
              <w:t>°</w:t>
            </w:r>
          </w:p>
        </w:tc>
        <w:tc>
          <w:tcPr>
            <w:tcW w:w="755" w:type="dxa"/>
          </w:tcPr>
          <w:p w14:paraId="480B8494" w14:textId="77777777" w:rsidR="00D55CF2" w:rsidRPr="00A9073B" w:rsidRDefault="00D55CF2" w:rsidP="009718D5">
            <w:pPr>
              <w:widowControl w:val="0"/>
              <w:spacing w:after="0"/>
              <w:jc w:val="left"/>
              <w:rPr>
                <w:szCs w:val="17"/>
                <w:lang w:val="en-US"/>
              </w:rPr>
            </w:pPr>
            <w:r w:rsidRPr="00A9073B">
              <w:rPr>
                <w:szCs w:val="17"/>
                <w:lang w:val="en-US"/>
              </w:rPr>
              <w:t>17.60</w:t>
            </w:r>
          </w:p>
        </w:tc>
        <w:tc>
          <w:tcPr>
            <w:tcW w:w="340" w:type="dxa"/>
          </w:tcPr>
          <w:p w14:paraId="7CEA05B7" w14:textId="77777777" w:rsidR="00D55CF2" w:rsidRPr="00A9073B" w:rsidRDefault="00D55CF2" w:rsidP="009718D5">
            <w:pPr>
              <w:widowControl w:val="0"/>
              <w:spacing w:after="0"/>
              <w:jc w:val="left"/>
              <w:rPr>
                <w:szCs w:val="17"/>
                <w:lang w:val="en-US"/>
              </w:rPr>
            </w:pPr>
            <w:r w:rsidRPr="00A9073B">
              <w:rPr>
                <w:szCs w:val="17"/>
                <w:lang w:val="en-US"/>
              </w:rPr>
              <w:t>E</w:t>
            </w:r>
          </w:p>
        </w:tc>
      </w:tr>
      <w:tr w:rsidR="00D55CF2" w:rsidRPr="00A9073B" w14:paraId="53D44101" w14:textId="77777777" w:rsidTr="009718D5">
        <w:tc>
          <w:tcPr>
            <w:tcW w:w="957" w:type="dxa"/>
          </w:tcPr>
          <w:p w14:paraId="0F135FE4" w14:textId="77777777" w:rsidR="00D55CF2" w:rsidRPr="00A9073B" w:rsidRDefault="00D55CF2" w:rsidP="00C90D02">
            <w:pPr>
              <w:widowControl w:val="0"/>
              <w:numPr>
                <w:ilvl w:val="0"/>
                <w:numId w:val="12"/>
              </w:numPr>
              <w:spacing w:after="0"/>
              <w:jc w:val="left"/>
              <w:rPr>
                <w:szCs w:val="17"/>
                <w:lang w:val="en-US"/>
              </w:rPr>
            </w:pPr>
          </w:p>
        </w:tc>
        <w:tc>
          <w:tcPr>
            <w:tcW w:w="711" w:type="dxa"/>
          </w:tcPr>
          <w:p w14:paraId="755268DE" w14:textId="77777777" w:rsidR="00D55CF2" w:rsidRPr="00A9073B" w:rsidRDefault="00D55CF2" w:rsidP="009718D5">
            <w:pPr>
              <w:widowControl w:val="0"/>
              <w:spacing w:after="0"/>
              <w:jc w:val="left"/>
              <w:rPr>
                <w:szCs w:val="17"/>
                <w:lang w:val="en-US"/>
              </w:rPr>
            </w:pPr>
            <w:r w:rsidRPr="00A9073B">
              <w:rPr>
                <w:szCs w:val="17"/>
                <w:lang w:val="en-US"/>
              </w:rPr>
              <w:t>33</w:t>
            </w:r>
          </w:p>
        </w:tc>
        <w:tc>
          <w:tcPr>
            <w:tcW w:w="320" w:type="dxa"/>
          </w:tcPr>
          <w:p w14:paraId="758E11F1" w14:textId="77777777" w:rsidR="00D55CF2" w:rsidRPr="00A9073B" w:rsidRDefault="00D55CF2" w:rsidP="009718D5">
            <w:pPr>
              <w:widowControl w:val="0"/>
              <w:spacing w:after="0"/>
              <w:jc w:val="left"/>
              <w:rPr>
                <w:szCs w:val="17"/>
                <w:lang w:val="en-US"/>
              </w:rPr>
            </w:pPr>
            <w:r w:rsidRPr="00A9073B">
              <w:rPr>
                <w:szCs w:val="17"/>
                <w:lang w:val="en-US"/>
              </w:rPr>
              <w:t>°</w:t>
            </w:r>
          </w:p>
        </w:tc>
        <w:tc>
          <w:tcPr>
            <w:tcW w:w="763" w:type="dxa"/>
          </w:tcPr>
          <w:p w14:paraId="66535025" w14:textId="77777777" w:rsidR="00D55CF2" w:rsidRPr="00A9073B" w:rsidRDefault="00D55CF2" w:rsidP="009718D5">
            <w:pPr>
              <w:widowControl w:val="0"/>
              <w:spacing w:after="0"/>
              <w:jc w:val="left"/>
              <w:rPr>
                <w:szCs w:val="17"/>
                <w:lang w:val="en-US"/>
              </w:rPr>
            </w:pPr>
            <w:r w:rsidRPr="00A9073B">
              <w:rPr>
                <w:szCs w:val="17"/>
                <w:lang w:val="en-US"/>
              </w:rPr>
              <w:t>54.40</w:t>
            </w:r>
          </w:p>
        </w:tc>
        <w:tc>
          <w:tcPr>
            <w:tcW w:w="367" w:type="dxa"/>
          </w:tcPr>
          <w:p w14:paraId="2536968D" w14:textId="77777777" w:rsidR="00D55CF2" w:rsidRPr="00A9073B" w:rsidRDefault="00D55CF2" w:rsidP="009718D5">
            <w:pPr>
              <w:widowControl w:val="0"/>
              <w:spacing w:after="0"/>
              <w:jc w:val="left"/>
              <w:rPr>
                <w:szCs w:val="17"/>
                <w:lang w:val="en-US"/>
              </w:rPr>
            </w:pPr>
            <w:r w:rsidRPr="00A9073B">
              <w:rPr>
                <w:szCs w:val="17"/>
                <w:lang w:val="en-US"/>
              </w:rPr>
              <w:t>S</w:t>
            </w:r>
          </w:p>
        </w:tc>
        <w:tc>
          <w:tcPr>
            <w:tcW w:w="648" w:type="dxa"/>
          </w:tcPr>
          <w:p w14:paraId="3A3A6368" w14:textId="77777777" w:rsidR="00D55CF2" w:rsidRPr="00A9073B" w:rsidRDefault="00D55CF2" w:rsidP="009718D5">
            <w:pPr>
              <w:widowControl w:val="0"/>
              <w:spacing w:after="0"/>
              <w:jc w:val="left"/>
              <w:rPr>
                <w:szCs w:val="17"/>
                <w:lang w:val="en-US"/>
              </w:rPr>
            </w:pPr>
          </w:p>
        </w:tc>
        <w:tc>
          <w:tcPr>
            <w:tcW w:w="711" w:type="dxa"/>
          </w:tcPr>
          <w:p w14:paraId="6D0471DB" w14:textId="77777777" w:rsidR="00D55CF2" w:rsidRPr="00A9073B" w:rsidRDefault="00D55CF2" w:rsidP="009718D5">
            <w:pPr>
              <w:widowControl w:val="0"/>
              <w:spacing w:after="0"/>
              <w:jc w:val="left"/>
              <w:rPr>
                <w:szCs w:val="17"/>
                <w:lang w:val="en-US"/>
              </w:rPr>
            </w:pPr>
            <w:r w:rsidRPr="00A9073B">
              <w:rPr>
                <w:szCs w:val="17"/>
                <w:lang w:val="en-US"/>
              </w:rPr>
              <w:t>137</w:t>
            </w:r>
          </w:p>
        </w:tc>
        <w:tc>
          <w:tcPr>
            <w:tcW w:w="284" w:type="dxa"/>
          </w:tcPr>
          <w:p w14:paraId="5E90E008" w14:textId="77777777" w:rsidR="00D55CF2" w:rsidRPr="00A9073B" w:rsidRDefault="00D55CF2" w:rsidP="009718D5">
            <w:pPr>
              <w:widowControl w:val="0"/>
              <w:spacing w:after="0"/>
              <w:jc w:val="left"/>
              <w:rPr>
                <w:szCs w:val="17"/>
                <w:lang w:val="en-US"/>
              </w:rPr>
            </w:pPr>
            <w:r w:rsidRPr="00A9073B">
              <w:rPr>
                <w:szCs w:val="17"/>
                <w:lang w:val="en-US"/>
              </w:rPr>
              <w:t>°</w:t>
            </w:r>
          </w:p>
        </w:tc>
        <w:tc>
          <w:tcPr>
            <w:tcW w:w="755" w:type="dxa"/>
          </w:tcPr>
          <w:p w14:paraId="76EF8E4F" w14:textId="77777777" w:rsidR="00D55CF2" w:rsidRPr="00A9073B" w:rsidRDefault="00D55CF2" w:rsidP="009718D5">
            <w:pPr>
              <w:widowControl w:val="0"/>
              <w:spacing w:after="0"/>
              <w:jc w:val="left"/>
              <w:rPr>
                <w:szCs w:val="17"/>
                <w:lang w:val="en-US"/>
              </w:rPr>
            </w:pPr>
            <w:r w:rsidRPr="00A9073B">
              <w:rPr>
                <w:szCs w:val="17"/>
                <w:lang w:val="en-US"/>
              </w:rPr>
              <w:t>19.40</w:t>
            </w:r>
          </w:p>
        </w:tc>
        <w:tc>
          <w:tcPr>
            <w:tcW w:w="340" w:type="dxa"/>
          </w:tcPr>
          <w:p w14:paraId="5F33731E" w14:textId="77777777" w:rsidR="00D55CF2" w:rsidRPr="00A9073B" w:rsidRDefault="00D55CF2" w:rsidP="009718D5">
            <w:pPr>
              <w:widowControl w:val="0"/>
              <w:spacing w:after="0"/>
              <w:jc w:val="left"/>
              <w:rPr>
                <w:szCs w:val="17"/>
                <w:lang w:val="en-US"/>
              </w:rPr>
            </w:pPr>
            <w:r w:rsidRPr="00A9073B">
              <w:rPr>
                <w:szCs w:val="17"/>
                <w:lang w:val="en-US"/>
              </w:rPr>
              <w:t>E</w:t>
            </w:r>
          </w:p>
        </w:tc>
      </w:tr>
      <w:tr w:rsidR="00D55CF2" w:rsidRPr="00A9073B" w14:paraId="3AF6167D" w14:textId="77777777" w:rsidTr="009718D5">
        <w:tc>
          <w:tcPr>
            <w:tcW w:w="957" w:type="dxa"/>
          </w:tcPr>
          <w:p w14:paraId="10CEADEA" w14:textId="77777777" w:rsidR="00D55CF2" w:rsidRPr="00A9073B" w:rsidRDefault="00D55CF2" w:rsidP="00C90D02">
            <w:pPr>
              <w:widowControl w:val="0"/>
              <w:numPr>
                <w:ilvl w:val="0"/>
                <w:numId w:val="12"/>
              </w:numPr>
              <w:spacing w:after="0"/>
              <w:jc w:val="left"/>
              <w:rPr>
                <w:szCs w:val="17"/>
                <w:lang w:val="en-US"/>
              </w:rPr>
            </w:pPr>
          </w:p>
        </w:tc>
        <w:tc>
          <w:tcPr>
            <w:tcW w:w="711" w:type="dxa"/>
          </w:tcPr>
          <w:p w14:paraId="63F2A8B9" w14:textId="77777777" w:rsidR="00D55CF2" w:rsidRPr="00A9073B" w:rsidRDefault="00D55CF2" w:rsidP="009718D5">
            <w:pPr>
              <w:widowControl w:val="0"/>
              <w:spacing w:after="0"/>
              <w:jc w:val="left"/>
              <w:rPr>
                <w:szCs w:val="17"/>
                <w:lang w:val="en-US"/>
              </w:rPr>
            </w:pPr>
            <w:r w:rsidRPr="00A9073B">
              <w:rPr>
                <w:szCs w:val="17"/>
                <w:lang w:val="en-US"/>
              </w:rPr>
              <w:t>33</w:t>
            </w:r>
          </w:p>
        </w:tc>
        <w:tc>
          <w:tcPr>
            <w:tcW w:w="320" w:type="dxa"/>
          </w:tcPr>
          <w:p w14:paraId="6F3F9C51" w14:textId="77777777" w:rsidR="00D55CF2" w:rsidRPr="00A9073B" w:rsidRDefault="00D55CF2" w:rsidP="009718D5">
            <w:pPr>
              <w:widowControl w:val="0"/>
              <w:spacing w:after="0"/>
              <w:jc w:val="left"/>
              <w:rPr>
                <w:szCs w:val="17"/>
                <w:lang w:val="en-US"/>
              </w:rPr>
            </w:pPr>
            <w:r w:rsidRPr="00A9073B">
              <w:rPr>
                <w:szCs w:val="17"/>
                <w:lang w:val="en-US"/>
              </w:rPr>
              <w:t>°</w:t>
            </w:r>
          </w:p>
        </w:tc>
        <w:tc>
          <w:tcPr>
            <w:tcW w:w="763" w:type="dxa"/>
          </w:tcPr>
          <w:p w14:paraId="765CCAD4" w14:textId="77777777" w:rsidR="00D55CF2" w:rsidRPr="00A9073B" w:rsidRDefault="00D55CF2" w:rsidP="009718D5">
            <w:pPr>
              <w:widowControl w:val="0"/>
              <w:spacing w:after="0"/>
              <w:jc w:val="left"/>
              <w:rPr>
                <w:szCs w:val="17"/>
                <w:lang w:val="en-US"/>
              </w:rPr>
            </w:pPr>
            <w:r w:rsidRPr="00A9073B">
              <w:rPr>
                <w:szCs w:val="17"/>
                <w:lang w:val="en-US"/>
              </w:rPr>
              <w:t>54.70</w:t>
            </w:r>
          </w:p>
        </w:tc>
        <w:tc>
          <w:tcPr>
            <w:tcW w:w="367" w:type="dxa"/>
          </w:tcPr>
          <w:p w14:paraId="60DE2D83" w14:textId="77777777" w:rsidR="00D55CF2" w:rsidRPr="00A9073B" w:rsidRDefault="00D55CF2" w:rsidP="009718D5">
            <w:pPr>
              <w:widowControl w:val="0"/>
              <w:spacing w:after="0"/>
              <w:jc w:val="left"/>
              <w:rPr>
                <w:szCs w:val="17"/>
                <w:lang w:val="en-US"/>
              </w:rPr>
            </w:pPr>
            <w:r w:rsidRPr="00A9073B">
              <w:rPr>
                <w:szCs w:val="17"/>
                <w:lang w:val="en-US"/>
              </w:rPr>
              <w:t>S</w:t>
            </w:r>
          </w:p>
        </w:tc>
        <w:tc>
          <w:tcPr>
            <w:tcW w:w="648" w:type="dxa"/>
          </w:tcPr>
          <w:p w14:paraId="4684D63A" w14:textId="77777777" w:rsidR="00D55CF2" w:rsidRPr="00A9073B" w:rsidRDefault="00D55CF2" w:rsidP="009718D5">
            <w:pPr>
              <w:widowControl w:val="0"/>
              <w:spacing w:after="0"/>
              <w:jc w:val="left"/>
              <w:rPr>
                <w:szCs w:val="17"/>
                <w:lang w:val="en-US"/>
              </w:rPr>
            </w:pPr>
          </w:p>
        </w:tc>
        <w:tc>
          <w:tcPr>
            <w:tcW w:w="711" w:type="dxa"/>
          </w:tcPr>
          <w:p w14:paraId="711B4E87" w14:textId="77777777" w:rsidR="00D55CF2" w:rsidRPr="00A9073B" w:rsidRDefault="00D55CF2" w:rsidP="009718D5">
            <w:pPr>
              <w:widowControl w:val="0"/>
              <w:spacing w:after="0"/>
              <w:jc w:val="left"/>
              <w:rPr>
                <w:szCs w:val="17"/>
                <w:lang w:val="en-US"/>
              </w:rPr>
            </w:pPr>
            <w:r w:rsidRPr="00A9073B">
              <w:rPr>
                <w:szCs w:val="17"/>
                <w:lang w:val="en-US"/>
              </w:rPr>
              <w:t>137</w:t>
            </w:r>
          </w:p>
        </w:tc>
        <w:tc>
          <w:tcPr>
            <w:tcW w:w="284" w:type="dxa"/>
          </w:tcPr>
          <w:p w14:paraId="3FA07A9E" w14:textId="77777777" w:rsidR="00D55CF2" w:rsidRPr="00A9073B" w:rsidRDefault="00D55CF2" w:rsidP="009718D5">
            <w:pPr>
              <w:widowControl w:val="0"/>
              <w:spacing w:after="0"/>
              <w:jc w:val="left"/>
              <w:rPr>
                <w:szCs w:val="17"/>
                <w:lang w:val="en-US"/>
              </w:rPr>
            </w:pPr>
            <w:r w:rsidRPr="00A9073B">
              <w:rPr>
                <w:szCs w:val="17"/>
                <w:lang w:val="en-US"/>
              </w:rPr>
              <w:t>°</w:t>
            </w:r>
          </w:p>
        </w:tc>
        <w:tc>
          <w:tcPr>
            <w:tcW w:w="755" w:type="dxa"/>
          </w:tcPr>
          <w:p w14:paraId="0A8CD6B2" w14:textId="77777777" w:rsidR="00D55CF2" w:rsidRPr="00A9073B" w:rsidRDefault="00D55CF2" w:rsidP="009718D5">
            <w:pPr>
              <w:widowControl w:val="0"/>
              <w:spacing w:after="0"/>
              <w:jc w:val="left"/>
              <w:rPr>
                <w:szCs w:val="17"/>
                <w:lang w:val="en-US"/>
              </w:rPr>
            </w:pPr>
            <w:r w:rsidRPr="00A9073B">
              <w:rPr>
                <w:szCs w:val="17"/>
                <w:lang w:val="en-US"/>
              </w:rPr>
              <w:t>19.60</w:t>
            </w:r>
          </w:p>
        </w:tc>
        <w:tc>
          <w:tcPr>
            <w:tcW w:w="340" w:type="dxa"/>
          </w:tcPr>
          <w:p w14:paraId="58150F3A" w14:textId="77777777" w:rsidR="00D55CF2" w:rsidRPr="00A9073B" w:rsidRDefault="00D55CF2" w:rsidP="009718D5">
            <w:pPr>
              <w:widowControl w:val="0"/>
              <w:spacing w:after="0"/>
              <w:jc w:val="left"/>
              <w:rPr>
                <w:szCs w:val="17"/>
                <w:lang w:val="en-US"/>
              </w:rPr>
            </w:pPr>
            <w:r w:rsidRPr="00A9073B">
              <w:rPr>
                <w:szCs w:val="17"/>
                <w:lang w:val="en-US"/>
              </w:rPr>
              <w:t>E</w:t>
            </w:r>
          </w:p>
        </w:tc>
      </w:tr>
      <w:tr w:rsidR="00D55CF2" w:rsidRPr="00A9073B" w14:paraId="44E67117" w14:textId="77777777" w:rsidTr="009718D5">
        <w:tc>
          <w:tcPr>
            <w:tcW w:w="957" w:type="dxa"/>
          </w:tcPr>
          <w:p w14:paraId="0DC97AE7" w14:textId="77777777" w:rsidR="00D55CF2" w:rsidRPr="00A9073B" w:rsidRDefault="00D55CF2" w:rsidP="00C90D02">
            <w:pPr>
              <w:widowControl w:val="0"/>
              <w:numPr>
                <w:ilvl w:val="0"/>
                <w:numId w:val="12"/>
              </w:numPr>
              <w:spacing w:after="0"/>
              <w:jc w:val="left"/>
              <w:rPr>
                <w:szCs w:val="17"/>
                <w:lang w:val="en-US"/>
              </w:rPr>
            </w:pPr>
          </w:p>
        </w:tc>
        <w:tc>
          <w:tcPr>
            <w:tcW w:w="711" w:type="dxa"/>
          </w:tcPr>
          <w:p w14:paraId="057C99F5" w14:textId="77777777" w:rsidR="00D55CF2" w:rsidRPr="00A9073B" w:rsidRDefault="00D55CF2" w:rsidP="009718D5">
            <w:pPr>
              <w:widowControl w:val="0"/>
              <w:spacing w:after="0"/>
              <w:jc w:val="left"/>
              <w:rPr>
                <w:szCs w:val="17"/>
                <w:lang w:val="en-US"/>
              </w:rPr>
            </w:pPr>
            <w:r w:rsidRPr="00A9073B">
              <w:rPr>
                <w:szCs w:val="17"/>
                <w:lang w:val="en-US"/>
              </w:rPr>
              <w:t>33</w:t>
            </w:r>
          </w:p>
        </w:tc>
        <w:tc>
          <w:tcPr>
            <w:tcW w:w="320" w:type="dxa"/>
          </w:tcPr>
          <w:p w14:paraId="182AFBA9" w14:textId="77777777" w:rsidR="00D55CF2" w:rsidRPr="00A9073B" w:rsidRDefault="00D55CF2" w:rsidP="009718D5">
            <w:pPr>
              <w:widowControl w:val="0"/>
              <w:spacing w:after="0"/>
              <w:jc w:val="left"/>
              <w:rPr>
                <w:szCs w:val="17"/>
                <w:lang w:val="en-US"/>
              </w:rPr>
            </w:pPr>
            <w:r w:rsidRPr="00A9073B">
              <w:rPr>
                <w:szCs w:val="17"/>
                <w:lang w:val="en-US"/>
              </w:rPr>
              <w:t>°</w:t>
            </w:r>
          </w:p>
        </w:tc>
        <w:tc>
          <w:tcPr>
            <w:tcW w:w="763" w:type="dxa"/>
          </w:tcPr>
          <w:p w14:paraId="440549F3" w14:textId="77777777" w:rsidR="00D55CF2" w:rsidRPr="00A9073B" w:rsidRDefault="00D55CF2" w:rsidP="009718D5">
            <w:pPr>
              <w:widowControl w:val="0"/>
              <w:spacing w:after="0"/>
              <w:jc w:val="left"/>
              <w:rPr>
                <w:szCs w:val="17"/>
                <w:lang w:val="en-US"/>
              </w:rPr>
            </w:pPr>
            <w:r w:rsidRPr="00A9073B">
              <w:rPr>
                <w:szCs w:val="17"/>
                <w:lang w:val="en-US"/>
              </w:rPr>
              <w:t>55.20</w:t>
            </w:r>
          </w:p>
        </w:tc>
        <w:tc>
          <w:tcPr>
            <w:tcW w:w="367" w:type="dxa"/>
          </w:tcPr>
          <w:p w14:paraId="19F2DB07" w14:textId="77777777" w:rsidR="00D55CF2" w:rsidRPr="00A9073B" w:rsidRDefault="00D55CF2" w:rsidP="009718D5">
            <w:pPr>
              <w:widowControl w:val="0"/>
              <w:spacing w:after="0"/>
              <w:jc w:val="left"/>
              <w:rPr>
                <w:szCs w:val="17"/>
                <w:lang w:val="en-US"/>
              </w:rPr>
            </w:pPr>
            <w:r w:rsidRPr="00A9073B">
              <w:rPr>
                <w:szCs w:val="17"/>
                <w:lang w:val="en-US"/>
              </w:rPr>
              <w:t>S</w:t>
            </w:r>
          </w:p>
        </w:tc>
        <w:tc>
          <w:tcPr>
            <w:tcW w:w="648" w:type="dxa"/>
          </w:tcPr>
          <w:p w14:paraId="14C956AA" w14:textId="77777777" w:rsidR="00D55CF2" w:rsidRPr="00A9073B" w:rsidRDefault="00D55CF2" w:rsidP="009718D5">
            <w:pPr>
              <w:widowControl w:val="0"/>
              <w:spacing w:after="0"/>
              <w:jc w:val="left"/>
              <w:rPr>
                <w:szCs w:val="17"/>
                <w:lang w:val="en-US"/>
              </w:rPr>
            </w:pPr>
          </w:p>
        </w:tc>
        <w:tc>
          <w:tcPr>
            <w:tcW w:w="711" w:type="dxa"/>
          </w:tcPr>
          <w:p w14:paraId="0B0E774D" w14:textId="77777777" w:rsidR="00D55CF2" w:rsidRPr="00A9073B" w:rsidRDefault="00D55CF2" w:rsidP="009718D5">
            <w:pPr>
              <w:widowControl w:val="0"/>
              <w:spacing w:after="0"/>
              <w:jc w:val="left"/>
              <w:rPr>
                <w:szCs w:val="17"/>
                <w:lang w:val="en-US"/>
              </w:rPr>
            </w:pPr>
            <w:r w:rsidRPr="00A9073B">
              <w:rPr>
                <w:szCs w:val="17"/>
                <w:lang w:val="en-US"/>
              </w:rPr>
              <w:t>137</w:t>
            </w:r>
          </w:p>
        </w:tc>
        <w:tc>
          <w:tcPr>
            <w:tcW w:w="284" w:type="dxa"/>
          </w:tcPr>
          <w:p w14:paraId="450379A6" w14:textId="77777777" w:rsidR="00D55CF2" w:rsidRPr="00A9073B" w:rsidRDefault="00D55CF2" w:rsidP="009718D5">
            <w:pPr>
              <w:widowControl w:val="0"/>
              <w:spacing w:after="0"/>
              <w:jc w:val="left"/>
              <w:rPr>
                <w:szCs w:val="17"/>
                <w:lang w:val="en-US"/>
              </w:rPr>
            </w:pPr>
            <w:r w:rsidRPr="00A9073B">
              <w:rPr>
                <w:szCs w:val="17"/>
                <w:lang w:val="en-US"/>
              </w:rPr>
              <w:t>°</w:t>
            </w:r>
          </w:p>
        </w:tc>
        <w:tc>
          <w:tcPr>
            <w:tcW w:w="755" w:type="dxa"/>
          </w:tcPr>
          <w:p w14:paraId="315EA362" w14:textId="77777777" w:rsidR="00D55CF2" w:rsidRPr="00A9073B" w:rsidRDefault="00D55CF2" w:rsidP="009718D5">
            <w:pPr>
              <w:widowControl w:val="0"/>
              <w:spacing w:after="0"/>
              <w:jc w:val="left"/>
              <w:rPr>
                <w:szCs w:val="17"/>
                <w:lang w:val="en-US"/>
              </w:rPr>
            </w:pPr>
            <w:r w:rsidRPr="00A9073B">
              <w:rPr>
                <w:szCs w:val="17"/>
                <w:lang w:val="en-US"/>
              </w:rPr>
              <w:t>17.80</w:t>
            </w:r>
          </w:p>
        </w:tc>
        <w:tc>
          <w:tcPr>
            <w:tcW w:w="340" w:type="dxa"/>
          </w:tcPr>
          <w:p w14:paraId="16AEA46C" w14:textId="77777777" w:rsidR="00D55CF2" w:rsidRPr="00A9073B" w:rsidRDefault="00D55CF2" w:rsidP="009718D5">
            <w:pPr>
              <w:widowControl w:val="0"/>
              <w:spacing w:after="0"/>
              <w:jc w:val="left"/>
              <w:rPr>
                <w:szCs w:val="17"/>
                <w:lang w:val="en-US"/>
              </w:rPr>
            </w:pPr>
            <w:r w:rsidRPr="00A9073B">
              <w:rPr>
                <w:szCs w:val="17"/>
                <w:lang w:val="en-US"/>
              </w:rPr>
              <w:t>E</w:t>
            </w:r>
          </w:p>
        </w:tc>
      </w:tr>
    </w:tbl>
    <w:p w14:paraId="578D5F7D" w14:textId="77777777" w:rsidR="00D55CF2" w:rsidRPr="00597F2D" w:rsidRDefault="00D55CF2" w:rsidP="00D55CF2">
      <w:pPr>
        <w:widowControl w:val="0"/>
        <w:ind w:left="567"/>
        <w:rPr>
          <w:rFonts w:eastAsia="Arial"/>
          <w:spacing w:val="-1"/>
          <w:szCs w:val="17"/>
          <w:lang w:val="en-US"/>
        </w:rPr>
      </w:pPr>
      <w:r w:rsidRPr="00597F2D">
        <w:rPr>
          <w:szCs w:val="17"/>
          <w:lang w:val="en-US"/>
        </w:rPr>
        <w:t>Then back to point 1</w:t>
      </w:r>
    </w:p>
    <w:p w14:paraId="659519F8" w14:textId="77777777" w:rsidR="00D55CF2" w:rsidRPr="00A9073B" w:rsidRDefault="00D55CF2" w:rsidP="00C90D02">
      <w:pPr>
        <w:widowControl w:val="0"/>
        <w:numPr>
          <w:ilvl w:val="0"/>
          <w:numId w:val="10"/>
        </w:numPr>
        <w:ind w:left="426" w:hanging="284"/>
        <w:jc w:val="left"/>
        <w:rPr>
          <w:rFonts w:eastAsia="Arial"/>
          <w:spacing w:val="-1"/>
          <w:szCs w:val="17"/>
          <w:lang w:val="en-US"/>
        </w:rPr>
      </w:pPr>
      <w:r w:rsidRPr="00A9073B">
        <w:rPr>
          <w:rFonts w:eastAsia="Arial"/>
          <w:spacing w:val="-1"/>
          <w:szCs w:val="17"/>
          <w:lang w:val="en-US"/>
        </w:rPr>
        <w:t>Except the Estelle Star closure area, which is defined as the waters contained within the following closure index points:</w:t>
      </w:r>
    </w:p>
    <w:tbl>
      <w:tblPr>
        <w:tblW w:w="0" w:type="auto"/>
        <w:tblInd w:w="84" w:type="dxa"/>
        <w:tblLayout w:type="fixed"/>
        <w:tblLook w:val="04A0" w:firstRow="1" w:lastRow="0" w:firstColumn="1" w:lastColumn="0" w:noHBand="0" w:noVBand="1"/>
      </w:tblPr>
      <w:tblGrid>
        <w:gridCol w:w="909"/>
        <w:gridCol w:w="425"/>
        <w:gridCol w:w="388"/>
        <w:gridCol w:w="321"/>
        <w:gridCol w:w="727"/>
        <w:gridCol w:w="407"/>
        <w:gridCol w:w="425"/>
        <w:gridCol w:w="612"/>
        <w:gridCol w:w="536"/>
        <w:gridCol w:w="567"/>
        <w:gridCol w:w="506"/>
      </w:tblGrid>
      <w:tr w:rsidR="00D55CF2" w:rsidRPr="00A9073B" w14:paraId="4BEF03B8" w14:textId="77777777" w:rsidTr="009718D5">
        <w:tc>
          <w:tcPr>
            <w:tcW w:w="909" w:type="dxa"/>
            <w:vAlign w:val="center"/>
          </w:tcPr>
          <w:p w14:paraId="24123DF3" w14:textId="77777777" w:rsidR="00D55CF2" w:rsidRPr="00A9073B" w:rsidRDefault="00D55CF2" w:rsidP="00C90D02">
            <w:pPr>
              <w:widowControl w:val="0"/>
              <w:numPr>
                <w:ilvl w:val="0"/>
                <w:numId w:val="13"/>
              </w:numPr>
              <w:spacing w:after="0"/>
              <w:ind w:left="707" w:right="-199" w:hanging="347"/>
              <w:rPr>
                <w:szCs w:val="17"/>
                <w:lang w:val="en-US"/>
              </w:rPr>
            </w:pPr>
          </w:p>
        </w:tc>
        <w:tc>
          <w:tcPr>
            <w:tcW w:w="425" w:type="dxa"/>
          </w:tcPr>
          <w:p w14:paraId="6ADF5A9B" w14:textId="77777777" w:rsidR="00D55CF2" w:rsidRPr="00A9073B" w:rsidRDefault="00D55CF2" w:rsidP="009718D5">
            <w:pPr>
              <w:widowControl w:val="0"/>
              <w:spacing w:after="0"/>
              <w:ind w:left="30"/>
              <w:jc w:val="left"/>
              <w:rPr>
                <w:szCs w:val="17"/>
                <w:lang w:val="en-US"/>
              </w:rPr>
            </w:pPr>
            <w:r w:rsidRPr="00A9073B">
              <w:rPr>
                <w:color w:val="000000"/>
                <w:szCs w:val="17"/>
                <w:lang w:val="en-US"/>
              </w:rPr>
              <w:t>33</w:t>
            </w:r>
          </w:p>
        </w:tc>
        <w:tc>
          <w:tcPr>
            <w:tcW w:w="388" w:type="dxa"/>
          </w:tcPr>
          <w:p w14:paraId="15A3E984" w14:textId="77777777" w:rsidR="00D55CF2" w:rsidRPr="00A9073B" w:rsidRDefault="00D55CF2" w:rsidP="009718D5">
            <w:pPr>
              <w:widowControl w:val="0"/>
              <w:spacing w:after="0"/>
              <w:ind w:left="360"/>
              <w:jc w:val="left"/>
              <w:rPr>
                <w:szCs w:val="17"/>
                <w:lang w:val="en-US"/>
              </w:rPr>
            </w:pPr>
          </w:p>
        </w:tc>
        <w:tc>
          <w:tcPr>
            <w:tcW w:w="321" w:type="dxa"/>
            <w:vAlign w:val="center"/>
          </w:tcPr>
          <w:p w14:paraId="4C423482" w14:textId="77777777" w:rsidR="00D55CF2" w:rsidRPr="00A9073B" w:rsidRDefault="00D55CF2" w:rsidP="009718D5">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22E54AFA" w14:textId="77777777" w:rsidR="00D55CF2" w:rsidRPr="00A9073B" w:rsidRDefault="00D55CF2" w:rsidP="009718D5">
            <w:pPr>
              <w:widowControl w:val="0"/>
              <w:spacing w:after="0"/>
              <w:ind w:right="-88"/>
              <w:jc w:val="left"/>
              <w:rPr>
                <w:color w:val="000000"/>
                <w:szCs w:val="17"/>
                <w:lang w:val="en-US"/>
              </w:rPr>
            </w:pPr>
            <w:r w:rsidRPr="00A9073B">
              <w:rPr>
                <w:color w:val="000000"/>
                <w:szCs w:val="17"/>
                <w:lang w:val="en-US"/>
              </w:rPr>
              <w:t>58.8</w:t>
            </w:r>
          </w:p>
        </w:tc>
        <w:tc>
          <w:tcPr>
            <w:tcW w:w="407" w:type="dxa"/>
            <w:vAlign w:val="center"/>
          </w:tcPr>
          <w:p w14:paraId="517A13F0" w14:textId="77777777" w:rsidR="00D55CF2" w:rsidRPr="00A9073B" w:rsidRDefault="00D55CF2" w:rsidP="009718D5">
            <w:pPr>
              <w:widowControl w:val="0"/>
              <w:spacing w:after="0"/>
              <w:jc w:val="left"/>
              <w:rPr>
                <w:color w:val="000000"/>
                <w:szCs w:val="17"/>
                <w:lang w:val="en-US"/>
              </w:rPr>
            </w:pPr>
            <w:r w:rsidRPr="00A9073B">
              <w:rPr>
                <w:color w:val="000000"/>
                <w:szCs w:val="17"/>
                <w:lang w:val="en-US"/>
              </w:rPr>
              <w:t>S</w:t>
            </w:r>
          </w:p>
        </w:tc>
        <w:tc>
          <w:tcPr>
            <w:tcW w:w="425" w:type="dxa"/>
            <w:vAlign w:val="center"/>
          </w:tcPr>
          <w:p w14:paraId="535BC417" w14:textId="77777777" w:rsidR="00D55CF2" w:rsidRPr="00A9073B" w:rsidRDefault="00D55CF2" w:rsidP="009718D5">
            <w:pPr>
              <w:widowControl w:val="0"/>
              <w:spacing w:after="0"/>
              <w:jc w:val="left"/>
              <w:rPr>
                <w:color w:val="000000"/>
                <w:szCs w:val="17"/>
                <w:lang w:val="en-US"/>
              </w:rPr>
            </w:pPr>
          </w:p>
        </w:tc>
        <w:tc>
          <w:tcPr>
            <w:tcW w:w="612" w:type="dxa"/>
            <w:vAlign w:val="center"/>
          </w:tcPr>
          <w:p w14:paraId="027E8166"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136</w:t>
            </w:r>
          </w:p>
        </w:tc>
        <w:tc>
          <w:tcPr>
            <w:tcW w:w="536" w:type="dxa"/>
            <w:vAlign w:val="center"/>
          </w:tcPr>
          <w:p w14:paraId="4A36CDC4"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w:t>
            </w:r>
          </w:p>
        </w:tc>
        <w:tc>
          <w:tcPr>
            <w:tcW w:w="567" w:type="dxa"/>
            <w:vAlign w:val="center"/>
          </w:tcPr>
          <w:p w14:paraId="3380BC63"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49.8</w:t>
            </w:r>
          </w:p>
        </w:tc>
        <w:tc>
          <w:tcPr>
            <w:tcW w:w="506" w:type="dxa"/>
          </w:tcPr>
          <w:p w14:paraId="6CC7E6D2" w14:textId="77777777" w:rsidR="00D55CF2" w:rsidRPr="00A9073B" w:rsidRDefault="00D55CF2" w:rsidP="009718D5">
            <w:pPr>
              <w:widowControl w:val="0"/>
              <w:spacing w:after="0"/>
              <w:jc w:val="right"/>
              <w:rPr>
                <w:szCs w:val="17"/>
                <w:lang w:val="en-US"/>
              </w:rPr>
            </w:pPr>
            <w:r w:rsidRPr="00A9073B">
              <w:rPr>
                <w:szCs w:val="17"/>
                <w:lang w:val="en-US"/>
              </w:rPr>
              <w:t>E</w:t>
            </w:r>
          </w:p>
        </w:tc>
      </w:tr>
      <w:tr w:rsidR="00D55CF2" w:rsidRPr="00A9073B" w14:paraId="591BC21B" w14:textId="77777777" w:rsidTr="009718D5">
        <w:tc>
          <w:tcPr>
            <w:tcW w:w="909" w:type="dxa"/>
            <w:vAlign w:val="center"/>
          </w:tcPr>
          <w:p w14:paraId="2B6E8662" w14:textId="77777777" w:rsidR="00D55CF2" w:rsidRPr="00A9073B" w:rsidRDefault="00D55CF2" w:rsidP="00C90D02">
            <w:pPr>
              <w:widowControl w:val="0"/>
              <w:numPr>
                <w:ilvl w:val="0"/>
                <w:numId w:val="13"/>
              </w:numPr>
              <w:spacing w:after="0"/>
              <w:ind w:left="707" w:right="-199" w:hanging="347"/>
              <w:jc w:val="left"/>
              <w:rPr>
                <w:szCs w:val="17"/>
                <w:lang w:val="en-US"/>
              </w:rPr>
            </w:pPr>
          </w:p>
        </w:tc>
        <w:tc>
          <w:tcPr>
            <w:tcW w:w="425" w:type="dxa"/>
          </w:tcPr>
          <w:p w14:paraId="4A261D97" w14:textId="77777777" w:rsidR="00D55CF2" w:rsidRPr="00A9073B" w:rsidRDefault="00D55CF2" w:rsidP="009718D5">
            <w:pPr>
              <w:widowControl w:val="0"/>
              <w:spacing w:after="0"/>
              <w:ind w:left="30"/>
              <w:jc w:val="left"/>
              <w:rPr>
                <w:szCs w:val="17"/>
                <w:lang w:val="en-US"/>
              </w:rPr>
            </w:pPr>
            <w:r w:rsidRPr="00A9073B">
              <w:rPr>
                <w:color w:val="000000"/>
                <w:szCs w:val="17"/>
                <w:lang w:val="en-US"/>
              </w:rPr>
              <w:t>33</w:t>
            </w:r>
          </w:p>
        </w:tc>
        <w:tc>
          <w:tcPr>
            <w:tcW w:w="388" w:type="dxa"/>
          </w:tcPr>
          <w:p w14:paraId="334A0857" w14:textId="77777777" w:rsidR="00D55CF2" w:rsidRPr="00A9073B" w:rsidRDefault="00D55CF2" w:rsidP="009718D5">
            <w:pPr>
              <w:widowControl w:val="0"/>
              <w:spacing w:after="0"/>
              <w:ind w:left="360"/>
              <w:jc w:val="left"/>
              <w:rPr>
                <w:szCs w:val="17"/>
                <w:lang w:val="en-US"/>
              </w:rPr>
            </w:pPr>
          </w:p>
        </w:tc>
        <w:tc>
          <w:tcPr>
            <w:tcW w:w="321" w:type="dxa"/>
            <w:vAlign w:val="center"/>
          </w:tcPr>
          <w:p w14:paraId="3A2ECD52" w14:textId="77777777" w:rsidR="00D55CF2" w:rsidRPr="00A9073B" w:rsidRDefault="00D55CF2" w:rsidP="009718D5">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308782DB" w14:textId="77777777" w:rsidR="00D55CF2" w:rsidRPr="00A9073B" w:rsidRDefault="00D55CF2" w:rsidP="009718D5">
            <w:pPr>
              <w:widowControl w:val="0"/>
              <w:spacing w:after="0"/>
              <w:ind w:right="-88"/>
              <w:jc w:val="left"/>
              <w:rPr>
                <w:color w:val="000000"/>
                <w:szCs w:val="17"/>
                <w:lang w:val="en-US"/>
              </w:rPr>
            </w:pPr>
            <w:r w:rsidRPr="00A9073B">
              <w:rPr>
                <w:color w:val="000000"/>
                <w:szCs w:val="17"/>
                <w:lang w:val="en-US"/>
              </w:rPr>
              <w:t>58.2</w:t>
            </w:r>
          </w:p>
        </w:tc>
        <w:tc>
          <w:tcPr>
            <w:tcW w:w="407" w:type="dxa"/>
            <w:vAlign w:val="center"/>
          </w:tcPr>
          <w:p w14:paraId="59B3CAA6" w14:textId="77777777" w:rsidR="00D55CF2" w:rsidRPr="00A9073B" w:rsidRDefault="00D55CF2" w:rsidP="009718D5">
            <w:pPr>
              <w:widowControl w:val="0"/>
              <w:spacing w:after="0"/>
              <w:jc w:val="left"/>
              <w:rPr>
                <w:color w:val="000000"/>
                <w:szCs w:val="17"/>
                <w:lang w:val="en-US"/>
              </w:rPr>
            </w:pPr>
            <w:r w:rsidRPr="00A9073B">
              <w:rPr>
                <w:color w:val="000000"/>
                <w:szCs w:val="17"/>
                <w:lang w:val="en-US"/>
              </w:rPr>
              <w:t>S</w:t>
            </w:r>
          </w:p>
        </w:tc>
        <w:tc>
          <w:tcPr>
            <w:tcW w:w="425" w:type="dxa"/>
            <w:vAlign w:val="center"/>
          </w:tcPr>
          <w:p w14:paraId="617219E5" w14:textId="77777777" w:rsidR="00D55CF2" w:rsidRPr="00A9073B" w:rsidRDefault="00D55CF2" w:rsidP="009718D5">
            <w:pPr>
              <w:widowControl w:val="0"/>
              <w:spacing w:after="0"/>
              <w:jc w:val="left"/>
              <w:rPr>
                <w:color w:val="000000"/>
                <w:szCs w:val="17"/>
                <w:lang w:val="en-US"/>
              </w:rPr>
            </w:pPr>
          </w:p>
        </w:tc>
        <w:tc>
          <w:tcPr>
            <w:tcW w:w="612" w:type="dxa"/>
            <w:vAlign w:val="center"/>
          </w:tcPr>
          <w:p w14:paraId="71584CFE"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136</w:t>
            </w:r>
          </w:p>
        </w:tc>
        <w:tc>
          <w:tcPr>
            <w:tcW w:w="536" w:type="dxa"/>
            <w:vAlign w:val="center"/>
          </w:tcPr>
          <w:p w14:paraId="638E8E34"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w:t>
            </w:r>
          </w:p>
        </w:tc>
        <w:tc>
          <w:tcPr>
            <w:tcW w:w="567" w:type="dxa"/>
            <w:vAlign w:val="center"/>
          </w:tcPr>
          <w:p w14:paraId="6EF24A50"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51</w:t>
            </w:r>
          </w:p>
        </w:tc>
        <w:tc>
          <w:tcPr>
            <w:tcW w:w="506" w:type="dxa"/>
          </w:tcPr>
          <w:p w14:paraId="6019CEB4" w14:textId="77777777" w:rsidR="00D55CF2" w:rsidRPr="00A9073B" w:rsidRDefault="00D55CF2" w:rsidP="009718D5">
            <w:pPr>
              <w:widowControl w:val="0"/>
              <w:spacing w:after="0"/>
              <w:jc w:val="right"/>
              <w:rPr>
                <w:szCs w:val="17"/>
                <w:lang w:val="en-US"/>
              </w:rPr>
            </w:pPr>
            <w:r w:rsidRPr="00A9073B">
              <w:rPr>
                <w:szCs w:val="17"/>
                <w:lang w:val="en-US"/>
              </w:rPr>
              <w:t>E</w:t>
            </w:r>
          </w:p>
        </w:tc>
      </w:tr>
      <w:tr w:rsidR="00D55CF2" w:rsidRPr="00A9073B" w14:paraId="23BE2621" w14:textId="77777777" w:rsidTr="009718D5">
        <w:tc>
          <w:tcPr>
            <w:tcW w:w="909" w:type="dxa"/>
            <w:vAlign w:val="center"/>
          </w:tcPr>
          <w:p w14:paraId="18F2632C" w14:textId="77777777" w:rsidR="00D55CF2" w:rsidRPr="00A9073B" w:rsidRDefault="00D55CF2" w:rsidP="00C90D02">
            <w:pPr>
              <w:widowControl w:val="0"/>
              <w:numPr>
                <w:ilvl w:val="0"/>
                <w:numId w:val="13"/>
              </w:numPr>
              <w:spacing w:after="0"/>
              <w:ind w:left="707" w:right="-199" w:hanging="347"/>
              <w:jc w:val="left"/>
              <w:rPr>
                <w:szCs w:val="17"/>
                <w:lang w:val="en-US"/>
              </w:rPr>
            </w:pPr>
          </w:p>
        </w:tc>
        <w:tc>
          <w:tcPr>
            <w:tcW w:w="425" w:type="dxa"/>
          </w:tcPr>
          <w:p w14:paraId="25D34EE6" w14:textId="77777777" w:rsidR="00D55CF2" w:rsidRPr="00A9073B" w:rsidRDefault="00D55CF2" w:rsidP="009718D5">
            <w:pPr>
              <w:widowControl w:val="0"/>
              <w:spacing w:after="0"/>
              <w:ind w:left="30"/>
              <w:jc w:val="left"/>
              <w:rPr>
                <w:szCs w:val="17"/>
                <w:lang w:val="en-US"/>
              </w:rPr>
            </w:pPr>
            <w:r w:rsidRPr="00A9073B">
              <w:rPr>
                <w:color w:val="000000"/>
                <w:szCs w:val="17"/>
                <w:lang w:val="en-US"/>
              </w:rPr>
              <w:t>33</w:t>
            </w:r>
          </w:p>
        </w:tc>
        <w:tc>
          <w:tcPr>
            <w:tcW w:w="388" w:type="dxa"/>
          </w:tcPr>
          <w:p w14:paraId="3686A512" w14:textId="77777777" w:rsidR="00D55CF2" w:rsidRPr="00A9073B" w:rsidRDefault="00D55CF2" w:rsidP="009718D5">
            <w:pPr>
              <w:widowControl w:val="0"/>
              <w:spacing w:after="0"/>
              <w:ind w:left="360"/>
              <w:jc w:val="left"/>
              <w:rPr>
                <w:szCs w:val="17"/>
                <w:lang w:val="en-US"/>
              </w:rPr>
            </w:pPr>
          </w:p>
        </w:tc>
        <w:tc>
          <w:tcPr>
            <w:tcW w:w="321" w:type="dxa"/>
            <w:vAlign w:val="center"/>
          </w:tcPr>
          <w:p w14:paraId="6677835F" w14:textId="77777777" w:rsidR="00D55CF2" w:rsidRPr="00A9073B" w:rsidRDefault="00D55CF2" w:rsidP="009718D5">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11F7B991" w14:textId="77777777" w:rsidR="00D55CF2" w:rsidRPr="00A9073B" w:rsidRDefault="00D55CF2" w:rsidP="009718D5">
            <w:pPr>
              <w:widowControl w:val="0"/>
              <w:spacing w:after="0"/>
              <w:ind w:right="-88"/>
              <w:jc w:val="left"/>
              <w:rPr>
                <w:color w:val="000000"/>
                <w:szCs w:val="17"/>
                <w:lang w:val="en-US"/>
              </w:rPr>
            </w:pPr>
            <w:r w:rsidRPr="00A9073B">
              <w:rPr>
                <w:color w:val="000000"/>
                <w:szCs w:val="17"/>
                <w:lang w:val="en-US"/>
              </w:rPr>
              <w:t>59.1</w:t>
            </w:r>
          </w:p>
        </w:tc>
        <w:tc>
          <w:tcPr>
            <w:tcW w:w="407" w:type="dxa"/>
            <w:vAlign w:val="center"/>
          </w:tcPr>
          <w:p w14:paraId="6796B249" w14:textId="77777777" w:rsidR="00D55CF2" w:rsidRPr="00A9073B" w:rsidRDefault="00D55CF2" w:rsidP="009718D5">
            <w:pPr>
              <w:widowControl w:val="0"/>
              <w:spacing w:after="0"/>
              <w:jc w:val="left"/>
              <w:rPr>
                <w:color w:val="000000"/>
                <w:szCs w:val="17"/>
                <w:lang w:val="en-US"/>
              </w:rPr>
            </w:pPr>
            <w:r w:rsidRPr="00A9073B">
              <w:rPr>
                <w:color w:val="000000"/>
                <w:szCs w:val="17"/>
                <w:lang w:val="en-US"/>
              </w:rPr>
              <w:t>S</w:t>
            </w:r>
          </w:p>
        </w:tc>
        <w:tc>
          <w:tcPr>
            <w:tcW w:w="425" w:type="dxa"/>
            <w:vAlign w:val="center"/>
          </w:tcPr>
          <w:p w14:paraId="1B4286B8" w14:textId="77777777" w:rsidR="00D55CF2" w:rsidRPr="00A9073B" w:rsidRDefault="00D55CF2" w:rsidP="009718D5">
            <w:pPr>
              <w:widowControl w:val="0"/>
              <w:spacing w:after="0"/>
              <w:jc w:val="left"/>
              <w:rPr>
                <w:color w:val="000000"/>
                <w:szCs w:val="17"/>
                <w:lang w:val="en-US"/>
              </w:rPr>
            </w:pPr>
          </w:p>
        </w:tc>
        <w:tc>
          <w:tcPr>
            <w:tcW w:w="612" w:type="dxa"/>
            <w:vAlign w:val="center"/>
          </w:tcPr>
          <w:p w14:paraId="6236FF68"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136</w:t>
            </w:r>
          </w:p>
        </w:tc>
        <w:tc>
          <w:tcPr>
            <w:tcW w:w="536" w:type="dxa"/>
            <w:vAlign w:val="center"/>
          </w:tcPr>
          <w:p w14:paraId="72F12C51"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w:t>
            </w:r>
          </w:p>
        </w:tc>
        <w:tc>
          <w:tcPr>
            <w:tcW w:w="567" w:type="dxa"/>
            <w:vAlign w:val="center"/>
          </w:tcPr>
          <w:p w14:paraId="293E2314"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51.7</w:t>
            </w:r>
          </w:p>
        </w:tc>
        <w:tc>
          <w:tcPr>
            <w:tcW w:w="506" w:type="dxa"/>
          </w:tcPr>
          <w:p w14:paraId="4FD46F49" w14:textId="77777777" w:rsidR="00D55CF2" w:rsidRPr="00A9073B" w:rsidRDefault="00D55CF2" w:rsidP="009718D5">
            <w:pPr>
              <w:widowControl w:val="0"/>
              <w:spacing w:after="0"/>
              <w:jc w:val="right"/>
              <w:rPr>
                <w:szCs w:val="17"/>
                <w:lang w:val="en-US"/>
              </w:rPr>
            </w:pPr>
            <w:r w:rsidRPr="00A9073B">
              <w:rPr>
                <w:szCs w:val="17"/>
                <w:lang w:val="en-US"/>
              </w:rPr>
              <w:t>E</w:t>
            </w:r>
          </w:p>
        </w:tc>
      </w:tr>
      <w:tr w:rsidR="00D55CF2" w:rsidRPr="00A9073B" w14:paraId="146DA015" w14:textId="77777777" w:rsidTr="009718D5">
        <w:tc>
          <w:tcPr>
            <w:tcW w:w="909" w:type="dxa"/>
            <w:vAlign w:val="center"/>
          </w:tcPr>
          <w:p w14:paraId="50C974F6" w14:textId="77777777" w:rsidR="00D55CF2" w:rsidRPr="00A9073B" w:rsidRDefault="00D55CF2" w:rsidP="00C90D02">
            <w:pPr>
              <w:widowControl w:val="0"/>
              <w:numPr>
                <w:ilvl w:val="0"/>
                <w:numId w:val="13"/>
              </w:numPr>
              <w:spacing w:after="0"/>
              <w:ind w:left="707" w:right="-199" w:hanging="347"/>
              <w:jc w:val="left"/>
              <w:rPr>
                <w:szCs w:val="17"/>
                <w:lang w:val="en-US"/>
              </w:rPr>
            </w:pPr>
          </w:p>
        </w:tc>
        <w:tc>
          <w:tcPr>
            <w:tcW w:w="425" w:type="dxa"/>
          </w:tcPr>
          <w:p w14:paraId="5B98EB50" w14:textId="77777777" w:rsidR="00D55CF2" w:rsidRPr="00A9073B" w:rsidRDefault="00D55CF2" w:rsidP="009718D5">
            <w:pPr>
              <w:widowControl w:val="0"/>
              <w:spacing w:after="0"/>
              <w:ind w:left="30"/>
              <w:jc w:val="left"/>
              <w:rPr>
                <w:szCs w:val="17"/>
                <w:lang w:val="en-US"/>
              </w:rPr>
            </w:pPr>
            <w:r w:rsidRPr="00A9073B">
              <w:rPr>
                <w:color w:val="000000"/>
                <w:szCs w:val="17"/>
                <w:lang w:val="en-US"/>
              </w:rPr>
              <w:t>33</w:t>
            </w:r>
          </w:p>
        </w:tc>
        <w:tc>
          <w:tcPr>
            <w:tcW w:w="388" w:type="dxa"/>
          </w:tcPr>
          <w:p w14:paraId="14885620" w14:textId="77777777" w:rsidR="00D55CF2" w:rsidRPr="00A9073B" w:rsidRDefault="00D55CF2" w:rsidP="009718D5">
            <w:pPr>
              <w:widowControl w:val="0"/>
              <w:spacing w:after="0"/>
              <w:ind w:left="360"/>
              <w:jc w:val="left"/>
              <w:rPr>
                <w:szCs w:val="17"/>
                <w:lang w:val="en-US"/>
              </w:rPr>
            </w:pPr>
          </w:p>
        </w:tc>
        <w:tc>
          <w:tcPr>
            <w:tcW w:w="321" w:type="dxa"/>
            <w:vAlign w:val="center"/>
          </w:tcPr>
          <w:p w14:paraId="4D5CB8FB" w14:textId="77777777" w:rsidR="00D55CF2" w:rsidRPr="00A9073B" w:rsidRDefault="00D55CF2" w:rsidP="009718D5">
            <w:pPr>
              <w:widowControl w:val="0"/>
              <w:spacing w:after="0"/>
              <w:ind w:left="-41"/>
              <w:jc w:val="left"/>
              <w:rPr>
                <w:color w:val="000000"/>
                <w:szCs w:val="17"/>
                <w:lang w:val="en-US"/>
              </w:rPr>
            </w:pPr>
            <w:r w:rsidRPr="00A9073B">
              <w:rPr>
                <w:color w:val="000000"/>
                <w:szCs w:val="17"/>
                <w:lang w:val="en-US"/>
              </w:rPr>
              <w:t>°</w:t>
            </w:r>
          </w:p>
        </w:tc>
        <w:tc>
          <w:tcPr>
            <w:tcW w:w="727" w:type="dxa"/>
            <w:vAlign w:val="center"/>
          </w:tcPr>
          <w:p w14:paraId="7931473A" w14:textId="77777777" w:rsidR="00D55CF2" w:rsidRPr="00A9073B" w:rsidRDefault="00D55CF2" w:rsidP="009718D5">
            <w:pPr>
              <w:widowControl w:val="0"/>
              <w:spacing w:after="0"/>
              <w:ind w:right="-88"/>
              <w:jc w:val="left"/>
              <w:rPr>
                <w:color w:val="000000"/>
                <w:szCs w:val="17"/>
                <w:lang w:val="en-US"/>
              </w:rPr>
            </w:pPr>
            <w:r w:rsidRPr="00A9073B">
              <w:rPr>
                <w:color w:val="000000"/>
                <w:szCs w:val="17"/>
                <w:lang w:val="en-US"/>
              </w:rPr>
              <w:t>59.8</w:t>
            </w:r>
          </w:p>
        </w:tc>
        <w:tc>
          <w:tcPr>
            <w:tcW w:w="407" w:type="dxa"/>
            <w:vAlign w:val="center"/>
          </w:tcPr>
          <w:p w14:paraId="7286784C" w14:textId="77777777" w:rsidR="00D55CF2" w:rsidRPr="00A9073B" w:rsidRDefault="00D55CF2" w:rsidP="009718D5">
            <w:pPr>
              <w:widowControl w:val="0"/>
              <w:spacing w:after="0"/>
              <w:jc w:val="left"/>
              <w:rPr>
                <w:color w:val="000000"/>
                <w:szCs w:val="17"/>
                <w:lang w:val="en-US"/>
              </w:rPr>
            </w:pPr>
            <w:r w:rsidRPr="00A9073B">
              <w:rPr>
                <w:color w:val="000000"/>
                <w:szCs w:val="17"/>
                <w:lang w:val="en-US"/>
              </w:rPr>
              <w:t>S</w:t>
            </w:r>
          </w:p>
        </w:tc>
        <w:tc>
          <w:tcPr>
            <w:tcW w:w="425" w:type="dxa"/>
            <w:vAlign w:val="center"/>
          </w:tcPr>
          <w:p w14:paraId="2BC2021B" w14:textId="77777777" w:rsidR="00D55CF2" w:rsidRPr="00A9073B" w:rsidRDefault="00D55CF2" w:rsidP="009718D5">
            <w:pPr>
              <w:widowControl w:val="0"/>
              <w:spacing w:after="0"/>
              <w:jc w:val="left"/>
              <w:rPr>
                <w:color w:val="000000"/>
                <w:szCs w:val="17"/>
                <w:lang w:val="en-US"/>
              </w:rPr>
            </w:pPr>
          </w:p>
        </w:tc>
        <w:tc>
          <w:tcPr>
            <w:tcW w:w="612" w:type="dxa"/>
            <w:vAlign w:val="center"/>
          </w:tcPr>
          <w:p w14:paraId="4CD7A172"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136</w:t>
            </w:r>
          </w:p>
        </w:tc>
        <w:tc>
          <w:tcPr>
            <w:tcW w:w="536" w:type="dxa"/>
            <w:vAlign w:val="center"/>
          </w:tcPr>
          <w:p w14:paraId="075971E0"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w:t>
            </w:r>
          </w:p>
        </w:tc>
        <w:tc>
          <w:tcPr>
            <w:tcW w:w="567" w:type="dxa"/>
            <w:vAlign w:val="center"/>
          </w:tcPr>
          <w:p w14:paraId="0D726197" w14:textId="77777777" w:rsidR="00D55CF2" w:rsidRPr="00A9073B" w:rsidRDefault="00D55CF2" w:rsidP="009718D5">
            <w:pPr>
              <w:widowControl w:val="0"/>
              <w:spacing w:after="0"/>
              <w:jc w:val="right"/>
              <w:rPr>
                <w:color w:val="000000"/>
                <w:szCs w:val="17"/>
                <w:lang w:val="en-US"/>
              </w:rPr>
            </w:pPr>
            <w:r w:rsidRPr="00A9073B">
              <w:rPr>
                <w:color w:val="000000"/>
                <w:szCs w:val="17"/>
                <w:lang w:val="en-US"/>
              </w:rPr>
              <w:t>50.4</w:t>
            </w:r>
          </w:p>
        </w:tc>
        <w:tc>
          <w:tcPr>
            <w:tcW w:w="506" w:type="dxa"/>
          </w:tcPr>
          <w:p w14:paraId="78168EB5" w14:textId="77777777" w:rsidR="00D55CF2" w:rsidRPr="00A9073B" w:rsidRDefault="00D55CF2" w:rsidP="009718D5">
            <w:pPr>
              <w:widowControl w:val="0"/>
              <w:spacing w:after="0"/>
              <w:jc w:val="right"/>
              <w:rPr>
                <w:szCs w:val="17"/>
                <w:lang w:val="en-US"/>
              </w:rPr>
            </w:pPr>
            <w:r w:rsidRPr="00A9073B">
              <w:rPr>
                <w:szCs w:val="17"/>
                <w:lang w:val="en-US"/>
              </w:rPr>
              <w:t>E</w:t>
            </w:r>
          </w:p>
        </w:tc>
      </w:tr>
    </w:tbl>
    <w:p w14:paraId="4CA2EF83" w14:textId="77777777" w:rsidR="00D55CF2" w:rsidRPr="00597F2D" w:rsidRDefault="00D55CF2" w:rsidP="00D55CF2">
      <w:pPr>
        <w:widowControl w:val="0"/>
        <w:ind w:left="574"/>
        <w:jc w:val="left"/>
        <w:rPr>
          <w:rFonts w:eastAsia="Arial"/>
          <w:spacing w:val="-1"/>
          <w:szCs w:val="17"/>
          <w:lang w:val="en-US"/>
        </w:rPr>
      </w:pPr>
      <w:r w:rsidRPr="00A9073B">
        <w:rPr>
          <w:szCs w:val="17"/>
          <w:lang w:val="en-US"/>
        </w:rPr>
        <w:t>Then back to point 1</w:t>
      </w:r>
    </w:p>
    <w:p w14:paraId="21CB6309" w14:textId="77777777" w:rsidR="00D55CF2" w:rsidRPr="00D1363F" w:rsidRDefault="00D55CF2" w:rsidP="00D55CF2">
      <w:pPr>
        <w:pStyle w:val="GG-Title2"/>
      </w:pPr>
      <w:r w:rsidRPr="00D1363F">
        <w:t>Schedule 2</w:t>
      </w:r>
    </w:p>
    <w:p w14:paraId="12A32012" w14:textId="77777777" w:rsidR="00D55CF2" w:rsidRPr="00B64339" w:rsidRDefault="00D55CF2" w:rsidP="00D55CF2">
      <w:pPr>
        <w:pStyle w:val="GG-body"/>
      </w:pPr>
      <w:r w:rsidRPr="00B64339">
        <w:t>Commencing</w:t>
      </w:r>
      <w:r w:rsidRPr="00B64339">
        <w:rPr>
          <w:spacing w:val="-1"/>
        </w:rPr>
        <w:t xml:space="preserve"> at</w:t>
      </w:r>
      <w:r w:rsidRPr="00B64339">
        <w:t xml:space="preserve"> </w:t>
      </w:r>
      <w:r w:rsidRPr="00B64339">
        <w:rPr>
          <w:spacing w:val="-1"/>
        </w:rPr>
        <w:t>sunset</w:t>
      </w:r>
      <w:r w:rsidRPr="00B64339">
        <w:rPr>
          <w:spacing w:val="-2"/>
        </w:rPr>
        <w:t xml:space="preserve"> </w:t>
      </w:r>
      <w:r w:rsidRPr="00B64339">
        <w:t xml:space="preserve">on </w:t>
      </w:r>
      <w:r w:rsidRPr="00CF25F0">
        <w:rPr>
          <w:lang w:val="en-US"/>
        </w:rPr>
        <w:t>16 June 2023 and ending at sunrise on 28 June 2023</w:t>
      </w:r>
      <w:r w:rsidRPr="00B64339">
        <w:rPr>
          <w:spacing w:val="-1"/>
        </w:rPr>
        <w:t>.</w:t>
      </w:r>
    </w:p>
    <w:p w14:paraId="1712172D" w14:textId="77777777" w:rsidR="00D55CF2" w:rsidRPr="00D1363F" w:rsidRDefault="00D55CF2" w:rsidP="00D55CF2">
      <w:pPr>
        <w:pStyle w:val="GG-Title2"/>
      </w:pPr>
      <w:r w:rsidRPr="00D1363F">
        <w:t>Schedule 3</w:t>
      </w:r>
    </w:p>
    <w:p w14:paraId="2C0FDB83" w14:textId="77777777" w:rsidR="00D55CF2" w:rsidRDefault="00D55CF2" w:rsidP="00C90D02">
      <w:pPr>
        <w:pStyle w:val="GG-body"/>
        <w:numPr>
          <w:ilvl w:val="0"/>
          <w:numId w:val="15"/>
        </w:numPr>
        <w:ind w:left="284" w:hanging="284"/>
      </w:pPr>
      <w:r>
        <w:t>The coordinates in Schedule 1 are defined as degrees decimal minutes and are based on the World Geodetic System 1984 (WGS 84).</w:t>
      </w:r>
    </w:p>
    <w:p w14:paraId="7764F2F9" w14:textId="723F1A7C" w:rsidR="00D55CF2" w:rsidRDefault="00D55CF2" w:rsidP="00C90D02">
      <w:pPr>
        <w:pStyle w:val="GG-body"/>
        <w:numPr>
          <w:ilvl w:val="0"/>
          <w:numId w:val="15"/>
        </w:numPr>
        <w:ind w:left="284" w:hanging="284"/>
      </w:pPr>
      <w:r>
        <w:t xml:space="preserve">No fishing activity may be undertaken between the prescribed times of sunrise and sunset for Adelaide (as published in the </w:t>
      </w:r>
      <w:r w:rsidRPr="00B13D92">
        <w:rPr>
          <w:i/>
          <w:iCs/>
        </w:rPr>
        <w:t>South Australian Government Gazette</w:t>
      </w:r>
      <w:r>
        <w:t xml:space="preserve"> pursuant to the requirements of the </w:t>
      </w:r>
      <w:r w:rsidRPr="004E1E0A">
        <w:rPr>
          <w:i/>
          <w:iCs/>
        </w:rPr>
        <w:t>Proof of Sunrise and Sunset Act 1923</w:t>
      </w:r>
      <w:r>
        <w:t>) during the period specified in Schedule 2.</w:t>
      </w:r>
    </w:p>
    <w:p w14:paraId="76CA381C" w14:textId="77777777" w:rsidR="00D55CF2" w:rsidRDefault="00D55CF2" w:rsidP="00C90D02">
      <w:pPr>
        <w:pStyle w:val="GG-body"/>
        <w:numPr>
          <w:ilvl w:val="0"/>
          <w:numId w:val="15"/>
        </w:numPr>
        <w:ind w:left="284" w:hanging="284"/>
      </w:pPr>
      <w:r>
        <w:lastRenderedPageBreak/>
        <w:t>Fishing must cease:</w:t>
      </w:r>
    </w:p>
    <w:p w14:paraId="46D77B8A" w14:textId="77777777" w:rsidR="00D55CF2" w:rsidRPr="00E80B70" w:rsidRDefault="00D55CF2" w:rsidP="00C90D02">
      <w:pPr>
        <w:pStyle w:val="GG-body"/>
        <w:numPr>
          <w:ilvl w:val="0"/>
          <w:numId w:val="14"/>
        </w:numPr>
        <w:ind w:hanging="294"/>
      </w:pPr>
      <w:r w:rsidRPr="00CF25F0">
        <w:rPr>
          <w:lang w:val="en-US"/>
        </w:rPr>
        <w:t>In the fishing area known as the ‘Stones’ area (as identified by the coordinates in this gazette) if the average catch per vessel, per night (based on the best information available to the committee at sea) drops below 700kg or 3 nights (which ever comes first); and</w:t>
      </w:r>
    </w:p>
    <w:p w14:paraId="53AB303A" w14:textId="77777777" w:rsidR="00D55CF2" w:rsidRDefault="00D55CF2" w:rsidP="00C90D02">
      <w:pPr>
        <w:pStyle w:val="GG-body"/>
        <w:numPr>
          <w:ilvl w:val="0"/>
          <w:numId w:val="14"/>
        </w:numPr>
        <w:ind w:hanging="294"/>
      </w:pPr>
      <w:r w:rsidRPr="00CF25F0">
        <w:rPr>
          <w:lang w:val="en-US"/>
        </w:rPr>
        <w:t>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500kg</w:t>
      </w:r>
      <w:r>
        <w:t>; and</w:t>
      </w:r>
    </w:p>
    <w:p w14:paraId="69660BC4" w14:textId="77777777" w:rsidR="00D55CF2" w:rsidRDefault="00D55CF2" w:rsidP="00C90D02">
      <w:pPr>
        <w:pStyle w:val="GG-body"/>
        <w:numPr>
          <w:ilvl w:val="0"/>
          <w:numId w:val="14"/>
        </w:numPr>
        <w:ind w:hanging="294"/>
      </w:pPr>
      <w:r w:rsidRPr="00CF25F0">
        <w:rPr>
          <w:lang w:val="en-US"/>
        </w:rPr>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r>
        <w:t>.</w:t>
      </w:r>
    </w:p>
    <w:p w14:paraId="0ADE5139" w14:textId="77777777" w:rsidR="00D55CF2" w:rsidRDefault="00D55CF2" w:rsidP="00C90D02">
      <w:pPr>
        <w:pStyle w:val="GG-body"/>
        <w:numPr>
          <w:ilvl w:val="0"/>
          <w:numId w:val="15"/>
        </w:numPr>
        <w:ind w:left="284" w:hanging="284"/>
      </w:pPr>
      <w:r w:rsidRPr="00CF25F0">
        <w:rPr>
          <w:lang w:val="en-US"/>
        </w:rPr>
        <w:t>Based on the best information available from the fleet, fishing must cease in an area in the Mid/North Gulf if the average prawn bucket count exceeds 260 prawns per 7kg; or in an area in the Southern Gulf if the average prawn bucket count exceeds 260 prawns/7kg</w:t>
      </w:r>
      <w:r>
        <w:t>.</w:t>
      </w:r>
    </w:p>
    <w:p w14:paraId="0DDEA438" w14:textId="77777777" w:rsidR="00D55CF2" w:rsidRDefault="00D55CF2" w:rsidP="00C90D02">
      <w:pPr>
        <w:pStyle w:val="GG-body"/>
        <w:numPr>
          <w:ilvl w:val="0"/>
          <w:numId w:val="15"/>
        </w:numPr>
        <w:ind w:left="284" w:hanging="284"/>
      </w:pPr>
      <w:r>
        <w:t>No fishing activity may occur without the authorisation of Coordinator at Sea, Ashley Lukin, or other nominated Coordinator at Sea appointed by the Spencer Gulf and West Coast Prawn Fishermen’s Association.</w:t>
      </w:r>
    </w:p>
    <w:p w14:paraId="314EA7C6" w14:textId="77777777" w:rsidR="00D55CF2" w:rsidRDefault="00D55CF2" w:rsidP="00C90D02">
      <w:pPr>
        <w:pStyle w:val="GG-body"/>
        <w:numPr>
          <w:ilvl w:val="0"/>
          <w:numId w:val="15"/>
        </w:numPr>
        <w:ind w:left="284" w:hanging="284"/>
      </w:pPr>
      <w:r w:rsidRPr="00CF25F0">
        <w:rPr>
          <w:lang w:val="en-US"/>
        </w:rPr>
        <w:t>The authorisation of the Coordinator at Sea must be in writing, signed and record the day, date, and permitted fishing area within the waters of Schedule 1 in the form of a notice sent to the fishing fleet or vary an earlier authorisation issued by the Coordinator at Sea</w:t>
      </w:r>
      <w:r>
        <w:t>.</w:t>
      </w:r>
    </w:p>
    <w:p w14:paraId="31872FF2" w14:textId="77777777" w:rsidR="00D55CF2" w:rsidRDefault="00D55CF2" w:rsidP="00C90D02">
      <w:pPr>
        <w:pStyle w:val="GG-body"/>
        <w:numPr>
          <w:ilvl w:val="0"/>
          <w:numId w:val="15"/>
        </w:numPr>
        <w:ind w:left="284" w:hanging="284"/>
      </w:pPr>
      <w:r w:rsidRPr="00CF25F0">
        <w:rPr>
          <w:lang w:val="en-US"/>
        </w:rPr>
        <w:t>The Coordinator at Sea must cause a copy of any authorisation for fishing activity or variation of same, made under this notice to be emailed to the Prawn Fisheries Manager immediately after it is made</w:t>
      </w:r>
      <w:r>
        <w:t>.</w:t>
      </w:r>
    </w:p>
    <w:p w14:paraId="2A4728AA" w14:textId="77777777" w:rsidR="00D55CF2" w:rsidRDefault="00D55CF2" w:rsidP="00C90D02">
      <w:pPr>
        <w:pStyle w:val="GG-body"/>
        <w:numPr>
          <w:ilvl w:val="0"/>
          <w:numId w:val="15"/>
        </w:numPr>
        <w:ind w:left="284" w:hanging="284"/>
      </w:pPr>
      <w:r>
        <w:t>The Spencer Gulf and West Coast Prawn Fishermen’s Association must keep records of all authorisations issued pursuant to this notice.</w:t>
      </w:r>
    </w:p>
    <w:p w14:paraId="06EFBBC2" w14:textId="77777777" w:rsidR="00D55CF2" w:rsidRPr="003A7A96" w:rsidRDefault="00D55CF2" w:rsidP="00D55CF2">
      <w:pPr>
        <w:pStyle w:val="GG-SDated"/>
      </w:pPr>
      <w:r w:rsidRPr="003A7A96">
        <w:t xml:space="preserve">Dated: </w:t>
      </w:r>
      <w:r>
        <w:t xml:space="preserve">15 June </w:t>
      </w:r>
      <w:r w:rsidRPr="003A7A96">
        <w:t>2023</w:t>
      </w:r>
    </w:p>
    <w:p w14:paraId="3602A538" w14:textId="77777777" w:rsidR="00D55CF2" w:rsidRPr="003A7A96" w:rsidRDefault="00D55CF2" w:rsidP="00D55CF2">
      <w:pPr>
        <w:pStyle w:val="GG-SName"/>
      </w:pPr>
      <w:r>
        <w:t>Ashley Lukin</w:t>
      </w:r>
    </w:p>
    <w:p w14:paraId="1E892179" w14:textId="77777777" w:rsidR="00D55CF2" w:rsidRDefault="00D55CF2" w:rsidP="00D55CF2">
      <w:pPr>
        <w:pStyle w:val="GG-Signature"/>
      </w:pPr>
      <w:r w:rsidRPr="004E1E0A">
        <w:t>Coordinator at Sea, Spencer Gulf &amp; West Coast Prawn Fishermen’s Association Inc</w:t>
      </w:r>
      <w:r>
        <w:t>.</w:t>
      </w:r>
    </w:p>
    <w:p w14:paraId="0DD5E76B" w14:textId="77777777" w:rsidR="00D55CF2" w:rsidRDefault="00D55CF2" w:rsidP="00D55CF2">
      <w:pPr>
        <w:pStyle w:val="GG-Signature"/>
      </w:pPr>
      <w:r w:rsidRPr="003A7A96">
        <w:t>Delegate of the Minister for Primary Industries and Regional Development</w:t>
      </w:r>
    </w:p>
    <w:p w14:paraId="621B99C8" w14:textId="77777777" w:rsidR="00D55CF2" w:rsidRDefault="00D55CF2" w:rsidP="00D55CF2">
      <w:pPr>
        <w:pStyle w:val="GG-Signature"/>
        <w:pBdr>
          <w:bottom w:val="single" w:sz="4" w:space="1" w:color="auto"/>
        </w:pBdr>
        <w:spacing w:line="52" w:lineRule="exact"/>
        <w:jc w:val="center"/>
      </w:pPr>
    </w:p>
    <w:p w14:paraId="57E78A69" w14:textId="77777777" w:rsidR="00D55CF2" w:rsidRDefault="00D55CF2" w:rsidP="00D55CF2">
      <w:pPr>
        <w:pStyle w:val="GG-Signature"/>
        <w:pBdr>
          <w:top w:val="single" w:sz="4" w:space="1" w:color="auto"/>
        </w:pBdr>
        <w:spacing w:before="34" w:line="14" w:lineRule="exact"/>
        <w:jc w:val="center"/>
      </w:pPr>
    </w:p>
    <w:p w14:paraId="078774B5" w14:textId="77777777" w:rsidR="00D55CF2" w:rsidRDefault="00D55CF2" w:rsidP="00D55CF2">
      <w:pPr>
        <w:pStyle w:val="GG-body"/>
        <w:spacing w:after="0"/>
        <w:rPr>
          <w:lang w:val="en-US"/>
        </w:rPr>
      </w:pPr>
    </w:p>
    <w:p w14:paraId="4AC62307" w14:textId="77777777" w:rsidR="00D55CF2" w:rsidRDefault="00D55CF2" w:rsidP="00B87659">
      <w:pPr>
        <w:pStyle w:val="Heading2"/>
      </w:pPr>
      <w:bookmarkStart w:id="7" w:name="_Toc138327256"/>
      <w:r w:rsidRPr="00A025BA">
        <w:t>Fisheries Management Act 2007</w:t>
      </w:r>
      <w:bookmarkEnd w:id="7"/>
    </w:p>
    <w:p w14:paraId="2E3AAE3E" w14:textId="77777777" w:rsidR="00D55CF2" w:rsidRPr="00A025BA" w:rsidRDefault="00D55CF2" w:rsidP="00D55CF2">
      <w:pPr>
        <w:pStyle w:val="GG-Title2"/>
      </w:pPr>
      <w:r w:rsidRPr="00A025BA">
        <w:t>Section 115</w:t>
      </w:r>
    </w:p>
    <w:p w14:paraId="1C3B4D2D" w14:textId="77777777" w:rsidR="00D55CF2" w:rsidRPr="00A025BA" w:rsidRDefault="00D55CF2" w:rsidP="00D55CF2">
      <w:pPr>
        <w:pStyle w:val="GG-Title3"/>
        <w:spacing w:after="0"/>
      </w:pPr>
      <w:r w:rsidRPr="00A025BA">
        <w:t>Ministerial Exemption ME9903260</w:t>
      </w:r>
    </w:p>
    <w:p w14:paraId="2A0C8A38" w14:textId="77777777" w:rsidR="00D55CF2" w:rsidRPr="00A025BA" w:rsidRDefault="00D55CF2" w:rsidP="00D55CF2">
      <w:pPr>
        <w:pStyle w:val="GG-Title3"/>
      </w:pPr>
      <w:r w:rsidRPr="00A025BA">
        <w:t>Exemption for SARDI Employees and Specified Affiliates</w:t>
      </w:r>
    </w:p>
    <w:p w14:paraId="3E1F5C23" w14:textId="77777777" w:rsidR="00D55CF2" w:rsidRPr="00D9100B" w:rsidRDefault="00D55CF2" w:rsidP="00D55CF2">
      <w:pPr>
        <w:pStyle w:val="GG-body"/>
      </w:pPr>
      <w:r w:rsidRPr="00505793">
        <w:rPr>
          <w:lang w:val="en-GB"/>
        </w:rPr>
        <w:t xml:space="preserve">TAKE NOTICE that pursuant to section 115 of the </w:t>
      </w:r>
      <w:r w:rsidRPr="00505793">
        <w:rPr>
          <w:i/>
          <w:lang w:val="en-GB"/>
        </w:rPr>
        <w:t>Fisheries Management Act 2007</w:t>
      </w:r>
      <w:r w:rsidRPr="00505793">
        <w:rPr>
          <w:lang w:val="en-GB"/>
        </w:rPr>
        <w:t xml:space="preserve">, Dr Michael Steer, Research Director of Aquatic and Livestock Sciences of the South Australian Research and Development Institute (SARDI) (hereinafter referred to as the “exemption holder”) and scientists and technical staff employed by the Department of Primary Industries and Regions and substantively </w:t>
      </w:r>
      <w:r w:rsidRPr="00505793">
        <w:rPr>
          <w:iCs/>
          <w:lang w:val="en-GB"/>
        </w:rPr>
        <w:t>engaged by SARDI (“agents”) and Specifie</w:t>
      </w:r>
      <w:r w:rsidRPr="00505793">
        <w:rPr>
          <w:lang w:val="en-GB"/>
        </w:rPr>
        <w:t xml:space="preserve">d Affiliates of SARDI as defined in this notice, are exempt from Sections 52, 70, 71, 72(2)(c), 73, 74(1)(b), and 79(9) of the </w:t>
      </w:r>
      <w:r w:rsidRPr="00505793">
        <w:rPr>
          <w:i/>
          <w:lang w:val="en-GB"/>
        </w:rPr>
        <w:t>Fisheries Management Act 2007</w:t>
      </w:r>
      <w:r w:rsidRPr="00505793">
        <w:rPr>
          <w:lang w:val="en-GB"/>
        </w:rPr>
        <w:t xml:space="preserve">, while undertaking the research activities directly required to support the administration of the </w:t>
      </w:r>
      <w:r w:rsidRPr="00505793">
        <w:rPr>
          <w:i/>
          <w:lang w:val="en-GB"/>
        </w:rPr>
        <w:t>Fisheries Management Act 2007</w:t>
      </w:r>
      <w:r w:rsidRPr="00505793">
        <w:rPr>
          <w:lang w:val="en-GB"/>
        </w:rPr>
        <w:t xml:space="preserve"> listed in Schedule 2 (the “exempted activity”), subject to the conditions specified in Schedule 1, from 1 July 2023 until 30 June 2024 unless varied or revoked earlier</w:t>
      </w:r>
      <w:r w:rsidRPr="00D9100B">
        <w:t>.</w:t>
      </w:r>
    </w:p>
    <w:p w14:paraId="541E83BB" w14:textId="77777777" w:rsidR="00D55CF2" w:rsidRDefault="00D55CF2" w:rsidP="00D55CF2">
      <w:pPr>
        <w:pStyle w:val="GG-Title2"/>
      </w:pPr>
      <w:r w:rsidRPr="00D1363F">
        <w:t>Schedule 1</w:t>
      </w:r>
    </w:p>
    <w:p w14:paraId="31B06EAE" w14:textId="77777777" w:rsidR="00D55CF2" w:rsidRPr="00505793" w:rsidRDefault="00D55CF2" w:rsidP="00C90D02">
      <w:pPr>
        <w:numPr>
          <w:ilvl w:val="0"/>
          <w:numId w:val="17"/>
        </w:numPr>
        <w:jc w:val="left"/>
        <w:rPr>
          <w:rFonts w:eastAsia="Times New Roman"/>
          <w:szCs w:val="17"/>
          <w:lang w:val="en-GB"/>
        </w:rPr>
      </w:pPr>
      <w:r w:rsidRPr="00505793">
        <w:rPr>
          <w:rFonts w:eastAsia="Times New Roman"/>
          <w:szCs w:val="17"/>
          <w:lang w:val="en-GB"/>
        </w:rPr>
        <w:t xml:space="preserve">All activities undertaken under this notice must only be for the purposes of the research activities listed in Schedule 2 and directly related to the administration of the </w:t>
      </w:r>
      <w:r w:rsidRPr="00505793">
        <w:rPr>
          <w:rFonts w:eastAsia="Times New Roman"/>
          <w:i/>
          <w:szCs w:val="17"/>
          <w:lang w:val="en-GB"/>
        </w:rPr>
        <w:t>Fisheries Management Act 2007</w:t>
      </w:r>
      <w:r w:rsidRPr="00505793">
        <w:rPr>
          <w:rFonts w:eastAsia="Times New Roman"/>
          <w:szCs w:val="17"/>
          <w:lang w:val="en-GB"/>
        </w:rPr>
        <w:t>.</w:t>
      </w:r>
    </w:p>
    <w:p w14:paraId="5892E991" w14:textId="77777777" w:rsidR="00D55CF2" w:rsidRPr="00505793" w:rsidRDefault="00D55CF2" w:rsidP="00C90D02">
      <w:pPr>
        <w:numPr>
          <w:ilvl w:val="0"/>
          <w:numId w:val="17"/>
        </w:numPr>
        <w:jc w:val="left"/>
        <w:rPr>
          <w:rFonts w:eastAsia="Times New Roman"/>
          <w:szCs w:val="17"/>
          <w:lang w:val="en-GB"/>
        </w:rPr>
      </w:pPr>
      <w:bookmarkStart w:id="8" w:name="_Ref486327296"/>
      <w:r w:rsidRPr="00505793">
        <w:rPr>
          <w:rFonts w:eastAsia="Times New Roman"/>
          <w:szCs w:val="17"/>
          <w:lang w:val="en-GB"/>
        </w:rPr>
        <w:t xml:space="preserve">Research activities undertaken pursuant to this notice may be undertaken within all waters of the State </w:t>
      </w:r>
      <w:r w:rsidRPr="00505793">
        <w:rPr>
          <w:rFonts w:eastAsia="Times New Roman"/>
          <w:szCs w:val="17"/>
        </w:rPr>
        <w:t>excluding:</w:t>
      </w:r>
      <w:bookmarkEnd w:id="8"/>
      <w:r w:rsidRPr="00505793">
        <w:rPr>
          <w:rFonts w:eastAsia="Times New Roman"/>
          <w:szCs w:val="17"/>
        </w:rPr>
        <w:t xml:space="preserve"> </w:t>
      </w:r>
    </w:p>
    <w:p w14:paraId="17175025" w14:textId="77777777" w:rsidR="00D55CF2" w:rsidRPr="00505793" w:rsidRDefault="00D55CF2" w:rsidP="00C90D02">
      <w:pPr>
        <w:numPr>
          <w:ilvl w:val="0"/>
          <w:numId w:val="18"/>
        </w:numPr>
        <w:ind w:left="709" w:hanging="284"/>
        <w:jc w:val="left"/>
        <w:rPr>
          <w:rFonts w:eastAsia="Times New Roman"/>
          <w:szCs w:val="17"/>
        </w:rPr>
      </w:pPr>
      <w:r w:rsidRPr="00505793">
        <w:rPr>
          <w:rFonts w:eastAsia="Times New Roman"/>
          <w:szCs w:val="17"/>
        </w:rPr>
        <w:t xml:space="preserve">Sanctuary and restricted access zones of marine parks (unless otherwise authorised under the </w:t>
      </w:r>
      <w:r w:rsidRPr="00505793">
        <w:rPr>
          <w:rFonts w:eastAsia="Times New Roman"/>
          <w:i/>
          <w:iCs/>
          <w:szCs w:val="17"/>
        </w:rPr>
        <w:t>Marine Parks Act 2007</w:t>
      </w:r>
      <w:r w:rsidRPr="00505793">
        <w:rPr>
          <w:rFonts w:eastAsia="Times New Roman"/>
          <w:szCs w:val="17"/>
        </w:rPr>
        <w:t>)</w:t>
      </w:r>
    </w:p>
    <w:p w14:paraId="746A6791" w14:textId="77777777" w:rsidR="00D55CF2" w:rsidRPr="00505793" w:rsidRDefault="00D55CF2" w:rsidP="00C90D02">
      <w:pPr>
        <w:numPr>
          <w:ilvl w:val="0"/>
          <w:numId w:val="18"/>
        </w:numPr>
        <w:ind w:left="709" w:hanging="284"/>
        <w:jc w:val="left"/>
        <w:rPr>
          <w:rFonts w:eastAsia="Times New Roman"/>
          <w:szCs w:val="17"/>
        </w:rPr>
      </w:pPr>
      <w:r w:rsidRPr="00505793">
        <w:rPr>
          <w:rFonts w:eastAsia="Times New Roman"/>
          <w:szCs w:val="17"/>
        </w:rPr>
        <w:t xml:space="preserve">Aquatic reserves (unless otherwise authorised under the </w:t>
      </w:r>
      <w:r w:rsidRPr="00505793">
        <w:rPr>
          <w:rFonts w:eastAsia="Times New Roman"/>
          <w:i/>
          <w:szCs w:val="17"/>
        </w:rPr>
        <w:t>Fisheries Management Act 2007</w:t>
      </w:r>
      <w:r w:rsidRPr="00505793">
        <w:rPr>
          <w:rFonts w:eastAsia="Times New Roman"/>
          <w:szCs w:val="17"/>
        </w:rPr>
        <w:t>).</w:t>
      </w:r>
    </w:p>
    <w:p w14:paraId="3114147F" w14:textId="020EFCAB" w:rsidR="00D55CF2" w:rsidRPr="00505793" w:rsidRDefault="00D55CF2" w:rsidP="00C90D02">
      <w:pPr>
        <w:numPr>
          <w:ilvl w:val="0"/>
          <w:numId w:val="17"/>
        </w:numPr>
        <w:jc w:val="left"/>
        <w:rPr>
          <w:rFonts w:eastAsia="Times New Roman"/>
          <w:szCs w:val="17"/>
          <w:lang w:val="en-GB"/>
        </w:rPr>
      </w:pPr>
      <w:r w:rsidRPr="00505793">
        <w:rPr>
          <w:rFonts w:eastAsia="Times New Roman"/>
          <w:szCs w:val="17"/>
          <w:lang w:val="en-GB"/>
        </w:rPr>
        <w:t xml:space="preserve">The exemption holder or agents may take any species of fish using any type of device reasonably required to undertake the research activities identified in Schedule 2, other than explosives, from the waters of the State as described in clause </w:t>
      </w:r>
      <w:r w:rsidRPr="00505793">
        <w:rPr>
          <w:rFonts w:eastAsia="Times New Roman"/>
          <w:szCs w:val="17"/>
          <w:lang w:val="en-GB"/>
        </w:rPr>
        <w:fldChar w:fldCharType="begin"/>
      </w:r>
      <w:r w:rsidRPr="00505793">
        <w:rPr>
          <w:rFonts w:eastAsia="Times New Roman"/>
          <w:szCs w:val="17"/>
          <w:lang w:val="en-GB"/>
        </w:rPr>
        <w:instrText xml:space="preserve"> REF _Ref486327296 \r \h  \* MERGEFORMAT </w:instrText>
      </w:r>
      <w:r w:rsidRPr="00505793">
        <w:rPr>
          <w:rFonts w:eastAsia="Times New Roman"/>
          <w:szCs w:val="17"/>
          <w:lang w:val="en-GB"/>
        </w:rPr>
      </w:r>
      <w:r w:rsidRPr="00505793">
        <w:rPr>
          <w:rFonts w:eastAsia="Times New Roman"/>
          <w:szCs w:val="17"/>
          <w:lang w:val="en-GB"/>
        </w:rPr>
        <w:fldChar w:fldCharType="separate"/>
      </w:r>
      <w:r w:rsidR="00570943">
        <w:rPr>
          <w:rFonts w:eastAsia="Times New Roman"/>
          <w:szCs w:val="17"/>
          <w:lang w:val="en-GB"/>
        </w:rPr>
        <w:t>2</w:t>
      </w:r>
      <w:r w:rsidRPr="00505793">
        <w:rPr>
          <w:rFonts w:eastAsia="Times New Roman"/>
          <w:szCs w:val="17"/>
          <w:lang w:val="en-GB"/>
        </w:rPr>
        <w:fldChar w:fldCharType="end"/>
      </w:r>
      <w:r w:rsidRPr="00505793">
        <w:rPr>
          <w:rFonts w:eastAsia="Times New Roman"/>
          <w:szCs w:val="17"/>
          <w:lang w:val="en-GB"/>
        </w:rPr>
        <w:t xml:space="preserve"> of this notice.  </w:t>
      </w:r>
    </w:p>
    <w:p w14:paraId="6A63187D" w14:textId="77777777" w:rsidR="00D55CF2" w:rsidRPr="00505793" w:rsidRDefault="00D55CF2" w:rsidP="00C90D02">
      <w:pPr>
        <w:numPr>
          <w:ilvl w:val="0"/>
          <w:numId w:val="17"/>
        </w:numPr>
        <w:jc w:val="left"/>
        <w:rPr>
          <w:rFonts w:eastAsia="Times New Roman"/>
          <w:szCs w:val="17"/>
          <w:lang w:val="en-GB"/>
        </w:rPr>
      </w:pPr>
      <w:r w:rsidRPr="00505793">
        <w:rPr>
          <w:rFonts w:eastAsia="Times New Roman"/>
          <w:szCs w:val="17"/>
          <w:lang w:val="en-GB"/>
        </w:rPr>
        <w:t>Vessels, vehicles and research equipment used to undertake research activities under this exemption must be clearly identifiable as belonging to SARDI. Where possible when undertaking the exempted activities, all persons should be clearly identifiable as SARDI staff or affiliates.</w:t>
      </w:r>
    </w:p>
    <w:p w14:paraId="76AF50C5" w14:textId="77777777" w:rsidR="00D55CF2" w:rsidRPr="00505793" w:rsidRDefault="00D55CF2" w:rsidP="00C90D02">
      <w:pPr>
        <w:numPr>
          <w:ilvl w:val="0"/>
          <w:numId w:val="17"/>
        </w:numPr>
        <w:jc w:val="left"/>
        <w:rPr>
          <w:rFonts w:eastAsia="Times New Roman"/>
          <w:szCs w:val="17"/>
          <w:lang w:val="en-GB"/>
        </w:rPr>
      </w:pPr>
      <w:bookmarkStart w:id="9" w:name="_Hlk124762981"/>
      <w:r w:rsidRPr="00505793">
        <w:rPr>
          <w:rFonts w:eastAsia="Times New Roman"/>
          <w:szCs w:val="17"/>
          <w:lang w:val="en-GB"/>
        </w:rPr>
        <w:t xml:space="preserve">The exemption holder must not contravene or fail to comply with any provision of the </w:t>
      </w:r>
      <w:r w:rsidRPr="00505793">
        <w:rPr>
          <w:rFonts w:eastAsia="Times New Roman"/>
          <w:i/>
          <w:szCs w:val="17"/>
          <w:lang w:val="en-GB"/>
        </w:rPr>
        <w:t>Fisheries Management Act 2007</w:t>
      </w:r>
      <w:r w:rsidRPr="00505793">
        <w:rPr>
          <w:rFonts w:eastAsia="Times New Roman"/>
          <w:szCs w:val="17"/>
          <w:lang w:val="en-GB"/>
        </w:rPr>
        <w:t xml:space="preserve"> or any regulations made under that Act, except where specifically exempted by this notice.</w:t>
      </w:r>
    </w:p>
    <w:p w14:paraId="3EBA7BD8" w14:textId="77777777" w:rsidR="00D55CF2" w:rsidRPr="00505793" w:rsidRDefault="00D55CF2" w:rsidP="00C90D02">
      <w:pPr>
        <w:numPr>
          <w:ilvl w:val="0"/>
          <w:numId w:val="17"/>
        </w:numPr>
        <w:jc w:val="left"/>
        <w:rPr>
          <w:rFonts w:eastAsia="Times New Roman"/>
          <w:szCs w:val="17"/>
          <w:lang w:val="en-GB"/>
        </w:rPr>
      </w:pPr>
      <w:r w:rsidRPr="00505793">
        <w:rPr>
          <w:rFonts w:eastAsia="Times New Roman"/>
          <w:szCs w:val="17"/>
          <w:lang w:val="en-GB"/>
        </w:rPr>
        <w:t>The exemption holder will be deemed responsible for the conduct of all persons conducting the research activities under this notice. Any person conducting research activities under this exemption must have been provided with a copy of this notice and have signed it to confirm that they have read, understood it, and agreed to act in accordance with the conditions under it</w:t>
      </w:r>
      <w:bookmarkEnd w:id="9"/>
      <w:r w:rsidRPr="00505793">
        <w:rPr>
          <w:rFonts w:eastAsia="Times New Roman"/>
          <w:szCs w:val="17"/>
          <w:lang w:val="en-GB"/>
        </w:rPr>
        <w:t>.</w:t>
      </w:r>
    </w:p>
    <w:p w14:paraId="132DE510" w14:textId="77777777" w:rsidR="00D55CF2" w:rsidRPr="00505793" w:rsidRDefault="00D55CF2" w:rsidP="00C90D02">
      <w:pPr>
        <w:numPr>
          <w:ilvl w:val="0"/>
          <w:numId w:val="17"/>
        </w:numPr>
        <w:jc w:val="left"/>
        <w:rPr>
          <w:rFonts w:eastAsia="Times New Roman"/>
          <w:szCs w:val="17"/>
          <w:lang w:val="en-GB"/>
        </w:rPr>
      </w:pPr>
      <w:r w:rsidRPr="00505793">
        <w:rPr>
          <w:rFonts w:eastAsia="Times New Roman"/>
          <w:szCs w:val="17"/>
          <w:lang w:val="en-GB"/>
        </w:rPr>
        <w:t>The exemption holder and agents, whilst engaged in research activities pursuant to this exemption, must carry an identification card issued by SARDI.</w:t>
      </w:r>
    </w:p>
    <w:p w14:paraId="62B95740" w14:textId="77777777" w:rsidR="00D55CF2" w:rsidRPr="00505793" w:rsidRDefault="00D55CF2" w:rsidP="00C90D02">
      <w:pPr>
        <w:numPr>
          <w:ilvl w:val="0"/>
          <w:numId w:val="17"/>
        </w:numPr>
        <w:jc w:val="left"/>
        <w:rPr>
          <w:rFonts w:eastAsia="Times New Roman"/>
          <w:szCs w:val="17"/>
          <w:lang w:val="en-GB"/>
        </w:rPr>
      </w:pPr>
      <w:r w:rsidRPr="00505793">
        <w:rPr>
          <w:rFonts w:eastAsia="Times New Roman"/>
          <w:szCs w:val="17"/>
          <w:lang w:val="en-GB"/>
        </w:rPr>
        <w:t xml:space="preserve">In this exemption Specified Affiliates of SARDI means commercial fishing licence holders, independent contractors, research students, volunteers, and other affiliates provided the following additional </w:t>
      </w:r>
      <w:r w:rsidRPr="00505793">
        <w:rPr>
          <w:rFonts w:eastAsia="Times New Roman"/>
          <w:bCs/>
          <w:szCs w:val="17"/>
          <w:lang w:val="en-GB"/>
        </w:rPr>
        <w:t>conditions</w:t>
      </w:r>
      <w:r w:rsidRPr="00505793">
        <w:rPr>
          <w:rFonts w:eastAsia="Times New Roman"/>
          <w:szCs w:val="17"/>
          <w:lang w:val="en-GB"/>
        </w:rPr>
        <w:t xml:space="preserve"> are met:</w:t>
      </w:r>
    </w:p>
    <w:p w14:paraId="7B55142E" w14:textId="77777777" w:rsidR="00D55CF2" w:rsidRPr="00505793" w:rsidRDefault="00D55CF2" w:rsidP="00C90D02">
      <w:pPr>
        <w:numPr>
          <w:ilvl w:val="1"/>
          <w:numId w:val="17"/>
        </w:numPr>
        <w:tabs>
          <w:tab w:val="clear" w:pos="1440"/>
        </w:tabs>
        <w:ind w:left="851" w:hanging="284"/>
        <w:jc w:val="left"/>
        <w:rPr>
          <w:rFonts w:eastAsia="Times New Roman"/>
          <w:szCs w:val="17"/>
          <w:lang w:val="en-GB"/>
        </w:rPr>
      </w:pPr>
      <w:r w:rsidRPr="00505793">
        <w:rPr>
          <w:rFonts w:eastAsia="Times New Roman"/>
          <w:szCs w:val="17"/>
          <w:lang w:val="en-GB"/>
        </w:rPr>
        <w:t xml:space="preserve">At least 1 clear business day (the “consideration period”) prior to undertaking the exempted activity the exemption holder (or his delegate) notifies the Fisheries Regional Manager in writing of the names of the affiliates that will be undertaking the exempted activity together with any other identifying information about the affiliates that may be specifically required from time to time by email to </w:t>
      </w:r>
      <w:hyperlink r:id="rId17" w:history="1">
        <w:r w:rsidRPr="00505793">
          <w:rPr>
            <w:rFonts w:eastAsia="Times New Roman"/>
            <w:color w:val="0000FF"/>
            <w:szCs w:val="17"/>
            <w:u w:val="single"/>
            <w:lang w:val="en-GB"/>
          </w:rPr>
          <w:t>PIRSA.FisheriesOperationalManagement@sa.gov.au</w:t>
        </w:r>
      </w:hyperlink>
      <w:r w:rsidRPr="00505793">
        <w:rPr>
          <w:rFonts w:eastAsia="Times New Roman"/>
          <w:szCs w:val="17"/>
          <w:lang w:val="en-GB"/>
        </w:rPr>
        <w:t xml:space="preserve"> ; and</w:t>
      </w:r>
    </w:p>
    <w:p w14:paraId="09F41210" w14:textId="77777777" w:rsidR="00D55CF2" w:rsidRPr="00505793" w:rsidRDefault="00D55CF2" w:rsidP="00C90D02">
      <w:pPr>
        <w:numPr>
          <w:ilvl w:val="1"/>
          <w:numId w:val="17"/>
        </w:numPr>
        <w:tabs>
          <w:tab w:val="clear" w:pos="1440"/>
        </w:tabs>
        <w:ind w:left="851" w:hanging="284"/>
        <w:jc w:val="left"/>
        <w:rPr>
          <w:rFonts w:eastAsia="Times New Roman"/>
          <w:szCs w:val="17"/>
          <w:lang w:val="en-GB"/>
        </w:rPr>
      </w:pPr>
      <w:r w:rsidRPr="00505793">
        <w:rPr>
          <w:rFonts w:eastAsia="Times New Roman"/>
          <w:szCs w:val="17"/>
          <w:lang w:val="en-GB"/>
        </w:rPr>
        <w:t>No objection is taken to the affiliates nominated by SARDI during the consideration period (with any such objection being communicated to the exemption holder).</w:t>
      </w:r>
    </w:p>
    <w:p w14:paraId="7365B245" w14:textId="77777777" w:rsidR="00D55CF2" w:rsidRPr="00505793" w:rsidRDefault="00D55CF2" w:rsidP="00C90D02">
      <w:pPr>
        <w:numPr>
          <w:ilvl w:val="0"/>
          <w:numId w:val="17"/>
        </w:numPr>
        <w:jc w:val="left"/>
        <w:rPr>
          <w:rFonts w:eastAsia="Times New Roman"/>
          <w:szCs w:val="17"/>
          <w:lang w:val="en-GB"/>
        </w:rPr>
      </w:pPr>
      <w:r w:rsidRPr="00505793">
        <w:rPr>
          <w:rFonts w:eastAsia="Times New Roman"/>
          <w:szCs w:val="17"/>
          <w:lang w:val="en-GB"/>
        </w:rPr>
        <w:t xml:space="preserve">At least 1 hour before conducting the exempted activity, the exemption holder or agent must contact PIRSA FISHWATCH on </w:t>
      </w:r>
      <w:r w:rsidRPr="00505793">
        <w:rPr>
          <w:rFonts w:eastAsia="Times New Roman"/>
          <w:b/>
          <w:bCs/>
          <w:szCs w:val="17"/>
          <w:lang w:val="en-GB"/>
        </w:rPr>
        <w:t>1800 065 522</w:t>
      </w:r>
      <w:r w:rsidRPr="00505793">
        <w:rPr>
          <w:rFonts w:eastAsia="Times New Roman"/>
          <w:szCs w:val="17"/>
          <w:lang w:val="en-GB"/>
        </w:rPr>
        <w:t xml:space="preserve"> and answer a series of questions about the exempted activity. The exemption holder or agent will need to have a copy of this notice in their possession at the time of making the call and be able to provide information about who will be involved in the exempted activity, including area and time of the exempted activity, the vehicles and/or boats involved, and other related issues.</w:t>
      </w:r>
      <w:r w:rsidRPr="00505793">
        <w:rPr>
          <w:rFonts w:eastAsia="Times New Roman"/>
          <w:b/>
          <w:bCs/>
          <w:szCs w:val="17"/>
          <w:lang w:val="en-GB"/>
        </w:rPr>
        <w:t xml:space="preserve"> </w:t>
      </w:r>
    </w:p>
    <w:p w14:paraId="1F7505B1" w14:textId="77777777" w:rsidR="00D55CF2" w:rsidRPr="00505793" w:rsidRDefault="00D55CF2" w:rsidP="00C90D02">
      <w:pPr>
        <w:numPr>
          <w:ilvl w:val="0"/>
          <w:numId w:val="17"/>
        </w:numPr>
        <w:jc w:val="left"/>
        <w:rPr>
          <w:rFonts w:eastAsia="Times New Roman"/>
          <w:szCs w:val="17"/>
          <w:lang w:val="en-GB"/>
        </w:rPr>
      </w:pPr>
      <w:bookmarkStart w:id="10" w:name="_Hlk82684069"/>
      <w:r w:rsidRPr="00505793">
        <w:rPr>
          <w:rFonts w:eastAsia="Times New Roman"/>
          <w:szCs w:val="17"/>
          <w:lang w:val="en-GB"/>
        </w:rPr>
        <w:lastRenderedPageBreak/>
        <w:t xml:space="preserve">Before commencing any exempted activity under this notice within the Adelaide Dolphin Sanctuary, the exemption holder or his agents must provide notification of intended dates and times of the activity to: </w:t>
      </w:r>
    </w:p>
    <w:p w14:paraId="67681E41" w14:textId="77777777" w:rsidR="00D55CF2" w:rsidRPr="00505793" w:rsidRDefault="00D55CF2" w:rsidP="00C90D02">
      <w:pPr>
        <w:numPr>
          <w:ilvl w:val="0"/>
          <w:numId w:val="19"/>
        </w:numPr>
        <w:ind w:left="851" w:hanging="284"/>
        <w:jc w:val="left"/>
        <w:rPr>
          <w:rFonts w:eastAsia="Times New Roman"/>
          <w:bCs/>
          <w:szCs w:val="17"/>
          <w:lang w:val="en-GB"/>
        </w:rPr>
      </w:pPr>
      <w:r w:rsidRPr="00505793">
        <w:rPr>
          <w:rFonts w:eastAsia="Times New Roman"/>
          <w:bCs/>
          <w:szCs w:val="17"/>
          <w:lang w:val="en-GB"/>
        </w:rPr>
        <w:t xml:space="preserve">Jon Emmett, Regional Coordinator Marine Parks: </w:t>
      </w:r>
      <w:hyperlink r:id="rId18" w:history="1">
        <w:r w:rsidRPr="00505793">
          <w:rPr>
            <w:rFonts w:eastAsia="Times New Roman"/>
            <w:bCs/>
            <w:color w:val="0000FF"/>
            <w:szCs w:val="17"/>
            <w:u w:val="single"/>
            <w:lang w:val="en-GB"/>
          </w:rPr>
          <w:t>jon.emmett@sa.gov.au</w:t>
        </w:r>
      </w:hyperlink>
    </w:p>
    <w:bookmarkEnd w:id="10"/>
    <w:p w14:paraId="205DA458" w14:textId="77777777" w:rsidR="00D55CF2" w:rsidRDefault="00D55CF2" w:rsidP="00C90D02">
      <w:pPr>
        <w:numPr>
          <w:ilvl w:val="0"/>
          <w:numId w:val="17"/>
        </w:numPr>
        <w:jc w:val="left"/>
        <w:rPr>
          <w:rFonts w:eastAsia="Times New Roman"/>
          <w:szCs w:val="17"/>
          <w:lang w:val="en-GB"/>
        </w:rPr>
      </w:pPr>
      <w:r w:rsidRPr="00505793">
        <w:rPr>
          <w:rFonts w:eastAsia="Times New Roman"/>
          <w:szCs w:val="17"/>
          <w:lang w:val="en-GB"/>
        </w:rPr>
        <w:t xml:space="preserve">Any person engaging in the exempted activity under this notice, must be in possession of a copy of this exemption. The copy must be produced to a PIRSA Fisheries Officer if requested. </w:t>
      </w:r>
    </w:p>
    <w:p w14:paraId="437679B1" w14:textId="77777777" w:rsidR="00D55CF2" w:rsidRPr="00A02169" w:rsidRDefault="00D55CF2" w:rsidP="00C90D02">
      <w:pPr>
        <w:numPr>
          <w:ilvl w:val="0"/>
          <w:numId w:val="17"/>
        </w:numPr>
        <w:jc w:val="left"/>
        <w:rPr>
          <w:rFonts w:eastAsia="Times New Roman"/>
          <w:szCs w:val="17"/>
          <w:lang w:val="en-GB"/>
        </w:rPr>
      </w:pPr>
      <w:r w:rsidRPr="00A02169">
        <w:rPr>
          <w:rFonts w:eastAsia="Times New Roman"/>
          <w:lang w:val="en-GB"/>
        </w:rPr>
        <w:t>The exemption holder must cause records to be kept of the names of all affiliates used under the exemptions for each project and when they were engaged in research activities pursuant to this notice.</w:t>
      </w:r>
    </w:p>
    <w:p w14:paraId="33275E35" w14:textId="77777777" w:rsidR="00D55CF2" w:rsidRPr="00D1363F" w:rsidRDefault="00D55CF2" w:rsidP="00D55CF2">
      <w:pPr>
        <w:pStyle w:val="GG-Title2"/>
        <w:spacing w:before="80"/>
      </w:pPr>
      <w:r w:rsidRPr="00D1363F">
        <w:t>Schedule 2</w:t>
      </w:r>
    </w:p>
    <w:p w14:paraId="0855E81B" w14:textId="77777777" w:rsidR="00D55CF2" w:rsidRPr="00A02169" w:rsidRDefault="00D55CF2" w:rsidP="00D55CF2">
      <w:pPr>
        <w:rPr>
          <w:rFonts w:eastAsia="Times New Roman"/>
          <w:szCs w:val="17"/>
          <w:lang w:val="en-GB"/>
        </w:rPr>
      </w:pPr>
      <w:r w:rsidRPr="00A02169">
        <w:rPr>
          <w:rFonts w:eastAsia="Times New Roman"/>
          <w:b/>
          <w:szCs w:val="17"/>
          <w:lang w:val="en-GB"/>
        </w:rPr>
        <w:t xml:space="preserve">Research Projects - </w:t>
      </w:r>
      <w:r w:rsidRPr="00A02169">
        <w:rPr>
          <w:rFonts w:eastAsia="Times New Roman"/>
          <w:b/>
          <w:bCs/>
          <w:szCs w:val="17"/>
          <w:lang w:val="en-GB"/>
        </w:rPr>
        <w:t>Service Level Agreements</w:t>
      </w:r>
    </w:p>
    <w:p w14:paraId="62B606E8" w14:textId="77777777" w:rsidR="00D55CF2" w:rsidRPr="00A02169" w:rsidRDefault="00D55CF2" w:rsidP="00C90D02">
      <w:pPr>
        <w:numPr>
          <w:ilvl w:val="0"/>
          <w:numId w:val="20"/>
        </w:numPr>
        <w:spacing w:after="0"/>
        <w:ind w:left="567"/>
        <w:jc w:val="left"/>
        <w:rPr>
          <w:rFonts w:eastAsia="Times New Roman"/>
          <w:szCs w:val="17"/>
          <w:lang w:val="en-GB"/>
        </w:rPr>
      </w:pPr>
      <w:r w:rsidRPr="00A02169">
        <w:rPr>
          <w:rFonts w:eastAsia="Times New Roman"/>
          <w:szCs w:val="17"/>
          <w:lang w:val="en-GB" w:eastAsia="en-AU"/>
        </w:rPr>
        <w:t xml:space="preserve">South Australian Central Zone Abalone Fishery </w:t>
      </w:r>
    </w:p>
    <w:p w14:paraId="7C33EDD6" w14:textId="77777777" w:rsidR="00D55CF2" w:rsidRPr="00A02169" w:rsidRDefault="00D55CF2" w:rsidP="00C90D02">
      <w:pPr>
        <w:numPr>
          <w:ilvl w:val="0"/>
          <w:numId w:val="20"/>
        </w:numPr>
        <w:spacing w:after="0"/>
        <w:ind w:left="567"/>
        <w:jc w:val="left"/>
        <w:rPr>
          <w:rFonts w:eastAsia="Times New Roman"/>
          <w:szCs w:val="17"/>
          <w:lang w:val="en-GB"/>
        </w:rPr>
      </w:pPr>
      <w:r w:rsidRPr="00A02169">
        <w:rPr>
          <w:rFonts w:eastAsia="Times New Roman"/>
          <w:szCs w:val="17"/>
          <w:lang w:val="en-GB" w:eastAsia="en-AU"/>
        </w:rPr>
        <w:t>South Australian Southern Zone Abalone Fishery</w:t>
      </w:r>
    </w:p>
    <w:p w14:paraId="6F3818BC" w14:textId="77777777" w:rsidR="00D55CF2" w:rsidRPr="00A02169" w:rsidRDefault="00D55CF2" w:rsidP="00C90D02">
      <w:pPr>
        <w:numPr>
          <w:ilvl w:val="0"/>
          <w:numId w:val="20"/>
        </w:numPr>
        <w:spacing w:after="0"/>
        <w:ind w:left="567"/>
        <w:jc w:val="left"/>
        <w:rPr>
          <w:rFonts w:eastAsia="Times New Roman"/>
          <w:szCs w:val="17"/>
          <w:lang w:val="en-GB"/>
        </w:rPr>
      </w:pPr>
      <w:r w:rsidRPr="00A02169">
        <w:rPr>
          <w:rFonts w:eastAsia="Times New Roman"/>
          <w:szCs w:val="17"/>
          <w:lang w:val="en-GB" w:eastAsia="en-AU"/>
        </w:rPr>
        <w:t>South Australian Western Zone Abalone Fishery</w:t>
      </w:r>
    </w:p>
    <w:p w14:paraId="5619D703" w14:textId="77777777" w:rsidR="00D55CF2" w:rsidRPr="00A02169" w:rsidRDefault="00D55CF2" w:rsidP="00C90D02">
      <w:pPr>
        <w:numPr>
          <w:ilvl w:val="0"/>
          <w:numId w:val="20"/>
        </w:numPr>
        <w:spacing w:after="0"/>
        <w:ind w:left="567"/>
        <w:jc w:val="left"/>
        <w:rPr>
          <w:rFonts w:eastAsia="Times New Roman"/>
          <w:szCs w:val="17"/>
          <w:lang w:val="en-GB"/>
        </w:rPr>
      </w:pPr>
      <w:r w:rsidRPr="00A02169">
        <w:rPr>
          <w:rFonts w:eastAsia="Times New Roman"/>
          <w:szCs w:val="17"/>
          <w:lang w:val="en-GB" w:eastAsia="en-AU"/>
        </w:rPr>
        <w:t>South Australian Blue Crab Fishery</w:t>
      </w:r>
    </w:p>
    <w:p w14:paraId="385A6B87" w14:textId="77777777" w:rsidR="00D55CF2" w:rsidRPr="00A02169" w:rsidRDefault="00D55CF2" w:rsidP="00C90D02">
      <w:pPr>
        <w:numPr>
          <w:ilvl w:val="0"/>
          <w:numId w:val="20"/>
        </w:numPr>
        <w:spacing w:after="0"/>
        <w:ind w:left="567"/>
        <w:jc w:val="left"/>
        <w:rPr>
          <w:rFonts w:eastAsia="Times New Roman"/>
          <w:szCs w:val="17"/>
          <w:lang w:val="en-GB"/>
        </w:rPr>
      </w:pPr>
      <w:r w:rsidRPr="00A02169">
        <w:rPr>
          <w:rFonts w:eastAsia="Times New Roman"/>
          <w:szCs w:val="17"/>
          <w:lang w:val="en-GB" w:eastAsia="en-AU"/>
        </w:rPr>
        <w:t>Lakes and Coorong Finfish Fishery</w:t>
      </w:r>
    </w:p>
    <w:p w14:paraId="7FDBE0EC" w14:textId="77777777" w:rsidR="00D55CF2" w:rsidRPr="00A02169" w:rsidRDefault="00D55CF2" w:rsidP="00C90D02">
      <w:pPr>
        <w:numPr>
          <w:ilvl w:val="0"/>
          <w:numId w:val="20"/>
        </w:numPr>
        <w:spacing w:after="0"/>
        <w:ind w:left="567"/>
        <w:jc w:val="left"/>
        <w:rPr>
          <w:rFonts w:eastAsia="Times New Roman"/>
          <w:szCs w:val="17"/>
          <w:lang w:val="en-GB"/>
        </w:rPr>
      </w:pPr>
      <w:r w:rsidRPr="00A02169">
        <w:rPr>
          <w:rFonts w:eastAsia="Times New Roman"/>
          <w:szCs w:val="17"/>
          <w:lang w:val="en-GB" w:eastAsia="en-AU"/>
        </w:rPr>
        <w:t>Lakes and Coorong Pipi Fishery</w:t>
      </w:r>
    </w:p>
    <w:p w14:paraId="3150B77E" w14:textId="77777777" w:rsidR="00D55CF2" w:rsidRPr="00A02169" w:rsidRDefault="00D55CF2" w:rsidP="00C90D02">
      <w:pPr>
        <w:numPr>
          <w:ilvl w:val="0"/>
          <w:numId w:val="20"/>
        </w:numPr>
        <w:spacing w:after="0"/>
        <w:ind w:left="567"/>
        <w:jc w:val="left"/>
        <w:rPr>
          <w:rFonts w:eastAsia="Times New Roman"/>
          <w:szCs w:val="17"/>
          <w:lang w:val="en-GB"/>
        </w:rPr>
      </w:pPr>
      <w:r w:rsidRPr="00A02169">
        <w:rPr>
          <w:rFonts w:eastAsia="Times New Roman"/>
          <w:szCs w:val="17"/>
          <w:lang w:val="en-GB" w:eastAsia="en-AU"/>
        </w:rPr>
        <w:t>Marine Scalefish Fishery (inc. Snapper stock assessments)</w:t>
      </w:r>
    </w:p>
    <w:p w14:paraId="009C3D0F" w14:textId="77777777" w:rsidR="00D55CF2" w:rsidRPr="00A02169" w:rsidRDefault="00D55CF2" w:rsidP="00C90D02">
      <w:pPr>
        <w:numPr>
          <w:ilvl w:val="0"/>
          <w:numId w:val="20"/>
        </w:numPr>
        <w:spacing w:after="0"/>
        <w:ind w:left="567"/>
        <w:jc w:val="left"/>
        <w:rPr>
          <w:rFonts w:eastAsia="Times New Roman"/>
          <w:szCs w:val="17"/>
          <w:lang w:val="en-GB" w:eastAsia="en-AU"/>
        </w:rPr>
      </w:pPr>
      <w:r w:rsidRPr="00A02169">
        <w:rPr>
          <w:rFonts w:eastAsia="Times New Roman"/>
          <w:szCs w:val="17"/>
          <w:lang w:val="en-GB" w:eastAsia="en-AU"/>
        </w:rPr>
        <w:t>South Australian Rock Lobster Fishery (Northern Zone and Southern Zone)</w:t>
      </w:r>
    </w:p>
    <w:p w14:paraId="04DF2B97" w14:textId="77777777" w:rsidR="00D55CF2" w:rsidRPr="00A02169" w:rsidRDefault="00D55CF2" w:rsidP="00C90D02">
      <w:pPr>
        <w:numPr>
          <w:ilvl w:val="0"/>
          <w:numId w:val="20"/>
        </w:numPr>
        <w:spacing w:after="0"/>
        <w:ind w:left="567"/>
        <w:jc w:val="left"/>
        <w:rPr>
          <w:rFonts w:eastAsia="Times New Roman"/>
          <w:szCs w:val="17"/>
          <w:lang w:val="en-GB" w:eastAsia="en-AU"/>
        </w:rPr>
      </w:pPr>
      <w:r w:rsidRPr="00A02169">
        <w:rPr>
          <w:rFonts w:eastAsia="Times New Roman"/>
          <w:szCs w:val="17"/>
          <w:lang w:val="en-GB" w:eastAsia="en-AU"/>
        </w:rPr>
        <w:t>Sardine Fishery</w:t>
      </w:r>
    </w:p>
    <w:p w14:paraId="0097E9BF" w14:textId="77777777" w:rsidR="00D55CF2" w:rsidRPr="00A02169" w:rsidRDefault="00D55CF2" w:rsidP="00C90D02">
      <w:pPr>
        <w:numPr>
          <w:ilvl w:val="0"/>
          <w:numId w:val="20"/>
        </w:numPr>
        <w:spacing w:after="0"/>
        <w:ind w:left="567"/>
        <w:jc w:val="left"/>
        <w:rPr>
          <w:rFonts w:eastAsia="Times New Roman"/>
          <w:szCs w:val="17"/>
          <w:lang w:val="en-GB" w:eastAsia="en-AU"/>
        </w:rPr>
      </w:pPr>
      <w:r w:rsidRPr="00A02169">
        <w:rPr>
          <w:rFonts w:eastAsia="Times New Roman"/>
          <w:szCs w:val="17"/>
          <w:lang w:val="en-GB" w:eastAsia="en-AU"/>
        </w:rPr>
        <w:t>Gulf St Vincent Prawn Fishery</w:t>
      </w:r>
    </w:p>
    <w:p w14:paraId="5EEEF19A" w14:textId="77777777" w:rsidR="00D55CF2" w:rsidRPr="00A02169" w:rsidRDefault="00D55CF2" w:rsidP="00C90D02">
      <w:pPr>
        <w:numPr>
          <w:ilvl w:val="0"/>
          <w:numId w:val="20"/>
        </w:numPr>
        <w:spacing w:after="0"/>
        <w:ind w:left="567"/>
        <w:jc w:val="left"/>
        <w:rPr>
          <w:rFonts w:eastAsia="Times New Roman"/>
          <w:szCs w:val="17"/>
          <w:lang w:val="en-GB" w:eastAsia="en-AU"/>
        </w:rPr>
      </w:pPr>
      <w:r w:rsidRPr="00A02169">
        <w:rPr>
          <w:rFonts w:eastAsia="Times New Roman"/>
          <w:szCs w:val="17"/>
          <w:lang w:val="en-GB" w:eastAsia="en-AU"/>
        </w:rPr>
        <w:t>Spencer Gulf Prawn Fishery</w:t>
      </w:r>
    </w:p>
    <w:p w14:paraId="0FB777C5" w14:textId="77777777" w:rsidR="00D55CF2" w:rsidRPr="00A02169" w:rsidRDefault="00D55CF2" w:rsidP="00C90D02">
      <w:pPr>
        <w:numPr>
          <w:ilvl w:val="0"/>
          <w:numId w:val="20"/>
        </w:numPr>
        <w:spacing w:after="0"/>
        <w:ind w:left="567"/>
        <w:jc w:val="left"/>
        <w:rPr>
          <w:rFonts w:eastAsia="Times New Roman"/>
          <w:szCs w:val="17"/>
          <w:lang w:val="en-GB" w:eastAsia="en-AU"/>
        </w:rPr>
      </w:pPr>
      <w:r w:rsidRPr="00A02169">
        <w:rPr>
          <w:rFonts w:eastAsia="Times New Roman"/>
          <w:szCs w:val="17"/>
          <w:lang w:val="en-GB" w:eastAsia="en-AU"/>
        </w:rPr>
        <w:t>West Coast Prawn Fishery</w:t>
      </w:r>
    </w:p>
    <w:p w14:paraId="0C7A6D61" w14:textId="77777777" w:rsidR="00D55CF2" w:rsidRPr="00A02169" w:rsidRDefault="00D55CF2" w:rsidP="00C90D02">
      <w:pPr>
        <w:numPr>
          <w:ilvl w:val="0"/>
          <w:numId w:val="20"/>
        </w:numPr>
        <w:spacing w:after="0"/>
        <w:ind w:left="567"/>
        <w:jc w:val="left"/>
        <w:rPr>
          <w:rFonts w:eastAsia="Times New Roman"/>
          <w:szCs w:val="17"/>
          <w:lang w:val="en-GB" w:eastAsia="en-AU"/>
        </w:rPr>
      </w:pPr>
      <w:r w:rsidRPr="00A02169">
        <w:rPr>
          <w:rFonts w:eastAsia="Times New Roman"/>
          <w:szCs w:val="17"/>
          <w:lang w:val="en-GB" w:eastAsia="en-AU"/>
        </w:rPr>
        <w:t>South Australian Vongole Fishery (Mud cockle - Coffin Bay)</w:t>
      </w:r>
    </w:p>
    <w:p w14:paraId="4FC2C72D" w14:textId="77777777" w:rsidR="00D55CF2" w:rsidRDefault="00D55CF2" w:rsidP="00C90D02">
      <w:pPr>
        <w:numPr>
          <w:ilvl w:val="0"/>
          <w:numId w:val="20"/>
        </w:numPr>
        <w:ind w:left="567"/>
        <w:jc w:val="left"/>
        <w:rPr>
          <w:rFonts w:eastAsia="Times New Roman"/>
          <w:szCs w:val="17"/>
          <w:lang w:val="en-GB" w:eastAsia="en-AU"/>
        </w:rPr>
      </w:pPr>
      <w:r w:rsidRPr="00A02169">
        <w:rPr>
          <w:rFonts w:eastAsia="Times New Roman"/>
          <w:szCs w:val="17"/>
          <w:lang w:val="en-GB" w:eastAsia="en-AU"/>
        </w:rPr>
        <w:t>South Australian Vongole Fishery (Mud cockle – West Coast)</w:t>
      </w:r>
    </w:p>
    <w:p w14:paraId="7E5FF83D" w14:textId="77777777" w:rsidR="00D55CF2" w:rsidRPr="00A02169" w:rsidRDefault="00D55CF2" w:rsidP="00D55CF2">
      <w:pPr>
        <w:jc w:val="left"/>
        <w:rPr>
          <w:rFonts w:eastAsia="Times New Roman"/>
          <w:b/>
          <w:bCs/>
          <w:szCs w:val="17"/>
          <w:lang w:val="en-GB" w:eastAsia="en-AU"/>
        </w:rPr>
      </w:pPr>
      <w:r w:rsidRPr="00A02169">
        <w:rPr>
          <w:rFonts w:eastAsia="Times New Roman"/>
          <w:b/>
          <w:bCs/>
          <w:szCs w:val="17"/>
          <w:lang w:val="en-GB" w:eastAsia="en-AU"/>
        </w:rPr>
        <w:t xml:space="preserve">Research Projects - Fisheries Research and Development Corporation (FRDC) </w:t>
      </w:r>
    </w:p>
    <w:p w14:paraId="42C335C5" w14:textId="77777777" w:rsidR="00D55CF2" w:rsidRPr="00A02169" w:rsidRDefault="00D55CF2" w:rsidP="00C90D02">
      <w:pPr>
        <w:numPr>
          <w:ilvl w:val="0"/>
          <w:numId w:val="21"/>
        </w:numPr>
        <w:spacing w:after="0"/>
        <w:ind w:left="567"/>
        <w:jc w:val="left"/>
        <w:rPr>
          <w:rFonts w:eastAsia="Times New Roman"/>
          <w:szCs w:val="17"/>
          <w:lang w:val="en-GB" w:eastAsia="en-AU"/>
        </w:rPr>
      </w:pPr>
      <w:r w:rsidRPr="00A02169">
        <w:rPr>
          <w:rFonts w:eastAsia="Times New Roman"/>
          <w:szCs w:val="17"/>
          <w:lang w:val="en-GB" w:eastAsia="en-AU"/>
        </w:rPr>
        <w:t>FRDC 2019 – 044 – Snapper post release survival project</w:t>
      </w:r>
    </w:p>
    <w:p w14:paraId="55F298E9" w14:textId="77777777" w:rsidR="00D55CF2" w:rsidRPr="00A02169" w:rsidRDefault="00D55CF2" w:rsidP="00C90D02">
      <w:pPr>
        <w:numPr>
          <w:ilvl w:val="0"/>
          <w:numId w:val="21"/>
        </w:numPr>
        <w:spacing w:after="0"/>
        <w:ind w:left="567"/>
        <w:jc w:val="left"/>
        <w:rPr>
          <w:rFonts w:eastAsia="Times New Roman"/>
          <w:szCs w:val="17"/>
          <w:lang w:val="en-GB" w:eastAsia="en-AU"/>
        </w:rPr>
      </w:pPr>
      <w:r w:rsidRPr="00A02169">
        <w:rPr>
          <w:rFonts w:eastAsia="Times New Roman"/>
          <w:szCs w:val="17"/>
          <w:lang w:val="en-GB" w:eastAsia="en-AU"/>
        </w:rPr>
        <w:t>FRDC 2019 – 046 – Snapper recruitment index project</w:t>
      </w:r>
    </w:p>
    <w:p w14:paraId="56E11462" w14:textId="77777777" w:rsidR="00D55CF2" w:rsidRPr="00A02169" w:rsidRDefault="00D55CF2" w:rsidP="00C90D02">
      <w:pPr>
        <w:numPr>
          <w:ilvl w:val="0"/>
          <w:numId w:val="21"/>
        </w:numPr>
        <w:ind w:left="567"/>
        <w:jc w:val="left"/>
        <w:rPr>
          <w:rFonts w:eastAsia="Times New Roman"/>
          <w:szCs w:val="17"/>
          <w:lang w:val="en-GB" w:eastAsia="en-AU"/>
        </w:rPr>
      </w:pPr>
      <w:r w:rsidRPr="00A02169">
        <w:rPr>
          <w:rFonts w:eastAsia="Times New Roman"/>
          <w:szCs w:val="17"/>
          <w:lang w:val="en-GB" w:eastAsia="en-AU"/>
        </w:rPr>
        <w:t xml:space="preserve">FRDC 2022 – 041 – Vongole translocation assessment project </w:t>
      </w:r>
    </w:p>
    <w:p w14:paraId="5D24495A" w14:textId="77777777" w:rsidR="00D55CF2" w:rsidRPr="00A02169" w:rsidRDefault="00D55CF2" w:rsidP="00D55CF2">
      <w:pPr>
        <w:jc w:val="left"/>
        <w:rPr>
          <w:rFonts w:eastAsia="Times New Roman"/>
          <w:szCs w:val="17"/>
          <w:lang w:val="en-GB" w:eastAsia="en-AU"/>
        </w:rPr>
      </w:pPr>
      <w:r w:rsidRPr="00A02169">
        <w:rPr>
          <w:rFonts w:eastAsia="Times New Roman"/>
          <w:b/>
          <w:bCs/>
          <w:szCs w:val="17"/>
          <w:lang w:val="en-GB" w:eastAsia="en-AU"/>
        </w:rPr>
        <w:t>Research Projects – Other</w:t>
      </w:r>
    </w:p>
    <w:p w14:paraId="541EFAB4"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Marine pest identification and testing</w:t>
      </w:r>
    </w:p>
    <w:p w14:paraId="4384B2A4"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Marine pest surveys – analysis of plankton</w:t>
      </w:r>
    </w:p>
    <w:p w14:paraId="54C622F5"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Disease, parasite and treatment investigations</w:t>
      </w:r>
    </w:p>
    <w:p w14:paraId="5037E1A0"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New invasive species, parasite and disease investigations</w:t>
      </w:r>
    </w:p>
    <w:p w14:paraId="0AD7A20D"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Gulf St Vincent Seagrass rehabilitation</w:t>
      </w:r>
    </w:p>
    <w:p w14:paraId="0D7087EB" w14:textId="77777777" w:rsidR="00D55CF2" w:rsidRPr="00A02169" w:rsidRDefault="00D55CF2" w:rsidP="00C90D02">
      <w:pPr>
        <w:numPr>
          <w:ilvl w:val="0"/>
          <w:numId w:val="22"/>
        </w:numPr>
        <w:spacing w:after="0"/>
        <w:ind w:left="567"/>
        <w:jc w:val="left"/>
        <w:rPr>
          <w:rFonts w:eastAsia="Times New Roman"/>
          <w:szCs w:val="17"/>
          <w:lang w:val="en-GB" w:eastAsia="en-AU"/>
        </w:rPr>
      </w:pPr>
      <w:bookmarkStart w:id="11" w:name="_Hlk128133835"/>
      <w:r w:rsidRPr="00A02169">
        <w:rPr>
          <w:rFonts w:eastAsia="Times New Roman"/>
          <w:szCs w:val="17"/>
          <w:lang w:val="en-GB" w:eastAsia="en-AU"/>
        </w:rPr>
        <w:t xml:space="preserve">Monitoring, Evaluation and Research Project </w:t>
      </w:r>
      <w:bookmarkEnd w:id="11"/>
      <w:r w:rsidRPr="00A02169">
        <w:rPr>
          <w:rFonts w:eastAsia="Times New Roman"/>
          <w:szCs w:val="17"/>
          <w:lang w:val="en-GB" w:eastAsia="en-AU"/>
        </w:rPr>
        <w:t>(2019 – 2024) for the Lower River Murray</w:t>
      </w:r>
    </w:p>
    <w:p w14:paraId="311B08E1"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 xml:space="preserve">The Living Murray Coorong – monitoring, evaluation and research project </w:t>
      </w:r>
    </w:p>
    <w:p w14:paraId="753076A7"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 xml:space="preserve">Assessment and movement study of fish – Salt Creek and Morella fishway </w:t>
      </w:r>
    </w:p>
    <w:p w14:paraId="5F44D97B"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 xml:space="preserve">Murray Darling Basin fish survey – Lower River Murray </w:t>
      </w:r>
    </w:p>
    <w:p w14:paraId="6F58246A"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 xml:space="preserve">Fish survey – Lake George and Southeast Region </w:t>
      </w:r>
    </w:p>
    <w:p w14:paraId="2379E375"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Fish Condition and Intervention Monitoring – Chowilla, Pike and Katarapko</w:t>
      </w:r>
    </w:p>
    <w:p w14:paraId="1617B72E"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Barrage fishway monitoring – Murray Barrages, Lakes and Coorong</w:t>
      </w:r>
    </w:p>
    <w:p w14:paraId="26DB119D"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Monitoring influence of Plume River Murray on marine productivity</w:t>
      </w:r>
    </w:p>
    <w:p w14:paraId="3D3F8CD3"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 xml:space="preserve">Assessing distribution and recruitment of common carp post flood – River Murray </w:t>
      </w:r>
    </w:p>
    <w:p w14:paraId="4A0A5DDB"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Assessing Coorong food web and fish assemblages post flood</w:t>
      </w:r>
    </w:p>
    <w:p w14:paraId="0ABF8748"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Blue Carbon Ecosystem Restoration Project – Upper Gulf St Vincent</w:t>
      </w:r>
    </w:p>
    <w:p w14:paraId="70B59E22"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Research of stocked reservoir recreational fisheries to inform future reservoir stocking programs – SA Water</w:t>
      </w:r>
    </w:p>
    <w:p w14:paraId="02807B69"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 xml:space="preserve">Torrens Lake Carp Control project – reducing car densities </w:t>
      </w:r>
    </w:p>
    <w:p w14:paraId="160B24C4"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Lake Eyre Basin Rivers – Fish Monitoring and Assessment</w:t>
      </w:r>
    </w:p>
    <w:p w14:paraId="448E40D5"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Fish Monitoring and Assessment – Mount Lofty Ranges, Fleurieu Peninsula, Kangaroo Island and Northern York Peninsula</w:t>
      </w:r>
    </w:p>
    <w:p w14:paraId="2059FCC1"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Assessment of chemical contaminants in estuarine fish</w:t>
      </w:r>
    </w:p>
    <w:p w14:paraId="374235A1" w14:textId="77777777" w:rsidR="00D55CF2" w:rsidRPr="00A02169"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Northern Water supply project – plankton survey in Spencer Gulf</w:t>
      </w:r>
    </w:p>
    <w:p w14:paraId="02104034" w14:textId="77777777" w:rsidR="00D55CF2" w:rsidRDefault="00D55CF2" w:rsidP="00C90D02">
      <w:pPr>
        <w:numPr>
          <w:ilvl w:val="0"/>
          <w:numId w:val="22"/>
        </w:numPr>
        <w:spacing w:after="0"/>
        <w:ind w:left="567"/>
        <w:jc w:val="left"/>
        <w:rPr>
          <w:rFonts w:eastAsia="Times New Roman"/>
          <w:szCs w:val="17"/>
          <w:lang w:val="en-GB" w:eastAsia="en-AU"/>
        </w:rPr>
      </w:pPr>
      <w:r w:rsidRPr="00A02169">
        <w:rPr>
          <w:rFonts w:eastAsia="Times New Roman"/>
          <w:szCs w:val="17"/>
          <w:lang w:val="en-GB" w:eastAsia="en-AU"/>
        </w:rPr>
        <w:t xml:space="preserve">Impact Plankton Survey – DNA sequencing of crustaceans </w:t>
      </w:r>
    </w:p>
    <w:p w14:paraId="447BAEC8" w14:textId="77777777" w:rsidR="00D55CF2" w:rsidRPr="00A02169" w:rsidRDefault="00D55CF2" w:rsidP="00C90D02">
      <w:pPr>
        <w:numPr>
          <w:ilvl w:val="0"/>
          <w:numId w:val="22"/>
        </w:numPr>
        <w:ind w:left="567"/>
        <w:jc w:val="left"/>
        <w:rPr>
          <w:rFonts w:eastAsia="Times New Roman"/>
          <w:szCs w:val="17"/>
          <w:lang w:val="en-GB" w:eastAsia="en-AU"/>
        </w:rPr>
      </w:pPr>
      <w:r w:rsidRPr="00A02169">
        <w:rPr>
          <w:rFonts w:eastAsia="Times New Roman"/>
          <w:szCs w:val="17"/>
          <w:lang w:val="en-GB" w:eastAsia="en-AU"/>
        </w:rPr>
        <w:t>Snapper restocking – Spencer Gulf and Gulf St Vincent</w:t>
      </w:r>
    </w:p>
    <w:p w14:paraId="57ED08B9" w14:textId="77777777" w:rsidR="00D55CF2" w:rsidRPr="003F03C1" w:rsidRDefault="00D55CF2" w:rsidP="00D55CF2">
      <w:pPr>
        <w:pStyle w:val="GG-body"/>
      </w:pPr>
      <w:r w:rsidRPr="00A02169">
        <w:rPr>
          <w:lang w:val="en-GB"/>
        </w:rPr>
        <w:t xml:space="preserve">This notice does not purport to override the provisions or operation of any other Act including but not limited to the </w:t>
      </w:r>
      <w:r w:rsidRPr="00A02169">
        <w:rPr>
          <w:i/>
          <w:lang w:val="en-GB"/>
        </w:rPr>
        <w:t>Adelaide Dolphin Sanctuary Act 2005, Marine Parks Act 2007</w:t>
      </w:r>
      <w:r w:rsidRPr="00A02169">
        <w:rPr>
          <w:lang w:val="en-GB"/>
        </w:rPr>
        <w:t xml:space="preserve"> or the </w:t>
      </w:r>
      <w:r w:rsidRPr="00A02169">
        <w:rPr>
          <w:i/>
          <w:lang w:val="en-GB"/>
        </w:rPr>
        <w:t>River Murray Act 2003</w:t>
      </w:r>
      <w:r>
        <w:t>.</w:t>
      </w:r>
    </w:p>
    <w:p w14:paraId="3B74786D" w14:textId="77777777" w:rsidR="00D55CF2" w:rsidRPr="003A7A96" w:rsidRDefault="00D55CF2" w:rsidP="00D55CF2">
      <w:pPr>
        <w:pStyle w:val="GG-SDated"/>
      </w:pPr>
      <w:r w:rsidRPr="003A7A96">
        <w:t xml:space="preserve">Dated: </w:t>
      </w:r>
      <w:r>
        <w:t xml:space="preserve">13 June </w:t>
      </w:r>
      <w:r w:rsidRPr="003A7A96">
        <w:t>2023</w:t>
      </w:r>
    </w:p>
    <w:p w14:paraId="7E3CB18E" w14:textId="77777777" w:rsidR="00D55CF2" w:rsidRPr="009B05B6" w:rsidRDefault="00D55CF2" w:rsidP="00D55CF2">
      <w:pPr>
        <w:pStyle w:val="GG-SName"/>
      </w:pPr>
      <w:r w:rsidRPr="009B05B6">
        <w:t>Prof</w:t>
      </w:r>
      <w:r>
        <w:t>.</w:t>
      </w:r>
      <w:r w:rsidRPr="009B05B6">
        <w:t xml:space="preserve"> Gavin Begg</w:t>
      </w:r>
    </w:p>
    <w:p w14:paraId="79748B1F" w14:textId="77777777" w:rsidR="00D55CF2" w:rsidRPr="009B05B6" w:rsidRDefault="00D55CF2" w:rsidP="00D55CF2">
      <w:pPr>
        <w:pStyle w:val="GG-Signature"/>
      </w:pPr>
      <w:r w:rsidRPr="009B05B6">
        <w:t>Executive Director</w:t>
      </w:r>
    </w:p>
    <w:p w14:paraId="070A0BE4" w14:textId="77777777" w:rsidR="00D55CF2" w:rsidRPr="009B05B6" w:rsidRDefault="00D55CF2" w:rsidP="00D55CF2">
      <w:pPr>
        <w:pStyle w:val="GG-Signature"/>
      </w:pPr>
      <w:r w:rsidRPr="009B05B6">
        <w:t xml:space="preserve">Fisheries </w:t>
      </w:r>
      <w:r>
        <w:t>a</w:t>
      </w:r>
      <w:r w:rsidRPr="009B05B6">
        <w:t>nd Aquaculture</w:t>
      </w:r>
    </w:p>
    <w:p w14:paraId="69037E67" w14:textId="2DD50591" w:rsidR="00D55CF2" w:rsidRDefault="00D55CF2" w:rsidP="00BC13C9">
      <w:pPr>
        <w:pStyle w:val="GG-Signature"/>
      </w:pPr>
      <w:r w:rsidRPr="009B05B6">
        <w:t>Delegate of the Minister for Primary Industries and Regional Development</w:t>
      </w:r>
    </w:p>
    <w:p w14:paraId="1404D15A" w14:textId="77777777" w:rsidR="00BC13C9" w:rsidRDefault="00BC13C9" w:rsidP="00BC13C9">
      <w:pPr>
        <w:pStyle w:val="GG-Signature"/>
        <w:pBdr>
          <w:top w:val="single" w:sz="4" w:space="1" w:color="auto"/>
        </w:pBdr>
        <w:spacing w:before="100" w:line="14" w:lineRule="exact"/>
        <w:jc w:val="center"/>
        <w:rPr>
          <w:lang w:val="en-US"/>
        </w:rPr>
      </w:pPr>
    </w:p>
    <w:p w14:paraId="0F190CA3" w14:textId="77777777" w:rsidR="00BC13C9" w:rsidRDefault="00BC13C9" w:rsidP="00BC13C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3F286A3A" w14:textId="77777777" w:rsidR="00D55CF2" w:rsidRDefault="00D55CF2" w:rsidP="00D55CF2">
      <w:pPr>
        <w:pStyle w:val="GG-Title1"/>
      </w:pPr>
      <w:r w:rsidRPr="00A025BA">
        <w:t>Fisheries Management Act 2007</w:t>
      </w:r>
    </w:p>
    <w:p w14:paraId="0C80165B" w14:textId="77777777" w:rsidR="00D55CF2" w:rsidRPr="00A025BA" w:rsidRDefault="00D55CF2" w:rsidP="00D55CF2">
      <w:pPr>
        <w:pStyle w:val="GG-Title2"/>
      </w:pPr>
      <w:r w:rsidRPr="00A025BA">
        <w:t xml:space="preserve">Section </w:t>
      </w:r>
      <w:r>
        <w:t>78(2)</w:t>
      </w:r>
    </w:p>
    <w:p w14:paraId="28E64806" w14:textId="77777777" w:rsidR="00D55CF2" w:rsidRDefault="00D55CF2" w:rsidP="00D55CF2">
      <w:pPr>
        <w:pStyle w:val="GG-body"/>
      </w:pPr>
      <w:r w:rsidRPr="001E5943">
        <w:rPr>
          <w:bCs/>
        </w:rPr>
        <w:t xml:space="preserve">Pursuant to subsection 78(1) (b) and (d) of the </w:t>
      </w:r>
      <w:r w:rsidRPr="001E5943">
        <w:rPr>
          <w:bCs/>
          <w:i/>
          <w:iCs/>
        </w:rPr>
        <w:t>Fisheries Management Act 2007</w:t>
      </w:r>
      <w:r w:rsidRPr="001E5943">
        <w:rPr>
          <w:bCs/>
        </w:rPr>
        <w:t>, this permit is issued to allow the holder of the permit to collect, be in possession and/or control of the noxious species specified below, subject to the conditions of this permit</w:t>
      </w:r>
      <w:r w:rsidRPr="00D9100B">
        <w:t>.</w:t>
      </w:r>
    </w:p>
    <w:tbl>
      <w:tblPr>
        <w:tblpPr w:leftFromText="180" w:rightFromText="180" w:vertAnchor="text" w:tblpY="1"/>
        <w:tblOverlap w:val="never"/>
        <w:tblW w:w="5000" w:type="pct"/>
        <w:tblLook w:val="0000" w:firstRow="0" w:lastRow="0" w:firstColumn="0" w:lastColumn="0" w:noHBand="0" w:noVBand="0"/>
      </w:tblPr>
      <w:tblGrid>
        <w:gridCol w:w="2645"/>
        <w:gridCol w:w="6709"/>
      </w:tblGrid>
      <w:tr w:rsidR="00D55CF2" w:rsidRPr="00D25FF0" w14:paraId="0B2E4F1B" w14:textId="77777777" w:rsidTr="009718D5">
        <w:trPr>
          <w:trHeight w:val="1278"/>
        </w:trPr>
        <w:tc>
          <w:tcPr>
            <w:tcW w:w="1414" w:type="pct"/>
          </w:tcPr>
          <w:p w14:paraId="2565D30A" w14:textId="77777777" w:rsidR="00D55CF2" w:rsidRPr="00D25FF0" w:rsidRDefault="00D55CF2" w:rsidP="009718D5">
            <w:pPr>
              <w:rPr>
                <w:b/>
                <w:szCs w:val="17"/>
              </w:rPr>
            </w:pPr>
            <w:r w:rsidRPr="00D25FF0">
              <w:rPr>
                <w:b/>
                <w:szCs w:val="17"/>
              </w:rPr>
              <w:t>Permit Number:</w:t>
            </w:r>
          </w:p>
          <w:p w14:paraId="4E5DFDB3" w14:textId="77777777" w:rsidR="00D55CF2" w:rsidRPr="00D25FF0" w:rsidRDefault="00D55CF2" w:rsidP="009718D5">
            <w:pPr>
              <w:rPr>
                <w:b/>
                <w:szCs w:val="17"/>
              </w:rPr>
            </w:pPr>
            <w:r w:rsidRPr="00D25FF0">
              <w:rPr>
                <w:b/>
                <w:szCs w:val="17"/>
              </w:rPr>
              <w:t xml:space="preserve">Permit holder: </w:t>
            </w:r>
          </w:p>
          <w:p w14:paraId="06DA986B" w14:textId="77777777" w:rsidR="00D55CF2" w:rsidRPr="00D25FF0" w:rsidRDefault="00D55CF2" w:rsidP="009718D5">
            <w:pPr>
              <w:rPr>
                <w:b/>
                <w:szCs w:val="17"/>
              </w:rPr>
            </w:pPr>
          </w:p>
          <w:p w14:paraId="0B15F2ED" w14:textId="77777777" w:rsidR="00D55CF2" w:rsidRPr="00D25FF0" w:rsidRDefault="00D55CF2" w:rsidP="009718D5">
            <w:pPr>
              <w:rPr>
                <w:b/>
                <w:szCs w:val="17"/>
              </w:rPr>
            </w:pPr>
          </w:p>
          <w:p w14:paraId="64152E76" w14:textId="77777777" w:rsidR="00D55CF2" w:rsidRPr="00D25FF0" w:rsidRDefault="00D55CF2" w:rsidP="009718D5">
            <w:pPr>
              <w:spacing w:before="240"/>
              <w:rPr>
                <w:b/>
                <w:szCs w:val="17"/>
              </w:rPr>
            </w:pPr>
            <w:r w:rsidRPr="00D25FF0">
              <w:rPr>
                <w:b/>
                <w:szCs w:val="17"/>
              </w:rPr>
              <w:t>Specified species:</w:t>
            </w:r>
          </w:p>
          <w:p w14:paraId="1BA43FD5" w14:textId="77777777" w:rsidR="00D55CF2" w:rsidRPr="00D25FF0" w:rsidRDefault="00D55CF2" w:rsidP="009718D5">
            <w:pPr>
              <w:rPr>
                <w:b/>
                <w:szCs w:val="17"/>
              </w:rPr>
            </w:pPr>
          </w:p>
        </w:tc>
        <w:tc>
          <w:tcPr>
            <w:tcW w:w="3586" w:type="pct"/>
          </w:tcPr>
          <w:p w14:paraId="0731957D" w14:textId="77777777" w:rsidR="00D55CF2" w:rsidRPr="00D25FF0" w:rsidRDefault="00D55CF2" w:rsidP="009718D5">
            <w:pPr>
              <w:rPr>
                <w:b/>
                <w:szCs w:val="17"/>
              </w:rPr>
            </w:pPr>
            <w:r w:rsidRPr="00D25FF0">
              <w:rPr>
                <w:b/>
                <w:szCs w:val="17"/>
              </w:rPr>
              <w:t>MP0211</w:t>
            </w:r>
          </w:p>
          <w:p w14:paraId="14409E5A" w14:textId="77777777" w:rsidR="00D55CF2" w:rsidRPr="00D25FF0" w:rsidRDefault="00D55CF2" w:rsidP="009718D5">
            <w:pPr>
              <w:spacing w:after="0"/>
              <w:rPr>
                <w:b/>
                <w:szCs w:val="17"/>
              </w:rPr>
            </w:pPr>
            <w:r w:rsidRPr="00D25FF0">
              <w:rPr>
                <w:b/>
                <w:szCs w:val="17"/>
              </w:rPr>
              <w:t>Dr Michael Steer</w:t>
            </w:r>
          </w:p>
          <w:p w14:paraId="0E07902E" w14:textId="77777777" w:rsidR="00D55CF2" w:rsidRPr="00D25FF0" w:rsidRDefault="00D55CF2" w:rsidP="009718D5">
            <w:pPr>
              <w:spacing w:after="0"/>
              <w:rPr>
                <w:b/>
                <w:szCs w:val="17"/>
              </w:rPr>
            </w:pPr>
            <w:r w:rsidRPr="00D25FF0">
              <w:rPr>
                <w:b/>
                <w:szCs w:val="17"/>
              </w:rPr>
              <w:t>South Australian Research and Development Institute AQUATIC SCIENCES (SARDI)</w:t>
            </w:r>
          </w:p>
          <w:p w14:paraId="5332F200" w14:textId="77777777" w:rsidR="00D55CF2" w:rsidRPr="00D25FF0" w:rsidRDefault="00D55CF2" w:rsidP="009718D5">
            <w:pPr>
              <w:spacing w:after="0"/>
              <w:rPr>
                <w:b/>
                <w:szCs w:val="17"/>
              </w:rPr>
            </w:pPr>
            <w:r w:rsidRPr="00D25FF0">
              <w:rPr>
                <w:b/>
                <w:szCs w:val="17"/>
              </w:rPr>
              <w:t>2 Hamra Avenue</w:t>
            </w:r>
          </w:p>
          <w:p w14:paraId="647ADA2A" w14:textId="77777777" w:rsidR="00D55CF2" w:rsidRPr="00D25FF0" w:rsidRDefault="00D55CF2" w:rsidP="009718D5">
            <w:pPr>
              <w:rPr>
                <w:b/>
                <w:szCs w:val="17"/>
              </w:rPr>
            </w:pPr>
            <w:r w:rsidRPr="00D25FF0">
              <w:rPr>
                <w:b/>
                <w:szCs w:val="17"/>
              </w:rPr>
              <w:t>WEST BEACH SA 5024</w:t>
            </w:r>
          </w:p>
          <w:p w14:paraId="58107A3D" w14:textId="77777777" w:rsidR="00D55CF2" w:rsidRPr="00D25FF0" w:rsidRDefault="00D55CF2" w:rsidP="009718D5">
            <w:pPr>
              <w:rPr>
                <w:bCs/>
                <w:szCs w:val="17"/>
              </w:rPr>
            </w:pPr>
            <w:r w:rsidRPr="00D25FF0">
              <w:rPr>
                <w:bCs/>
                <w:szCs w:val="17"/>
              </w:rPr>
              <w:t>All fish and aquatic plant species as declared by the Minister for</w:t>
            </w:r>
            <w:r w:rsidRPr="00D25FF0">
              <w:rPr>
                <w:szCs w:val="17"/>
              </w:rPr>
              <w:t xml:space="preserve"> </w:t>
            </w:r>
            <w:r w:rsidRPr="00D25FF0">
              <w:rPr>
                <w:bCs/>
                <w:szCs w:val="17"/>
              </w:rPr>
              <w:t xml:space="preserve">Primary Industries and Regional Development from time to time by notice in the </w:t>
            </w:r>
            <w:r w:rsidRPr="001E5943">
              <w:rPr>
                <w:bCs/>
                <w:i/>
                <w:iCs/>
                <w:szCs w:val="17"/>
              </w:rPr>
              <w:t>South Australia Government Gazette</w:t>
            </w:r>
            <w:r w:rsidRPr="00D25FF0">
              <w:rPr>
                <w:bCs/>
                <w:szCs w:val="17"/>
              </w:rPr>
              <w:t xml:space="preserve"> to be a noxious species for the purposes of the </w:t>
            </w:r>
            <w:r w:rsidRPr="00D25FF0">
              <w:rPr>
                <w:bCs/>
                <w:i/>
                <w:iCs/>
                <w:szCs w:val="17"/>
              </w:rPr>
              <w:t>Fisheries Management Act 2007.</w:t>
            </w:r>
          </w:p>
        </w:tc>
      </w:tr>
    </w:tbl>
    <w:p w14:paraId="0A9D633A" w14:textId="77777777" w:rsidR="00D55CF2" w:rsidRPr="001E5943" w:rsidRDefault="00D55CF2" w:rsidP="00D55CF2">
      <w:pPr>
        <w:pStyle w:val="GG-body"/>
        <w:jc w:val="center"/>
        <w:rPr>
          <w:b/>
          <w:bCs/>
        </w:rPr>
      </w:pPr>
      <w:r w:rsidRPr="001E5943">
        <w:rPr>
          <w:b/>
          <w:bCs/>
        </w:rPr>
        <w:lastRenderedPageBreak/>
        <w:t>Conditions</w:t>
      </w:r>
    </w:p>
    <w:p w14:paraId="52F4662F" w14:textId="77777777" w:rsidR="00D55CF2" w:rsidRPr="001E5943" w:rsidRDefault="00D55CF2" w:rsidP="00C90D02">
      <w:pPr>
        <w:numPr>
          <w:ilvl w:val="0"/>
          <w:numId w:val="23"/>
        </w:numPr>
        <w:tabs>
          <w:tab w:val="clear" w:pos="720"/>
        </w:tabs>
        <w:ind w:left="425" w:hanging="425"/>
        <w:jc w:val="left"/>
        <w:rPr>
          <w:rFonts w:eastAsia="Times New Roman"/>
          <w:bCs/>
          <w:szCs w:val="17"/>
        </w:rPr>
      </w:pPr>
      <w:r w:rsidRPr="001E5943">
        <w:rPr>
          <w:rFonts w:eastAsia="Times New Roman"/>
          <w:bCs/>
          <w:szCs w:val="17"/>
        </w:rPr>
        <w:t>This permit is valid from the date of signature unless varied or revoked.</w:t>
      </w:r>
    </w:p>
    <w:p w14:paraId="0501092C" w14:textId="77777777" w:rsidR="00D55CF2" w:rsidRPr="001E5943" w:rsidRDefault="00D55CF2" w:rsidP="00C90D02">
      <w:pPr>
        <w:numPr>
          <w:ilvl w:val="0"/>
          <w:numId w:val="23"/>
        </w:numPr>
        <w:tabs>
          <w:tab w:val="clear" w:pos="720"/>
          <w:tab w:val="num" w:pos="426"/>
        </w:tabs>
        <w:ind w:left="425" w:hanging="425"/>
        <w:jc w:val="left"/>
        <w:rPr>
          <w:rFonts w:eastAsia="Times New Roman"/>
          <w:bCs/>
          <w:szCs w:val="17"/>
        </w:rPr>
      </w:pPr>
      <w:bookmarkStart w:id="12" w:name="_Hlk135312151"/>
      <w:r w:rsidRPr="001E5943">
        <w:rPr>
          <w:rFonts w:eastAsia="Times New Roman"/>
          <w:bCs/>
          <w:szCs w:val="17"/>
        </w:rPr>
        <w:t>Noxious species held pursuant to this permit must have been taken and held consistent with an exemption or another permit or otherwise lawfully by the permit holder or his agents being the scientists and technical staff employed by the Department of Primary Industries and Regions and substantively engaged by SARDI.</w:t>
      </w:r>
    </w:p>
    <w:p w14:paraId="13C98646" w14:textId="77777777" w:rsidR="00D55CF2" w:rsidRPr="001E5943" w:rsidRDefault="00D55CF2" w:rsidP="00C90D02">
      <w:pPr>
        <w:numPr>
          <w:ilvl w:val="0"/>
          <w:numId w:val="23"/>
        </w:numPr>
        <w:tabs>
          <w:tab w:val="clear" w:pos="720"/>
          <w:tab w:val="num" w:pos="426"/>
        </w:tabs>
        <w:ind w:left="425" w:hanging="425"/>
        <w:jc w:val="left"/>
        <w:rPr>
          <w:rFonts w:eastAsia="Times New Roman"/>
          <w:bCs/>
          <w:szCs w:val="17"/>
        </w:rPr>
      </w:pPr>
      <w:r w:rsidRPr="001E5943">
        <w:rPr>
          <w:rFonts w:eastAsia="Times New Roman"/>
          <w:bCs/>
          <w:szCs w:val="17"/>
        </w:rPr>
        <w:t>Noxious species may be collected as part of a PIRSA biosecurity emergency response as necessary to support the operations of the First Response Team.</w:t>
      </w:r>
    </w:p>
    <w:p w14:paraId="3530E221" w14:textId="77777777" w:rsidR="00D55CF2" w:rsidRPr="001E5943" w:rsidRDefault="00D55CF2" w:rsidP="00C90D02">
      <w:pPr>
        <w:numPr>
          <w:ilvl w:val="0"/>
          <w:numId w:val="23"/>
        </w:numPr>
        <w:tabs>
          <w:tab w:val="clear" w:pos="720"/>
          <w:tab w:val="num" w:pos="426"/>
        </w:tabs>
        <w:ind w:left="425" w:hanging="425"/>
        <w:jc w:val="left"/>
        <w:rPr>
          <w:rFonts w:eastAsia="Times New Roman"/>
          <w:bCs/>
          <w:szCs w:val="17"/>
        </w:rPr>
      </w:pPr>
      <w:r w:rsidRPr="001E5943">
        <w:rPr>
          <w:rFonts w:eastAsia="Times New Roman"/>
          <w:bCs/>
          <w:szCs w:val="17"/>
        </w:rPr>
        <w:t>The permit holder must ensure that any equipment used to collect and hold noxious species must be decontaminated prior to and after undertaking the research activities.</w:t>
      </w:r>
    </w:p>
    <w:p w14:paraId="2F5FD665" w14:textId="77777777" w:rsidR="00D55CF2" w:rsidRPr="001E5943" w:rsidRDefault="00D55CF2" w:rsidP="00C90D02">
      <w:pPr>
        <w:numPr>
          <w:ilvl w:val="0"/>
          <w:numId w:val="23"/>
        </w:numPr>
        <w:tabs>
          <w:tab w:val="clear" w:pos="720"/>
          <w:tab w:val="num" w:pos="426"/>
        </w:tabs>
        <w:ind w:left="425" w:hanging="425"/>
        <w:jc w:val="left"/>
        <w:rPr>
          <w:rFonts w:eastAsia="Times New Roman"/>
          <w:bCs/>
          <w:szCs w:val="17"/>
        </w:rPr>
      </w:pPr>
      <w:bookmarkStart w:id="13" w:name="_Hlk135312109"/>
      <w:r w:rsidRPr="001E5943">
        <w:rPr>
          <w:rFonts w:eastAsia="Times New Roman"/>
          <w:bCs/>
          <w:szCs w:val="17"/>
        </w:rPr>
        <w:t xml:space="preserve">The permit holder must ensure that all </w:t>
      </w:r>
      <w:r w:rsidRPr="001E5943">
        <w:rPr>
          <w:rFonts w:eastAsia="Times New Roman"/>
          <w:szCs w:val="17"/>
        </w:rPr>
        <w:t xml:space="preserve">noxious and invasive species </w:t>
      </w:r>
      <w:r w:rsidRPr="001E5943">
        <w:rPr>
          <w:rFonts w:eastAsia="Times New Roman"/>
          <w:bCs/>
          <w:szCs w:val="17"/>
        </w:rPr>
        <w:t>collected under this permit are disposed of appropriately and are not returned to any waters of the State.</w:t>
      </w:r>
    </w:p>
    <w:bookmarkEnd w:id="12"/>
    <w:bookmarkEnd w:id="13"/>
    <w:p w14:paraId="0AB0A255" w14:textId="77777777" w:rsidR="00D55CF2" w:rsidRPr="001E5943" w:rsidRDefault="00D55CF2" w:rsidP="00C90D02">
      <w:pPr>
        <w:numPr>
          <w:ilvl w:val="0"/>
          <w:numId w:val="23"/>
        </w:numPr>
        <w:tabs>
          <w:tab w:val="clear" w:pos="720"/>
          <w:tab w:val="num" w:pos="426"/>
        </w:tabs>
        <w:ind w:left="425" w:hanging="425"/>
        <w:jc w:val="left"/>
        <w:rPr>
          <w:rFonts w:eastAsia="Times New Roman"/>
          <w:bCs/>
          <w:szCs w:val="17"/>
        </w:rPr>
      </w:pPr>
      <w:r w:rsidRPr="001E5943">
        <w:rPr>
          <w:rFonts w:eastAsia="Times New Roman"/>
          <w:szCs w:val="17"/>
        </w:rPr>
        <w:t>An Affiliate of SARDI may be in possession of a noxious organism under this notice for the purposes of transporting those organisms from the area of collection to SARDI. In this clause an Affiliate of SARDI means commercial fishing licence holders, independent contractors, research students, volunteers, and other affiliates provided the affiliates are at all times in the presence of, and under the direct supervision, of the permit holder or a person acting as his agent while undertaking the permitted activity.</w:t>
      </w:r>
    </w:p>
    <w:p w14:paraId="35504EDA" w14:textId="77777777" w:rsidR="00D55CF2" w:rsidRPr="001E5943" w:rsidRDefault="00D55CF2" w:rsidP="00C90D02">
      <w:pPr>
        <w:numPr>
          <w:ilvl w:val="0"/>
          <w:numId w:val="23"/>
        </w:numPr>
        <w:tabs>
          <w:tab w:val="clear" w:pos="720"/>
          <w:tab w:val="num" w:pos="426"/>
        </w:tabs>
        <w:ind w:left="425" w:hanging="425"/>
        <w:jc w:val="left"/>
        <w:rPr>
          <w:rFonts w:eastAsia="Times New Roman"/>
          <w:szCs w:val="17"/>
        </w:rPr>
      </w:pPr>
      <w:r w:rsidRPr="001E5943">
        <w:rPr>
          <w:rFonts w:eastAsia="Times New Roman"/>
          <w:szCs w:val="17"/>
        </w:rPr>
        <w:t xml:space="preserve">Before conducting the permitted activity, the permit holder or a person acting as his agent must contact PIRSA Fishwatch on 1800 065 522 and answer a series of questions about the permitted activity. The permit holder or a person acting as his agent will need to have a copy of this permit at the time of making the call and be able to provide information about the area and time of the permitted activity and the boat involved. </w:t>
      </w:r>
    </w:p>
    <w:p w14:paraId="64EDCEF8" w14:textId="77777777" w:rsidR="00D55CF2" w:rsidRPr="001E5943" w:rsidRDefault="00D55CF2" w:rsidP="00C90D02">
      <w:pPr>
        <w:numPr>
          <w:ilvl w:val="0"/>
          <w:numId w:val="23"/>
        </w:numPr>
        <w:tabs>
          <w:tab w:val="clear" w:pos="720"/>
          <w:tab w:val="num" w:pos="426"/>
        </w:tabs>
        <w:ind w:left="425" w:hanging="425"/>
        <w:jc w:val="left"/>
        <w:rPr>
          <w:rFonts w:eastAsia="Times New Roman"/>
          <w:szCs w:val="17"/>
        </w:rPr>
      </w:pPr>
      <w:r w:rsidRPr="001E5943">
        <w:rPr>
          <w:rFonts w:eastAsia="Times New Roman"/>
          <w:szCs w:val="17"/>
        </w:rPr>
        <w:t>While engaging in the permitted activity, the permit holder or his agent must be in possession of a copy of this permit and evidence of manner of engagement with SARDI. It must be produced to a PIRSA Fisheries Officer if requested.</w:t>
      </w:r>
    </w:p>
    <w:p w14:paraId="1229EEC4" w14:textId="77777777" w:rsidR="00D55CF2" w:rsidRPr="001E5943" w:rsidRDefault="00D55CF2" w:rsidP="00C90D02">
      <w:pPr>
        <w:numPr>
          <w:ilvl w:val="0"/>
          <w:numId w:val="23"/>
        </w:numPr>
        <w:tabs>
          <w:tab w:val="clear" w:pos="720"/>
          <w:tab w:val="num" w:pos="426"/>
        </w:tabs>
        <w:ind w:left="425" w:hanging="425"/>
        <w:jc w:val="left"/>
        <w:rPr>
          <w:rFonts w:eastAsia="Times New Roman"/>
          <w:szCs w:val="17"/>
        </w:rPr>
      </w:pPr>
      <w:r w:rsidRPr="001E5943">
        <w:rPr>
          <w:rFonts w:eastAsia="Times New Roman"/>
          <w:szCs w:val="17"/>
        </w:rPr>
        <w:t xml:space="preserve">A full and </w:t>
      </w:r>
      <w:r w:rsidRPr="001E5943">
        <w:rPr>
          <w:rFonts w:eastAsia="Times New Roman"/>
          <w:bCs/>
          <w:szCs w:val="17"/>
        </w:rPr>
        <w:t>complete</w:t>
      </w:r>
      <w:r w:rsidRPr="001E5943">
        <w:rPr>
          <w:rFonts w:eastAsia="Times New Roman"/>
          <w:szCs w:val="17"/>
        </w:rPr>
        <w:t xml:space="preserve"> inventory of all samples of protected species held by the SARDI Aquatic Science must be provided to the Executive Director, Fisheries and Aquaculture, (GPO Box 1625, Adelaide SA 5001) by 15 July of each year this permit is in place. The inventory must include the following information:</w:t>
      </w:r>
    </w:p>
    <w:p w14:paraId="6DB9938A" w14:textId="77777777" w:rsidR="00D55CF2" w:rsidRPr="001E5943" w:rsidRDefault="00D55CF2" w:rsidP="00C90D02">
      <w:pPr>
        <w:numPr>
          <w:ilvl w:val="0"/>
          <w:numId w:val="24"/>
        </w:numPr>
        <w:ind w:left="993"/>
        <w:contextualSpacing/>
        <w:jc w:val="left"/>
        <w:rPr>
          <w:rFonts w:eastAsia="Times New Roman"/>
          <w:szCs w:val="17"/>
        </w:rPr>
      </w:pPr>
      <w:r w:rsidRPr="001E5943">
        <w:rPr>
          <w:rFonts w:eastAsia="Times New Roman"/>
          <w:szCs w:val="17"/>
        </w:rPr>
        <w:t>A description of samples of all noxious species held</w:t>
      </w:r>
    </w:p>
    <w:p w14:paraId="035E1A22" w14:textId="77777777" w:rsidR="00D55CF2" w:rsidRPr="001E5943" w:rsidRDefault="00D55CF2" w:rsidP="00C90D02">
      <w:pPr>
        <w:numPr>
          <w:ilvl w:val="0"/>
          <w:numId w:val="24"/>
        </w:numPr>
        <w:ind w:left="993"/>
        <w:contextualSpacing/>
        <w:jc w:val="left"/>
        <w:rPr>
          <w:rFonts w:eastAsia="Times New Roman"/>
          <w:szCs w:val="17"/>
        </w:rPr>
      </w:pPr>
      <w:r w:rsidRPr="001E5943">
        <w:rPr>
          <w:rFonts w:eastAsia="Times New Roman"/>
          <w:szCs w:val="17"/>
        </w:rPr>
        <w:t>The number of samples of each noxious species held</w:t>
      </w:r>
    </w:p>
    <w:p w14:paraId="4C1D4DB6" w14:textId="77777777" w:rsidR="00D55CF2" w:rsidRPr="001E5943" w:rsidRDefault="00D55CF2" w:rsidP="00C90D02">
      <w:pPr>
        <w:numPr>
          <w:ilvl w:val="0"/>
          <w:numId w:val="24"/>
        </w:numPr>
        <w:ind w:left="993" w:hanging="357"/>
        <w:jc w:val="left"/>
        <w:rPr>
          <w:rFonts w:eastAsia="Times New Roman"/>
          <w:szCs w:val="17"/>
        </w:rPr>
      </w:pPr>
      <w:r w:rsidRPr="001E5943">
        <w:rPr>
          <w:rFonts w:eastAsia="Times New Roman"/>
          <w:szCs w:val="17"/>
        </w:rPr>
        <w:t>The location where the samples are held</w:t>
      </w:r>
    </w:p>
    <w:p w14:paraId="1B3B2446" w14:textId="77777777" w:rsidR="00D55CF2" w:rsidRPr="001E5943" w:rsidRDefault="00D55CF2" w:rsidP="00C90D02">
      <w:pPr>
        <w:numPr>
          <w:ilvl w:val="0"/>
          <w:numId w:val="23"/>
        </w:numPr>
        <w:tabs>
          <w:tab w:val="num" w:pos="426"/>
        </w:tabs>
        <w:ind w:left="425" w:hanging="425"/>
        <w:jc w:val="left"/>
        <w:rPr>
          <w:rFonts w:eastAsia="Times New Roman"/>
          <w:szCs w:val="17"/>
        </w:rPr>
      </w:pPr>
      <w:r w:rsidRPr="001E5943">
        <w:rPr>
          <w:rFonts w:eastAsia="Times New Roman"/>
          <w:szCs w:val="17"/>
        </w:rPr>
        <w:t xml:space="preserve">The permit holder must not contravene or fail to comply with the </w:t>
      </w:r>
      <w:r w:rsidRPr="001E5943">
        <w:rPr>
          <w:rFonts w:eastAsia="Times New Roman"/>
          <w:i/>
          <w:iCs/>
          <w:szCs w:val="17"/>
        </w:rPr>
        <w:t>Fisheries Management Act 2007</w:t>
      </w:r>
      <w:r w:rsidRPr="001E5943">
        <w:rPr>
          <w:rFonts w:eastAsia="Times New Roman"/>
          <w:szCs w:val="17"/>
        </w:rPr>
        <w:t xml:space="preserve"> or any regulations made under that Act, except where specifically permitted by this notice.</w:t>
      </w:r>
    </w:p>
    <w:p w14:paraId="46EB4D26" w14:textId="77777777" w:rsidR="00D55CF2" w:rsidRPr="00A02169" w:rsidRDefault="00D55CF2" w:rsidP="00D55CF2">
      <w:pPr>
        <w:jc w:val="left"/>
        <w:rPr>
          <w:rFonts w:eastAsia="Times New Roman"/>
          <w:szCs w:val="17"/>
          <w:lang w:val="en-GB"/>
        </w:rPr>
      </w:pPr>
      <w:r w:rsidRPr="001E5943">
        <w:rPr>
          <w:rFonts w:eastAsia="Times New Roman"/>
          <w:szCs w:val="17"/>
        </w:rPr>
        <w:t xml:space="preserve">This permit does not purport to override the provisions or operation of any other Act including, but not limited to, the </w:t>
      </w:r>
      <w:r w:rsidRPr="001E5943">
        <w:rPr>
          <w:rFonts w:eastAsia="Times New Roman"/>
          <w:i/>
          <w:szCs w:val="17"/>
        </w:rPr>
        <w:t>River Murray Act 2003</w:t>
      </w:r>
      <w:r w:rsidRPr="001E5943">
        <w:rPr>
          <w:rFonts w:eastAsia="Times New Roman"/>
          <w:szCs w:val="17"/>
        </w:rPr>
        <w:t>. The exemption holder must comply with any relevant regulations, permits, requirements and directions from the Department for Environment and Water when undertaking activities within a specially protected area.</w:t>
      </w:r>
    </w:p>
    <w:p w14:paraId="4BFB7BBA" w14:textId="77777777" w:rsidR="00D55CF2" w:rsidRPr="003A7A96" w:rsidRDefault="00D55CF2" w:rsidP="00D55CF2">
      <w:pPr>
        <w:pStyle w:val="GG-SDated"/>
      </w:pPr>
      <w:r w:rsidRPr="003A7A96">
        <w:t xml:space="preserve">Dated: </w:t>
      </w:r>
      <w:r>
        <w:t xml:space="preserve">13 June </w:t>
      </w:r>
      <w:r w:rsidRPr="003A7A96">
        <w:t>2023</w:t>
      </w:r>
    </w:p>
    <w:p w14:paraId="09C66F02" w14:textId="77777777" w:rsidR="00D55CF2" w:rsidRPr="009B05B6" w:rsidRDefault="00D55CF2" w:rsidP="00D55CF2">
      <w:pPr>
        <w:pStyle w:val="GG-SName"/>
      </w:pPr>
      <w:r w:rsidRPr="009B05B6">
        <w:t>Prof</w:t>
      </w:r>
      <w:r>
        <w:t>.</w:t>
      </w:r>
      <w:r w:rsidRPr="009B05B6">
        <w:t xml:space="preserve"> Gavin Begg</w:t>
      </w:r>
    </w:p>
    <w:p w14:paraId="1C9D4A70" w14:textId="77777777" w:rsidR="00D55CF2" w:rsidRPr="009B05B6" w:rsidRDefault="00D55CF2" w:rsidP="00D55CF2">
      <w:pPr>
        <w:pStyle w:val="GG-Signature"/>
      </w:pPr>
      <w:r w:rsidRPr="009B05B6">
        <w:t>Executive Director</w:t>
      </w:r>
    </w:p>
    <w:p w14:paraId="593D72B1" w14:textId="77777777" w:rsidR="00D55CF2" w:rsidRPr="009B05B6" w:rsidRDefault="00D55CF2" w:rsidP="00D55CF2">
      <w:pPr>
        <w:pStyle w:val="GG-Signature"/>
      </w:pPr>
      <w:r w:rsidRPr="009B05B6">
        <w:t xml:space="preserve">Fisheries </w:t>
      </w:r>
      <w:r>
        <w:t>a</w:t>
      </w:r>
      <w:r w:rsidRPr="009B05B6">
        <w:t>nd Aquaculture</w:t>
      </w:r>
    </w:p>
    <w:p w14:paraId="2565DF7F" w14:textId="77777777" w:rsidR="00D55CF2" w:rsidRDefault="00D55CF2" w:rsidP="00D55CF2">
      <w:pPr>
        <w:pStyle w:val="GG-Signature"/>
      </w:pPr>
      <w:r w:rsidRPr="009B05B6">
        <w:t>Delegate of the Minister for Primary Industries and Regional Development</w:t>
      </w:r>
    </w:p>
    <w:p w14:paraId="503BD3E4" w14:textId="77777777" w:rsidR="00D55CF2" w:rsidRDefault="00D55CF2" w:rsidP="00D55CF2">
      <w:pPr>
        <w:pStyle w:val="GG-Signature"/>
        <w:pBdr>
          <w:bottom w:val="single" w:sz="4" w:space="1" w:color="auto"/>
        </w:pBdr>
        <w:spacing w:line="52" w:lineRule="exact"/>
        <w:jc w:val="center"/>
      </w:pPr>
    </w:p>
    <w:p w14:paraId="223CB9FB" w14:textId="77777777" w:rsidR="00D55CF2" w:rsidRDefault="00D55CF2" w:rsidP="00D55CF2">
      <w:pPr>
        <w:pStyle w:val="GG-Signature"/>
        <w:pBdr>
          <w:top w:val="single" w:sz="4" w:space="1" w:color="auto"/>
        </w:pBdr>
        <w:spacing w:before="34" w:line="14" w:lineRule="exact"/>
        <w:jc w:val="center"/>
      </w:pPr>
    </w:p>
    <w:p w14:paraId="1F2D21BA" w14:textId="77777777" w:rsidR="00D55CF2" w:rsidRDefault="00D55CF2" w:rsidP="00D55CF2">
      <w:pPr>
        <w:pStyle w:val="GG-body"/>
        <w:spacing w:after="0"/>
        <w:rPr>
          <w:lang w:val="en-US"/>
        </w:rPr>
      </w:pPr>
    </w:p>
    <w:p w14:paraId="7A2E931A" w14:textId="77777777" w:rsidR="00D55CF2" w:rsidRPr="00D55CF2" w:rsidRDefault="00D55CF2" w:rsidP="00B87659">
      <w:pPr>
        <w:pStyle w:val="Heading2"/>
      </w:pPr>
      <w:bookmarkStart w:id="14" w:name="_Toc138327257"/>
      <w:r w:rsidRPr="00D55CF2">
        <w:t>Health Care Act 2008</w:t>
      </w:r>
      <w:bookmarkEnd w:id="14"/>
    </w:p>
    <w:p w14:paraId="67CE345F" w14:textId="77777777" w:rsidR="00D55CF2" w:rsidRPr="00D55CF2" w:rsidRDefault="00D55CF2" w:rsidP="00D55CF2">
      <w:pPr>
        <w:jc w:val="center"/>
        <w:rPr>
          <w:i/>
          <w:szCs w:val="17"/>
        </w:rPr>
      </w:pPr>
      <w:r w:rsidRPr="00D55CF2">
        <w:rPr>
          <w:i/>
          <w:szCs w:val="17"/>
        </w:rPr>
        <w:t>Fees and Charges</w:t>
      </w:r>
    </w:p>
    <w:p w14:paraId="6CBC037D" w14:textId="77777777" w:rsidR="00D55CF2" w:rsidRPr="00D55CF2" w:rsidRDefault="00D55CF2" w:rsidP="00D55CF2">
      <w:pPr>
        <w:rPr>
          <w:rFonts w:eastAsia="MS ??"/>
          <w:szCs w:val="17"/>
        </w:rPr>
      </w:pPr>
      <w:r w:rsidRPr="00D55CF2">
        <w:rPr>
          <w:rFonts w:eastAsia="MS ??"/>
          <w:szCs w:val="17"/>
        </w:rPr>
        <w:t xml:space="preserve">I, CHRIS PICTON, Minister for Health and Wellbeing, hereby give notice pursuant to section 44 of the </w:t>
      </w:r>
      <w:r w:rsidRPr="00D55CF2">
        <w:rPr>
          <w:rFonts w:eastAsia="MS ??"/>
          <w:i/>
          <w:szCs w:val="17"/>
        </w:rPr>
        <w:t>Health Care Act 2008</w:t>
      </w:r>
      <w:r w:rsidRPr="00D55CF2">
        <w:rPr>
          <w:rFonts w:eastAsia="MS ??"/>
          <w:szCs w:val="17"/>
        </w:rPr>
        <w:t>, of the fees in the list attached to apply to a Medicare patient who is not a compensable patient.</w:t>
      </w:r>
    </w:p>
    <w:p w14:paraId="03DED098" w14:textId="77777777" w:rsidR="00D55CF2" w:rsidRPr="00D55CF2" w:rsidRDefault="00D55CF2" w:rsidP="00D55CF2">
      <w:pPr>
        <w:rPr>
          <w:rFonts w:eastAsia="MS ??"/>
          <w:szCs w:val="17"/>
        </w:rPr>
      </w:pPr>
      <w:r w:rsidRPr="00D55CF2">
        <w:rPr>
          <w:rFonts w:eastAsia="MS ??"/>
          <w:szCs w:val="17"/>
        </w:rPr>
        <w:t>These fees will operate from 1 July 2023 until I make a further Notice under section 44 of the Act.</w:t>
      </w:r>
    </w:p>
    <w:p w14:paraId="15F50634" w14:textId="77777777" w:rsidR="00D55CF2" w:rsidRPr="00D55CF2" w:rsidRDefault="00D55CF2" w:rsidP="00D55CF2">
      <w:pPr>
        <w:spacing w:after="0"/>
        <w:rPr>
          <w:rFonts w:eastAsia="MS ??"/>
          <w:szCs w:val="17"/>
        </w:rPr>
      </w:pPr>
      <w:r w:rsidRPr="00D55CF2">
        <w:rPr>
          <w:rFonts w:eastAsia="MS ??"/>
          <w:szCs w:val="17"/>
        </w:rPr>
        <w:t>Dated: 7 June 2023</w:t>
      </w:r>
    </w:p>
    <w:p w14:paraId="73FBA818" w14:textId="77777777" w:rsidR="00D55CF2" w:rsidRPr="00D55CF2" w:rsidRDefault="00D55CF2" w:rsidP="00D55CF2">
      <w:pPr>
        <w:spacing w:after="0"/>
        <w:jc w:val="right"/>
        <w:rPr>
          <w:rFonts w:eastAsia="MS ??"/>
          <w:smallCaps/>
          <w:szCs w:val="20"/>
        </w:rPr>
      </w:pPr>
      <w:r w:rsidRPr="00D55CF2">
        <w:rPr>
          <w:rFonts w:eastAsia="MS ??"/>
          <w:smallCaps/>
          <w:szCs w:val="20"/>
        </w:rPr>
        <w:t>Chris Picton MP</w:t>
      </w:r>
    </w:p>
    <w:p w14:paraId="186C8B32" w14:textId="77777777" w:rsidR="00D55CF2" w:rsidRPr="00D55CF2" w:rsidRDefault="00D55CF2" w:rsidP="00D55CF2">
      <w:pPr>
        <w:spacing w:after="0" w:line="240" w:lineRule="auto"/>
        <w:jc w:val="right"/>
        <w:rPr>
          <w:rFonts w:eastAsia="MS ??"/>
          <w:szCs w:val="17"/>
        </w:rPr>
      </w:pPr>
      <w:r w:rsidRPr="00D55CF2">
        <w:rPr>
          <w:rFonts w:eastAsia="MS ??"/>
          <w:szCs w:val="17"/>
        </w:rPr>
        <w:t>Minister for Health and Wellbeing</w:t>
      </w:r>
    </w:p>
    <w:p w14:paraId="1724B4FD" w14:textId="77777777" w:rsidR="00D55CF2" w:rsidRPr="00D55CF2" w:rsidRDefault="00D55CF2" w:rsidP="00D55CF2">
      <w:pPr>
        <w:pBdr>
          <w:top w:val="single" w:sz="4" w:space="1" w:color="auto"/>
        </w:pBdr>
        <w:spacing w:before="100" w:line="14" w:lineRule="exact"/>
        <w:ind w:left="1080" w:right="1080"/>
        <w:jc w:val="center"/>
        <w:rPr>
          <w:rFonts w:eastAsia="Times New Roman"/>
          <w:szCs w:val="17"/>
          <w:lang w:val="en-NZ"/>
        </w:rPr>
      </w:pPr>
    </w:p>
    <w:p w14:paraId="76400DBF" w14:textId="77777777" w:rsidR="00D55CF2" w:rsidRPr="00D55CF2" w:rsidRDefault="00D55CF2" w:rsidP="00D55CF2">
      <w:pPr>
        <w:keepNext/>
        <w:keepLines/>
        <w:autoSpaceDE w:val="0"/>
        <w:autoSpaceDN w:val="0"/>
        <w:adjustRightInd w:val="0"/>
        <w:spacing w:after="60"/>
        <w:ind w:left="142"/>
        <w:jc w:val="left"/>
        <w:rPr>
          <w:b/>
          <w:szCs w:val="17"/>
          <w:lang w:val="en-NZ"/>
        </w:rPr>
      </w:pPr>
      <w:r w:rsidRPr="00D55CF2">
        <w:rPr>
          <w:b/>
          <w:szCs w:val="17"/>
          <w:lang w:val="en-NZ"/>
        </w:rPr>
        <w:t>1—Interpretation</w:t>
      </w:r>
    </w:p>
    <w:p w14:paraId="125C4F4D" w14:textId="77777777" w:rsidR="00D55CF2" w:rsidRPr="00D55CF2" w:rsidRDefault="00D55CF2" w:rsidP="00D55CF2">
      <w:pPr>
        <w:keepNext/>
        <w:keepLines/>
        <w:autoSpaceDE w:val="0"/>
        <w:autoSpaceDN w:val="0"/>
        <w:adjustRightInd w:val="0"/>
        <w:spacing w:after="60"/>
        <w:ind w:left="709" w:hanging="359"/>
        <w:jc w:val="left"/>
        <w:rPr>
          <w:bCs/>
          <w:szCs w:val="17"/>
          <w:lang w:val="en-GB"/>
        </w:rPr>
      </w:pPr>
      <w:r w:rsidRPr="00D55CF2">
        <w:rPr>
          <w:bCs/>
          <w:szCs w:val="17"/>
          <w:lang w:val="en-GB"/>
        </w:rPr>
        <w:t>(1)</w:t>
      </w:r>
      <w:r w:rsidRPr="00D55CF2">
        <w:rPr>
          <w:bCs/>
          <w:szCs w:val="17"/>
          <w:lang w:val="en-GB"/>
        </w:rPr>
        <w:tab/>
        <w:t xml:space="preserve">unless the contrary intention appears – </w:t>
      </w:r>
    </w:p>
    <w:p w14:paraId="7A5AFAA3" w14:textId="77777777" w:rsidR="00D55CF2" w:rsidRPr="00D55CF2" w:rsidRDefault="00D55CF2" w:rsidP="00D55CF2">
      <w:pPr>
        <w:keepNext/>
        <w:keepLines/>
        <w:autoSpaceDE w:val="0"/>
        <w:autoSpaceDN w:val="0"/>
        <w:adjustRightInd w:val="0"/>
        <w:spacing w:after="60"/>
        <w:ind w:left="851"/>
        <w:jc w:val="left"/>
        <w:rPr>
          <w:bCs/>
          <w:color w:val="000000"/>
          <w:szCs w:val="17"/>
          <w:lang w:val="en-GB"/>
        </w:rPr>
      </w:pPr>
      <w:r w:rsidRPr="00D55CF2">
        <w:rPr>
          <w:b/>
          <w:bCs/>
          <w:i/>
          <w:szCs w:val="17"/>
          <w:lang w:val="en-GB"/>
        </w:rPr>
        <w:t xml:space="preserve">admitted patient </w:t>
      </w:r>
      <w:r w:rsidRPr="00D55CF2">
        <w:rPr>
          <w:bCs/>
          <w:szCs w:val="17"/>
          <w:lang w:val="en-GB"/>
        </w:rPr>
        <w:t xml:space="preserve">means a patient </w:t>
      </w:r>
      <w:r w:rsidRPr="00D55CF2">
        <w:rPr>
          <w:bCs/>
          <w:color w:val="000000"/>
          <w:szCs w:val="17"/>
          <w:lang w:val="en-GB"/>
        </w:rPr>
        <w:t>of a public hospital site who has undergone the formal admission process of the public hospital site;</w:t>
      </w:r>
    </w:p>
    <w:p w14:paraId="0F4E2BDD" w14:textId="77777777" w:rsidR="00D55CF2" w:rsidRPr="00D55CF2" w:rsidRDefault="00D55CF2" w:rsidP="00D55CF2">
      <w:pPr>
        <w:spacing w:after="60"/>
        <w:ind w:left="851"/>
        <w:rPr>
          <w:rFonts w:eastAsia="Times New Roman"/>
          <w:szCs w:val="17"/>
          <w:lang w:val="en-GB"/>
        </w:rPr>
      </w:pPr>
      <w:r w:rsidRPr="00D55CF2">
        <w:rPr>
          <w:rFonts w:eastAsia="Times New Roman"/>
          <w:b/>
          <w:bCs/>
          <w:i/>
          <w:iCs/>
          <w:szCs w:val="17"/>
          <w:lang w:val="en-GB"/>
        </w:rPr>
        <w:t xml:space="preserve">Australian </w:t>
      </w:r>
      <w:r w:rsidRPr="00D55CF2">
        <w:rPr>
          <w:rFonts w:eastAsia="Times New Roman"/>
          <w:b/>
          <w:bCs/>
          <w:i/>
          <w:iCs/>
          <w:szCs w:val="17"/>
          <w:lang w:val="en-NZ"/>
        </w:rPr>
        <w:t xml:space="preserve">Government </w:t>
      </w:r>
      <w:r w:rsidRPr="00D55CF2">
        <w:rPr>
          <w:rFonts w:eastAsia="Arial"/>
          <w:b/>
          <w:bCs/>
          <w:i/>
          <w:iCs/>
          <w:szCs w:val="17"/>
          <w:lang w:val="en-NZ"/>
        </w:rPr>
        <w:t>Department of Health Schedule of Fees and Charges for Residential and Home Care</w:t>
      </w:r>
      <w:r w:rsidRPr="00D55CF2">
        <w:rPr>
          <w:rFonts w:eastAsia="Arial"/>
          <w:szCs w:val="17"/>
          <w:lang w:val="en-NZ"/>
        </w:rPr>
        <w:t xml:space="preserve"> is a schedule issued by the Australian Government Department of Health which contains the maximum daily fees for residential care and for home care (in an accredited aged care facility), in addition to income thresholds and caps on income tested care fees; </w:t>
      </w:r>
    </w:p>
    <w:p w14:paraId="44F57F72" w14:textId="77777777" w:rsidR="00D55CF2" w:rsidRPr="00D55CF2" w:rsidRDefault="00D55CF2" w:rsidP="00D55CF2">
      <w:pPr>
        <w:keepNext/>
        <w:keepLines/>
        <w:autoSpaceDE w:val="0"/>
        <w:autoSpaceDN w:val="0"/>
        <w:adjustRightInd w:val="0"/>
        <w:ind w:left="851"/>
        <w:jc w:val="left"/>
        <w:rPr>
          <w:bCs/>
          <w:color w:val="000000"/>
          <w:szCs w:val="17"/>
          <w:lang w:val="en-GB"/>
        </w:rPr>
      </w:pPr>
      <w:r w:rsidRPr="00D55CF2">
        <w:rPr>
          <w:b/>
          <w:i/>
          <w:iCs/>
          <w:color w:val="000000"/>
          <w:szCs w:val="17"/>
          <w:lang w:val="en-GB"/>
        </w:rPr>
        <w:t>Commonwealth benefit</w:t>
      </w:r>
      <w:r w:rsidRPr="00D55CF2">
        <w:rPr>
          <w:bCs/>
          <w:color w:val="000000"/>
          <w:szCs w:val="17"/>
          <w:lang w:val="en-GB"/>
        </w:rPr>
        <w:t>, in relation to a patient, means the aggregate of the following amounts:</w:t>
      </w:r>
    </w:p>
    <w:p w14:paraId="1927212B" w14:textId="77777777" w:rsidR="00D55CF2" w:rsidRPr="00D55CF2" w:rsidRDefault="00D55CF2" w:rsidP="00C90D02">
      <w:pPr>
        <w:keepLines/>
        <w:numPr>
          <w:ilvl w:val="0"/>
          <w:numId w:val="25"/>
        </w:numPr>
        <w:tabs>
          <w:tab w:val="center" w:pos="1191"/>
          <w:tab w:val="left" w:pos="1588"/>
        </w:tabs>
        <w:autoSpaceDE w:val="0"/>
        <w:autoSpaceDN w:val="0"/>
        <w:adjustRightInd w:val="0"/>
        <w:spacing w:after="70"/>
        <w:jc w:val="left"/>
        <w:rPr>
          <w:rFonts w:eastAsia="MS ??"/>
          <w:bCs/>
          <w:color w:val="000000"/>
          <w:szCs w:val="17"/>
          <w:lang w:val="en-GB"/>
        </w:rPr>
      </w:pPr>
      <w:r w:rsidRPr="00D55CF2">
        <w:rPr>
          <w:rFonts w:eastAsia="MS ??"/>
          <w:bCs/>
          <w:color w:val="000000"/>
          <w:szCs w:val="17"/>
          <w:lang w:val="en-GB"/>
        </w:rPr>
        <w:t xml:space="preserve">the maximum amount (expressed on a daily basis) payable as an age pension under the </w:t>
      </w:r>
      <w:r w:rsidRPr="00D55CF2">
        <w:rPr>
          <w:rFonts w:eastAsia="MS ??"/>
          <w:bCs/>
          <w:i/>
          <w:iCs/>
          <w:color w:val="000000"/>
          <w:szCs w:val="17"/>
          <w:lang w:val="en-GB"/>
        </w:rPr>
        <w:t>Social Security Act 1991</w:t>
      </w:r>
      <w:r w:rsidRPr="00D55CF2">
        <w:rPr>
          <w:rFonts w:eastAsia="MS ??"/>
          <w:bCs/>
          <w:color w:val="000000"/>
          <w:szCs w:val="17"/>
          <w:lang w:val="en-GB"/>
        </w:rPr>
        <w:t xml:space="preserve"> of the Commonwealth to a person who is not a member of a couple within the meaning of that Act, excluding the amount of any pharmaceutical allowance payable under that Act; and</w:t>
      </w:r>
    </w:p>
    <w:p w14:paraId="0D301F8D" w14:textId="77777777" w:rsidR="00D55CF2" w:rsidRPr="00D55CF2" w:rsidRDefault="00D55CF2" w:rsidP="00D55CF2">
      <w:pPr>
        <w:keepLines/>
        <w:tabs>
          <w:tab w:val="center" w:pos="1191"/>
          <w:tab w:val="left" w:pos="1588"/>
        </w:tabs>
        <w:autoSpaceDE w:val="0"/>
        <w:autoSpaceDN w:val="0"/>
        <w:adjustRightInd w:val="0"/>
        <w:spacing w:after="70"/>
        <w:ind w:left="851" w:firstLine="283"/>
        <w:jc w:val="left"/>
        <w:rPr>
          <w:bCs/>
          <w:color w:val="000000"/>
          <w:szCs w:val="17"/>
          <w:lang w:val="en-GB"/>
        </w:rPr>
      </w:pPr>
      <w:r w:rsidRPr="00D55CF2">
        <w:rPr>
          <w:bCs/>
          <w:color w:val="000000"/>
          <w:szCs w:val="17"/>
          <w:lang w:val="en-GB"/>
        </w:rPr>
        <w:tab/>
        <w:t>(b)</w:t>
      </w:r>
      <w:r w:rsidRPr="00D55CF2">
        <w:rPr>
          <w:bCs/>
          <w:color w:val="000000"/>
          <w:szCs w:val="17"/>
          <w:lang w:val="en-GB"/>
        </w:rPr>
        <w:tab/>
        <w:t>—</w:t>
      </w:r>
    </w:p>
    <w:p w14:paraId="0A372F28" w14:textId="77777777" w:rsidR="00D55CF2" w:rsidRPr="00D55CF2" w:rsidRDefault="00D55CF2" w:rsidP="00D55CF2">
      <w:pPr>
        <w:keepLines/>
        <w:tabs>
          <w:tab w:val="center" w:pos="1985"/>
          <w:tab w:val="left" w:pos="2382"/>
        </w:tabs>
        <w:autoSpaceDE w:val="0"/>
        <w:autoSpaceDN w:val="0"/>
        <w:adjustRightInd w:val="0"/>
        <w:spacing w:after="70"/>
        <w:ind w:left="2410" w:hanging="567"/>
        <w:jc w:val="left"/>
        <w:rPr>
          <w:bCs/>
          <w:color w:val="000000"/>
          <w:szCs w:val="17"/>
          <w:lang w:val="en-GB"/>
        </w:rPr>
      </w:pPr>
      <w:r w:rsidRPr="00D55CF2">
        <w:rPr>
          <w:bCs/>
          <w:color w:val="000000"/>
          <w:szCs w:val="17"/>
          <w:lang w:val="en-GB"/>
        </w:rPr>
        <w:t>(i)</w:t>
      </w:r>
      <w:r w:rsidRPr="00D55CF2">
        <w:rPr>
          <w:bCs/>
          <w:color w:val="000000"/>
          <w:szCs w:val="17"/>
          <w:lang w:val="en-GB"/>
        </w:rPr>
        <w:tab/>
        <w:t>if the patient receives rent assistance under that Act—the amount (expressed on a daily basis) received; or</w:t>
      </w:r>
    </w:p>
    <w:p w14:paraId="0218B739" w14:textId="77777777" w:rsidR="00D55CF2" w:rsidRPr="00D55CF2" w:rsidRDefault="00D55CF2" w:rsidP="00D55CF2">
      <w:pPr>
        <w:keepLines/>
        <w:tabs>
          <w:tab w:val="center" w:pos="1985"/>
          <w:tab w:val="left" w:pos="2382"/>
        </w:tabs>
        <w:autoSpaceDE w:val="0"/>
        <w:autoSpaceDN w:val="0"/>
        <w:adjustRightInd w:val="0"/>
        <w:spacing w:after="70"/>
        <w:ind w:left="2410" w:hanging="567"/>
        <w:jc w:val="left"/>
        <w:rPr>
          <w:bCs/>
          <w:color w:val="000000"/>
          <w:szCs w:val="17"/>
          <w:lang w:val="en-GB"/>
        </w:rPr>
      </w:pPr>
      <w:r w:rsidRPr="00D55CF2">
        <w:rPr>
          <w:bCs/>
          <w:color w:val="000000"/>
          <w:szCs w:val="17"/>
          <w:lang w:val="en-GB"/>
        </w:rPr>
        <w:t>(ii)</w:t>
      </w:r>
      <w:r w:rsidRPr="00D55CF2">
        <w:rPr>
          <w:bCs/>
          <w:color w:val="000000"/>
          <w:szCs w:val="17"/>
          <w:lang w:val="en-GB"/>
        </w:rPr>
        <w:tab/>
        <w:t xml:space="preserve">if the patient is not entitled to an age pension or disability support pension </w:t>
      </w:r>
      <w:r w:rsidRPr="00D55CF2">
        <w:rPr>
          <w:bCs/>
          <w:color w:val="000000"/>
          <w:szCs w:val="17"/>
          <w:lang w:val="en-GB"/>
        </w:rPr>
        <w:tab/>
      </w:r>
      <w:r w:rsidRPr="00D55CF2">
        <w:rPr>
          <w:bCs/>
          <w:color w:val="000000"/>
          <w:szCs w:val="17"/>
          <w:lang w:val="en-GB"/>
        </w:rPr>
        <w:tab/>
        <w:t>under that Act—the maximum amount (expressed on a daily basis) payable as rent assistance under that Act;</w:t>
      </w:r>
    </w:p>
    <w:p w14:paraId="0939C733" w14:textId="77777777" w:rsidR="00D55CF2" w:rsidRPr="00D55CF2" w:rsidRDefault="00D55CF2" w:rsidP="00D55CF2">
      <w:pPr>
        <w:autoSpaceDE w:val="0"/>
        <w:autoSpaceDN w:val="0"/>
        <w:adjustRightInd w:val="0"/>
        <w:ind w:left="851"/>
        <w:jc w:val="left"/>
        <w:rPr>
          <w:bCs/>
          <w:szCs w:val="17"/>
          <w:lang w:val="en-GB" w:eastAsia="en-AU"/>
        </w:rPr>
      </w:pPr>
      <w:r w:rsidRPr="00D55CF2">
        <w:rPr>
          <w:b/>
          <w:i/>
          <w:iCs/>
          <w:szCs w:val="17"/>
          <w:lang w:val="en-GB" w:eastAsia="en-AU"/>
        </w:rPr>
        <w:t>hospital in the home service</w:t>
      </w:r>
      <w:r w:rsidRPr="00D55CF2">
        <w:rPr>
          <w:bCs/>
          <w:szCs w:val="17"/>
          <w:lang w:val="en-GB" w:eastAsia="en-AU"/>
        </w:rPr>
        <w:t>, in relation to a public hospital site, means treatment or care provided by the public hospital site to a patient at a location outside of the public hospital site’s premises (being treatment or care provided as a direct substitute for treatment or care that would normally be provided as an inpatient service on the public hospital site’s premises);</w:t>
      </w:r>
    </w:p>
    <w:p w14:paraId="089B9991" w14:textId="77777777" w:rsidR="00D55CF2" w:rsidRPr="00D55CF2" w:rsidRDefault="00D55CF2" w:rsidP="00D55CF2">
      <w:pPr>
        <w:ind w:left="851"/>
        <w:rPr>
          <w:bCs/>
          <w:szCs w:val="17"/>
          <w:lang w:val="en-GB"/>
        </w:rPr>
      </w:pPr>
      <w:r w:rsidRPr="00D55CF2">
        <w:rPr>
          <w:b/>
          <w:i/>
          <w:iCs/>
          <w:color w:val="000000"/>
          <w:szCs w:val="17"/>
          <w:lang w:val="en-GB"/>
        </w:rPr>
        <w:lastRenderedPageBreak/>
        <w:t xml:space="preserve">Hospital Nursing Home Service </w:t>
      </w:r>
      <w:r w:rsidRPr="00D55CF2">
        <w:rPr>
          <w:b/>
          <w:bCs/>
          <w:i/>
          <w:color w:val="000000"/>
          <w:szCs w:val="17"/>
          <w:lang w:val="en-GB"/>
        </w:rPr>
        <w:t>patient</w:t>
      </w:r>
      <w:r w:rsidRPr="00D55CF2">
        <w:rPr>
          <w:b/>
          <w:i/>
          <w:iCs/>
          <w:color w:val="000000"/>
          <w:szCs w:val="17"/>
          <w:lang w:val="en-GB"/>
        </w:rPr>
        <w:t xml:space="preserve"> </w:t>
      </w:r>
      <w:r w:rsidRPr="00D55CF2">
        <w:rPr>
          <w:iCs/>
          <w:color w:val="000000"/>
          <w:szCs w:val="17"/>
          <w:lang w:val="en-GB"/>
        </w:rPr>
        <w:t>means a patient</w:t>
      </w:r>
      <w:r w:rsidRPr="00D55CF2">
        <w:rPr>
          <w:i/>
          <w:iCs/>
          <w:color w:val="000000"/>
          <w:szCs w:val="17"/>
          <w:lang w:val="en-GB"/>
        </w:rPr>
        <w:t xml:space="preserve"> </w:t>
      </w:r>
      <w:r w:rsidRPr="00D55CF2">
        <w:rPr>
          <w:iCs/>
          <w:color w:val="000000"/>
          <w:szCs w:val="17"/>
          <w:lang w:val="en-GB"/>
        </w:rPr>
        <w:t>who is</w:t>
      </w:r>
      <w:r w:rsidRPr="00D55CF2">
        <w:rPr>
          <w:b/>
          <w:iCs/>
          <w:color w:val="000000"/>
          <w:szCs w:val="17"/>
          <w:lang w:val="en-GB"/>
        </w:rPr>
        <w:t xml:space="preserve"> </w:t>
      </w:r>
      <w:r w:rsidRPr="00D55CF2">
        <w:rPr>
          <w:bCs/>
          <w:szCs w:val="17"/>
          <w:lang w:val="en-GB"/>
        </w:rPr>
        <w:t>transitioning accommodation from accredited aged care residential facilities</w:t>
      </w:r>
      <w:r w:rsidRPr="00D55CF2" w:rsidDel="00941388">
        <w:rPr>
          <w:bCs/>
          <w:szCs w:val="17"/>
          <w:lang w:val="en-GB"/>
        </w:rPr>
        <w:t xml:space="preserve"> </w:t>
      </w:r>
      <w:r w:rsidRPr="00D55CF2">
        <w:rPr>
          <w:bCs/>
          <w:szCs w:val="17"/>
          <w:lang w:val="en-GB"/>
        </w:rPr>
        <w:t xml:space="preserve">to a public hospital facility for reasons other than for specific clinically required hospital treatment or a </w:t>
      </w:r>
      <w:r w:rsidRPr="00D55CF2">
        <w:rPr>
          <w:szCs w:val="17"/>
          <w:lang w:val="en-NZ"/>
        </w:rPr>
        <w:t>patient who is admitted to an SA Health hospital site having been assessed and determined as in need of aged care residential services consistent with those typically provided by an accredited aged care facility</w:t>
      </w:r>
      <w:r w:rsidRPr="00D55CF2">
        <w:rPr>
          <w:bCs/>
          <w:szCs w:val="17"/>
          <w:lang w:val="en-GB"/>
        </w:rPr>
        <w:t>.  These patients are not long-stay patients and should be charged from their first day in the facility;</w:t>
      </w:r>
    </w:p>
    <w:p w14:paraId="545F1653" w14:textId="77777777" w:rsidR="00D55CF2" w:rsidRPr="00D55CF2" w:rsidRDefault="00D55CF2" w:rsidP="00D55CF2">
      <w:pPr>
        <w:autoSpaceDE w:val="0"/>
        <w:autoSpaceDN w:val="0"/>
        <w:adjustRightInd w:val="0"/>
        <w:ind w:left="851"/>
        <w:jc w:val="left"/>
        <w:rPr>
          <w:bCs/>
          <w:i/>
          <w:szCs w:val="17"/>
          <w:lang w:val="en-GB" w:eastAsia="en-AU"/>
        </w:rPr>
      </w:pPr>
      <w:r w:rsidRPr="00D55CF2">
        <w:rPr>
          <w:b/>
          <w:i/>
          <w:iCs/>
          <w:szCs w:val="17"/>
          <w:lang w:val="en-GB" w:eastAsia="en-AU"/>
        </w:rPr>
        <w:t>incorporated hospital</w:t>
      </w:r>
      <w:r w:rsidRPr="00D55CF2">
        <w:rPr>
          <w:iCs/>
          <w:szCs w:val="17"/>
          <w:lang w:val="en-GB" w:eastAsia="en-AU"/>
        </w:rPr>
        <w:t xml:space="preserve"> means a hospital incorporated under the </w:t>
      </w:r>
      <w:r w:rsidRPr="00D55CF2">
        <w:rPr>
          <w:i/>
          <w:iCs/>
          <w:szCs w:val="17"/>
          <w:lang w:val="en-GB" w:eastAsia="en-AU"/>
        </w:rPr>
        <w:t>Health Care Act 2008;</w:t>
      </w:r>
    </w:p>
    <w:p w14:paraId="5EE843BF" w14:textId="77777777" w:rsidR="00D55CF2" w:rsidRPr="00D55CF2" w:rsidRDefault="00D55CF2" w:rsidP="00D55CF2">
      <w:pPr>
        <w:keepLines/>
        <w:autoSpaceDE w:val="0"/>
        <w:autoSpaceDN w:val="0"/>
        <w:adjustRightInd w:val="0"/>
        <w:ind w:left="851"/>
        <w:jc w:val="left"/>
        <w:rPr>
          <w:bCs/>
          <w:color w:val="000000"/>
          <w:szCs w:val="17"/>
          <w:lang w:val="en-GB"/>
        </w:rPr>
      </w:pPr>
      <w:r w:rsidRPr="00D55CF2">
        <w:rPr>
          <w:b/>
          <w:i/>
          <w:iCs/>
          <w:color w:val="000000"/>
          <w:szCs w:val="17"/>
          <w:lang w:val="en-GB"/>
        </w:rPr>
        <w:t>long stay patient</w:t>
      </w:r>
      <w:r w:rsidRPr="00D55CF2">
        <w:rPr>
          <w:bCs/>
          <w:color w:val="000000"/>
          <w:szCs w:val="17"/>
          <w:lang w:val="en-GB"/>
        </w:rPr>
        <w:t xml:space="preserve"> means a patient who has been an admitted patient in a public hospital site for a continuous period exceeding 35 days in any hospital, which includes total days where a patient returns for admitted hospital treatment not later than seven days after receiving hospital treatment at that hospital or another hospital.</w:t>
      </w:r>
    </w:p>
    <w:p w14:paraId="0F7BE848" w14:textId="77777777" w:rsidR="00D55CF2" w:rsidRPr="00D55CF2" w:rsidRDefault="00D55CF2" w:rsidP="00D55CF2">
      <w:pPr>
        <w:keepLines/>
        <w:autoSpaceDE w:val="0"/>
        <w:autoSpaceDN w:val="0"/>
        <w:adjustRightInd w:val="0"/>
        <w:ind w:left="851"/>
        <w:jc w:val="left"/>
        <w:rPr>
          <w:bCs/>
          <w:color w:val="000000"/>
          <w:szCs w:val="17"/>
          <w:lang w:val="en-GB"/>
        </w:rPr>
      </w:pPr>
      <w:r w:rsidRPr="00D55CF2">
        <w:rPr>
          <w:b/>
          <w:i/>
          <w:iCs/>
          <w:color w:val="000000"/>
          <w:szCs w:val="17"/>
          <w:lang w:val="en-GB"/>
        </w:rPr>
        <w:t>Medicare patient</w:t>
      </w:r>
      <w:r w:rsidRPr="00D55CF2">
        <w:rPr>
          <w:bCs/>
          <w:color w:val="000000"/>
          <w:szCs w:val="17"/>
          <w:lang w:val="en-GB"/>
        </w:rPr>
        <w:t xml:space="preserve"> means a patient who is an eligible person for the purpose of receiving medical benefits under the </w:t>
      </w:r>
      <w:r w:rsidRPr="00D55CF2">
        <w:rPr>
          <w:bCs/>
          <w:i/>
          <w:iCs/>
          <w:color w:val="000000"/>
          <w:szCs w:val="17"/>
          <w:lang w:val="en-GB"/>
        </w:rPr>
        <w:t>Health Insurance Act 1973</w:t>
      </w:r>
      <w:r w:rsidRPr="00D55CF2">
        <w:rPr>
          <w:bCs/>
          <w:color w:val="000000"/>
          <w:szCs w:val="17"/>
          <w:lang w:val="en-GB"/>
        </w:rPr>
        <w:t xml:space="preserve"> of the Commonwealth;</w:t>
      </w:r>
    </w:p>
    <w:p w14:paraId="1F8AC93B" w14:textId="77777777" w:rsidR="00D55CF2" w:rsidRPr="00D55CF2" w:rsidRDefault="00D55CF2" w:rsidP="00D55CF2">
      <w:pPr>
        <w:keepLines/>
        <w:autoSpaceDE w:val="0"/>
        <w:autoSpaceDN w:val="0"/>
        <w:adjustRightInd w:val="0"/>
        <w:ind w:left="851"/>
        <w:jc w:val="left"/>
        <w:rPr>
          <w:bCs/>
          <w:color w:val="000000"/>
          <w:szCs w:val="17"/>
          <w:lang w:val="en-GB"/>
        </w:rPr>
      </w:pPr>
      <w:r w:rsidRPr="00D55CF2">
        <w:rPr>
          <w:b/>
          <w:i/>
          <w:iCs/>
          <w:color w:val="000000"/>
          <w:szCs w:val="17"/>
          <w:lang w:val="en-GB"/>
        </w:rPr>
        <w:t>overnight stay patient</w:t>
      </w:r>
      <w:r w:rsidRPr="00D55CF2">
        <w:rPr>
          <w:bCs/>
          <w:color w:val="000000"/>
          <w:szCs w:val="17"/>
          <w:lang w:val="en-GB"/>
        </w:rPr>
        <w:t xml:space="preserve"> means an admitted patient of a public hospital site who remains an admitted patient of the public hospital site until a day subsequent to the day of his or her admission;</w:t>
      </w:r>
    </w:p>
    <w:p w14:paraId="2A56A351" w14:textId="77777777" w:rsidR="00D55CF2" w:rsidRPr="00D55CF2" w:rsidRDefault="00D55CF2" w:rsidP="00D55CF2">
      <w:pPr>
        <w:keepLines/>
        <w:autoSpaceDE w:val="0"/>
        <w:autoSpaceDN w:val="0"/>
        <w:adjustRightInd w:val="0"/>
        <w:ind w:left="851"/>
        <w:jc w:val="left"/>
        <w:rPr>
          <w:bCs/>
          <w:color w:val="000000"/>
          <w:szCs w:val="17"/>
          <w:lang w:val="en-GB"/>
        </w:rPr>
      </w:pPr>
      <w:r w:rsidRPr="00D55CF2">
        <w:rPr>
          <w:b/>
          <w:i/>
          <w:iCs/>
          <w:color w:val="000000"/>
          <w:szCs w:val="17"/>
          <w:lang w:val="en-GB"/>
        </w:rPr>
        <w:t>patient</w:t>
      </w:r>
      <w:r w:rsidRPr="00D55CF2">
        <w:rPr>
          <w:bCs/>
          <w:color w:val="000000"/>
          <w:szCs w:val="17"/>
          <w:lang w:val="en-GB"/>
        </w:rPr>
        <w:t xml:space="preserve"> means a person to whom a public hospital site provides medical or diagnostic services or other treatment or care and includes a person to whom a public hospital site provides outreach services;</w:t>
      </w:r>
    </w:p>
    <w:p w14:paraId="58C42DD2" w14:textId="77777777" w:rsidR="00D55CF2" w:rsidRPr="00D55CF2" w:rsidRDefault="00D55CF2" w:rsidP="00D55CF2">
      <w:pPr>
        <w:keepLines/>
        <w:autoSpaceDE w:val="0"/>
        <w:autoSpaceDN w:val="0"/>
        <w:adjustRightInd w:val="0"/>
        <w:ind w:left="851"/>
        <w:jc w:val="left"/>
        <w:rPr>
          <w:bCs/>
          <w:color w:val="000000"/>
          <w:szCs w:val="17"/>
          <w:lang w:val="en-GB"/>
        </w:rPr>
      </w:pPr>
      <w:r w:rsidRPr="00D55CF2">
        <w:rPr>
          <w:b/>
          <w:i/>
          <w:iCs/>
          <w:color w:val="000000"/>
          <w:szCs w:val="17"/>
          <w:lang w:val="en-GB"/>
        </w:rPr>
        <w:t>private</w:t>
      </w:r>
      <w:r w:rsidRPr="00D55CF2">
        <w:rPr>
          <w:bCs/>
          <w:color w:val="000000"/>
          <w:szCs w:val="17"/>
          <w:lang w:val="en-GB"/>
        </w:rPr>
        <w:t>, in relation to a patient, connotes that the patient receives medical or diagnostic services from a medical practitioner selected by the patient;</w:t>
      </w:r>
    </w:p>
    <w:p w14:paraId="791EB17E" w14:textId="77777777" w:rsidR="00D55CF2" w:rsidRPr="00D55CF2" w:rsidRDefault="00D55CF2" w:rsidP="00D55CF2">
      <w:pPr>
        <w:keepLines/>
        <w:autoSpaceDE w:val="0"/>
        <w:autoSpaceDN w:val="0"/>
        <w:adjustRightInd w:val="0"/>
        <w:ind w:left="851"/>
        <w:jc w:val="left"/>
        <w:rPr>
          <w:bCs/>
          <w:color w:val="000000"/>
          <w:szCs w:val="17"/>
          <w:lang w:val="en-GB"/>
        </w:rPr>
      </w:pPr>
      <w:r w:rsidRPr="00D55CF2">
        <w:rPr>
          <w:b/>
          <w:i/>
          <w:iCs/>
          <w:color w:val="000000"/>
          <w:szCs w:val="17"/>
          <w:lang w:val="en-GB"/>
        </w:rPr>
        <w:t>public</w:t>
      </w:r>
      <w:r w:rsidRPr="00D55CF2">
        <w:rPr>
          <w:bCs/>
          <w:color w:val="000000"/>
          <w:szCs w:val="17"/>
          <w:lang w:val="en-GB"/>
        </w:rPr>
        <w:t>, in relation to a patient, connotes that the patient receives medical or diagnostic services from a medical practitioner selected by the public hospital site;</w:t>
      </w:r>
    </w:p>
    <w:p w14:paraId="298C37AB" w14:textId="77777777" w:rsidR="00D55CF2" w:rsidRPr="00D55CF2" w:rsidRDefault="00D55CF2" w:rsidP="00D55CF2">
      <w:pPr>
        <w:keepLines/>
        <w:autoSpaceDE w:val="0"/>
        <w:autoSpaceDN w:val="0"/>
        <w:adjustRightInd w:val="0"/>
        <w:ind w:left="851"/>
        <w:jc w:val="left"/>
        <w:rPr>
          <w:bCs/>
          <w:color w:val="000000"/>
          <w:szCs w:val="17"/>
          <w:lang w:val="en-GB"/>
        </w:rPr>
      </w:pPr>
      <w:r w:rsidRPr="00D55CF2">
        <w:rPr>
          <w:b/>
          <w:i/>
          <w:iCs/>
          <w:color w:val="000000"/>
          <w:szCs w:val="17"/>
          <w:lang w:val="en-GB"/>
        </w:rPr>
        <w:t>public hospital site</w:t>
      </w:r>
      <w:r w:rsidRPr="00D55CF2">
        <w:rPr>
          <w:iCs/>
          <w:color w:val="000000"/>
          <w:szCs w:val="17"/>
          <w:lang w:val="en-GB"/>
        </w:rPr>
        <w:t xml:space="preserve"> means a hospital facility which is operated by and is part of an incorporated hospital and which can have buildings and facilities at more than one location in the State;</w:t>
      </w:r>
    </w:p>
    <w:p w14:paraId="03406F92" w14:textId="77777777" w:rsidR="00D55CF2" w:rsidRPr="00D55CF2" w:rsidRDefault="00D55CF2" w:rsidP="00D55CF2">
      <w:pPr>
        <w:keepLines/>
        <w:autoSpaceDE w:val="0"/>
        <w:autoSpaceDN w:val="0"/>
        <w:adjustRightInd w:val="0"/>
        <w:ind w:left="851"/>
        <w:jc w:val="left"/>
        <w:rPr>
          <w:bCs/>
          <w:color w:val="000000"/>
          <w:szCs w:val="17"/>
          <w:lang w:val="en-GB"/>
        </w:rPr>
      </w:pPr>
      <w:r w:rsidRPr="00D55CF2">
        <w:rPr>
          <w:b/>
          <w:i/>
          <w:iCs/>
          <w:color w:val="000000"/>
          <w:szCs w:val="17"/>
          <w:lang w:val="en-GB"/>
        </w:rPr>
        <w:t>same day patient</w:t>
      </w:r>
      <w:r w:rsidRPr="00D55CF2">
        <w:rPr>
          <w:bCs/>
          <w:color w:val="000000"/>
          <w:szCs w:val="17"/>
          <w:lang w:val="en-GB"/>
        </w:rPr>
        <w:t xml:space="preserve"> means an admitted patient of a public hospital site who, on the same day, is both admitted to and leaves the care of the public hospital site (whether on formal discharge by the public hospital site or voluntary discharge by the patient);</w:t>
      </w:r>
    </w:p>
    <w:p w14:paraId="5A04DC59" w14:textId="77777777" w:rsidR="00D55CF2" w:rsidRPr="00D55CF2" w:rsidRDefault="00D55CF2" w:rsidP="00D55CF2">
      <w:pPr>
        <w:keepLines/>
        <w:autoSpaceDE w:val="0"/>
        <w:autoSpaceDN w:val="0"/>
        <w:adjustRightInd w:val="0"/>
        <w:ind w:left="851"/>
        <w:jc w:val="left"/>
        <w:rPr>
          <w:bCs/>
          <w:color w:val="000000"/>
          <w:szCs w:val="17"/>
          <w:lang w:val="en-GB"/>
        </w:rPr>
      </w:pPr>
      <w:r w:rsidRPr="00D55CF2">
        <w:rPr>
          <w:b/>
          <w:i/>
          <w:iCs/>
          <w:color w:val="000000"/>
          <w:szCs w:val="17"/>
          <w:lang w:val="en-GB"/>
        </w:rPr>
        <w:t>single room</w:t>
      </w:r>
      <w:r w:rsidRPr="00D55CF2">
        <w:rPr>
          <w:bCs/>
          <w:color w:val="000000"/>
          <w:szCs w:val="17"/>
          <w:lang w:val="en-GB"/>
        </w:rPr>
        <w:t>, in relation to the accommodation of a patient, means the accommodation of the patient in a room in which he or she is the only patient.</w:t>
      </w:r>
    </w:p>
    <w:p w14:paraId="078637E7" w14:textId="77777777" w:rsidR="00D55CF2" w:rsidRPr="00D55CF2" w:rsidRDefault="00D55CF2" w:rsidP="00D55CF2">
      <w:pPr>
        <w:keepNext/>
        <w:keepLines/>
        <w:autoSpaceDE w:val="0"/>
        <w:autoSpaceDN w:val="0"/>
        <w:adjustRightInd w:val="0"/>
        <w:spacing w:after="70"/>
        <w:ind w:left="709" w:hanging="359"/>
        <w:jc w:val="left"/>
        <w:rPr>
          <w:bCs/>
          <w:szCs w:val="17"/>
          <w:lang w:val="en-GB"/>
        </w:rPr>
      </w:pPr>
      <w:r w:rsidRPr="00D55CF2">
        <w:rPr>
          <w:bCs/>
          <w:szCs w:val="17"/>
          <w:lang w:val="en-GB"/>
        </w:rPr>
        <w:t>(2)</w:t>
      </w:r>
      <w:r w:rsidRPr="00D55CF2">
        <w:rPr>
          <w:bCs/>
          <w:szCs w:val="17"/>
          <w:lang w:val="en-GB"/>
        </w:rPr>
        <w:tab/>
        <w:t>a patient will be regarded as being acutely ill during a particular period if a medical practitioner has certified that the patient will require extensive medical treatment and supervision during that period.</w:t>
      </w:r>
    </w:p>
    <w:p w14:paraId="431B3CCF" w14:textId="77777777" w:rsidR="00D55CF2" w:rsidRPr="00D55CF2" w:rsidRDefault="00D55CF2" w:rsidP="00D55CF2">
      <w:pPr>
        <w:keepNext/>
        <w:keepLines/>
        <w:autoSpaceDE w:val="0"/>
        <w:autoSpaceDN w:val="0"/>
        <w:adjustRightInd w:val="0"/>
        <w:spacing w:after="70"/>
        <w:ind w:left="709" w:hanging="359"/>
        <w:jc w:val="left"/>
        <w:rPr>
          <w:bCs/>
          <w:szCs w:val="17"/>
          <w:lang w:val="en-GB"/>
        </w:rPr>
      </w:pPr>
      <w:r w:rsidRPr="00D55CF2">
        <w:rPr>
          <w:bCs/>
          <w:szCs w:val="17"/>
          <w:lang w:val="en-GB"/>
        </w:rPr>
        <w:t>(3)</w:t>
      </w:r>
      <w:r w:rsidRPr="00D55CF2">
        <w:rPr>
          <w:bCs/>
          <w:szCs w:val="17"/>
          <w:lang w:val="en-GB"/>
        </w:rPr>
        <w:tab/>
        <w:t>A certificate referred to in subsection (2) remains in force for the period specified in the certificate (not exceeding 30 days) or, if no period is specified, for a period of 30 days.</w:t>
      </w:r>
    </w:p>
    <w:p w14:paraId="06F8AB44" w14:textId="77777777" w:rsidR="00D55CF2" w:rsidRPr="00D55CF2" w:rsidRDefault="00D55CF2" w:rsidP="00D55CF2">
      <w:pPr>
        <w:keepNext/>
        <w:keepLines/>
        <w:autoSpaceDE w:val="0"/>
        <w:autoSpaceDN w:val="0"/>
        <w:adjustRightInd w:val="0"/>
        <w:ind w:left="142"/>
        <w:jc w:val="left"/>
        <w:rPr>
          <w:b/>
          <w:szCs w:val="17"/>
          <w:lang w:val="en-NZ"/>
        </w:rPr>
      </w:pPr>
      <w:r w:rsidRPr="00D55CF2">
        <w:rPr>
          <w:b/>
          <w:szCs w:val="17"/>
          <w:lang w:val="en-NZ"/>
        </w:rPr>
        <w:t>2—Fees for services provided to Medicare patients</w:t>
      </w:r>
    </w:p>
    <w:p w14:paraId="0CCF0FEC" w14:textId="77777777" w:rsidR="00D55CF2" w:rsidRPr="00D55CF2" w:rsidRDefault="00D55CF2" w:rsidP="00D55CF2">
      <w:pPr>
        <w:keepLines/>
        <w:tabs>
          <w:tab w:val="center" w:pos="397"/>
          <w:tab w:val="left" w:pos="794"/>
        </w:tabs>
        <w:autoSpaceDE w:val="0"/>
        <w:autoSpaceDN w:val="0"/>
        <w:adjustRightInd w:val="0"/>
        <w:spacing w:after="70"/>
        <w:ind w:left="720" w:hanging="360"/>
        <w:rPr>
          <w:bCs/>
          <w:color w:val="000000"/>
          <w:szCs w:val="17"/>
          <w:lang w:val="en-GB"/>
        </w:rPr>
      </w:pPr>
      <w:r w:rsidRPr="00D55CF2">
        <w:rPr>
          <w:bCs/>
          <w:color w:val="000000"/>
          <w:szCs w:val="17"/>
          <w:lang w:val="en-GB"/>
        </w:rPr>
        <w:tab/>
        <w:t>(1)</w:t>
      </w:r>
      <w:r w:rsidRPr="00D55CF2">
        <w:rPr>
          <w:bCs/>
          <w:color w:val="000000"/>
          <w:szCs w:val="17"/>
          <w:lang w:val="en-GB"/>
        </w:rPr>
        <w:tab/>
        <w:t>The fee to be charged by a public hospital site for a service of a kind set out in the Schedule provided to a Medicare patient who is not a compensable patient is as set out in the Schedule.</w:t>
      </w:r>
    </w:p>
    <w:p w14:paraId="7EA27765" w14:textId="77777777" w:rsidR="00D55CF2" w:rsidRPr="00D55CF2" w:rsidRDefault="00D55CF2" w:rsidP="00D55CF2">
      <w:pPr>
        <w:keepLines/>
        <w:tabs>
          <w:tab w:val="center" w:pos="397"/>
          <w:tab w:val="left" w:pos="794"/>
        </w:tabs>
        <w:autoSpaceDE w:val="0"/>
        <w:autoSpaceDN w:val="0"/>
        <w:adjustRightInd w:val="0"/>
        <w:spacing w:after="70"/>
        <w:ind w:left="720" w:hanging="360"/>
        <w:rPr>
          <w:bCs/>
          <w:color w:val="000000"/>
          <w:szCs w:val="17"/>
          <w:lang w:val="en-GB"/>
        </w:rPr>
      </w:pPr>
      <w:r w:rsidRPr="00D55CF2">
        <w:rPr>
          <w:bCs/>
          <w:color w:val="000000"/>
          <w:szCs w:val="17"/>
          <w:lang w:val="en-GB"/>
        </w:rPr>
        <w:tab/>
        <w:t>(2)</w:t>
      </w:r>
      <w:r w:rsidRPr="00D55CF2">
        <w:rPr>
          <w:bCs/>
          <w:color w:val="000000"/>
          <w:szCs w:val="17"/>
          <w:lang w:val="en-GB"/>
        </w:rPr>
        <w:tab/>
        <w:t>A person who is—</w:t>
      </w:r>
    </w:p>
    <w:p w14:paraId="39CB5368" w14:textId="77777777" w:rsidR="00D55CF2" w:rsidRPr="00D55CF2" w:rsidRDefault="00D55CF2" w:rsidP="00D55CF2">
      <w:pPr>
        <w:keepLines/>
        <w:tabs>
          <w:tab w:val="center" w:pos="1191"/>
          <w:tab w:val="left" w:pos="1588"/>
        </w:tabs>
        <w:autoSpaceDE w:val="0"/>
        <w:autoSpaceDN w:val="0"/>
        <w:adjustRightInd w:val="0"/>
        <w:spacing w:after="70"/>
        <w:ind w:left="1560" w:hanging="1200"/>
        <w:rPr>
          <w:bCs/>
          <w:color w:val="000000"/>
          <w:szCs w:val="17"/>
          <w:lang w:val="en-GB"/>
        </w:rPr>
      </w:pPr>
      <w:r w:rsidRPr="00D55CF2">
        <w:rPr>
          <w:bCs/>
          <w:color w:val="000000"/>
          <w:szCs w:val="17"/>
          <w:lang w:val="en-GB"/>
        </w:rPr>
        <w:tab/>
        <w:t>(a)</w:t>
      </w:r>
      <w:r w:rsidRPr="00D55CF2">
        <w:rPr>
          <w:bCs/>
          <w:color w:val="000000"/>
          <w:szCs w:val="17"/>
          <w:lang w:val="en-GB"/>
        </w:rPr>
        <w:tab/>
        <w:t xml:space="preserve">a resident of a State or Territory of the Commonwealth other than South Australia; or </w:t>
      </w:r>
    </w:p>
    <w:p w14:paraId="484B7E0B" w14:textId="77777777" w:rsidR="00D55CF2" w:rsidRPr="00D55CF2" w:rsidRDefault="00D55CF2" w:rsidP="00D55CF2">
      <w:pPr>
        <w:keepLines/>
        <w:tabs>
          <w:tab w:val="center" w:pos="1191"/>
          <w:tab w:val="left" w:pos="1588"/>
        </w:tabs>
        <w:autoSpaceDE w:val="0"/>
        <w:autoSpaceDN w:val="0"/>
        <w:adjustRightInd w:val="0"/>
        <w:spacing w:after="70"/>
        <w:ind w:left="360"/>
        <w:rPr>
          <w:bCs/>
          <w:color w:val="000000"/>
          <w:szCs w:val="17"/>
          <w:lang w:val="en-GB"/>
        </w:rPr>
      </w:pPr>
      <w:r w:rsidRPr="00D55CF2">
        <w:rPr>
          <w:bCs/>
          <w:color w:val="000000"/>
          <w:szCs w:val="17"/>
          <w:lang w:val="en-GB"/>
        </w:rPr>
        <w:tab/>
        <w:t>(b)</w:t>
      </w:r>
      <w:r w:rsidRPr="00D55CF2">
        <w:rPr>
          <w:bCs/>
          <w:color w:val="000000"/>
          <w:szCs w:val="17"/>
          <w:lang w:val="en-GB"/>
        </w:rPr>
        <w:tab/>
        <w:t>a member of the armed forces of the Commonwealth; or</w:t>
      </w:r>
    </w:p>
    <w:p w14:paraId="132F4DDB" w14:textId="77777777" w:rsidR="00D55CF2" w:rsidRPr="00D55CF2" w:rsidRDefault="00D55CF2" w:rsidP="00D55CF2">
      <w:pPr>
        <w:keepLines/>
        <w:tabs>
          <w:tab w:val="center" w:pos="1191"/>
          <w:tab w:val="left" w:pos="1588"/>
        </w:tabs>
        <w:autoSpaceDE w:val="0"/>
        <w:autoSpaceDN w:val="0"/>
        <w:adjustRightInd w:val="0"/>
        <w:spacing w:after="70"/>
        <w:ind w:left="1560" w:hanging="567"/>
        <w:rPr>
          <w:bCs/>
          <w:color w:val="000000"/>
          <w:szCs w:val="17"/>
          <w:lang w:val="en-GB"/>
        </w:rPr>
      </w:pPr>
      <w:r w:rsidRPr="00D55CF2">
        <w:rPr>
          <w:bCs/>
          <w:color w:val="000000"/>
          <w:szCs w:val="17"/>
          <w:lang w:val="en-GB"/>
        </w:rPr>
        <w:tab/>
        <w:t>(c)</w:t>
      </w:r>
      <w:r w:rsidRPr="00D55CF2">
        <w:rPr>
          <w:bCs/>
          <w:color w:val="000000"/>
          <w:szCs w:val="17"/>
          <w:lang w:val="en-GB"/>
        </w:rPr>
        <w:tab/>
        <w:t xml:space="preserve">entitled to a benefit under the </w:t>
      </w:r>
      <w:r w:rsidRPr="00D55CF2">
        <w:rPr>
          <w:bCs/>
          <w:i/>
          <w:iCs/>
          <w:color w:val="000000"/>
          <w:szCs w:val="17"/>
          <w:lang w:val="en-GB"/>
        </w:rPr>
        <w:t>Veterans' Entitlements Act 1986</w:t>
      </w:r>
      <w:r w:rsidRPr="00D55CF2">
        <w:rPr>
          <w:bCs/>
          <w:color w:val="000000"/>
          <w:szCs w:val="17"/>
          <w:lang w:val="en-GB"/>
        </w:rPr>
        <w:t xml:space="preserve"> of the Commonwealth, </w:t>
      </w:r>
    </w:p>
    <w:p w14:paraId="18CA8694" w14:textId="77777777" w:rsidR="00D55CF2" w:rsidRPr="00D55CF2" w:rsidRDefault="00D55CF2" w:rsidP="00D55CF2">
      <w:pPr>
        <w:keepLines/>
        <w:tabs>
          <w:tab w:val="center" w:pos="1191"/>
          <w:tab w:val="left" w:pos="1588"/>
        </w:tabs>
        <w:autoSpaceDE w:val="0"/>
        <w:autoSpaceDN w:val="0"/>
        <w:adjustRightInd w:val="0"/>
        <w:spacing w:after="70"/>
        <w:ind w:left="1560" w:hanging="709"/>
        <w:rPr>
          <w:bCs/>
          <w:color w:val="000000"/>
          <w:szCs w:val="17"/>
          <w:lang w:val="en-GB"/>
        </w:rPr>
      </w:pPr>
      <w:r w:rsidRPr="00D55CF2">
        <w:rPr>
          <w:bCs/>
          <w:color w:val="000000"/>
          <w:szCs w:val="17"/>
          <w:lang w:val="en-GB"/>
        </w:rPr>
        <w:t>may, with the approval of the Minister, be released from liability to pay the fees contained in the schedule.</w:t>
      </w:r>
    </w:p>
    <w:p w14:paraId="2C99A233" w14:textId="77777777" w:rsidR="00D55CF2" w:rsidRPr="00D55CF2" w:rsidRDefault="00D55CF2" w:rsidP="00D55CF2">
      <w:pPr>
        <w:keepLines/>
        <w:tabs>
          <w:tab w:val="center" w:pos="397"/>
          <w:tab w:val="left" w:pos="794"/>
        </w:tabs>
        <w:autoSpaceDE w:val="0"/>
        <w:autoSpaceDN w:val="0"/>
        <w:adjustRightInd w:val="0"/>
        <w:spacing w:after="70"/>
        <w:ind w:left="720" w:hanging="360"/>
        <w:rPr>
          <w:bCs/>
          <w:color w:val="000000"/>
          <w:szCs w:val="17"/>
          <w:lang w:val="en-GB"/>
        </w:rPr>
      </w:pPr>
      <w:r w:rsidRPr="00D55CF2">
        <w:rPr>
          <w:bCs/>
          <w:color w:val="000000"/>
          <w:szCs w:val="17"/>
          <w:lang w:val="en-GB"/>
        </w:rPr>
        <w:tab/>
        <w:t>(3)</w:t>
      </w:r>
      <w:r w:rsidRPr="00D55CF2">
        <w:rPr>
          <w:bCs/>
          <w:color w:val="000000"/>
          <w:szCs w:val="17"/>
          <w:lang w:val="en-GB"/>
        </w:rPr>
        <w:tab/>
        <w:t xml:space="preserve">A public hospital site may discount payment of, or remit, the whole or any part of a fee payable to it. </w:t>
      </w:r>
    </w:p>
    <w:p w14:paraId="1CF04E7A" w14:textId="77777777" w:rsidR="00D55CF2" w:rsidRPr="00D55CF2" w:rsidRDefault="00D55CF2" w:rsidP="00D55CF2">
      <w:pPr>
        <w:keepNext/>
        <w:keepLines/>
        <w:autoSpaceDE w:val="0"/>
        <w:autoSpaceDN w:val="0"/>
        <w:adjustRightInd w:val="0"/>
        <w:spacing w:after="120"/>
        <w:ind w:left="357"/>
        <w:jc w:val="left"/>
        <w:rPr>
          <w:b/>
          <w:color w:val="000000"/>
          <w:szCs w:val="17"/>
          <w:lang w:val="en-GB"/>
        </w:rPr>
      </w:pPr>
      <w:r w:rsidRPr="00D55CF2">
        <w:rPr>
          <w:b/>
          <w:color w:val="000000"/>
          <w:szCs w:val="17"/>
          <w:lang w:val="en-GB"/>
        </w:rPr>
        <w:lastRenderedPageBreak/>
        <w:t>Schedule—Fees for services provided to Medicare patients by incorporated hospitals and public hospital sites</w:t>
      </w:r>
    </w:p>
    <w:p w14:paraId="49FF70E4" w14:textId="77777777" w:rsidR="00D55CF2" w:rsidRPr="00D55CF2" w:rsidRDefault="00D55CF2" w:rsidP="00D55CF2">
      <w:pPr>
        <w:keepNext/>
        <w:keepLines/>
        <w:tabs>
          <w:tab w:val="left" w:pos="390"/>
          <w:tab w:val="left" w:pos="7655"/>
        </w:tabs>
        <w:autoSpaceDE w:val="0"/>
        <w:autoSpaceDN w:val="0"/>
        <w:adjustRightInd w:val="0"/>
        <w:spacing w:before="120" w:after="120" w:line="276" w:lineRule="auto"/>
        <w:ind w:left="284"/>
        <w:jc w:val="left"/>
        <w:rPr>
          <w:b/>
          <w:color w:val="000000"/>
          <w:szCs w:val="17"/>
          <w:lang w:val="en-GB"/>
        </w:rPr>
      </w:pPr>
      <w:r w:rsidRPr="00D55CF2">
        <w:rPr>
          <w:b/>
          <w:color w:val="000000"/>
          <w:szCs w:val="17"/>
          <w:lang w:val="en-GB"/>
        </w:rPr>
        <w:tab/>
      </w:r>
      <w:r w:rsidRPr="00D55CF2">
        <w:rPr>
          <w:b/>
          <w:color w:val="000000"/>
          <w:szCs w:val="17"/>
          <w:lang w:val="en-GB"/>
        </w:rPr>
        <w:tab/>
        <w:t>Fee (per day)</w:t>
      </w:r>
    </w:p>
    <w:p w14:paraId="679ABB1C" w14:textId="77777777" w:rsidR="00D55CF2" w:rsidRPr="00D55CF2" w:rsidRDefault="00D55CF2" w:rsidP="00C90D02">
      <w:pPr>
        <w:keepNext/>
        <w:keepLines/>
        <w:numPr>
          <w:ilvl w:val="0"/>
          <w:numId w:val="26"/>
        </w:numPr>
        <w:tabs>
          <w:tab w:val="left" w:pos="567"/>
          <w:tab w:val="right" w:pos="8505"/>
        </w:tabs>
        <w:autoSpaceDE w:val="0"/>
        <w:autoSpaceDN w:val="0"/>
        <w:adjustRightInd w:val="0"/>
        <w:spacing w:after="0"/>
        <w:ind w:left="284" w:firstLine="0"/>
        <w:jc w:val="left"/>
        <w:rPr>
          <w:bCs/>
          <w:color w:val="000000"/>
          <w:szCs w:val="17"/>
          <w:lang w:val="en-GB"/>
        </w:rPr>
      </w:pPr>
      <w:r w:rsidRPr="00D55CF2">
        <w:rPr>
          <w:bCs/>
          <w:color w:val="000000"/>
          <w:szCs w:val="17"/>
          <w:lang w:val="en-GB"/>
        </w:rPr>
        <w:t>For the accommodation, maintenance, care and treatment at a</w:t>
      </w:r>
      <w:r w:rsidRPr="00D55CF2">
        <w:rPr>
          <w:bCs/>
          <w:color w:val="000000"/>
          <w:szCs w:val="17"/>
          <w:lang w:val="en-GB"/>
        </w:rPr>
        <w:tab/>
        <w:t>no fee</w:t>
      </w:r>
    </w:p>
    <w:p w14:paraId="36090AAC" w14:textId="77777777" w:rsidR="00D55CF2" w:rsidRPr="00D55CF2" w:rsidRDefault="00D55CF2" w:rsidP="00D55CF2">
      <w:pPr>
        <w:keepNext/>
        <w:keepLines/>
        <w:tabs>
          <w:tab w:val="left" w:pos="567"/>
        </w:tabs>
        <w:autoSpaceDE w:val="0"/>
        <w:autoSpaceDN w:val="0"/>
        <w:adjustRightInd w:val="0"/>
        <w:ind w:left="284"/>
        <w:jc w:val="left"/>
        <w:rPr>
          <w:bCs/>
          <w:color w:val="000000"/>
          <w:szCs w:val="17"/>
          <w:lang w:val="en-GB"/>
        </w:rPr>
      </w:pPr>
      <w:r w:rsidRPr="00D55CF2">
        <w:rPr>
          <w:bCs/>
          <w:color w:val="000000"/>
          <w:szCs w:val="17"/>
          <w:lang w:val="en-GB"/>
        </w:rPr>
        <w:tab/>
        <w:t>public hospital site of a public overnight stay patient</w:t>
      </w:r>
    </w:p>
    <w:p w14:paraId="13EB38BC" w14:textId="77777777" w:rsidR="00D55CF2" w:rsidRPr="00D55CF2" w:rsidRDefault="00D55CF2" w:rsidP="00D55CF2">
      <w:pPr>
        <w:keepNext/>
        <w:keepLines/>
        <w:tabs>
          <w:tab w:val="left" w:pos="390"/>
          <w:tab w:val="left" w:pos="6663"/>
        </w:tabs>
        <w:autoSpaceDE w:val="0"/>
        <w:autoSpaceDN w:val="0"/>
        <w:adjustRightInd w:val="0"/>
        <w:spacing w:after="0"/>
        <w:ind w:left="420"/>
        <w:jc w:val="left"/>
        <w:rPr>
          <w:bCs/>
          <w:szCs w:val="17"/>
          <w:lang w:val="en-GB"/>
        </w:rPr>
      </w:pPr>
      <w:r w:rsidRPr="00D55CF2">
        <w:rPr>
          <w:bCs/>
          <w:color w:val="000000"/>
          <w:szCs w:val="17"/>
          <w:lang w:val="en-GB"/>
        </w:rPr>
        <w:tab/>
      </w:r>
    </w:p>
    <w:p w14:paraId="41EC4C61" w14:textId="77777777" w:rsidR="00D55CF2" w:rsidRPr="00D55CF2" w:rsidRDefault="00D55CF2" w:rsidP="00C90D02">
      <w:pPr>
        <w:keepNext/>
        <w:keepLines/>
        <w:numPr>
          <w:ilvl w:val="0"/>
          <w:numId w:val="26"/>
        </w:numPr>
        <w:tabs>
          <w:tab w:val="left" w:pos="567"/>
          <w:tab w:val="right" w:pos="8080"/>
        </w:tabs>
        <w:autoSpaceDE w:val="0"/>
        <w:autoSpaceDN w:val="0"/>
        <w:adjustRightInd w:val="0"/>
        <w:spacing w:after="0"/>
        <w:ind w:left="284" w:firstLine="0"/>
        <w:jc w:val="left"/>
        <w:rPr>
          <w:bCs/>
          <w:color w:val="000000"/>
          <w:szCs w:val="17"/>
          <w:lang w:val="en-GB"/>
        </w:rPr>
      </w:pPr>
      <w:r w:rsidRPr="00D55CF2">
        <w:rPr>
          <w:bCs/>
          <w:color w:val="000000"/>
          <w:szCs w:val="17"/>
          <w:lang w:val="en-GB"/>
        </w:rPr>
        <w:t>For the accommodation, maintenance and care at a public</w:t>
      </w:r>
    </w:p>
    <w:p w14:paraId="213AF50A" w14:textId="77777777" w:rsidR="00D55CF2" w:rsidRPr="00D55CF2" w:rsidRDefault="00D55CF2" w:rsidP="00D55CF2">
      <w:pPr>
        <w:keepNext/>
        <w:keepLines/>
        <w:tabs>
          <w:tab w:val="left" w:pos="567"/>
          <w:tab w:val="right" w:pos="8080"/>
        </w:tabs>
        <w:autoSpaceDE w:val="0"/>
        <w:autoSpaceDN w:val="0"/>
        <w:adjustRightInd w:val="0"/>
        <w:jc w:val="left"/>
        <w:rPr>
          <w:bCs/>
          <w:color w:val="000000"/>
          <w:szCs w:val="17"/>
          <w:lang w:val="en-GB"/>
        </w:rPr>
      </w:pPr>
      <w:r w:rsidRPr="00D55CF2">
        <w:rPr>
          <w:bCs/>
          <w:color w:val="000000"/>
          <w:szCs w:val="17"/>
          <w:lang w:val="en-GB"/>
        </w:rPr>
        <w:tab/>
        <w:t>hospital site of a private overnight stay patient—</w:t>
      </w:r>
      <w:r w:rsidRPr="00D55CF2">
        <w:rPr>
          <w:bCs/>
          <w:color w:val="000000"/>
          <w:szCs w:val="17"/>
          <w:lang w:val="en-GB"/>
        </w:rPr>
        <w:tab/>
      </w:r>
    </w:p>
    <w:p w14:paraId="6DD74544" w14:textId="77777777" w:rsidR="00D55CF2" w:rsidRPr="00D55CF2" w:rsidRDefault="00D55CF2" w:rsidP="00C90D02">
      <w:pPr>
        <w:keepNext/>
        <w:keepLines/>
        <w:numPr>
          <w:ilvl w:val="0"/>
          <w:numId w:val="27"/>
        </w:numPr>
        <w:tabs>
          <w:tab w:val="left" w:pos="1134"/>
          <w:tab w:val="right" w:pos="8505"/>
        </w:tabs>
        <w:autoSpaceDE w:val="0"/>
        <w:autoSpaceDN w:val="0"/>
        <w:adjustRightInd w:val="0"/>
        <w:spacing w:after="0"/>
        <w:ind w:left="567" w:firstLine="0"/>
        <w:jc w:val="left"/>
        <w:rPr>
          <w:bCs/>
          <w:szCs w:val="17"/>
          <w:lang w:val="en-GB"/>
        </w:rPr>
      </w:pPr>
      <w:r w:rsidRPr="00D55CF2">
        <w:rPr>
          <w:bCs/>
          <w:color w:val="000000"/>
          <w:szCs w:val="17"/>
          <w:lang w:val="en-GB"/>
        </w:rPr>
        <w:t>where the patient requests and subsequently receives single</w:t>
      </w:r>
      <w:r w:rsidRPr="00D55CF2">
        <w:rPr>
          <w:bCs/>
          <w:color w:val="000000"/>
          <w:szCs w:val="17"/>
          <w:lang w:val="en-GB"/>
        </w:rPr>
        <w:tab/>
      </w:r>
      <w:r w:rsidRPr="00D55CF2">
        <w:rPr>
          <w:bCs/>
          <w:szCs w:val="17"/>
          <w:lang w:val="en-GB"/>
        </w:rPr>
        <w:t>$725.00</w:t>
      </w:r>
    </w:p>
    <w:p w14:paraId="76892A3A" w14:textId="77777777" w:rsidR="00D55CF2" w:rsidRPr="00D55CF2" w:rsidRDefault="00D55CF2" w:rsidP="00D55CF2">
      <w:pPr>
        <w:keepNext/>
        <w:keepLines/>
        <w:tabs>
          <w:tab w:val="left" w:pos="1134"/>
        </w:tabs>
        <w:autoSpaceDE w:val="0"/>
        <w:autoSpaceDN w:val="0"/>
        <w:adjustRightInd w:val="0"/>
        <w:ind w:left="284"/>
        <w:jc w:val="left"/>
        <w:rPr>
          <w:bCs/>
          <w:szCs w:val="17"/>
          <w:lang w:val="en-GB"/>
        </w:rPr>
      </w:pPr>
      <w:r w:rsidRPr="00D55CF2">
        <w:rPr>
          <w:bCs/>
          <w:szCs w:val="17"/>
          <w:lang w:val="en-GB"/>
        </w:rPr>
        <w:tab/>
        <w:t>room accommodation (maximum fee/day)</w:t>
      </w:r>
    </w:p>
    <w:p w14:paraId="0725DBE6" w14:textId="77777777" w:rsidR="00D55CF2" w:rsidRPr="00D55CF2" w:rsidRDefault="00D55CF2" w:rsidP="00D55CF2">
      <w:pPr>
        <w:keepNext/>
        <w:keepLines/>
        <w:tabs>
          <w:tab w:val="left" w:pos="1134"/>
          <w:tab w:val="right" w:pos="8505"/>
        </w:tabs>
        <w:autoSpaceDE w:val="0"/>
        <w:autoSpaceDN w:val="0"/>
        <w:adjustRightInd w:val="0"/>
        <w:ind w:left="567"/>
        <w:jc w:val="left"/>
        <w:rPr>
          <w:bCs/>
          <w:szCs w:val="17"/>
          <w:lang w:val="en-GB"/>
        </w:rPr>
      </w:pPr>
      <w:r w:rsidRPr="00D55CF2">
        <w:rPr>
          <w:bCs/>
          <w:szCs w:val="17"/>
          <w:lang w:val="en-GB"/>
        </w:rPr>
        <w:t>(b)</w:t>
      </w:r>
      <w:r w:rsidRPr="00D55CF2">
        <w:rPr>
          <w:bCs/>
          <w:szCs w:val="17"/>
          <w:lang w:val="en-GB"/>
        </w:rPr>
        <w:tab/>
        <w:t>in any other case</w:t>
      </w:r>
      <w:r w:rsidRPr="00D55CF2">
        <w:rPr>
          <w:bCs/>
          <w:szCs w:val="17"/>
          <w:lang w:val="en-GB"/>
        </w:rPr>
        <w:tab/>
        <w:t>$421.00</w:t>
      </w:r>
    </w:p>
    <w:p w14:paraId="5271BE86" w14:textId="77777777" w:rsidR="00D55CF2" w:rsidRPr="00D55CF2" w:rsidRDefault="00D55CF2" w:rsidP="00D55CF2">
      <w:pPr>
        <w:keepNext/>
        <w:keepLines/>
        <w:tabs>
          <w:tab w:val="left" w:pos="1134"/>
          <w:tab w:val="right" w:pos="8505"/>
        </w:tabs>
        <w:autoSpaceDE w:val="0"/>
        <w:autoSpaceDN w:val="0"/>
        <w:adjustRightInd w:val="0"/>
        <w:spacing w:after="0"/>
        <w:ind w:left="567"/>
        <w:jc w:val="left"/>
        <w:rPr>
          <w:bCs/>
          <w:szCs w:val="17"/>
          <w:lang w:val="en-GB"/>
        </w:rPr>
      </w:pPr>
    </w:p>
    <w:p w14:paraId="70A70ED1" w14:textId="77777777" w:rsidR="00D55CF2" w:rsidRPr="00D55CF2" w:rsidRDefault="00D55CF2" w:rsidP="00C90D02">
      <w:pPr>
        <w:keepNext/>
        <w:keepLines/>
        <w:numPr>
          <w:ilvl w:val="0"/>
          <w:numId w:val="26"/>
        </w:numPr>
        <w:tabs>
          <w:tab w:val="left" w:pos="567"/>
          <w:tab w:val="right" w:pos="8505"/>
        </w:tabs>
        <w:autoSpaceDE w:val="0"/>
        <w:autoSpaceDN w:val="0"/>
        <w:adjustRightInd w:val="0"/>
        <w:spacing w:after="0"/>
        <w:ind w:left="284" w:firstLine="0"/>
        <w:jc w:val="left"/>
        <w:rPr>
          <w:bCs/>
          <w:szCs w:val="17"/>
          <w:lang w:val="en-GB"/>
        </w:rPr>
      </w:pPr>
      <w:r w:rsidRPr="00D55CF2">
        <w:rPr>
          <w:bCs/>
          <w:szCs w:val="17"/>
          <w:lang w:val="en-GB"/>
        </w:rPr>
        <w:t xml:space="preserve">For the accommodation, maintenance, care and treatment at a </w:t>
      </w:r>
      <w:r w:rsidRPr="00D55CF2">
        <w:rPr>
          <w:bCs/>
          <w:szCs w:val="17"/>
          <w:lang w:val="en-GB"/>
        </w:rPr>
        <w:tab/>
        <w:t>no fee</w:t>
      </w:r>
    </w:p>
    <w:p w14:paraId="53F05698" w14:textId="77777777" w:rsidR="00D55CF2" w:rsidRPr="00D55CF2" w:rsidRDefault="00D55CF2" w:rsidP="00D55CF2">
      <w:pPr>
        <w:keepNext/>
        <w:keepLines/>
        <w:tabs>
          <w:tab w:val="left" w:pos="567"/>
          <w:tab w:val="right" w:pos="8080"/>
        </w:tabs>
        <w:autoSpaceDE w:val="0"/>
        <w:autoSpaceDN w:val="0"/>
        <w:adjustRightInd w:val="0"/>
        <w:jc w:val="left"/>
        <w:rPr>
          <w:bCs/>
          <w:szCs w:val="17"/>
          <w:lang w:val="en-GB"/>
        </w:rPr>
      </w:pPr>
      <w:r w:rsidRPr="00D55CF2">
        <w:rPr>
          <w:bCs/>
          <w:szCs w:val="17"/>
          <w:lang w:val="en-GB"/>
        </w:rPr>
        <w:tab/>
        <w:t>public hospital site of a public patient who is a same day patient</w:t>
      </w:r>
    </w:p>
    <w:p w14:paraId="4636E9FF" w14:textId="77777777" w:rsidR="00D55CF2" w:rsidRPr="00D55CF2" w:rsidRDefault="00D55CF2" w:rsidP="00D55CF2">
      <w:pPr>
        <w:keepNext/>
        <w:keepLines/>
        <w:tabs>
          <w:tab w:val="left" w:pos="567"/>
          <w:tab w:val="right" w:pos="8080"/>
        </w:tabs>
        <w:autoSpaceDE w:val="0"/>
        <w:autoSpaceDN w:val="0"/>
        <w:adjustRightInd w:val="0"/>
        <w:spacing w:after="0"/>
        <w:jc w:val="left"/>
        <w:rPr>
          <w:bCs/>
          <w:szCs w:val="17"/>
          <w:lang w:val="en-GB"/>
        </w:rPr>
      </w:pPr>
    </w:p>
    <w:p w14:paraId="43BBC13D" w14:textId="77777777" w:rsidR="00D55CF2" w:rsidRPr="00D55CF2" w:rsidRDefault="00D55CF2" w:rsidP="00C90D02">
      <w:pPr>
        <w:keepNext/>
        <w:keepLines/>
        <w:numPr>
          <w:ilvl w:val="0"/>
          <w:numId w:val="26"/>
        </w:numPr>
        <w:tabs>
          <w:tab w:val="left" w:pos="567"/>
          <w:tab w:val="right" w:pos="8080"/>
        </w:tabs>
        <w:autoSpaceDE w:val="0"/>
        <w:autoSpaceDN w:val="0"/>
        <w:adjustRightInd w:val="0"/>
        <w:ind w:left="284" w:firstLine="0"/>
        <w:jc w:val="left"/>
        <w:rPr>
          <w:bCs/>
          <w:szCs w:val="17"/>
          <w:lang w:val="en-GB"/>
        </w:rPr>
      </w:pPr>
      <w:r w:rsidRPr="00D55CF2">
        <w:rPr>
          <w:bCs/>
          <w:szCs w:val="17"/>
          <w:lang w:val="en-GB"/>
        </w:rPr>
        <w:t>For the accommodation, maintenance and care at a public hospital</w:t>
      </w:r>
    </w:p>
    <w:p w14:paraId="14F126B1" w14:textId="77777777" w:rsidR="00D55CF2" w:rsidRPr="00D55CF2" w:rsidRDefault="00D55CF2" w:rsidP="00D55CF2">
      <w:pPr>
        <w:keepNext/>
        <w:keepLines/>
        <w:tabs>
          <w:tab w:val="left" w:pos="567"/>
          <w:tab w:val="right" w:pos="8080"/>
        </w:tabs>
        <w:autoSpaceDE w:val="0"/>
        <w:autoSpaceDN w:val="0"/>
        <w:adjustRightInd w:val="0"/>
        <w:jc w:val="left"/>
        <w:rPr>
          <w:bCs/>
          <w:szCs w:val="17"/>
          <w:lang w:val="en-GB"/>
        </w:rPr>
      </w:pPr>
      <w:r w:rsidRPr="00D55CF2">
        <w:rPr>
          <w:bCs/>
          <w:szCs w:val="17"/>
          <w:lang w:val="en-GB"/>
        </w:rPr>
        <w:tab/>
        <w:t>site of a private patient who is a same day patient—</w:t>
      </w:r>
    </w:p>
    <w:p w14:paraId="02660C80" w14:textId="77777777" w:rsidR="00D55CF2" w:rsidRPr="00D55CF2" w:rsidRDefault="00D55CF2" w:rsidP="00C90D02">
      <w:pPr>
        <w:keepNext/>
        <w:keepLines/>
        <w:numPr>
          <w:ilvl w:val="0"/>
          <w:numId w:val="28"/>
        </w:numPr>
        <w:tabs>
          <w:tab w:val="left" w:pos="1134"/>
          <w:tab w:val="right" w:pos="8505"/>
        </w:tabs>
        <w:autoSpaceDE w:val="0"/>
        <w:autoSpaceDN w:val="0"/>
        <w:adjustRightInd w:val="0"/>
        <w:spacing w:after="0"/>
        <w:ind w:left="1134"/>
        <w:jc w:val="left"/>
        <w:rPr>
          <w:bCs/>
          <w:szCs w:val="17"/>
          <w:lang w:val="en-GB"/>
        </w:rPr>
      </w:pPr>
      <w:r w:rsidRPr="00D55CF2">
        <w:rPr>
          <w:bCs/>
          <w:szCs w:val="17"/>
          <w:lang w:val="en-GB"/>
        </w:rPr>
        <w:t xml:space="preserve">for gastro-intestinal endoscopy or other minor surgical and </w:t>
      </w:r>
      <w:r w:rsidRPr="00D55CF2">
        <w:rPr>
          <w:bCs/>
          <w:szCs w:val="17"/>
          <w:lang w:val="en-GB"/>
        </w:rPr>
        <w:tab/>
        <w:t>$305.00</w:t>
      </w:r>
    </w:p>
    <w:p w14:paraId="1FFA46D2" w14:textId="77777777" w:rsidR="00D55CF2" w:rsidRPr="00D55CF2" w:rsidRDefault="00D55CF2" w:rsidP="00D55CF2">
      <w:pPr>
        <w:keepNext/>
        <w:keepLines/>
        <w:tabs>
          <w:tab w:val="left" w:pos="1134"/>
          <w:tab w:val="right" w:pos="8080"/>
        </w:tabs>
        <w:autoSpaceDE w:val="0"/>
        <w:autoSpaceDN w:val="0"/>
        <w:adjustRightInd w:val="0"/>
        <w:spacing w:after="0"/>
        <w:ind w:left="1134"/>
        <w:jc w:val="left"/>
        <w:rPr>
          <w:bCs/>
          <w:szCs w:val="17"/>
          <w:lang w:val="en-GB"/>
        </w:rPr>
      </w:pPr>
      <w:r w:rsidRPr="00D55CF2">
        <w:rPr>
          <w:bCs/>
          <w:szCs w:val="17"/>
          <w:lang w:val="en-GB"/>
        </w:rPr>
        <w:t xml:space="preserve">non-surgical procedures that do not normally require an </w:t>
      </w:r>
    </w:p>
    <w:p w14:paraId="5F7BA23C" w14:textId="77777777" w:rsidR="00D55CF2" w:rsidRPr="00D55CF2" w:rsidRDefault="00D55CF2" w:rsidP="00D55CF2">
      <w:pPr>
        <w:keepNext/>
        <w:keepLines/>
        <w:tabs>
          <w:tab w:val="left" w:pos="1134"/>
          <w:tab w:val="right" w:pos="8080"/>
        </w:tabs>
        <w:autoSpaceDE w:val="0"/>
        <w:autoSpaceDN w:val="0"/>
        <w:adjustRightInd w:val="0"/>
        <w:ind w:left="1134"/>
        <w:jc w:val="left"/>
        <w:rPr>
          <w:bCs/>
          <w:szCs w:val="17"/>
          <w:lang w:val="en-GB"/>
        </w:rPr>
      </w:pPr>
      <w:r w:rsidRPr="00D55CF2">
        <w:rPr>
          <w:bCs/>
          <w:szCs w:val="17"/>
          <w:lang w:val="en-GB"/>
        </w:rPr>
        <w:t>anaesthetic (Band 1)</w:t>
      </w:r>
    </w:p>
    <w:p w14:paraId="250BAE44" w14:textId="77777777" w:rsidR="00D55CF2" w:rsidRPr="00D55CF2" w:rsidRDefault="00D55CF2" w:rsidP="00C90D02">
      <w:pPr>
        <w:keepNext/>
        <w:keepLines/>
        <w:numPr>
          <w:ilvl w:val="0"/>
          <w:numId w:val="28"/>
        </w:numPr>
        <w:tabs>
          <w:tab w:val="left" w:pos="1134"/>
          <w:tab w:val="right" w:pos="8505"/>
        </w:tabs>
        <w:autoSpaceDE w:val="0"/>
        <w:autoSpaceDN w:val="0"/>
        <w:adjustRightInd w:val="0"/>
        <w:spacing w:after="0"/>
        <w:ind w:left="1134" w:hanging="567"/>
        <w:jc w:val="left"/>
        <w:rPr>
          <w:bCs/>
          <w:szCs w:val="17"/>
          <w:lang w:val="en-GB"/>
        </w:rPr>
      </w:pPr>
      <w:r w:rsidRPr="00D55CF2">
        <w:rPr>
          <w:bCs/>
          <w:szCs w:val="17"/>
          <w:lang w:val="en-GB"/>
        </w:rPr>
        <w:t xml:space="preserve">for procedures (other than Band 1 procedures) carried out </w:t>
      </w:r>
      <w:r w:rsidRPr="00D55CF2">
        <w:rPr>
          <w:bCs/>
          <w:szCs w:val="17"/>
          <w:lang w:val="en-GB"/>
        </w:rPr>
        <w:tab/>
        <w:t>$350.00</w:t>
      </w:r>
    </w:p>
    <w:p w14:paraId="4C2931B5" w14:textId="77777777" w:rsidR="00D55CF2" w:rsidRPr="00D55CF2" w:rsidRDefault="00D55CF2" w:rsidP="00D55CF2">
      <w:pPr>
        <w:keepNext/>
        <w:keepLines/>
        <w:tabs>
          <w:tab w:val="left" w:pos="1134"/>
          <w:tab w:val="left" w:pos="6723"/>
        </w:tabs>
        <w:autoSpaceDE w:val="0"/>
        <w:autoSpaceDN w:val="0"/>
        <w:adjustRightInd w:val="0"/>
        <w:spacing w:after="0"/>
        <w:ind w:left="1134"/>
        <w:jc w:val="left"/>
        <w:rPr>
          <w:bCs/>
          <w:szCs w:val="17"/>
          <w:lang w:val="en-GB"/>
        </w:rPr>
      </w:pPr>
      <w:r w:rsidRPr="00D55CF2">
        <w:rPr>
          <w:bCs/>
          <w:szCs w:val="17"/>
          <w:lang w:val="en-GB"/>
        </w:rPr>
        <w:t>under local anaesthetic with no sedation given where the</w:t>
      </w:r>
    </w:p>
    <w:p w14:paraId="6364BFC6" w14:textId="77777777" w:rsidR="00D55CF2" w:rsidRPr="00D55CF2" w:rsidRDefault="00D55CF2" w:rsidP="00D55CF2">
      <w:pPr>
        <w:keepNext/>
        <w:keepLines/>
        <w:tabs>
          <w:tab w:val="left" w:pos="1134"/>
          <w:tab w:val="left" w:pos="6723"/>
        </w:tabs>
        <w:autoSpaceDE w:val="0"/>
        <w:autoSpaceDN w:val="0"/>
        <w:adjustRightInd w:val="0"/>
        <w:ind w:left="1134"/>
        <w:jc w:val="left"/>
        <w:rPr>
          <w:bCs/>
          <w:szCs w:val="17"/>
          <w:lang w:val="en-GB"/>
        </w:rPr>
      </w:pPr>
      <w:r w:rsidRPr="00D55CF2">
        <w:rPr>
          <w:bCs/>
          <w:szCs w:val="17"/>
          <w:lang w:val="en-GB"/>
        </w:rPr>
        <w:t>actual time in the theatre is less than one hour (Band 2)</w:t>
      </w:r>
    </w:p>
    <w:p w14:paraId="2B1DF2A9" w14:textId="77777777" w:rsidR="00D55CF2" w:rsidRPr="00D55CF2" w:rsidRDefault="00D55CF2" w:rsidP="00C90D02">
      <w:pPr>
        <w:keepNext/>
        <w:keepLines/>
        <w:numPr>
          <w:ilvl w:val="0"/>
          <w:numId w:val="28"/>
        </w:numPr>
        <w:tabs>
          <w:tab w:val="left" w:pos="1134"/>
          <w:tab w:val="right" w:pos="8505"/>
        </w:tabs>
        <w:autoSpaceDE w:val="0"/>
        <w:autoSpaceDN w:val="0"/>
        <w:adjustRightInd w:val="0"/>
        <w:spacing w:after="0"/>
        <w:ind w:left="1134" w:hanging="567"/>
        <w:jc w:val="left"/>
        <w:rPr>
          <w:bCs/>
          <w:szCs w:val="17"/>
          <w:lang w:val="en-GB"/>
        </w:rPr>
      </w:pPr>
      <w:r w:rsidRPr="00D55CF2">
        <w:rPr>
          <w:bCs/>
          <w:szCs w:val="17"/>
          <w:lang w:val="en-GB"/>
        </w:rPr>
        <w:t>for procedures (other than Band 1 procedures) carried out</w:t>
      </w:r>
      <w:r w:rsidRPr="00D55CF2">
        <w:rPr>
          <w:bCs/>
          <w:szCs w:val="17"/>
          <w:lang w:val="en-GB"/>
        </w:rPr>
        <w:tab/>
        <w:t>$384.00</w:t>
      </w:r>
    </w:p>
    <w:p w14:paraId="36F30E2B" w14:textId="77777777" w:rsidR="00D55CF2" w:rsidRPr="00D55CF2" w:rsidRDefault="00D55CF2" w:rsidP="00D55CF2">
      <w:pPr>
        <w:keepNext/>
        <w:keepLines/>
        <w:tabs>
          <w:tab w:val="left" w:pos="1134"/>
          <w:tab w:val="left" w:pos="6723"/>
        </w:tabs>
        <w:autoSpaceDE w:val="0"/>
        <w:autoSpaceDN w:val="0"/>
        <w:adjustRightInd w:val="0"/>
        <w:spacing w:after="0"/>
        <w:ind w:left="1134"/>
        <w:jc w:val="left"/>
        <w:rPr>
          <w:bCs/>
          <w:szCs w:val="17"/>
          <w:lang w:val="en-GB"/>
        </w:rPr>
      </w:pPr>
      <w:r w:rsidRPr="00D55CF2">
        <w:rPr>
          <w:bCs/>
          <w:szCs w:val="17"/>
          <w:lang w:val="en-GB"/>
        </w:rPr>
        <w:t>under general or regional anaesthesia or intravenous sedation</w:t>
      </w:r>
    </w:p>
    <w:p w14:paraId="25735A1E" w14:textId="77777777" w:rsidR="00D55CF2" w:rsidRPr="00D55CF2" w:rsidRDefault="00D55CF2" w:rsidP="00D55CF2">
      <w:pPr>
        <w:keepNext/>
        <w:keepLines/>
        <w:tabs>
          <w:tab w:val="left" w:pos="1134"/>
          <w:tab w:val="left" w:pos="6723"/>
        </w:tabs>
        <w:autoSpaceDE w:val="0"/>
        <w:autoSpaceDN w:val="0"/>
        <w:adjustRightInd w:val="0"/>
        <w:ind w:left="1134"/>
        <w:jc w:val="left"/>
        <w:rPr>
          <w:bCs/>
          <w:szCs w:val="17"/>
          <w:lang w:val="en-GB"/>
        </w:rPr>
      </w:pPr>
      <w:r w:rsidRPr="00D55CF2">
        <w:rPr>
          <w:bCs/>
          <w:szCs w:val="17"/>
          <w:lang w:val="en-GB"/>
        </w:rPr>
        <w:t>where the actual time in the theatre is less than one hour (Band 3)</w:t>
      </w:r>
    </w:p>
    <w:p w14:paraId="55550A36" w14:textId="77777777" w:rsidR="00D55CF2" w:rsidRPr="00D55CF2" w:rsidRDefault="00D55CF2" w:rsidP="00C90D02">
      <w:pPr>
        <w:keepNext/>
        <w:keepLines/>
        <w:numPr>
          <w:ilvl w:val="0"/>
          <w:numId w:val="28"/>
        </w:numPr>
        <w:tabs>
          <w:tab w:val="left" w:pos="1134"/>
          <w:tab w:val="right" w:pos="8505"/>
        </w:tabs>
        <w:autoSpaceDE w:val="0"/>
        <w:autoSpaceDN w:val="0"/>
        <w:adjustRightInd w:val="0"/>
        <w:spacing w:after="0"/>
        <w:ind w:left="1134" w:hanging="567"/>
        <w:jc w:val="left"/>
        <w:rPr>
          <w:bCs/>
          <w:szCs w:val="17"/>
          <w:lang w:val="en-GB"/>
        </w:rPr>
      </w:pPr>
      <w:r w:rsidRPr="00D55CF2">
        <w:rPr>
          <w:bCs/>
          <w:szCs w:val="17"/>
          <w:lang w:val="en-GB"/>
        </w:rPr>
        <w:t>for any procedures carried out under general or regional</w:t>
      </w:r>
      <w:r w:rsidRPr="00D55CF2">
        <w:rPr>
          <w:bCs/>
          <w:szCs w:val="17"/>
          <w:lang w:val="en-GB"/>
        </w:rPr>
        <w:tab/>
        <w:t>$421.00</w:t>
      </w:r>
    </w:p>
    <w:p w14:paraId="3A75A73D" w14:textId="77777777" w:rsidR="00D55CF2" w:rsidRPr="00D55CF2" w:rsidRDefault="00D55CF2" w:rsidP="00D55CF2">
      <w:pPr>
        <w:keepNext/>
        <w:keepLines/>
        <w:tabs>
          <w:tab w:val="left" w:pos="1134"/>
          <w:tab w:val="left" w:pos="6723"/>
        </w:tabs>
        <w:autoSpaceDE w:val="0"/>
        <w:autoSpaceDN w:val="0"/>
        <w:adjustRightInd w:val="0"/>
        <w:spacing w:after="0"/>
        <w:ind w:left="1134"/>
        <w:jc w:val="left"/>
        <w:rPr>
          <w:bCs/>
          <w:color w:val="000000"/>
          <w:szCs w:val="17"/>
          <w:lang w:val="en-GB"/>
        </w:rPr>
      </w:pPr>
      <w:r w:rsidRPr="00D55CF2">
        <w:rPr>
          <w:bCs/>
          <w:color w:val="000000"/>
          <w:szCs w:val="17"/>
          <w:lang w:val="en-GB"/>
        </w:rPr>
        <w:t>anaesthesia or intravenous sedation where the actual time</w:t>
      </w:r>
    </w:p>
    <w:p w14:paraId="4E9D9F08" w14:textId="77777777" w:rsidR="00D55CF2" w:rsidRPr="00D55CF2" w:rsidRDefault="00D55CF2" w:rsidP="00D55CF2">
      <w:pPr>
        <w:keepNext/>
        <w:keepLines/>
        <w:tabs>
          <w:tab w:val="left" w:pos="1134"/>
          <w:tab w:val="left" w:pos="6723"/>
        </w:tabs>
        <w:autoSpaceDE w:val="0"/>
        <w:autoSpaceDN w:val="0"/>
        <w:adjustRightInd w:val="0"/>
        <w:ind w:left="1134"/>
        <w:jc w:val="left"/>
        <w:rPr>
          <w:bCs/>
          <w:color w:val="000000"/>
          <w:szCs w:val="17"/>
          <w:lang w:val="en-GB"/>
        </w:rPr>
      </w:pPr>
      <w:r w:rsidRPr="00D55CF2">
        <w:rPr>
          <w:bCs/>
          <w:color w:val="000000"/>
          <w:szCs w:val="17"/>
          <w:lang w:val="en-GB"/>
        </w:rPr>
        <w:t>in the theatre is one hour or more (Band 4)</w:t>
      </w:r>
    </w:p>
    <w:p w14:paraId="0FEAE7E0" w14:textId="77777777" w:rsidR="00D55CF2" w:rsidRPr="00D55CF2" w:rsidRDefault="00D55CF2" w:rsidP="00D55CF2">
      <w:pPr>
        <w:keepNext/>
        <w:keepLines/>
        <w:tabs>
          <w:tab w:val="left" w:pos="1134"/>
          <w:tab w:val="left" w:pos="6723"/>
        </w:tabs>
        <w:autoSpaceDE w:val="0"/>
        <w:autoSpaceDN w:val="0"/>
        <w:adjustRightInd w:val="0"/>
        <w:spacing w:after="0"/>
        <w:ind w:left="1134"/>
        <w:jc w:val="left"/>
        <w:rPr>
          <w:bCs/>
          <w:color w:val="000000"/>
          <w:szCs w:val="17"/>
          <w:lang w:val="en-GB"/>
        </w:rPr>
      </w:pPr>
    </w:p>
    <w:p w14:paraId="41CE3A6A" w14:textId="77777777" w:rsidR="00D55CF2" w:rsidRPr="00D55CF2" w:rsidRDefault="00D55CF2" w:rsidP="00C90D02">
      <w:pPr>
        <w:keepNext/>
        <w:keepLines/>
        <w:numPr>
          <w:ilvl w:val="0"/>
          <w:numId w:val="26"/>
        </w:numPr>
        <w:tabs>
          <w:tab w:val="left" w:pos="567"/>
          <w:tab w:val="right" w:pos="8505"/>
        </w:tabs>
        <w:autoSpaceDE w:val="0"/>
        <w:autoSpaceDN w:val="0"/>
        <w:adjustRightInd w:val="0"/>
        <w:spacing w:after="0"/>
        <w:ind w:left="284" w:firstLine="0"/>
        <w:jc w:val="left"/>
        <w:rPr>
          <w:bCs/>
          <w:color w:val="000000"/>
          <w:szCs w:val="17"/>
          <w:lang w:val="en-GB"/>
        </w:rPr>
      </w:pPr>
      <w:r w:rsidRPr="00D55CF2">
        <w:rPr>
          <w:bCs/>
          <w:color w:val="000000"/>
          <w:szCs w:val="17"/>
          <w:lang w:val="en-GB"/>
        </w:rPr>
        <w:t>For the accommodation, maintenance, care and treatment at a</w:t>
      </w:r>
      <w:r w:rsidRPr="00D55CF2">
        <w:rPr>
          <w:bCs/>
          <w:color w:val="000000"/>
          <w:szCs w:val="17"/>
          <w:lang w:val="en-GB"/>
        </w:rPr>
        <w:tab/>
        <w:t>no fee</w:t>
      </w:r>
    </w:p>
    <w:p w14:paraId="1FA3DDA2" w14:textId="77777777" w:rsidR="00D55CF2" w:rsidRPr="00D55CF2" w:rsidRDefault="00D55CF2" w:rsidP="00D55CF2">
      <w:pPr>
        <w:keepNext/>
        <w:keepLines/>
        <w:tabs>
          <w:tab w:val="left" w:pos="567"/>
        </w:tabs>
        <w:autoSpaceDE w:val="0"/>
        <w:autoSpaceDN w:val="0"/>
        <w:adjustRightInd w:val="0"/>
        <w:jc w:val="left"/>
        <w:rPr>
          <w:bCs/>
          <w:color w:val="000000"/>
          <w:szCs w:val="17"/>
          <w:lang w:val="en-GB"/>
        </w:rPr>
      </w:pPr>
      <w:r w:rsidRPr="00D55CF2">
        <w:rPr>
          <w:bCs/>
          <w:color w:val="000000"/>
          <w:szCs w:val="17"/>
          <w:lang w:val="en-GB"/>
        </w:rPr>
        <w:tab/>
        <w:t>public hospital site of a public long stay patient who is acutely ill</w:t>
      </w:r>
      <w:r w:rsidRPr="00D55CF2">
        <w:rPr>
          <w:bCs/>
          <w:color w:val="000000"/>
          <w:szCs w:val="17"/>
          <w:lang w:val="en-GB"/>
        </w:rPr>
        <w:tab/>
      </w:r>
    </w:p>
    <w:p w14:paraId="6C7A639E" w14:textId="77777777" w:rsidR="00D55CF2" w:rsidRPr="00D55CF2" w:rsidRDefault="00D55CF2" w:rsidP="00D55CF2">
      <w:pPr>
        <w:keepNext/>
        <w:keepLines/>
        <w:tabs>
          <w:tab w:val="left" w:pos="284"/>
        </w:tabs>
        <w:autoSpaceDE w:val="0"/>
        <w:autoSpaceDN w:val="0"/>
        <w:adjustRightInd w:val="0"/>
        <w:spacing w:after="0"/>
        <w:jc w:val="left"/>
        <w:rPr>
          <w:bCs/>
          <w:szCs w:val="17"/>
          <w:lang w:val="en-GB"/>
        </w:rPr>
      </w:pPr>
    </w:p>
    <w:p w14:paraId="2E4CA773" w14:textId="77777777" w:rsidR="00D55CF2" w:rsidRPr="00D55CF2" w:rsidRDefault="00D55CF2" w:rsidP="00C90D02">
      <w:pPr>
        <w:keepNext/>
        <w:keepLines/>
        <w:numPr>
          <w:ilvl w:val="0"/>
          <w:numId w:val="26"/>
        </w:numPr>
        <w:tabs>
          <w:tab w:val="left" w:pos="567"/>
          <w:tab w:val="right" w:pos="8505"/>
        </w:tabs>
        <w:autoSpaceDE w:val="0"/>
        <w:autoSpaceDN w:val="0"/>
        <w:adjustRightInd w:val="0"/>
        <w:spacing w:after="0"/>
        <w:ind w:left="284" w:firstLine="0"/>
        <w:jc w:val="left"/>
        <w:rPr>
          <w:bCs/>
          <w:color w:val="000000"/>
          <w:szCs w:val="17"/>
          <w:lang w:val="en-GB"/>
        </w:rPr>
      </w:pPr>
      <w:r w:rsidRPr="00D55CF2">
        <w:rPr>
          <w:bCs/>
          <w:color w:val="000000"/>
          <w:szCs w:val="17"/>
          <w:lang w:val="en-GB"/>
        </w:rPr>
        <w:t>For the accommodation, maintenance, care and treatment at a</w:t>
      </w:r>
      <w:r w:rsidRPr="00D55CF2">
        <w:rPr>
          <w:bCs/>
          <w:color w:val="000000"/>
          <w:szCs w:val="17"/>
          <w:lang w:val="en-GB"/>
        </w:rPr>
        <w:tab/>
        <w:t>87.5 per cent</w:t>
      </w:r>
    </w:p>
    <w:p w14:paraId="4DC0B4C7" w14:textId="77777777" w:rsidR="00D55CF2" w:rsidRPr="00D55CF2" w:rsidRDefault="00D55CF2" w:rsidP="00D55CF2">
      <w:pPr>
        <w:keepNext/>
        <w:keepLines/>
        <w:tabs>
          <w:tab w:val="left" w:pos="567"/>
          <w:tab w:val="right" w:pos="8505"/>
        </w:tabs>
        <w:autoSpaceDE w:val="0"/>
        <w:autoSpaceDN w:val="0"/>
        <w:adjustRightInd w:val="0"/>
        <w:spacing w:after="0"/>
        <w:jc w:val="left"/>
        <w:rPr>
          <w:bCs/>
          <w:color w:val="000000"/>
          <w:szCs w:val="17"/>
          <w:lang w:val="en-GB"/>
        </w:rPr>
      </w:pPr>
      <w:r w:rsidRPr="00D55CF2">
        <w:rPr>
          <w:bCs/>
          <w:color w:val="000000"/>
          <w:szCs w:val="17"/>
          <w:lang w:val="en-GB"/>
        </w:rPr>
        <w:tab/>
        <w:t>public hospital site of a public long stay patient who is not acutely</w:t>
      </w:r>
      <w:r w:rsidRPr="00D55CF2">
        <w:rPr>
          <w:bCs/>
          <w:color w:val="000000"/>
          <w:szCs w:val="17"/>
          <w:lang w:val="en-GB"/>
        </w:rPr>
        <w:tab/>
        <w:t>of the</w:t>
      </w:r>
    </w:p>
    <w:p w14:paraId="74E41380" w14:textId="77777777" w:rsidR="00D55CF2" w:rsidRPr="00D55CF2" w:rsidRDefault="00D55CF2" w:rsidP="00D55CF2">
      <w:pPr>
        <w:keepNext/>
        <w:keepLines/>
        <w:tabs>
          <w:tab w:val="left" w:pos="567"/>
          <w:tab w:val="right" w:pos="8505"/>
        </w:tabs>
        <w:autoSpaceDE w:val="0"/>
        <w:autoSpaceDN w:val="0"/>
        <w:adjustRightInd w:val="0"/>
        <w:spacing w:after="0"/>
        <w:jc w:val="left"/>
        <w:rPr>
          <w:bCs/>
          <w:color w:val="000000"/>
          <w:szCs w:val="17"/>
          <w:lang w:val="en-GB"/>
        </w:rPr>
      </w:pPr>
      <w:r w:rsidRPr="00D55CF2">
        <w:rPr>
          <w:bCs/>
          <w:color w:val="000000"/>
          <w:szCs w:val="17"/>
          <w:lang w:val="en-GB"/>
        </w:rPr>
        <w:tab/>
        <w:t>ill, excluding category 8</w:t>
      </w:r>
      <w:r w:rsidRPr="00D55CF2">
        <w:rPr>
          <w:bCs/>
          <w:color w:val="000000"/>
          <w:szCs w:val="17"/>
          <w:lang w:val="en-GB"/>
        </w:rPr>
        <w:tab/>
        <w:t>Commonwealth</w:t>
      </w:r>
    </w:p>
    <w:p w14:paraId="6CCD1434" w14:textId="77777777" w:rsidR="00D55CF2" w:rsidRPr="00D55CF2" w:rsidRDefault="00D55CF2" w:rsidP="00D55CF2">
      <w:pPr>
        <w:keepNext/>
        <w:keepLines/>
        <w:tabs>
          <w:tab w:val="left" w:pos="284"/>
          <w:tab w:val="right" w:pos="8505"/>
        </w:tabs>
        <w:autoSpaceDE w:val="0"/>
        <w:autoSpaceDN w:val="0"/>
        <w:adjustRightInd w:val="0"/>
        <w:jc w:val="left"/>
        <w:rPr>
          <w:bCs/>
          <w:color w:val="000000"/>
          <w:szCs w:val="17"/>
          <w:lang w:val="en-GB"/>
        </w:rPr>
      </w:pPr>
      <w:r w:rsidRPr="00D55CF2">
        <w:rPr>
          <w:bCs/>
          <w:color w:val="000000"/>
          <w:szCs w:val="17"/>
          <w:lang w:val="en-GB"/>
        </w:rPr>
        <w:tab/>
      </w:r>
      <w:r w:rsidRPr="00D55CF2">
        <w:rPr>
          <w:bCs/>
          <w:color w:val="000000"/>
          <w:szCs w:val="17"/>
          <w:lang w:val="en-GB"/>
        </w:rPr>
        <w:tab/>
        <w:t>benefit</w:t>
      </w:r>
    </w:p>
    <w:p w14:paraId="128CEEBA" w14:textId="77777777" w:rsidR="00D55CF2" w:rsidRPr="00D55CF2" w:rsidRDefault="00D55CF2" w:rsidP="00D55CF2">
      <w:pPr>
        <w:keepNext/>
        <w:keepLines/>
        <w:tabs>
          <w:tab w:val="left" w:pos="284"/>
          <w:tab w:val="right" w:pos="8080"/>
        </w:tabs>
        <w:autoSpaceDE w:val="0"/>
        <w:autoSpaceDN w:val="0"/>
        <w:adjustRightInd w:val="0"/>
        <w:spacing w:after="0"/>
        <w:jc w:val="left"/>
        <w:rPr>
          <w:bCs/>
          <w:color w:val="000000"/>
          <w:szCs w:val="17"/>
          <w:lang w:val="en-GB"/>
        </w:rPr>
      </w:pPr>
      <w:r w:rsidRPr="00D55CF2">
        <w:rPr>
          <w:bCs/>
          <w:color w:val="000000"/>
          <w:szCs w:val="17"/>
          <w:lang w:val="en-GB"/>
        </w:rPr>
        <w:tab/>
      </w:r>
    </w:p>
    <w:p w14:paraId="43AF1556" w14:textId="77777777" w:rsidR="00D55CF2" w:rsidRPr="00D55CF2" w:rsidRDefault="00D55CF2" w:rsidP="00C90D02">
      <w:pPr>
        <w:keepNext/>
        <w:keepLines/>
        <w:numPr>
          <w:ilvl w:val="0"/>
          <w:numId w:val="26"/>
        </w:numPr>
        <w:tabs>
          <w:tab w:val="left" w:pos="567"/>
          <w:tab w:val="right" w:pos="8505"/>
        </w:tabs>
        <w:autoSpaceDE w:val="0"/>
        <w:autoSpaceDN w:val="0"/>
        <w:adjustRightInd w:val="0"/>
        <w:spacing w:after="0"/>
        <w:ind w:left="284" w:firstLine="0"/>
        <w:jc w:val="left"/>
        <w:rPr>
          <w:bCs/>
          <w:szCs w:val="17"/>
          <w:lang w:val="en-GB"/>
        </w:rPr>
      </w:pPr>
      <w:r w:rsidRPr="00D55CF2">
        <w:rPr>
          <w:bCs/>
          <w:szCs w:val="17"/>
          <w:lang w:val="en-GB"/>
        </w:rPr>
        <w:t>For the accommodation, maintenance, care and treatment at a</w:t>
      </w:r>
      <w:r w:rsidRPr="00D55CF2">
        <w:rPr>
          <w:bCs/>
          <w:szCs w:val="17"/>
          <w:lang w:val="en-GB"/>
        </w:rPr>
        <w:tab/>
        <w:t>$141.00</w:t>
      </w:r>
    </w:p>
    <w:p w14:paraId="2ED24DD3" w14:textId="77777777" w:rsidR="00D55CF2" w:rsidRPr="00D55CF2" w:rsidRDefault="00D55CF2" w:rsidP="00D55CF2">
      <w:pPr>
        <w:keepNext/>
        <w:keepLines/>
        <w:tabs>
          <w:tab w:val="left" w:pos="567"/>
          <w:tab w:val="right" w:pos="8505"/>
        </w:tabs>
        <w:autoSpaceDE w:val="0"/>
        <w:autoSpaceDN w:val="0"/>
        <w:adjustRightInd w:val="0"/>
        <w:spacing w:after="0"/>
        <w:jc w:val="left"/>
        <w:rPr>
          <w:bCs/>
          <w:szCs w:val="17"/>
          <w:lang w:val="en-GB"/>
        </w:rPr>
      </w:pPr>
      <w:r w:rsidRPr="00D55CF2">
        <w:rPr>
          <w:bCs/>
          <w:szCs w:val="17"/>
          <w:lang w:val="en-GB"/>
        </w:rPr>
        <w:tab/>
        <w:t xml:space="preserve">public hospital site of a private long stay patient who is not </w:t>
      </w:r>
      <w:r w:rsidRPr="00D55CF2">
        <w:rPr>
          <w:bCs/>
          <w:szCs w:val="17"/>
          <w:lang w:val="en-GB"/>
        </w:rPr>
        <w:tab/>
        <w:t xml:space="preserve">plus 87.5 </w:t>
      </w:r>
    </w:p>
    <w:p w14:paraId="5500595D" w14:textId="77777777" w:rsidR="00D55CF2" w:rsidRPr="00D55CF2" w:rsidRDefault="00D55CF2" w:rsidP="00D55CF2">
      <w:pPr>
        <w:keepNext/>
        <w:keepLines/>
        <w:tabs>
          <w:tab w:val="left" w:pos="567"/>
          <w:tab w:val="right" w:pos="8505"/>
        </w:tabs>
        <w:autoSpaceDE w:val="0"/>
        <w:autoSpaceDN w:val="0"/>
        <w:adjustRightInd w:val="0"/>
        <w:spacing w:after="0"/>
        <w:jc w:val="left"/>
        <w:rPr>
          <w:bCs/>
          <w:color w:val="000000"/>
          <w:szCs w:val="17"/>
          <w:lang w:val="en-GB"/>
        </w:rPr>
      </w:pPr>
      <w:r w:rsidRPr="00D55CF2">
        <w:rPr>
          <w:bCs/>
          <w:szCs w:val="17"/>
          <w:lang w:val="en-GB"/>
        </w:rPr>
        <w:tab/>
        <w:t>acutely ill</w:t>
      </w:r>
      <w:r w:rsidRPr="00D55CF2">
        <w:rPr>
          <w:bCs/>
          <w:color w:val="000000"/>
          <w:szCs w:val="17"/>
          <w:lang w:val="en-GB"/>
        </w:rPr>
        <w:tab/>
        <w:t>per cent of the</w:t>
      </w:r>
    </w:p>
    <w:p w14:paraId="09712A18" w14:textId="77777777" w:rsidR="00D55CF2" w:rsidRPr="00D55CF2" w:rsidRDefault="00D55CF2" w:rsidP="00D55CF2">
      <w:pPr>
        <w:keepNext/>
        <w:keepLines/>
        <w:tabs>
          <w:tab w:val="left" w:pos="284"/>
          <w:tab w:val="right" w:pos="8505"/>
        </w:tabs>
        <w:autoSpaceDE w:val="0"/>
        <w:autoSpaceDN w:val="0"/>
        <w:adjustRightInd w:val="0"/>
        <w:spacing w:after="0"/>
        <w:jc w:val="left"/>
        <w:rPr>
          <w:bCs/>
          <w:color w:val="000000"/>
          <w:szCs w:val="17"/>
          <w:lang w:val="en-GB"/>
        </w:rPr>
      </w:pPr>
      <w:r w:rsidRPr="00D55CF2">
        <w:rPr>
          <w:bCs/>
          <w:color w:val="000000"/>
          <w:szCs w:val="17"/>
          <w:lang w:val="en-GB"/>
        </w:rPr>
        <w:tab/>
      </w:r>
      <w:r w:rsidRPr="00D55CF2">
        <w:rPr>
          <w:bCs/>
          <w:color w:val="000000"/>
          <w:szCs w:val="17"/>
          <w:lang w:val="en-GB"/>
        </w:rPr>
        <w:tab/>
        <w:t>Commonwealth</w:t>
      </w:r>
    </w:p>
    <w:p w14:paraId="55687E02" w14:textId="77777777" w:rsidR="00D55CF2" w:rsidRPr="00D55CF2" w:rsidRDefault="00D55CF2" w:rsidP="00D55CF2">
      <w:pPr>
        <w:keepNext/>
        <w:keepLines/>
        <w:tabs>
          <w:tab w:val="left" w:pos="284"/>
          <w:tab w:val="right" w:pos="8505"/>
        </w:tabs>
        <w:autoSpaceDE w:val="0"/>
        <w:autoSpaceDN w:val="0"/>
        <w:adjustRightInd w:val="0"/>
        <w:jc w:val="left"/>
        <w:rPr>
          <w:bCs/>
          <w:color w:val="000000"/>
          <w:szCs w:val="17"/>
          <w:lang w:val="en-GB"/>
        </w:rPr>
      </w:pPr>
      <w:r w:rsidRPr="00D55CF2">
        <w:rPr>
          <w:bCs/>
          <w:color w:val="000000"/>
          <w:szCs w:val="17"/>
          <w:lang w:val="en-GB"/>
        </w:rPr>
        <w:tab/>
      </w:r>
      <w:r w:rsidRPr="00D55CF2">
        <w:rPr>
          <w:bCs/>
          <w:color w:val="000000"/>
          <w:szCs w:val="17"/>
          <w:lang w:val="en-GB"/>
        </w:rPr>
        <w:tab/>
        <w:t>Benefit</w:t>
      </w:r>
    </w:p>
    <w:p w14:paraId="24B701C6" w14:textId="77777777" w:rsidR="00D55CF2" w:rsidRPr="00D55CF2" w:rsidRDefault="00D55CF2" w:rsidP="00D55CF2">
      <w:pPr>
        <w:keepNext/>
        <w:keepLines/>
        <w:tabs>
          <w:tab w:val="left" w:pos="390"/>
          <w:tab w:val="left" w:pos="7371"/>
        </w:tabs>
        <w:autoSpaceDE w:val="0"/>
        <w:autoSpaceDN w:val="0"/>
        <w:adjustRightInd w:val="0"/>
        <w:spacing w:after="0"/>
        <w:ind w:left="60"/>
        <w:jc w:val="left"/>
        <w:rPr>
          <w:bCs/>
          <w:color w:val="000000"/>
          <w:szCs w:val="17"/>
          <w:lang w:val="en-GB"/>
        </w:rPr>
      </w:pPr>
      <w:r w:rsidRPr="00D55CF2">
        <w:rPr>
          <w:b/>
          <w:color w:val="000000"/>
          <w:szCs w:val="17"/>
          <w:lang w:val="en-GB"/>
        </w:rPr>
        <w:tab/>
      </w:r>
      <w:r w:rsidRPr="00D55CF2">
        <w:rPr>
          <w:b/>
          <w:color w:val="000000"/>
          <w:szCs w:val="17"/>
          <w:lang w:val="en-GB"/>
        </w:rPr>
        <w:tab/>
      </w:r>
    </w:p>
    <w:p w14:paraId="1BCBC3C0" w14:textId="77777777" w:rsidR="00D55CF2" w:rsidRPr="00D55CF2" w:rsidRDefault="00D55CF2" w:rsidP="00C90D02">
      <w:pPr>
        <w:keepNext/>
        <w:keepLines/>
        <w:numPr>
          <w:ilvl w:val="0"/>
          <w:numId w:val="26"/>
        </w:numPr>
        <w:tabs>
          <w:tab w:val="left" w:pos="567"/>
          <w:tab w:val="right" w:pos="8505"/>
        </w:tabs>
        <w:autoSpaceDE w:val="0"/>
        <w:autoSpaceDN w:val="0"/>
        <w:adjustRightInd w:val="0"/>
        <w:spacing w:after="0"/>
        <w:ind w:left="284" w:firstLine="0"/>
        <w:jc w:val="left"/>
        <w:rPr>
          <w:bCs/>
          <w:color w:val="000000"/>
          <w:szCs w:val="17"/>
          <w:lang w:val="en-GB"/>
        </w:rPr>
      </w:pPr>
      <w:r w:rsidRPr="00D55CF2">
        <w:rPr>
          <w:bCs/>
          <w:color w:val="000000"/>
          <w:szCs w:val="17"/>
          <w:lang w:val="en-GB"/>
        </w:rPr>
        <w:t>For Hospital Nursing Home Service patients.  These patients</w:t>
      </w:r>
      <w:r w:rsidRPr="00D55CF2">
        <w:rPr>
          <w:bCs/>
          <w:color w:val="000000"/>
          <w:szCs w:val="17"/>
          <w:lang w:val="en-GB"/>
        </w:rPr>
        <w:tab/>
        <w:t>equivalent to the</w:t>
      </w:r>
    </w:p>
    <w:p w14:paraId="732166C7" w14:textId="77777777" w:rsidR="00D55CF2" w:rsidRPr="00D55CF2" w:rsidRDefault="00D55CF2" w:rsidP="00D55CF2">
      <w:pPr>
        <w:keepNext/>
        <w:keepLines/>
        <w:tabs>
          <w:tab w:val="left" w:pos="567"/>
          <w:tab w:val="right" w:pos="8505"/>
        </w:tabs>
        <w:autoSpaceDE w:val="0"/>
        <w:autoSpaceDN w:val="0"/>
        <w:adjustRightInd w:val="0"/>
        <w:spacing w:after="0"/>
        <w:jc w:val="left"/>
        <w:rPr>
          <w:bCs/>
          <w:color w:val="000000"/>
          <w:szCs w:val="17"/>
          <w:lang w:val="en-GB"/>
        </w:rPr>
      </w:pPr>
      <w:r w:rsidRPr="00D55CF2">
        <w:rPr>
          <w:bCs/>
          <w:color w:val="000000"/>
          <w:szCs w:val="17"/>
          <w:lang w:val="en-GB"/>
        </w:rPr>
        <w:tab/>
        <w:t>are not long-stay patients and should be charged from their</w:t>
      </w:r>
      <w:r w:rsidRPr="00D55CF2">
        <w:rPr>
          <w:bCs/>
          <w:color w:val="000000"/>
          <w:szCs w:val="17"/>
          <w:lang w:val="en-GB"/>
        </w:rPr>
        <w:tab/>
        <w:t>‘Australian</w:t>
      </w:r>
    </w:p>
    <w:p w14:paraId="6370CBD0" w14:textId="77777777" w:rsidR="00D55CF2" w:rsidRPr="00D55CF2" w:rsidRDefault="00D55CF2" w:rsidP="00D55CF2">
      <w:pPr>
        <w:keepNext/>
        <w:keepLines/>
        <w:tabs>
          <w:tab w:val="left" w:pos="567"/>
          <w:tab w:val="right" w:pos="8505"/>
        </w:tabs>
        <w:autoSpaceDE w:val="0"/>
        <w:autoSpaceDN w:val="0"/>
        <w:adjustRightInd w:val="0"/>
        <w:spacing w:after="0"/>
        <w:jc w:val="left"/>
        <w:rPr>
          <w:bCs/>
          <w:color w:val="000000"/>
          <w:szCs w:val="17"/>
          <w:lang w:val="en-GB"/>
        </w:rPr>
      </w:pPr>
      <w:r w:rsidRPr="00D55CF2">
        <w:rPr>
          <w:bCs/>
          <w:color w:val="000000"/>
          <w:szCs w:val="17"/>
          <w:lang w:val="en-GB"/>
        </w:rPr>
        <w:tab/>
        <w:t>first day at the public hospital site.</w:t>
      </w:r>
      <w:r w:rsidRPr="00D55CF2">
        <w:rPr>
          <w:bCs/>
          <w:color w:val="000000"/>
          <w:szCs w:val="17"/>
          <w:lang w:val="en-GB"/>
        </w:rPr>
        <w:tab/>
        <w:t>Government</w:t>
      </w:r>
    </w:p>
    <w:p w14:paraId="7947DD93" w14:textId="77777777" w:rsidR="00D55CF2" w:rsidRPr="00D55CF2" w:rsidRDefault="00D55CF2" w:rsidP="00D55CF2">
      <w:pPr>
        <w:keepNext/>
        <w:keepLines/>
        <w:tabs>
          <w:tab w:val="left" w:pos="284"/>
          <w:tab w:val="right" w:pos="8505"/>
        </w:tabs>
        <w:autoSpaceDE w:val="0"/>
        <w:autoSpaceDN w:val="0"/>
        <w:adjustRightInd w:val="0"/>
        <w:spacing w:after="0"/>
        <w:jc w:val="left"/>
        <w:rPr>
          <w:bCs/>
          <w:color w:val="000000"/>
          <w:szCs w:val="17"/>
          <w:lang w:val="en-GB"/>
        </w:rPr>
      </w:pPr>
      <w:r w:rsidRPr="00D55CF2">
        <w:rPr>
          <w:bCs/>
          <w:color w:val="000000"/>
          <w:szCs w:val="17"/>
          <w:lang w:val="en-GB"/>
        </w:rPr>
        <w:tab/>
      </w:r>
      <w:r w:rsidRPr="00D55CF2">
        <w:rPr>
          <w:bCs/>
          <w:color w:val="000000"/>
          <w:szCs w:val="17"/>
          <w:lang w:val="en-GB"/>
        </w:rPr>
        <w:tab/>
        <w:t>Department of Health</w:t>
      </w:r>
    </w:p>
    <w:p w14:paraId="550C49A3" w14:textId="77777777" w:rsidR="00D55CF2" w:rsidRPr="00D55CF2" w:rsidRDefault="00D55CF2" w:rsidP="00D55CF2">
      <w:pPr>
        <w:keepNext/>
        <w:keepLines/>
        <w:tabs>
          <w:tab w:val="left" w:pos="284"/>
          <w:tab w:val="right" w:pos="8505"/>
        </w:tabs>
        <w:autoSpaceDE w:val="0"/>
        <w:autoSpaceDN w:val="0"/>
        <w:adjustRightInd w:val="0"/>
        <w:spacing w:after="0"/>
        <w:jc w:val="left"/>
        <w:rPr>
          <w:bCs/>
          <w:color w:val="000000"/>
          <w:szCs w:val="17"/>
          <w:lang w:val="en-GB"/>
        </w:rPr>
      </w:pPr>
      <w:r w:rsidRPr="00D55CF2">
        <w:rPr>
          <w:bCs/>
          <w:color w:val="000000"/>
          <w:szCs w:val="17"/>
          <w:lang w:val="en-GB"/>
        </w:rPr>
        <w:tab/>
      </w:r>
      <w:r w:rsidRPr="00D55CF2">
        <w:rPr>
          <w:bCs/>
          <w:color w:val="000000"/>
          <w:szCs w:val="17"/>
          <w:lang w:val="en-GB"/>
        </w:rPr>
        <w:tab/>
        <w:t>Schedule of Fees and</w:t>
      </w:r>
    </w:p>
    <w:p w14:paraId="5371C828" w14:textId="77777777" w:rsidR="00D55CF2" w:rsidRPr="00D55CF2" w:rsidRDefault="00D55CF2" w:rsidP="00D55CF2">
      <w:pPr>
        <w:keepNext/>
        <w:keepLines/>
        <w:tabs>
          <w:tab w:val="left" w:pos="284"/>
          <w:tab w:val="right" w:pos="8505"/>
        </w:tabs>
        <w:autoSpaceDE w:val="0"/>
        <w:autoSpaceDN w:val="0"/>
        <w:adjustRightInd w:val="0"/>
        <w:spacing w:after="0"/>
        <w:jc w:val="left"/>
        <w:rPr>
          <w:bCs/>
          <w:color w:val="000000"/>
          <w:szCs w:val="17"/>
          <w:lang w:val="en-GB"/>
        </w:rPr>
      </w:pPr>
      <w:r w:rsidRPr="00D55CF2">
        <w:rPr>
          <w:bCs/>
          <w:color w:val="000000"/>
          <w:szCs w:val="17"/>
          <w:lang w:val="en-GB"/>
        </w:rPr>
        <w:tab/>
      </w:r>
      <w:r w:rsidRPr="00D55CF2">
        <w:rPr>
          <w:bCs/>
          <w:color w:val="000000"/>
          <w:szCs w:val="17"/>
          <w:lang w:val="en-GB"/>
        </w:rPr>
        <w:tab/>
        <w:t>Charges for Residential</w:t>
      </w:r>
    </w:p>
    <w:p w14:paraId="4F188D7B" w14:textId="77777777" w:rsidR="00D55CF2" w:rsidRPr="00D55CF2" w:rsidRDefault="00D55CF2" w:rsidP="00D55CF2">
      <w:pPr>
        <w:keepNext/>
        <w:keepLines/>
        <w:tabs>
          <w:tab w:val="left" w:pos="284"/>
          <w:tab w:val="right" w:pos="8505"/>
        </w:tabs>
        <w:autoSpaceDE w:val="0"/>
        <w:autoSpaceDN w:val="0"/>
        <w:adjustRightInd w:val="0"/>
        <w:jc w:val="left"/>
        <w:rPr>
          <w:bCs/>
          <w:color w:val="000000"/>
          <w:szCs w:val="17"/>
          <w:lang w:val="en-GB"/>
        </w:rPr>
      </w:pPr>
      <w:r w:rsidRPr="00D55CF2">
        <w:rPr>
          <w:bCs/>
          <w:color w:val="000000"/>
          <w:szCs w:val="17"/>
          <w:lang w:val="en-GB"/>
        </w:rPr>
        <w:tab/>
      </w:r>
      <w:r w:rsidRPr="00D55CF2">
        <w:rPr>
          <w:bCs/>
          <w:color w:val="000000"/>
          <w:szCs w:val="17"/>
          <w:lang w:val="en-GB"/>
        </w:rPr>
        <w:tab/>
        <w:t>And Home Care’</w:t>
      </w:r>
    </w:p>
    <w:p w14:paraId="7BF8978C" w14:textId="77777777" w:rsidR="00D55CF2" w:rsidRPr="00D55CF2" w:rsidRDefault="00D55CF2" w:rsidP="00D55CF2">
      <w:pPr>
        <w:keepNext/>
        <w:keepLines/>
        <w:tabs>
          <w:tab w:val="left" w:pos="284"/>
          <w:tab w:val="right" w:pos="8080"/>
        </w:tabs>
        <w:autoSpaceDE w:val="0"/>
        <w:autoSpaceDN w:val="0"/>
        <w:adjustRightInd w:val="0"/>
        <w:spacing w:after="0"/>
        <w:ind w:left="1140"/>
        <w:jc w:val="left"/>
        <w:rPr>
          <w:bCs/>
          <w:color w:val="000000"/>
          <w:szCs w:val="17"/>
          <w:lang w:val="en-GB"/>
        </w:rPr>
      </w:pPr>
    </w:p>
    <w:p w14:paraId="0ADADD55" w14:textId="77777777" w:rsidR="00D55CF2" w:rsidRPr="00D55CF2" w:rsidRDefault="00D55CF2" w:rsidP="00C90D02">
      <w:pPr>
        <w:keepNext/>
        <w:keepLines/>
        <w:numPr>
          <w:ilvl w:val="0"/>
          <w:numId w:val="26"/>
        </w:numPr>
        <w:tabs>
          <w:tab w:val="left" w:pos="567"/>
          <w:tab w:val="right" w:pos="8505"/>
        </w:tabs>
        <w:autoSpaceDE w:val="0"/>
        <w:autoSpaceDN w:val="0"/>
        <w:adjustRightInd w:val="0"/>
        <w:spacing w:after="0"/>
        <w:ind w:left="284" w:firstLine="0"/>
        <w:jc w:val="left"/>
        <w:rPr>
          <w:bCs/>
          <w:color w:val="000000"/>
          <w:szCs w:val="17"/>
          <w:lang w:val="en-GB"/>
        </w:rPr>
      </w:pPr>
      <w:r w:rsidRPr="00D55CF2">
        <w:rPr>
          <w:bCs/>
          <w:color w:val="000000"/>
          <w:szCs w:val="17"/>
          <w:lang w:val="en-GB"/>
        </w:rPr>
        <w:t>For hospital in the home services provided by a public</w:t>
      </w:r>
      <w:r w:rsidRPr="00D55CF2">
        <w:rPr>
          <w:bCs/>
          <w:color w:val="000000"/>
          <w:szCs w:val="17"/>
          <w:lang w:val="en-GB"/>
        </w:rPr>
        <w:tab/>
        <w:t>$191.00</w:t>
      </w:r>
      <w:r w:rsidRPr="00D55CF2">
        <w:rPr>
          <w:bCs/>
          <w:color w:val="000000"/>
          <w:szCs w:val="17"/>
          <w:lang w:val="en-GB"/>
        </w:rPr>
        <w:tab/>
      </w:r>
    </w:p>
    <w:p w14:paraId="0969C8F2" w14:textId="77777777" w:rsidR="00D55CF2" w:rsidRPr="00D55CF2" w:rsidRDefault="00D55CF2" w:rsidP="00D55CF2">
      <w:pPr>
        <w:keepNext/>
        <w:keepLines/>
        <w:tabs>
          <w:tab w:val="left" w:pos="567"/>
          <w:tab w:val="right" w:pos="8505"/>
        </w:tabs>
        <w:autoSpaceDE w:val="0"/>
        <w:autoSpaceDN w:val="0"/>
        <w:adjustRightInd w:val="0"/>
        <w:spacing w:after="0"/>
        <w:jc w:val="left"/>
        <w:rPr>
          <w:bCs/>
          <w:color w:val="000000"/>
          <w:szCs w:val="17"/>
          <w:lang w:val="en-GB"/>
        </w:rPr>
      </w:pPr>
      <w:r w:rsidRPr="00D55CF2">
        <w:rPr>
          <w:bCs/>
          <w:color w:val="000000"/>
          <w:szCs w:val="17"/>
          <w:lang w:val="en-GB"/>
        </w:rPr>
        <w:tab/>
        <w:t>hospital site to a private patient</w:t>
      </w:r>
      <w:r w:rsidRPr="00D55CF2">
        <w:rPr>
          <w:bCs/>
          <w:color w:val="000000"/>
          <w:szCs w:val="17"/>
          <w:lang w:val="en-GB"/>
        </w:rPr>
        <w:tab/>
        <w:t xml:space="preserve"> (maximum fee/day)</w:t>
      </w:r>
    </w:p>
    <w:p w14:paraId="3A4E8ED5" w14:textId="77777777" w:rsidR="00D55CF2" w:rsidRPr="00D55CF2" w:rsidRDefault="00D55CF2" w:rsidP="00D55CF2">
      <w:pPr>
        <w:spacing w:after="0" w:line="240" w:lineRule="auto"/>
        <w:jc w:val="left"/>
        <w:rPr>
          <w:bCs/>
          <w:color w:val="000000"/>
          <w:szCs w:val="17"/>
          <w:lang w:val="en-GB"/>
        </w:rPr>
      </w:pPr>
    </w:p>
    <w:p w14:paraId="72CA4D94" w14:textId="77777777" w:rsidR="00D55CF2" w:rsidRPr="00D55CF2" w:rsidRDefault="00D55CF2" w:rsidP="00C90D02">
      <w:pPr>
        <w:keepNext/>
        <w:keepLines/>
        <w:numPr>
          <w:ilvl w:val="0"/>
          <w:numId w:val="26"/>
        </w:numPr>
        <w:tabs>
          <w:tab w:val="left" w:pos="567"/>
          <w:tab w:val="right" w:pos="8505"/>
        </w:tabs>
        <w:autoSpaceDE w:val="0"/>
        <w:autoSpaceDN w:val="0"/>
        <w:adjustRightInd w:val="0"/>
        <w:jc w:val="left"/>
        <w:rPr>
          <w:rFonts w:eastAsia="MS ??"/>
          <w:bCs/>
          <w:szCs w:val="17"/>
          <w:lang w:val="en-GB"/>
        </w:rPr>
      </w:pPr>
      <w:r w:rsidRPr="00D55CF2">
        <w:rPr>
          <w:rFonts w:eastAsia="MS ??"/>
          <w:bCs/>
          <w:szCs w:val="17"/>
          <w:lang w:val="en-GB"/>
        </w:rPr>
        <w:t>Pharmaceutical Reform arrangements</w:t>
      </w:r>
    </w:p>
    <w:p w14:paraId="560F1C8D" w14:textId="77777777" w:rsidR="00D55CF2" w:rsidRPr="00D55CF2" w:rsidRDefault="00D55CF2" w:rsidP="00D55CF2">
      <w:pPr>
        <w:spacing w:after="0"/>
        <w:ind w:left="567"/>
        <w:rPr>
          <w:rFonts w:eastAsia="MS ??"/>
          <w:szCs w:val="17"/>
        </w:rPr>
      </w:pPr>
      <w:r w:rsidRPr="00D55CF2">
        <w:rPr>
          <w:rFonts w:eastAsia="MS ??"/>
          <w:szCs w:val="17"/>
        </w:rPr>
        <w:t xml:space="preserve">Under the agreement between the South Australian and the </w:t>
      </w:r>
    </w:p>
    <w:p w14:paraId="1CC73BBF" w14:textId="77777777" w:rsidR="00D55CF2" w:rsidRPr="00D55CF2" w:rsidRDefault="00D55CF2" w:rsidP="00D55CF2">
      <w:pPr>
        <w:spacing w:after="0"/>
        <w:ind w:left="567"/>
        <w:rPr>
          <w:bCs/>
          <w:szCs w:val="17"/>
          <w:lang w:val="en-GB"/>
        </w:rPr>
      </w:pPr>
      <w:r w:rsidRPr="00D55CF2">
        <w:rPr>
          <w:bCs/>
          <w:szCs w:val="17"/>
          <w:lang w:val="en-GB"/>
        </w:rPr>
        <w:t>Australian Government the following fees apply for</w:t>
      </w:r>
    </w:p>
    <w:p w14:paraId="224BBECB" w14:textId="77777777" w:rsidR="00D55CF2" w:rsidRPr="00D55CF2" w:rsidRDefault="00D55CF2" w:rsidP="00D55CF2">
      <w:pPr>
        <w:ind w:left="567"/>
        <w:rPr>
          <w:rFonts w:eastAsia="MS ??"/>
          <w:szCs w:val="17"/>
        </w:rPr>
      </w:pPr>
      <w:r w:rsidRPr="00D55CF2">
        <w:rPr>
          <w:rFonts w:eastAsia="MS ??"/>
          <w:szCs w:val="17"/>
        </w:rPr>
        <w:t>pharmaceuticals provided to admitted patients on discharge:</w:t>
      </w:r>
    </w:p>
    <w:p w14:paraId="4EE33242" w14:textId="77777777" w:rsidR="00D55CF2" w:rsidRPr="00D55CF2" w:rsidRDefault="00D55CF2" w:rsidP="00C90D02">
      <w:pPr>
        <w:numPr>
          <w:ilvl w:val="0"/>
          <w:numId w:val="29"/>
        </w:numPr>
        <w:spacing w:after="0"/>
        <w:jc w:val="left"/>
        <w:rPr>
          <w:rFonts w:eastAsia="MS ??"/>
          <w:szCs w:val="17"/>
        </w:rPr>
      </w:pPr>
      <w:r w:rsidRPr="00D55CF2">
        <w:rPr>
          <w:rFonts w:eastAsia="MS ??"/>
          <w:szCs w:val="17"/>
        </w:rPr>
        <w:t>For the supply of Pharmaceutical Benefit Scheme items</w:t>
      </w:r>
    </w:p>
    <w:p w14:paraId="7D0BF6DF" w14:textId="77777777" w:rsidR="00D55CF2" w:rsidRPr="00D55CF2" w:rsidRDefault="00D55CF2" w:rsidP="00D55CF2">
      <w:pPr>
        <w:spacing w:after="0"/>
        <w:ind w:left="840"/>
        <w:rPr>
          <w:rFonts w:eastAsia="MS ??"/>
          <w:szCs w:val="17"/>
        </w:rPr>
      </w:pPr>
      <w:r w:rsidRPr="00D55CF2">
        <w:rPr>
          <w:rFonts w:eastAsia="MS ??"/>
          <w:szCs w:val="17"/>
        </w:rPr>
        <w:t>(per item)</w:t>
      </w:r>
    </w:p>
    <w:p w14:paraId="4F0AD49A" w14:textId="77777777" w:rsidR="00D55CF2" w:rsidRPr="00D55CF2" w:rsidRDefault="00D55CF2" w:rsidP="00D55CF2">
      <w:pPr>
        <w:ind w:left="6480"/>
        <w:jc w:val="left"/>
        <w:rPr>
          <w:rFonts w:eastAsia="MS ??"/>
          <w:szCs w:val="17"/>
        </w:rPr>
      </w:pPr>
      <w:r w:rsidRPr="00D55CF2">
        <w:rPr>
          <w:rFonts w:eastAsia="MS ??"/>
          <w:szCs w:val="17"/>
        </w:rPr>
        <w:t xml:space="preserve">the community co-payment rate for pharmaceuticals as set under the </w:t>
      </w:r>
      <w:r w:rsidRPr="00D55CF2">
        <w:rPr>
          <w:rFonts w:eastAsia="MS ??"/>
          <w:i/>
          <w:szCs w:val="17"/>
        </w:rPr>
        <w:t>Commonwealth National Health Act 1953</w:t>
      </w:r>
      <w:r w:rsidRPr="00D55CF2">
        <w:rPr>
          <w:rFonts w:eastAsia="MS ??"/>
          <w:szCs w:val="17"/>
        </w:rPr>
        <w:t xml:space="preserve"> each year on 1 January.</w:t>
      </w:r>
    </w:p>
    <w:p w14:paraId="6D8B0111" w14:textId="77777777" w:rsidR="00D55CF2" w:rsidRPr="00D55CF2" w:rsidRDefault="00D55CF2" w:rsidP="00C90D02">
      <w:pPr>
        <w:numPr>
          <w:ilvl w:val="0"/>
          <w:numId w:val="29"/>
        </w:numPr>
        <w:spacing w:after="0"/>
        <w:jc w:val="left"/>
        <w:rPr>
          <w:rFonts w:eastAsia="MS ??"/>
          <w:szCs w:val="17"/>
        </w:rPr>
      </w:pPr>
      <w:r w:rsidRPr="00D55CF2">
        <w:rPr>
          <w:rFonts w:eastAsia="MS ??"/>
          <w:szCs w:val="17"/>
        </w:rPr>
        <w:t xml:space="preserve">For the supply of non-Pharmaceutical Benefit Scheme items </w:t>
      </w:r>
    </w:p>
    <w:p w14:paraId="08B4E350" w14:textId="77777777" w:rsidR="00D55CF2" w:rsidRPr="00D55CF2" w:rsidRDefault="00D55CF2" w:rsidP="00D55CF2">
      <w:pPr>
        <w:spacing w:after="0"/>
        <w:ind w:left="840"/>
        <w:jc w:val="left"/>
        <w:rPr>
          <w:rFonts w:eastAsia="MS ??"/>
          <w:szCs w:val="17"/>
          <w:u w:val="single"/>
        </w:rPr>
      </w:pPr>
      <w:r w:rsidRPr="00D55CF2">
        <w:rPr>
          <w:rFonts w:eastAsia="MS ??"/>
          <w:szCs w:val="17"/>
          <w:u w:val="single"/>
        </w:rPr>
        <w:t>(per item)</w:t>
      </w:r>
    </w:p>
    <w:p w14:paraId="1E812A8A" w14:textId="77777777" w:rsidR="00D55CF2" w:rsidRPr="00D55CF2" w:rsidRDefault="00D55CF2" w:rsidP="00D55CF2">
      <w:pPr>
        <w:ind w:left="6480"/>
        <w:jc w:val="left"/>
        <w:rPr>
          <w:rFonts w:eastAsia="MS ??"/>
          <w:szCs w:val="17"/>
        </w:rPr>
      </w:pPr>
      <w:r w:rsidRPr="00D55CF2">
        <w:rPr>
          <w:rFonts w:eastAsia="MS ??"/>
          <w:szCs w:val="17"/>
        </w:rPr>
        <w:t>an amount that is the cost to the public hospital (using a full cost recovery principle) for supply of that item</w:t>
      </w:r>
    </w:p>
    <w:p w14:paraId="5C49A5A1" w14:textId="77777777" w:rsidR="00D55CF2" w:rsidRPr="00D55CF2" w:rsidRDefault="00D55CF2" w:rsidP="00D55CF2">
      <w:pPr>
        <w:pBdr>
          <w:bottom w:val="single" w:sz="4" w:space="1" w:color="auto"/>
        </w:pBdr>
        <w:spacing w:after="0" w:line="52" w:lineRule="exact"/>
        <w:jc w:val="center"/>
        <w:rPr>
          <w:rFonts w:eastAsia="MS ??"/>
          <w:szCs w:val="17"/>
        </w:rPr>
      </w:pPr>
    </w:p>
    <w:p w14:paraId="106405DB" w14:textId="77777777" w:rsidR="00D55CF2" w:rsidRPr="00D55CF2" w:rsidRDefault="00D55CF2" w:rsidP="00D55CF2">
      <w:pPr>
        <w:pBdr>
          <w:top w:val="single" w:sz="4" w:space="1" w:color="auto"/>
        </w:pBdr>
        <w:spacing w:before="34" w:after="0" w:line="14" w:lineRule="exact"/>
        <w:jc w:val="center"/>
        <w:rPr>
          <w:rFonts w:eastAsia="MS ??"/>
          <w:szCs w:val="17"/>
        </w:rPr>
      </w:pPr>
    </w:p>
    <w:p w14:paraId="01AEE866" w14:textId="77777777" w:rsidR="00716C3C" w:rsidRPr="00716C3C" w:rsidRDefault="00716C3C" w:rsidP="00B87659">
      <w:pPr>
        <w:pStyle w:val="Heading2"/>
        <w:rPr>
          <w:rFonts w:eastAsia="Times New Roman"/>
        </w:rPr>
      </w:pPr>
      <w:bookmarkStart w:id="15" w:name="_Toc138327258"/>
      <w:r w:rsidRPr="00716C3C">
        <w:lastRenderedPageBreak/>
        <w:t>Housing Improvement Act 2016</w:t>
      </w:r>
      <w:bookmarkEnd w:id="15"/>
    </w:p>
    <w:p w14:paraId="2E164847" w14:textId="77777777" w:rsidR="00716C3C" w:rsidRPr="00716C3C" w:rsidRDefault="00716C3C" w:rsidP="00716C3C">
      <w:pPr>
        <w:jc w:val="center"/>
        <w:rPr>
          <w:i/>
          <w:szCs w:val="17"/>
          <w:lang w:val="en-US"/>
        </w:rPr>
      </w:pPr>
      <w:r w:rsidRPr="00716C3C">
        <w:rPr>
          <w:i/>
          <w:szCs w:val="17"/>
          <w:lang w:val="en-US"/>
        </w:rPr>
        <w:t>Rent Control</w:t>
      </w:r>
    </w:p>
    <w:p w14:paraId="27DFA09E" w14:textId="77777777" w:rsidR="00716C3C" w:rsidRPr="00716C3C" w:rsidRDefault="00716C3C" w:rsidP="00716C3C">
      <w:pPr>
        <w:rPr>
          <w:rFonts w:eastAsia="Times New Roman"/>
          <w:szCs w:val="17"/>
          <w:lang w:val="en-US"/>
        </w:rPr>
      </w:pPr>
      <w:r w:rsidRPr="00716C3C">
        <w:rPr>
          <w:rFonts w:eastAsia="Times New Roman"/>
          <w:szCs w:val="17"/>
          <w:lang w:val="en-US"/>
        </w:rPr>
        <w:t xml:space="preserve">The Minister for Human Services Delegate in the exercise of the powers conferred by the </w:t>
      </w:r>
      <w:r w:rsidRPr="00716C3C">
        <w:rPr>
          <w:rFonts w:eastAsia="Times New Roman"/>
          <w:i/>
          <w:szCs w:val="17"/>
          <w:lang w:val="en-US"/>
        </w:rPr>
        <w:t>Housing Improvement Act 2016</w:t>
      </w:r>
      <w:r w:rsidRPr="00716C3C">
        <w:rPr>
          <w:rFonts w:eastAsia="Times New Roman"/>
          <w:szCs w:val="17"/>
          <w:lang w:val="en-US"/>
        </w:rPr>
        <w:t xml:space="preserve">, does hereby fix the maximum rental per week which shall be payable subject to Section 55 of the </w:t>
      </w:r>
      <w:r w:rsidRPr="00716C3C">
        <w:rPr>
          <w:rFonts w:eastAsia="Times New Roman"/>
          <w:i/>
          <w:szCs w:val="17"/>
          <w:lang w:val="en-US"/>
        </w:rPr>
        <w:t>Residential Tenancies Act 1995</w:t>
      </w:r>
      <w:r w:rsidRPr="00716C3C">
        <w:rPr>
          <w:rFonts w:eastAsia="Times New Roman"/>
          <w:szCs w:val="17"/>
          <w:lang w:val="en-US"/>
        </w:rPr>
        <w:t xml:space="preserve">, in respect of each house described in the following table. The amount shown in the said table shall come into force on the date of this publication in the </w:t>
      </w:r>
      <w:r w:rsidRPr="00716C3C">
        <w:rPr>
          <w:rFonts w:eastAsia="Times New Roman"/>
          <w:i/>
          <w:iCs/>
          <w:szCs w:val="17"/>
          <w:lang w:val="en-US"/>
        </w:rPr>
        <w:t>Gazette</w:t>
      </w:r>
      <w:r w:rsidRPr="00716C3C">
        <w:rPr>
          <w:rFonts w:eastAsia="Times New Roman"/>
          <w:szCs w:val="17"/>
          <w:lang w:val="en-US"/>
        </w:rPr>
        <w:t>.</w:t>
      </w:r>
    </w:p>
    <w:tbl>
      <w:tblPr>
        <w:tblW w:w="4976" w:type="pct"/>
        <w:tblInd w:w="75" w:type="dxa"/>
        <w:tblLayout w:type="fixed"/>
        <w:tblCellMar>
          <w:left w:w="0" w:type="dxa"/>
          <w:right w:w="0" w:type="dxa"/>
        </w:tblCellMar>
        <w:tblLook w:val="04A0" w:firstRow="1" w:lastRow="0" w:firstColumn="1" w:lastColumn="0" w:noHBand="0" w:noVBand="1"/>
      </w:tblPr>
      <w:tblGrid>
        <w:gridCol w:w="3325"/>
        <w:gridCol w:w="2692"/>
        <w:gridCol w:w="1700"/>
        <w:gridCol w:w="1592"/>
      </w:tblGrid>
      <w:tr w:rsidR="00716C3C" w:rsidRPr="00716C3C" w14:paraId="3B460788" w14:textId="77777777" w:rsidTr="009718D5">
        <w:trPr>
          <w:trHeight w:val="20"/>
        </w:trPr>
        <w:tc>
          <w:tcPr>
            <w:tcW w:w="3327" w:type="dxa"/>
            <w:tcBorders>
              <w:top w:val="single" w:sz="4" w:space="0" w:color="auto"/>
              <w:bottom w:val="single" w:sz="4" w:space="0" w:color="auto"/>
            </w:tcBorders>
            <w:tcMar>
              <w:top w:w="60" w:type="dxa"/>
              <w:left w:w="60" w:type="dxa"/>
              <w:bottom w:w="60" w:type="dxa"/>
              <w:right w:w="60" w:type="dxa"/>
            </w:tcMar>
            <w:vAlign w:val="center"/>
          </w:tcPr>
          <w:p w14:paraId="49218931" w14:textId="77777777" w:rsidR="00716C3C" w:rsidRPr="00716C3C" w:rsidRDefault="00716C3C" w:rsidP="00716C3C">
            <w:pPr>
              <w:spacing w:before="20" w:after="20"/>
              <w:jc w:val="center"/>
              <w:rPr>
                <w:rFonts w:eastAsia="Times New Roman"/>
                <w:b/>
                <w:szCs w:val="17"/>
                <w:lang w:val="en-US"/>
              </w:rPr>
            </w:pPr>
            <w:r w:rsidRPr="00716C3C">
              <w:rPr>
                <w:rFonts w:eastAsia="Times New Roman"/>
                <w:b/>
                <w:szCs w:val="17"/>
                <w:lang w:val="en-US"/>
              </w:rPr>
              <w:t>Address of Premises</w:t>
            </w:r>
          </w:p>
        </w:tc>
        <w:tc>
          <w:tcPr>
            <w:tcW w:w="2694" w:type="dxa"/>
            <w:tcBorders>
              <w:top w:val="single" w:sz="4" w:space="0" w:color="auto"/>
              <w:bottom w:val="single" w:sz="4" w:space="0" w:color="auto"/>
            </w:tcBorders>
            <w:tcMar>
              <w:top w:w="60" w:type="dxa"/>
              <w:left w:w="60" w:type="dxa"/>
              <w:bottom w:w="60" w:type="dxa"/>
              <w:right w:w="60" w:type="dxa"/>
            </w:tcMar>
            <w:vAlign w:val="center"/>
          </w:tcPr>
          <w:p w14:paraId="2698F4B2" w14:textId="77777777" w:rsidR="00716C3C" w:rsidRPr="00716C3C" w:rsidRDefault="00716C3C" w:rsidP="00716C3C">
            <w:pPr>
              <w:spacing w:before="20" w:after="20"/>
              <w:jc w:val="center"/>
              <w:rPr>
                <w:rFonts w:eastAsia="Times New Roman"/>
                <w:b/>
                <w:szCs w:val="17"/>
                <w:lang w:val="en-US"/>
              </w:rPr>
            </w:pPr>
            <w:r w:rsidRPr="00716C3C">
              <w:rPr>
                <w:rFonts w:eastAsia="Times New Roman"/>
                <w:b/>
                <w:szCs w:val="17"/>
                <w:lang w:val="en-US"/>
              </w:rPr>
              <w:t xml:space="preserve">Allotment </w:t>
            </w:r>
            <w:r w:rsidRPr="00716C3C">
              <w:rPr>
                <w:rFonts w:eastAsia="Times New Roman"/>
                <w:b/>
                <w:szCs w:val="17"/>
                <w:lang w:val="en-US"/>
              </w:rPr>
              <w:br/>
              <w:t>Section</w:t>
            </w:r>
          </w:p>
        </w:tc>
        <w:tc>
          <w:tcPr>
            <w:tcW w:w="1701" w:type="dxa"/>
            <w:tcBorders>
              <w:top w:val="single" w:sz="4" w:space="0" w:color="auto"/>
              <w:bottom w:val="single" w:sz="4" w:space="0" w:color="auto"/>
            </w:tcBorders>
            <w:tcMar>
              <w:top w:w="60" w:type="dxa"/>
              <w:left w:w="60" w:type="dxa"/>
              <w:bottom w:w="60" w:type="dxa"/>
              <w:right w:w="60" w:type="dxa"/>
            </w:tcMar>
            <w:vAlign w:val="center"/>
          </w:tcPr>
          <w:p w14:paraId="54F0069D" w14:textId="77777777" w:rsidR="00716C3C" w:rsidRPr="00716C3C" w:rsidRDefault="00716C3C" w:rsidP="00716C3C">
            <w:pPr>
              <w:spacing w:before="20" w:after="20"/>
              <w:jc w:val="center"/>
              <w:rPr>
                <w:rFonts w:eastAsia="Times New Roman"/>
                <w:b/>
                <w:szCs w:val="17"/>
                <w:u w:val="single"/>
                <w:lang w:val="en-US"/>
              </w:rPr>
            </w:pPr>
            <w:r w:rsidRPr="00716C3C">
              <w:rPr>
                <w:rFonts w:eastAsia="Times New Roman"/>
                <w:b/>
                <w:szCs w:val="17"/>
                <w:u w:val="single"/>
                <w:lang w:val="en-US"/>
              </w:rPr>
              <w:t>Certificate of Title</w:t>
            </w:r>
            <w:r w:rsidRPr="00716C3C">
              <w:rPr>
                <w:rFonts w:eastAsia="Times New Roman"/>
                <w:b/>
                <w:szCs w:val="17"/>
                <w:u w:val="single"/>
                <w:lang w:val="en-US"/>
              </w:rPr>
              <w:br/>
            </w:r>
            <w:r w:rsidRPr="00716C3C">
              <w:rPr>
                <w:rFonts w:eastAsia="Times New Roman"/>
                <w:b/>
                <w:szCs w:val="17"/>
                <w:lang w:val="en-US"/>
              </w:rPr>
              <w:t>Volume Folio</w:t>
            </w:r>
          </w:p>
        </w:tc>
        <w:tc>
          <w:tcPr>
            <w:tcW w:w="1593" w:type="dxa"/>
            <w:tcBorders>
              <w:top w:val="single" w:sz="4" w:space="0" w:color="auto"/>
              <w:bottom w:val="single" w:sz="4" w:space="0" w:color="auto"/>
            </w:tcBorders>
            <w:tcMar>
              <w:top w:w="60" w:type="dxa"/>
              <w:left w:w="60" w:type="dxa"/>
              <w:bottom w:w="60" w:type="dxa"/>
              <w:right w:w="60" w:type="dxa"/>
            </w:tcMar>
            <w:vAlign w:val="center"/>
          </w:tcPr>
          <w:p w14:paraId="173A867C" w14:textId="77777777" w:rsidR="00716C3C" w:rsidRPr="00716C3C" w:rsidRDefault="00716C3C" w:rsidP="00716C3C">
            <w:pPr>
              <w:spacing w:before="20" w:after="20"/>
              <w:jc w:val="center"/>
              <w:rPr>
                <w:rFonts w:eastAsia="Times New Roman"/>
                <w:b/>
                <w:szCs w:val="17"/>
                <w:lang w:val="en-US"/>
              </w:rPr>
            </w:pPr>
            <w:r w:rsidRPr="00716C3C">
              <w:rPr>
                <w:rFonts w:eastAsia="Times New Roman"/>
                <w:b/>
                <w:szCs w:val="17"/>
                <w:lang w:val="en-US"/>
              </w:rPr>
              <w:t xml:space="preserve">Maximum Rental </w:t>
            </w:r>
            <w:r w:rsidRPr="00716C3C">
              <w:rPr>
                <w:rFonts w:eastAsia="Times New Roman"/>
                <w:b/>
                <w:szCs w:val="17"/>
                <w:lang w:val="en-US"/>
              </w:rPr>
              <w:br/>
              <w:t>per week payable</w:t>
            </w:r>
          </w:p>
        </w:tc>
      </w:tr>
      <w:tr w:rsidR="00716C3C" w:rsidRPr="00716C3C" w14:paraId="65ECEAD2" w14:textId="77777777" w:rsidTr="009718D5">
        <w:trPr>
          <w:trHeight w:val="20"/>
        </w:trPr>
        <w:tc>
          <w:tcPr>
            <w:tcW w:w="3327" w:type="dxa"/>
            <w:tcBorders>
              <w:top w:val="single" w:sz="4" w:space="0" w:color="auto"/>
              <w:bottom w:val="single" w:sz="4" w:space="0" w:color="auto"/>
            </w:tcBorders>
            <w:tcMar>
              <w:top w:w="60" w:type="dxa"/>
              <w:left w:w="60" w:type="dxa"/>
              <w:bottom w:w="60" w:type="dxa"/>
              <w:right w:w="60" w:type="dxa"/>
            </w:tcMar>
          </w:tcPr>
          <w:p w14:paraId="089BC700" w14:textId="77777777" w:rsidR="00716C3C" w:rsidRPr="00716C3C" w:rsidRDefault="00716C3C" w:rsidP="00716C3C">
            <w:pPr>
              <w:spacing w:before="20" w:after="20"/>
              <w:jc w:val="left"/>
              <w:rPr>
                <w:rFonts w:eastAsia="Times New Roman"/>
                <w:szCs w:val="17"/>
              </w:rPr>
            </w:pPr>
            <w:r w:rsidRPr="00716C3C">
              <w:rPr>
                <w:rFonts w:eastAsia="Times New Roman"/>
                <w:szCs w:val="17"/>
              </w:rPr>
              <w:t xml:space="preserve">31 Hughes Avenue, Henley Beach SA 5022  </w:t>
            </w:r>
          </w:p>
        </w:tc>
        <w:tc>
          <w:tcPr>
            <w:tcW w:w="2694" w:type="dxa"/>
            <w:tcBorders>
              <w:top w:val="single" w:sz="4" w:space="0" w:color="auto"/>
              <w:bottom w:val="single" w:sz="4" w:space="0" w:color="auto"/>
            </w:tcBorders>
            <w:tcMar>
              <w:top w:w="60" w:type="dxa"/>
              <w:left w:w="60" w:type="dxa"/>
              <w:bottom w:w="60" w:type="dxa"/>
              <w:right w:w="60" w:type="dxa"/>
            </w:tcMar>
          </w:tcPr>
          <w:p w14:paraId="5B2DEF44" w14:textId="77777777" w:rsidR="00716C3C" w:rsidRPr="00716C3C" w:rsidRDefault="00716C3C" w:rsidP="00716C3C">
            <w:pPr>
              <w:spacing w:before="20" w:after="20"/>
              <w:ind w:left="84" w:hanging="84"/>
              <w:jc w:val="left"/>
              <w:rPr>
                <w:rFonts w:eastAsia="Times New Roman"/>
                <w:szCs w:val="17"/>
                <w:lang w:val="en-US"/>
              </w:rPr>
            </w:pPr>
            <w:r w:rsidRPr="00716C3C">
              <w:rPr>
                <w:rFonts w:eastAsia="Times New Roman"/>
                <w:szCs w:val="17"/>
              </w:rPr>
              <w:t>Allotment 98 Deposited Plan 5192 Hundred of Yatala</w:t>
            </w:r>
          </w:p>
        </w:tc>
        <w:tc>
          <w:tcPr>
            <w:tcW w:w="1701" w:type="dxa"/>
            <w:tcBorders>
              <w:top w:val="single" w:sz="4" w:space="0" w:color="auto"/>
              <w:bottom w:val="single" w:sz="4" w:space="0" w:color="auto"/>
            </w:tcBorders>
            <w:tcMar>
              <w:top w:w="60" w:type="dxa"/>
              <w:left w:w="60" w:type="dxa"/>
              <w:bottom w:w="60" w:type="dxa"/>
              <w:right w:w="60" w:type="dxa"/>
            </w:tcMar>
          </w:tcPr>
          <w:p w14:paraId="0C40DA40" w14:textId="77777777" w:rsidR="00716C3C" w:rsidRPr="00716C3C" w:rsidRDefault="00716C3C" w:rsidP="00716C3C">
            <w:pPr>
              <w:spacing w:before="20" w:after="20"/>
              <w:ind w:left="82"/>
              <w:jc w:val="left"/>
              <w:rPr>
                <w:rFonts w:eastAsia="Times New Roman"/>
                <w:szCs w:val="17"/>
                <w:lang w:val="en-US"/>
              </w:rPr>
            </w:pPr>
            <w:r w:rsidRPr="00716C3C">
              <w:rPr>
                <w:rFonts w:eastAsia="Times New Roman"/>
                <w:szCs w:val="17"/>
              </w:rPr>
              <w:t>CT 5675/49</w:t>
            </w:r>
          </w:p>
        </w:tc>
        <w:tc>
          <w:tcPr>
            <w:tcW w:w="1593" w:type="dxa"/>
            <w:tcBorders>
              <w:top w:val="single" w:sz="4" w:space="0" w:color="auto"/>
              <w:bottom w:val="single" w:sz="4" w:space="0" w:color="auto"/>
            </w:tcBorders>
            <w:tcMar>
              <w:top w:w="60" w:type="dxa"/>
              <w:left w:w="60" w:type="dxa"/>
              <w:bottom w:w="60" w:type="dxa"/>
              <w:right w:w="60" w:type="dxa"/>
            </w:tcMar>
          </w:tcPr>
          <w:p w14:paraId="2F0174DC" w14:textId="77777777" w:rsidR="00716C3C" w:rsidRPr="00716C3C" w:rsidRDefault="00716C3C" w:rsidP="00716C3C">
            <w:pPr>
              <w:spacing w:before="20" w:after="20"/>
              <w:ind w:left="82"/>
              <w:jc w:val="left"/>
              <w:rPr>
                <w:rFonts w:eastAsia="Times New Roman"/>
                <w:szCs w:val="17"/>
                <w:lang w:val="en-US"/>
              </w:rPr>
            </w:pPr>
            <w:r w:rsidRPr="00716C3C">
              <w:rPr>
                <w:rFonts w:eastAsia="Times New Roman"/>
                <w:szCs w:val="17"/>
              </w:rPr>
              <w:t>$318.75</w:t>
            </w:r>
          </w:p>
        </w:tc>
      </w:tr>
    </w:tbl>
    <w:p w14:paraId="4CF95E65" w14:textId="77777777" w:rsidR="00716C3C" w:rsidRPr="00716C3C" w:rsidRDefault="00716C3C" w:rsidP="00716C3C">
      <w:pPr>
        <w:spacing w:before="80" w:after="0"/>
        <w:rPr>
          <w:rFonts w:eastAsia="Times New Roman"/>
          <w:szCs w:val="17"/>
        </w:rPr>
      </w:pPr>
      <w:r w:rsidRPr="00716C3C">
        <w:rPr>
          <w:rFonts w:eastAsia="Times New Roman"/>
          <w:szCs w:val="17"/>
        </w:rPr>
        <w:t>Dated: 22 June 2023</w:t>
      </w:r>
    </w:p>
    <w:p w14:paraId="15A715F2" w14:textId="77777777" w:rsidR="00716C3C" w:rsidRPr="00716C3C" w:rsidRDefault="00716C3C" w:rsidP="00716C3C">
      <w:pPr>
        <w:spacing w:after="0"/>
        <w:jc w:val="right"/>
        <w:rPr>
          <w:rFonts w:eastAsia="Times New Roman"/>
          <w:smallCaps/>
          <w:szCs w:val="17"/>
          <w:lang w:val="en-US"/>
        </w:rPr>
      </w:pPr>
      <w:r w:rsidRPr="00716C3C">
        <w:rPr>
          <w:rFonts w:eastAsia="Times New Roman"/>
          <w:smallCaps/>
          <w:szCs w:val="20"/>
          <w:lang w:val="en-US"/>
        </w:rPr>
        <w:t>Craig Thompson</w:t>
      </w:r>
    </w:p>
    <w:p w14:paraId="4601A2CE" w14:textId="77777777" w:rsidR="00716C3C" w:rsidRPr="00716C3C" w:rsidRDefault="00716C3C" w:rsidP="00716C3C">
      <w:pPr>
        <w:spacing w:after="0"/>
        <w:jc w:val="right"/>
        <w:rPr>
          <w:rFonts w:eastAsia="Times New Roman"/>
          <w:szCs w:val="17"/>
          <w:lang w:val="en-US"/>
        </w:rPr>
      </w:pPr>
      <w:r w:rsidRPr="00716C3C">
        <w:rPr>
          <w:rFonts w:eastAsia="Times New Roman"/>
          <w:szCs w:val="17"/>
          <w:lang w:val="en-US"/>
        </w:rPr>
        <w:t>Housing Regulator and Registrar</w:t>
      </w:r>
    </w:p>
    <w:p w14:paraId="47CF9406" w14:textId="77777777" w:rsidR="00716C3C" w:rsidRPr="00716C3C" w:rsidRDefault="00716C3C" w:rsidP="00716C3C">
      <w:pPr>
        <w:spacing w:after="0"/>
        <w:jc w:val="right"/>
        <w:rPr>
          <w:rFonts w:eastAsia="Times New Roman"/>
          <w:szCs w:val="17"/>
          <w:lang w:val="en-US"/>
        </w:rPr>
      </w:pPr>
      <w:r w:rsidRPr="00716C3C">
        <w:rPr>
          <w:rFonts w:eastAsia="Times New Roman"/>
          <w:szCs w:val="17"/>
          <w:lang w:val="en-US"/>
        </w:rPr>
        <w:t>Housing Safety Authority, SAHA</w:t>
      </w:r>
    </w:p>
    <w:p w14:paraId="016E8632" w14:textId="77777777" w:rsidR="00716C3C" w:rsidRPr="00716C3C" w:rsidRDefault="00716C3C" w:rsidP="00716C3C">
      <w:pPr>
        <w:spacing w:after="0"/>
        <w:jc w:val="right"/>
        <w:rPr>
          <w:rFonts w:eastAsia="Times New Roman"/>
          <w:szCs w:val="17"/>
          <w:lang w:val="en-US"/>
        </w:rPr>
      </w:pPr>
      <w:r w:rsidRPr="00716C3C">
        <w:rPr>
          <w:rFonts w:eastAsia="Times New Roman"/>
          <w:szCs w:val="17"/>
          <w:lang w:val="en-US"/>
        </w:rPr>
        <w:t>Delegate of Minister for Human Services</w:t>
      </w:r>
    </w:p>
    <w:p w14:paraId="081EE1BE" w14:textId="77777777" w:rsidR="00716C3C" w:rsidRPr="00716C3C" w:rsidRDefault="00716C3C" w:rsidP="00716C3C">
      <w:pPr>
        <w:pBdr>
          <w:top w:val="single" w:sz="4" w:space="1" w:color="auto"/>
        </w:pBdr>
        <w:spacing w:before="100" w:after="0" w:line="14" w:lineRule="exact"/>
        <w:jc w:val="center"/>
        <w:rPr>
          <w:rFonts w:eastAsia="Times New Roman"/>
          <w:szCs w:val="17"/>
          <w:lang w:val="en-US"/>
        </w:rPr>
      </w:pPr>
    </w:p>
    <w:p w14:paraId="0CC951BB" w14:textId="77777777" w:rsidR="00D55CF2" w:rsidRDefault="00D55CF2" w:rsidP="00D55CF2">
      <w:pPr>
        <w:pStyle w:val="GG-body"/>
        <w:spacing w:after="0"/>
        <w:rPr>
          <w:lang w:val="en-US"/>
        </w:rPr>
      </w:pPr>
    </w:p>
    <w:p w14:paraId="40CDCCCF" w14:textId="77777777" w:rsidR="00716C3C" w:rsidRPr="00716C3C" w:rsidRDefault="00716C3C" w:rsidP="00716C3C">
      <w:pPr>
        <w:jc w:val="center"/>
        <w:rPr>
          <w:rFonts w:eastAsia="Times New Roman"/>
          <w:caps/>
          <w:szCs w:val="17"/>
          <w:lang w:val="en-US"/>
        </w:rPr>
      </w:pPr>
      <w:bookmarkStart w:id="16" w:name="_Hlk115267185"/>
      <w:r w:rsidRPr="00716C3C">
        <w:rPr>
          <w:caps/>
          <w:szCs w:val="17"/>
          <w:lang w:val="en-US"/>
        </w:rPr>
        <w:t>Housing Improvement Act 2016</w:t>
      </w:r>
    </w:p>
    <w:p w14:paraId="3236FA84" w14:textId="77777777" w:rsidR="00716C3C" w:rsidRPr="00716C3C" w:rsidRDefault="00716C3C" w:rsidP="00716C3C">
      <w:pPr>
        <w:jc w:val="center"/>
        <w:rPr>
          <w:i/>
          <w:szCs w:val="17"/>
          <w:lang w:val="en-US"/>
        </w:rPr>
      </w:pPr>
      <w:r w:rsidRPr="00716C3C">
        <w:rPr>
          <w:i/>
          <w:szCs w:val="17"/>
          <w:lang w:val="en-US"/>
        </w:rPr>
        <w:t>Rent Control Revocations</w:t>
      </w:r>
    </w:p>
    <w:p w14:paraId="02356137" w14:textId="77777777" w:rsidR="00716C3C" w:rsidRPr="00716C3C" w:rsidRDefault="00716C3C" w:rsidP="00716C3C">
      <w:pPr>
        <w:rPr>
          <w:rFonts w:eastAsia="Times New Roman"/>
          <w:szCs w:val="17"/>
          <w:lang w:val="en-US"/>
        </w:rPr>
      </w:pPr>
      <w:r w:rsidRPr="00716C3C">
        <w:rPr>
          <w:rFonts w:eastAsia="Times New Roman"/>
          <w:szCs w:val="17"/>
          <w:lang w:val="en-US"/>
        </w:rPr>
        <w:t xml:space="preserve">Whereas the Minister for Human Services Delegate is satisfied that each of the houses described hereunder has ceased to be unsafe or unsuitable for human habitation for the purposes of the </w:t>
      </w:r>
      <w:r w:rsidRPr="00716C3C">
        <w:rPr>
          <w:rFonts w:eastAsia="Times New Roman"/>
          <w:i/>
          <w:szCs w:val="17"/>
          <w:lang w:val="en-US"/>
        </w:rPr>
        <w:t>Housing Improvement Act 2016</w:t>
      </w:r>
      <w:r w:rsidRPr="00716C3C">
        <w:rPr>
          <w:rFonts w:eastAsia="Times New Roman"/>
          <w:szCs w:val="17"/>
          <w:lang w:val="en-US"/>
        </w:rPr>
        <w:t xml:space="preserve">, notice is hereby given that, in exercise of the powers conferred by the said Act, the Minister for Human Services Delegate does hereby revoke the said Rent Control in respect of each property. </w:t>
      </w:r>
    </w:p>
    <w:tbl>
      <w:tblPr>
        <w:tblW w:w="4976" w:type="pct"/>
        <w:tblInd w:w="75" w:type="dxa"/>
        <w:tblLayout w:type="fixed"/>
        <w:tblCellMar>
          <w:left w:w="0" w:type="dxa"/>
          <w:right w:w="0" w:type="dxa"/>
        </w:tblCellMar>
        <w:tblLook w:val="04A0" w:firstRow="1" w:lastRow="0" w:firstColumn="1" w:lastColumn="0" w:noHBand="0" w:noVBand="1"/>
      </w:tblPr>
      <w:tblGrid>
        <w:gridCol w:w="3325"/>
        <w:gridCol w:w="4392"/>
        <w:gridCol w:w="1592"/>
      </w:tblGrid>
      <w:tr w:rsidR="00716C3C" w:rsidRPr="00716C3C" w14:paraId="6E105936" w14:textId="77777777" w:rsidTr="009718D5">
        <w:trPr>
          <w:trHeight w:val="20"/>
        </w:trPr>
        <w:tc>
          <w:tcPr>
            <w:tcW w:w="3327" w:type="dxa"/>
            <w:tcBorders>
              <w:top w:val="single" w:sz="4" w:space="0" w:color="auto"/>
              <w:bottom w:val="single" w:sz="4" w:space="0" w:color="auto"/>
            </w:tcBorders>
            <w:tcMar>
              <w:top w:w="28" w:type="dxa"/>
              <w:left w:w="28" w:type="dxa"/>
              <w:bottom w:w="28" w:type="dxa"/>
              <w:right w:w="28" w:type="dxa"/>
            </w:tcMar>
            <w:vAlign w:val="center"/>
          </w:tcPr>
          <w:p w14:paraId="54DF247D" w14:textId="77777777" w:rsidR="00716C3C" w:rsidRPr="00716C3C" w:rsidRDefault="00716C3C" w:rsidP="00716C3C">
            <w:pPr>
              <w:spacing w:before="100" w:beforeAutospacing="1" w:after="0"/>
              <w:jc w:val="center"/>
              <w:rPr>
                <w:rFonts w:eastAsia="Times New Roman"/>
                <w:b/>
                <w:szCs w:val="17"/>
                <w:lang w:val="en-US"/>
              </w:rPr>
            </w:pPr>
            <w:r w:rsidRPr="00716C3C">
              <w:rPr>
                <w:rFonts w:eastAsia="Times New Roman"/>
                <w:b/>
                <w:szCs w:val="17"/>
                <w:lang w:val="en-US"/>
              </w:rPr>
              <w:t>Address of Premises</w:t>
            </w:r>
          </w:p>
        </w:tc>
        <w:tc>
          <w:tcPr>
            <w:tcW w:w="4395" w:type="dxa"/>
            <w:tcBorders>
              <w:top w:val="single" w:sz="4" w:space="0" w:color="auto"/>
              <w:bottom w:val="single" w:sz="4" w:space="0" w:color="auto"/>
            </w:tcBorders>
            <w:tcMar>
              <w:top w:w="28" w:type="dxa"/>
              <w:left w:w="28" w:type="dxa"/>
              <w:bottom w:w="28" w:type="dxa"/>
              <w:right w:w="28" w:type="dxa"/>
            </w:tcMar>
            <w:vAlign w:val="center"/>
          </w:tcPr>
          <w:p w14:paraId="0F87C162" w14:textId="77777777" w:rsidR="00716C3C" w:rsidRPr="00716C3C" w:rsidRDefault="00716C3C" w:rsidP="00716C3C">
            <w:pPr>
              <w:spacing w:before="100" w:beforeAutospacing="1" w:after="0"/>
              <w:jc w:val="center"/>
              <w:rPr>
                <w:rFonts w:eastAsia="Times New Roman"/>
                <w:b/>
                <w:szCs w:val="17"/>
                <w:lang w:val="en-US"/>
              </w:rPr>
            </w:pPr>
            <w:r w:rsidRPr="00716C3C">
              <w:rPr>
                <w:rFonts w:eastAsia="Times New Roman"/>
                <w:b/>
                <w:szCs w:val="17"/>
                <w:lang w:val="en-US"/>
              </w:rPr>
              <w:t xml:space="preserve">Allotment </w:t>
            </w:r>
            <w:r w:rsidRPr="00716C3C">
              <w:rPr>
                <w:rFonts w:eastAsia="Times New Roman"/>
                <w:b/>
                <w:szCs w:val="17"/>
                <w:lang w:val="en-US"/>
              </w:rPr>
              <w:br/>
              <w:t>Section</w:t>
            </w:r>
          </w:p>
        </w:tc>
        <w:tc>
          <w:tcPr>
            <w:tcW w:w="1593" w:type="dxa"/>
            <w:tcBorders>
              <w:top w:val="single" w:sz="4" w:space="0" w:color="auto"/>
              <w:bottom w:val="single" w:sz="4" w:space="0" w:color="auto"/>
            </w:tcBorders>
            <w:tcMar>
              <w:top w:w="28" w:type="dxa"/>
              <w:left w:w="28" w:type="dxa"/>
              <w:bottom w:w="28" w:type="dxa"/>
              <w:right w:w="28" w:type="dxa"/>
            </w:tcMar>
            <w:vAlign w:val="center"/>
          </w:tcPr>
          <w:p w14:paraId="66127B48" w14:textId="77777777" w:rsidR="00716C3C" w:rsidRPr="00716C3C" w:rsidRDefault="00716C3C" w:rsidP="00716C3C">
            <w:pPr>
              <w:spacing w:before="100" w:beforeAutospacing="1" w:after="0"/>
              <w:jc w:val="center"/>
              <w:rPr>
                <w:rFonts w:eastAsia="Times New Roman"/>
                <w:b/>
                <w:szCs w:val="17"/>
                <w:u w:val="single"/>
                <w:lang w:val="en-US"/>
              </w:rPr>
            </w:pPr>
            <w:r w:rsidRPr="00716C3C">
              <w:rPr>
                <w:rFonts w:eastAsia="Times New Roman"/>
                <w:b/>
                <w:szCs w:val="17"/>
                <w:u w:val="single"/>
                <w:lang w:val="en-US"/>
              </w:rPr>
              <w:t>Certificate of Title</w:t>
            </w:r>
            <w:r w:rsidRPr="00716C3C">
              <w:rPr>
                <w:rFonts w:eastAsia="Times New Roman"/>
                <w:b/>
                <w:szCs w:val="17"/>
                <w:u w:val="single"/>
                <w:lang w:val="en-US"/>
              </w:rPr>
              <w:br/>
            </w:r>
            <w:r w:rsidRPr="00716C3C">
              <w:rPr>
                <w:rFonts w:eastAsia="Times New Roman"/>
                <w:b/>
                <w:szCs w:val="17"/>
                <w:lang w:val="en-US"/>
              </w:rPr>
              <w:t>Volume Folio</w:t>
            </w:r>
          </w:p>
        </w:tc>
      </w:tr>
      <w:tr w:rsidR="00716C3C" w:rsidRPr="00716C3C" w14:paraId="68D8E766" w14:textId="77777777" w:rsidTr="009718D5">
        <w:trPr>
          <w:trHeight w:val="20"/>
        </w:trPr>
        <w:tc>
          <w:tcPr>
            <w:tcW w:w="3327" w:type="dxa"/>
            <w:tcBorders>
              <w:top w:val="single" w:sz="4" w:space="0" w:color="auto"/>
              <w:bottom w:val="single" w:sz="4" w:space="0" w:color="auto"/>
            </w:tcBorders>
            <w:tcMar>
              <w:top w:w="28" w:type="dxa"/>
              <w:left w:w="28" w:type="dxa"/>
              <w:bottom w:w="28" w:type="dxa"/>
              <w:right w:w="28" w:type="dxa"/>
            </w:tcMar>
          </w:tcPr>
          <w:p w14:paraId="043B6794" w14:textId="77777777" w:rsidR="00716C3C" w:rsidRPr="00716C3C" w:rsidRDefault="00716C3C" w:rsidP="00716C3C">
            <w:pPr>
              <w:spacing w:before="40" w:after="40"/>
              <w:ind w:left="143" w:hanging="175"/>
              <w:jc w:val="left"/>
              <w:rPr>
                <w:szCs w:val="17"/>
              </w:rPr>
            </w:pPr>
            <w:r w:rsidRPr="00716C3C">
              <w:rPr>
                <w:szCs w:val="17"/>
              </w:rPr>
              <w:t xml:space="preserve">50 Rawnsley Road, LOVEDAY SA 5345 </w:t>
            </w:r>
          </w:p>
        </w:tc>
        <w:tc>
          <w:tcPr>
            <w:tcW w:w="4395" w:type="dxa"/>
            <w:tcBorders>
              <w:top w:val="single" w:sz="4" w:space="0" w:color="auto"/>
              <w:bottom w:val="single" w:sz="4" w:space="0" w:color="auto"/>
            </w:tcBorders>
            <w:tcMar>
              <w:top w:w="28" w:type="dxa"/>
              <w:left w:w="28" w:type="dxa"/>
              <w:bottom w:w="28" w:type="dxa"/>
              <w:right w:w="28" w:type="dxa"/>
            </w:tcMar>
          </w:tcPr>
          <w:p w14:paraId="76014F16" w14:textId="77777777" w:rsidR="00716C3C" w:rsidRPr="00716C3C" w:rsidRDefault="00716C3C" w:rsidP="00716C3C">
            <w:pPr>
              <w:spacing w:before="40" w:after="0"/>
              <w:jc w:val="left"/>
              <w:rPr>
                <w:szCs w:val="17"/>
                <w:lang w:val="en-US"/>
              </w:rPr>
            </w:pPr>
            <w:r w:rsidRPr="00716C3C">
              <w:rPr>
                <w:szCs w:val="17"/>
              </w:rPr>
              <w:t>Section 379 Hundred Plan 740700 Hundred of Loveday</w:t>
            </w:r>
          </w:p>
        </w:tc>
        <w:tc>
          <w:tcPr>
            <w:tcW w:w="1593" w:type="dxa"/>
            <w:tcBorders>
              <w:top w:val="single" w:sz="4" w:space="0" w:color="auto"/>
              <w:bottom w:val="single" w:sz="4" w:space="0" w:color="auto"/>
            </w:tcBorders>
            <w:tcMar>
              <w:top w:w="28" w:type="dxa"/>
              <w:left w:w="28" w:type="dxa"/>
              <w:bottom w:w="28" w:type="dxa"/>
              <w:right w:w="28" w:type="dxa"/>
            </w:tcMar>
          </w:tcPr>
          <w:p w14:paraId="2B43F348" w14:textId="77777777" w:rsidR="00716C3C" w:rsidRPr="00716C3C" w:rsidRDefault="00716C3C" w:rsidP="00716C3C">
            <w:pPr>
              <w:spacing w:before="40" w:after="0"/>
              <w:jc w:val="left"/>
              <w:rPr>
                <w:szCs w:val="17"/>
              </w:rPr>
            </w:pPr>
            <w:r w:rsidRPr="00716C3C">
              <w:rPr>
                <w:szCs w:val="17"/>
              </w:rPr>
              <w:t>CT5973/308</w:t>
            </w:r>
          </w:p>
        </w:tc>
      </w:tr>
    </w:tbl>
    <w:p w14:paraId="64321084" w14:textId="77777777" w:rsidR="00716C3C" w:rsidRPr="00716C3C" w:rsidRDefault="00716C3C" w:rsidP="00716C3C">
      <w:pPr>
        <w:spacing w:before="80" w:after="0"/>
        <w:rPr>
          <w:rFonts w:eastAsia="Times New Roman"/>
          <w:szCs w:val="17"/>
        </w:rPr>
      </w:pPr>
      <w:r w:rsidRPr="00716C3C">
        <w:rPr>
          <w:rFonts w:eastAsia="Times New Roman"/>
          <w:szCs w:val="17"/>
        </w:rPr>
        <w:t>Dated: 22 June 2023</w:t>
      </w:r>
    </w:p>
    <w:p w14:paraId="6FB07756" w14:textId="77777777" w:rsidR="00716C3C" w:rsidRPr="00716C3C" w:rsidRDefault="00716C3C" w:rsidP="00716C3C">
      <w:pPr>
        <w:spacing w:after="0"/>
        <w:jc w:val="right"/>
        <w:rPr>
          <w:rFonts w:eastAsia="Times New Roman"/>
          <w:smallCaps/>
          <w:szCs w:val="17"/>
          <w:lang w:val="en-US"/>
        </w:rPr>
      </w:pPr>
      <w:r w:rsidRPr="00716C3C">
        <w:rPr>
          <w:rFonts w:eastAsia="Times New Roman"/>
          <w:smallCaps/>
          <w:szCs w:val="20"/>
          <w:lang w:val="en-US"/>
        </w:rPr>
        <w:t>Craig Thompson</w:t>
      </w:r>
    </w:p>
    <w:p w14:paraId="5FDF00D9" w14:textId="77777777" w:rsidR="00716C3C" w:rsidRPr="00716C3C" w:rsidRDefault="00716C3C" w:rsidP="00716C3C">
      <w:pPr>
        <w:spacing w:after="0"/>
        <w:jc w:val="right"/>
        <w:rPr>
          <w:rFonts w:eastAsia="Times New Roman"/>
          <w:szCs w:val="17"/>
          <w:lang w:val="en-US"/>
        </w:rPr>
      </w:pPr>
      <w:r w:rsidRPr="00716C3C">
        <w:rPr>
          <w:rFonts w:eastAsia="Times New Roman"/>
          <w:szCs w:val="17"/>
          <w:lang w:val="en-US"/>
        </w:rPr>
        <w:t>Housing Regulator and Registrar</w:t>
      </w:r>
    </w:p>
    <w:p w14:paraId="0930602C" w14:textId="77777777" w:rsidR="00716C3C" w:rsidRPr="00716C3C" w:rsidRDefault="00716C3C" w:rsidP="00716C3C">
      <w:pPr>
        <w:spacing w:after="0"/>
        <w:jc w:val="right"/>
        <w:rPr>
          <w:rFonts w:eastAsia="Times New Roman"/>
          <w:szCs w:val="17"/>
          <w:lang w:val="en-US"/>
        </w:rPr>
      </w:pPr>
      <w:r w:rsidRPr="00716C3C">
        <w:rPr>
          <w:rFonts w:eastAsia="Times New Roman"/>
          <w:szCs w:val="17"/>
          <w:lang w:val="en-US"/>
        </w:rPr>
        <w:t>Housing Safety Authority, SAHA</w:t>
      </w:r>
    </w:p>
    <w:p w14:paraId="306334C4" w14:textId="68EC1EC3" w:rsidR="00716C3C" w:rsidRDefault="00716C3C" w:rsidP="00716C3C">
      <w:pPr>
        <w:spacing w:after="0"/>
        <w:jc w:val="right"/>
        <w:rPr>
          <w:rFonts w:eastAsia="Times New Roman"/>
          <w:szCs w:val="17"/>
          <w:lang w:val="en-US"/>
        </w:rPr>
      </w:pPr>
      <w:r w:rsidRPr="00716C3C">
        <w:rPr>
          <w:rFonts w:eastAsia="Times New Roman"/>
          <w:szCs w:val="17"/>
          <w:lang w:val="en-US"/>
        </w:rPr>
        <w:t>Delegate of Minister for Human Services</w:t>
      </w:r>
      <w:bookmarkEnd w:id="16"/>
    </w:p>
    <w:p w14:paraId="5330FCFF" w14:textId="77777777" w:rsidR="00716C3C" w:rsidRDefault="00716C3C" w:rsidP="00716C3C">
      <w:pPr>
        <w:pBdr>
          <w:bottom w:val="single" w:sz="4" w:space="1" w:color="auto"/>
        </w:pBdr>
        <w:spacing w:after="0" w:line="52" w:lineRule="exact"/>
        <w:jc w:val="center"/>
        <w:rPr>
          <w:rFonts w:eastAsia="Times New Roman"/>
          <w:szCs w:val="17"/>
          <w:lang w:val="en-US"/>
        </w:rPr>
      </w:pPr>
    </w:p>
    <w:p w14:paraId="101ACB2B" w14:textId="77777777" w:rsidR="00716C3C" w:rsidRDefault="00716C3C" w:rsidP="00716C3C">
      <w:pPr>
        <w:pBdr>
          <w:top w:val="single" w:sz="4" w:space="1" w:color="auto"/>
        </w:pBdr>
        <w:spacing w:before="34" w:after="0" w:line="14" w:lineRule="exact"/>
        <w:jc w:val="center"/>
        <w:rPr>
          <w:rFonts w:eastAsia="Times New Roman"/>
          <w:szCs w:val="17"/>
          <w:lang w:val="en-US"/>
        </w:rPr>
      </w:pPr>
    </w:p>
    <w:p w14:paraId="2C0F11E0"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41CDF281" w14:textId="77777777" w:rsidR="00716C3C" w:rsidRDefault="00716C3C" w:rsidP="00B87659">
      <w:pPr>
        <w:pStyle w:val="Heading2"/>
      </w:pPr>
      <w:bookmarkStart w:id="17" w:name="_Toc138327259"/>
      <w:r>
        <w:t>Juries (Remuneration for Jury Service) Regulations 2017</w:t>
      </w:r>
      <w:bookmarkEnd w:id="17"/>
    </w:p>
    <w:p w14:paraId="14DD1B54" w14:textId="77777777" w:rsidR="00716C3C" w:rsidRDefault="00716C3C" w:rsidP="00716C3C">
      <w:pPr>
        <w:pStyle w:val="GG-Title3"/>
      </w:pPr>
      <w:r>
        <w:t>Declaration of Long Trial</w:t>
      </w:r>
    </w:p>
    <w:p w14:paraId="016E1E8A" w14:textId="77777777" w:rsidR="00716C3C" w:rsidRDefault="00716C3C" w:rsidP="00716C3C">
      <w:r>
        <w:t xml:space="preserve">PURSUANT to Regulation 4(2) of the </w:t>
      </w:r>
      <w:r w:rsidRPr="00103B09">
        <w:rPr>
          <w:i/>
          <w:iCs/>
        </w:rPr>
        <w:t>Juries (Remuneration for Jury Service) Regulations</w:t>
      </w:r>
      <w:r>
        <w:t xml:space="preserve"> 2017 and on the advice of the relevant court, I, Kyam Maher, Attorney-General, do hereby declare the criminal trial of R v Husain Alzuain and Others</w:t>
      </w:r>
      <w:r w:rsidRPr="001E6518">
        <w:t xml:space="preserve"> (</w:t>
      </w:r>
      <w:r>
        <w:t>S</w:t>
      </w:r>
      <w:r w:rsidRPr="001E6518">
        <w:t>CCRM-</w:t>
      </w:r>
      <w:r>
        <w:t>2</w:t>
      </w:r>
      <w:r w:rsidRPr="001E6518">
        <w:t>1-1</w:t>
      </w:r>
      <w:r>
        <w:t>00197</w:t>
      </w:r>
      <w:r w:rsidRPr="001E6518">
        <w:t>)</w:t>
      </w:r>
      <w:r>
        <w:t>, to be a long trial for the purposes of these Regulations.</w:t>
      </w:r>
    </w:p>
    <w:p w14:paraId="7896505F" w14:textId="77777777" w:rsidR="00716C3C" w:rsidRDefault="00716C3C" w:rsidP="00716C3C">
      <w:pPr>
        <w:pStyle w:val="GG-SDated"/>
      </w:pPr>
      <w:r>
        <w:t>Dated: 14 June 2023</w:t>
      </w:r>
    </w:p>
    <w:p w14:paraId="39964E37" w14:textId="77777777" w:rsidR="00716C3C" w:rsidRDefault="00716C3C" w:rsidP="00716C3C">
      <w:pPr>
        <w:pStyle w:val="GG-SName"/>
      </w:pPr>
      <w:r>
        <w:t>Hon. Kyam Maher MLC</w:t>
      </w:r>
    </w:p>
    <w:p w14:paraId="5643632E" w14:textId="77777777" w:rsidR="00716C3C" w:rsidRDefault="00716C3C" w:rsidP="00716C3C">
      <w:pPr>
        <w:pStyle w:val="GG-Signature"/>
      </w:pPr>
      <w:r>
        <w:t>Attorney-General</w:t>
      </w:r>
    </w:p>
    <w:p w14:paraId="7240B553" w14:textId="77777777" w:rsidR="00716C3C" w:rsidRDefault="00716C3C" w:rsidP="00716C3C">
      <w:pPr>
        <w:pStyle w:val="GG-Signature"/>
        <w:pBdr>
          <w:bottom w:val="single" w:sz="4" w:space="1" w:color="auto"/>
        </w:pBdr>
        <w:spacing w:line="52" w:lineRule="exact"/>
        <w:jc w:val="center"/>
      </w:pPr>
    </w:p>
    <w:p w14:paraId="37791449" w14:textId="77777777" w:rsidR="00716C3C" w:rsidRDefault="00716C3C" w:rsidP="00716C3C">
      <w:pPr>
        <w:pStyle w:val="GG-Signature"/>
        <w:pBdr>
          <w:top w:val="single" w:sz="4" w:space="1" w:color="auto"/>
        </w:pBdr>
        <w:spacing w:before="34" w:line="14" w:lineRule="exact"/>
        <w:jc w:val="center"/>
      </w:pPr>
    </w:p>
    <w:p w14:paraId="4135F5B1"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62A776CB" w14:textId="77777777" w:rsidR="00716C3C" w:rsidRDefault="00716C3C" w:rsidP="00B87659">
      <w:pPr>
        <w:pStyle w:val="Heading2"/>
      </w:pPr>
      <w:bookmarkStart w:id="18" w:name="_Toc138327260"/>
      <w:r w:rsidRPr="00762F73">
        <w:t>Justices of the Peace Act 2005</w:t>
      </w:r>
      <w:bookmarkEnd w:id="18"/>
    </w:p>
    <w:p w14:paraId="4D852768" w14:textId="77777777" w:rsidR="00716C3C" w:rsidRDefault="00716C3C" w:rsidP="00716C3C">
      <w:pPr>
        <w:pStyle w:val="GG-Title2"/>
      </w:pPr>
      <w:r w:rsidRPr="00762F73">
        <w:t>Section 4</w:t>
      </w:r>
    </w:p>
    <w:p w14:paraId="08459C92" w14:textId="77777777" w:rsidR="00716C3C" w:rsidRPr="00762F73" w:rsidRDefault="00716C3C" w:rsidP="00716C3C">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71945412" w14:textId="77777777" w:rsidR="00716C3C" w:rsidRPr="00762F73" w:rsidRDefault="00716C3C" w:rsidP="00716C3C">
      <w:pPr>
        <w:pStyle w:val="GG-body"/>
      </w:pPr>
      <w:r w:rsidRPr="006A02C0">
        <w:rPr>
          <w:spacing w:val="-4"/>
        </w:rPr>
        <w:t xml:space="preserve">I, Fraser Stroud, Commissioner for Consumer Affairs, delegate of the Attorney-General, pursuant to section 4 of the </w:t>
      </w:r>
      <w:r w:rsidRPr="006A02C0">
        <w:rPr>
          <w:i/>
          <w:iCs/>
          <w:spacing w:val="-4"/>
        </w:rPr>
        <w:t>Justices of the Peace Act 2005</w:t>
      </w:r>
      <w:r w:rsidRPr="006A02C0">
        <w:rPr>
          <w:spacing w:val="-4"/>
        </w:rPr>
        <w:t>, do hereby appoint the people listed as Justices of the Peace for South Australia as set out below</w:t>
      </w:r>
      <w:r>
        <w:t>:</w:t>
      </w:r>
    </w:p>
    <w:p w14:paraId="626A17DF" w14:textId="77777777" w:rsidR="00716C3C" w:rsidRPr="00762F73" w:rsidRDefault="00716C3C" w:rsidP="00716C3C">
      <w:pPr>
        <w:pStyle w:val="GG-body"/>
        <w:ind w:left="142"/>
      </w:pPr>
      <w:r w:rsidRPr="00762F73">
        <w:t xml:space="preserve">For a period of ten years for a term commencing on </w:t>
      </w:r>
      <w:r w:rsidRPr="006A02C0">
        <w:t>20 June 2023 and expiring on 19 June 2033</w:t>
      </w:r>
      <w:r w:rsidRPr="00762F73">
        <w:t>:</w:t>
      </w:r>
    </w:p>
    <w:p w14:paraId="1B229E0E" w14:textId="77777777" w:rsidR="00716C3C" w:rsidRPr="006A02C0" w:rsidRDefault="00716C3C" w:rsidP="00716C3C">
      <w:pPr>
        <w:pStyle w:val="GG-body"/>
        <w:spacing w:after="0"/>
        <w:ind w:left="284"/>
      </w:pPr>
      <w:r w:rsidRPr="006A02C0">
        <w:t>Wonho CHONG</w:t>
      </w:r>
    </w:p>
    <w:p w14:paraId="1A1642F9" w14:textId="77777777" w:rsidR="00716C3C" w:rsidRPr="006A02C0" w:rsidRDefault="00716C3C" w:rsidP="00716C3C">
      <w:pPr>
        <w:pStyle w:val="GG-body"/>
        <w:ind w:left="284"/>
      </w:pPr>
      <w:r w:rsidRPr="006A02C0">
        <w:t>Rosemary Anne CHAMBERLAIN</w:t>
      </w:r>
    </w:p>
    <w:p w14:paraId="631413A9" w14:textId="77777777" w:rsidR="00716C3C" w:rsidRPr="006A02C0" w:rsidRDefault="00716C3C" w:rsidP="00716C3C">
      <w:pPr>
        <w:pStyle w:val="GG-body"/>
        <w:ind w:left="142"/>
      </w:pPr>
      <w:r w:rsidRPr="006A02C0">
        <w:t>For a period of ten years for a term commencing on 27 June 2023 and expiring on 26 June 2033:</w:t>
      </w:r>
    </w:p>
    <w:p w14:paraId="144325FF" w14:textId="77777777" w:rsidR="00716C3C" w:rsidRPr="006A02C0" w:rsidRDefault="00716C3C" w:rsidP="00716C3C">
      <w:pPr>
        <w:pStyle w:val="GG-body"/>
        <w:spacing w:after="0"/>
        <w:ind w:left="284"/>
      </w:pPr>
      <w:r w:rsidRPr="006A02C0">
        <w:t>Trevor Douglas URLWIN</w:t>
      </w:r>
    </w:p>
    <w:p w14:paraId="6F1554D1" w14:textId="77777777" w:rsidR="00716C3C" w:rsidRPr="006A02C0" w:rsidRDefault="00716C3C" w:rsidP="00716C3C">
      <w:pPr>
        <w:pStyle w:val="GG-body"/>
        <w:spacing w:after="0"/>
        <w:ind w:left="284"/>
      </w:pPr>
      <w:r w:rsidRPr="006A02C0">
        <w:t>Paul TASKER</w:t>
      </w:r>
    </w:p>
    <w:p w14:paraId="2063C413" w14:textId="77777777" w:rsidR="00716C3C" w:rsidRPr="006A02C0" w:rsidRDefault="00716C3C" w:rsidP="00716C3C">
      <w:pPr>
        <w:pStyle w:val="GG-body"/>
        <w:spacing w:after="0"/>
        <w:ind w:left="284"/>
      </w:pPr>
      <w:r w:rsidRPr="006A02C0">
        <w:t>Sebine SMITH</w:t>
      </w:r>
    </w:p>
    <w:p w14:paraId="2E65C0FB" w14:textId="77777777" w:rsidR="00716C3C" w:rsidRPr="006A02C0" w:rsidRDefault="00716C3C" w:rsidP="00716C3C">
      <w:pPr>
        <w:pStyle w:val="GG-body"/>
        <w:spacing w:after="0"/>
        <w:ind w:left="284"/>
      </w:pPr>
      <w:r w:rsidRPr="006A02C0">
        <w:t>Patricia SMITH</w:t>
      </w:r>
    </w:p>
    <w:p w14:paraId="10A919E1" w14:textId="77777777" w:rsidR="00716C3C" w:rsidRPr="006A02C0" w:rsidRDefault="00716C3C" w:rsidP="00716C3C">
      <w:pPr>
        <w:pStyle w:val="GG-body"/>
        <w:spacing w:after="0"/>
        <w:ind w:left="284"/>
      </w:pPr>
      <w:r w:rsidRPr="006A02C0">
        <w:t>Christopher Kenneth SIMPSON</w:t>
      </w:r>
    </w:p>
    <w:p w14:paraId="42528529" w14:textId="77777777" w:rsidR="00716C3C" w:rsidRPr="006A02C0" w:rsidRDefault="00716C3C" w:rsidP="00716C3C">
      <w:pPr>
        <w:pStyle w:val="GG-body"/>
        <w:spacing w:after="0"/>
        <w:ind w:left="284"/>
      </w:pPr>
      <w:r w:rsidRPr="006A02C0">
        <w:t>Christopher George SHORT</w:t>
      </w:r>
    </w:p>
    <w:p w14:paraId="72CB471D" w14:textId="77777777" w:rsidR="00716C3C" w:rsidRPr="006A02C0" w:rsidRDefault="00716C3C" w:rsidP="00716C3C">
      <w:pPr>
        <w:pStyle w:val="GG-body"/>
        <w:spacing w:after="0"/>
        <w:ind w:left="284"/>
      </w:pPr>
      <w:r w:rsidRPr="006A02C0">
        <w:t>Louise Anne SEAMAN</w:t>
      </w:r>
    </w:p>
    <w:p w14:paraId="7B741FD7" w14:textId="77777777" w:rsidR="00716C3C" w:rsidRPr="006A02C0" w:rsidRDefault="00716C3C" w:rsidP="00716C3C">
      <w:pPr>
        <w:pStyle w:val="GG-body"/>
        <w:spacing w:after="0"/>
        <w:ind w:left="284"/>
      </w:pPr>
      <w:r w:rsidRPr="006A02C0">
        <w:t>Sylvia POHLNER</w:t>
      </w:r>
    </w:p>
    <w:p w14:paraId="30F66222" w14:textId="77777777" w:rsidR="00716C3C" w:rsidRPr="006A02C0" w:rsidRDefault="00716C3C" w:rsidP="00716C3C">
      <w:pPr>
        <w:pStyle w:val="GG-body"/>
        <w:spacing w:after="0"/>
        <w:ind w:left="284"/>
      </w:pPr>
      <w:r w:rsidRPr="006A02C0">
        <w:t>Dennis Wayne O'DONNELL</w:t>
      </w:r>
    </w:p>
    <w:p w14:paraId="771F82E5" w14:textId="77777777" w:rsidR="00716C3C" w:rsidRPr="006A02C0" w:rsidRDefault="00716C3C" w:rsidP="00716C3C">
      <w:pPr>
        <w:pStyle w:val="GG-body"/>
        <w:spacing w:after="0"/>
        <w:ind w:left="284"/>
      </w:pPr>
      <w:r w:rsidRPr="006A02C0">
        <w:t>Robert Leslie NEILSON</w:t>
      </w:r>
    </w:p>
    <w:p w14:paraId="0EED9583" w14:textId="77777777" w:rsidR="00716C3C" w:rsidRPr="006A02C0" w:rsidRDefault="00716C3C" w:rsidP="00716C3C">
      <w:pPr>
        <w:pStyle w:val="GG-body"/>
        <w:spacing w:after="0"/>
        <w:ind w:left="284"/>
      </w:pPr>
      <w:r w:rsidRPr="006A02C0">
        <w:t>Graham Walter KENNETT</w:t>
      </w:r>
    </w:p>
    <w:p w14:paraId="4B8D820E" w14:textId="77777777" w:rsidR="00716C3C" w:rsidRPr="006A02C0" w:rsidRDefault="00716C3C" w:rsidP="00716C3C">
      <w:pPr>
        <w:pStyle w:val="GG-body"/>
        <w:spacing w:after="0"/>
        <w:ind w:left="284"/>
      </w:pPr>
      <w:r w:rsidRPr="006A02C0">
        <w:t>Denise Anne JACKSON-COOK</w:t>
      </w:r>
    </w:p>
    <w:p w14:paraId="0EC32729" w14:textId="77777777" w:rsidR="00716C3C" w:rsidRPr="006A02C0" w:rsidRDefault="00716C3C" w:rsidP="00716C3C">
      <w:pPr>
        <w:pStyle w:val="GG-body"/>
        <w:spacing w:after="0"/>
        <w:ind w:left="284"/>
      </w:pPr>
      <w:r w:rsidRPr="006A02C0">
        <w:t>Jason HONDOW</w:t>
      </w:r>
    </w:p>
    <w:p w14:paraId="6FC1FBBA" w14:textId="77777777" w:rsidR="00716C3C" w:rsidRPr="006A02C0" w:rsidRDefault="00716C3C" w:rsidP="00716C3C">
      <w:pPr>
        <w:pStyle w:val="GG-body"/>
        <w:spacing w:after="0"/>
        <w:ind w:left="284"/>
      </w:pPr>
      <w:r w:rsidRPr="006A02C0">
        <w:t>Linden Mark GIBSON</w:t>
      </w:r>
    </w:p>
    <w:p w14:paraId="7FE2F25F" w14:textId="77777777" w:rsidR="00716C3C" w:rsidRPr="006A02C0" w:rsidRDefault="00716C3C" w:rsidP="00716C3C">
      <w:pPr>
        <w:pStyle w:val="GG-body"/>
        <w:spacing w:after="0"/>
        <w:ind w:left="284"/>
      </w:pPr>
      <w:r w:rsidRPr="006A02C0">
        <w:t>David John FERME</w:t>
      </w:r>
    </w:p>
    <w:p w14:paraId="259E42FE" w14:textId="77777777" w:rsidR="00716C3C" w:rsidRDefault="00716C3C">
      <w:pPr>
        <w:spacing w:after="0" w:line="240" w:lineRule="auto"/>
        <w:jc w:val="left"/>
        <w:rPr>
          <w:rFonts w:eastAsia="Times New Roman"/>
          <w:szCs w:val="17"/>
        </w:rPr>
      </w:pPr>
      <w:r>
        <w:br w:type="page"/>
      </w:r>
    </w:p>
    <w:p w14:paraId="4079249E" w14:textId="7B8B2F30" w:rsidR="00716C3C" w:rsidRPr="006A02C0" w:rsidRDefault="00716C3C" w:rsidP="00716C3C">
      <w:pPr>
        <w:pStyle w:val="GG-body"/>
        <w:spacing w:after="0"/>
        <w:ind w:left="284"/>
      </w:pPr>
      <w:r w:rsidRPr="006A02C0">
        <w:lastRenderedPageBreak/>
        <w:t>Laszlo FALKAI</w:t>
      </w:r>
    </w:p>
    <w:p w14:paraId="027E8FDA" w14:textId="77777777" w:rsidR="00716C3C" w:rsidRPr="006A02C0" w:rsidRDefault="00716C3C" w:rsidP="00716C3C">
      <w:pPr>
        <w:pStyle w:val="GG-body"/>
        <w:spacing w:after="0"/>
        <w:ind w:left="284"/>
      </w:pPr>
      <w:r w:rsidRPr="006A02C0">
        <w:t>Denis EVANOFF</w:t>
      </w:r>
    </w:p>
    <w:p w14:paraId="4C61587D" w14:textId="77777777" w:rsidR="00716C3C" w:rsidRPr="006A02C0" w:rsidRDefault="00716C3C" w:rsidP="00716C3C">
      <w:pPr>
        <w:pStyle w:val="GG-body"/>
        <w:spacing w:after="0"/>
        <w:ind w:left="284"/>
      </w:pPr>
      <w:r w:rsidRPr="006A02C0">
        <w:t>James Thomas DAVIS</w:t>
      </w:r>
    </w:p>
    <w:p w14:paraId="4D8C9964" w14:textId="77777777" w:rsidR="00716C3C" w:rsidRPr="004268AD" w:rsidRDefault="00716C3C" w:rsidP="00716C3C">
      <w:pPr>
        <w:pStyle w:val="GG-body"/>
        <w:ind w:left="284"/>
      </w:pPr>
      <w:r w:rsidRPr="006A02C0">
        <w:t>Michael COX</w:t>
      </w:r>
    </w:p>
    <w:p w14:paraId="25E563FA" w14:textId="77777777" w:rsidR="00716C3C" w:rsidRPr="00762F73" w:rsidRDefault="00716C3C" w:rsidP="00716C3C">
      <w:pPr>
        <w:pStyle w:val="GG-SDated"/>
      </w:pPr>
      <w:r w:rsidRPr="00762F73">
        <w:t xml:space="preserve">Dated: </w:t>
      </w:r>
      <w:r>
        <w:t xml:space="preserve">20 June </w:t>
      </w:r>
      <w:r w:rsidRPr="00762F73">
        <w:t>2023</w:t>
      </w:r>
    </w:p>
    <w:p w14:paraId="6C392EB5" w14:textId="77777777" w:rsidR="00716C3C" w:rsidRPr="00762F73" w:rsidRDefault="00716C3C" w:rsidP="00716C3C">
      <w:pPr>
        <w:pStyle w:val="GG-SName"/>
      </w:pPr>
      <w:r>
        <w:t>Fraser Stroud</w:t>
      </w:r>
    </w:p>
    <w:p w14:paraId="68C1BB21" w14:textId="77777777" w:rsidR="00716C3C" w:rsidRPr="00762F73" w:rsidRDefault="00716C3C" w:rsidP="00716C3C">
      <w:pPr>
        <w:pStyle w:val="GG-Signature"/>
      </w:pPr>
      <w:r w:rsidRPr="00762F73">
        <w:t>Commissioner for Consumer Affairs</w:t>
      </w:r>
    </w:p>
    <w:p w14:paraId="779B12AF" w14:textId="437CDC2C" w:rsidR="00716C3C" w:rsidRDefault="00716C3C" w:rsidP="00716C3C">
      <w:pPr>
        <w:pStyle w:val="GG-Signature"/>
      </w:pPr>
      <w:r w:rsidRPr="00762F73">
        <w:t>Delegate of the Attorney-General</w:t>
      </w:r>
    </w:p>
    <w:p w14:paraId="20C8383C" w14:textId="77777777" w:rsidR="00716C3C" w:rsidRDefault="00716C3C" w:rsidP="00716C3C">
      <w:pPr>
        <w:pStyle w:val="GG-Signature"/>
        <w:pBdr>
          <w:bottom w:val="single" w:sz="4" w:space="1" w:color="auto"/>
        </w:pBdr>
        <w:spacing w:line="52" w:lineRule="exact"/>
        <w:jc w:val="center"/>
      </w:pPr>
    </w:p>
    <w:p w14:paraId="04990844" w14:textId="77777777" w:rsidR="00716C3C" w:rsidRDefault="00716C3C" w:rsidP="00716C3C">
      <w:pPr>
        <w:pStyle w:val="GG-Signature"/>
        <w:pBdr>
          <w:top w:val="single" w:sz="4" w:space="1" w:color="auto"/>
        </w:pBdr>
        <w:spacing w:before="34" w:line="14" w:lineRule="exact"/>
        <w:jc w:val="center"/>
      </w:pPr>
    </w:p>
    <w:p w14:paraId="1A8D4D4E"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1D3D6F86" w14:textId="77777777" w:rsidR="00716C3C" w:rsidRPr="00716C3C" w:rsidRDefault="00716C3C" w:rsidP="00B87659">
      <w:pPr>
        <w:pStyle w:val="Heading2"/>
        <w:rPr>
          <w:rFonts w:eastAsia="Times New Roman"/>
        </w:rPr>
      </w:pPr>
      <w:bookmarkStart w:id="19" w:name="_Toc138327261"/>
      <w:r w:rsidRPr="00716C3C">
        <w:t>Land Acquisition Act 1969</w:t>
      </w:r>
      <w:bookmarkEnd w:id="19"/>
    </w:p>
    <w:p w14:paraId="58EC1635" w14:textId="77777777" w:rsidR="00716C3C" w:rsidRPr="00716C3C" w:rsidRDefault="00716C3C" w:rsidP="00716C3C">
      <w:pPr>
        <w:jc w:val="center"/>
        <w:rPr>
          <w:smallCaps/>
          <w:szCs w:val="17"/>
        </w:rPr>
      </w:pPr>
      <w:r w:rsidRPr="00716C3C">
        <w:rPr>
          <w:smallCaps/>
          <w:szCs w:val="17"/>
        </w:rPr>
        <w:t>Section 16</w:t>
      </w:r>
    </w:p>
    <w:p w14:paraId="741CE7BC" w14:textId="77777777" w:rsidR="00716C3C" w:rsidRPr="00716C3C" w:rsidRDefault="00716C3C" w:rsidP="00716C3C">
      <w:pPr>
        <w:jc w:val="center"/>
        <w:rPr>
          <w:i/>
          <w:szCs w:val="17"/>
        </w:rPr>
      </w:pPr>
      <w:r w:rsidRPr="00716C3C">
        <w:rPr>
          <w:i/>
          <w:szCs w:val="17"/>
        </w:rPr>
        <w:t>Form 5—Notice of Acquisition</w:t>
      </w:r>
    </w:p>
    <w:p w14:paraId="13F31A80" w14:textId="77777777" w:rsidR="00716C3C" w:rsidRPr="00716C3C" w:rsidRDefault="00716C3C" w:rsidP="00716C3C">
      <w:pPr>
        <w:tabs>
          <w:tab w:val="left" w:pos="322"/>
        </w:tabs>
        <w:rPr>
          <w:rFonts w:eastAsia="Times New Roman"/>
          <w:b/>
          <w:szCs w:val="17"/>
        </w:rPr>
      </w:pPr>
      <w:r w:rsidRPr="00716C3C">
        <w:rPr>
          <w:rFonts w:eastAsia="Times New Roman"/>
          <w:b/>
          <w:szCs w:val="17"/>
        </w:rPr>
        <w:t>1.</w:t>
      </w:r>
      <w:r w:rsidRPr="00716C3C">
        <w:rPr>
          <w:rFonts w:eastAsia="Times New Roman"/>
          <w:b/>
          <w:szCs w:val="17"/>
        </w:rPr>
        <w:tab/>
        <w:t>Notice of acquisition</w:t>
      </w:r>
    </w:p>
    <w:p w14:paraId="704C5612" w14:textId="77777777" w:rsidR="00716C3C" w:rsidRPr="00716C3C" w:rsidRDefault="00716C3C" w:rsidP="00716C3C">
      <w:pPr>
        <w:ind w:left="320"/>
        <w:rPr>
          <w:rFonts w:eastAsia="Times New Roman"/>
          <w:szCs w:val="17"/>
        </w:rPr>
      </w:pPr>
      <w:r w:rsidRPr="00716C3C">
        <w:rPr>
          <w:rFonts w:eastAsia="Times New Roman"/>
          <w:szCs w:val="17"/>
        </w:rPr>
        <w:t>The Commissioner of Highways (the Authority), of 83 Pirie Street, Adelaide SA 5000, acquires the following interests in the following land:</w:t>
      </w:r>
    </w:p>
    <w:p w14:paraId="3B8EEBDF" w14:textId="77777777" w:rsidR="00716C3C" w:rsidRPr="00716C3C" w:rsidRDefault="00716C3C" w:rsidP="00716C3C">
      <w:pPr>
        <w:ind w:left="480"/>
        <w:rPr>
          <w:rFonts w:eastAsia="Times New Roman"/>
          <w:szCs w:val="17"/>
        </w:rPr>
      </w:pPr>
      <w:r w:rsidRPr="00716C3C">
        <w:rPr>
          <w:rFonts w:eastAsia="Times New Roman"/>
          <w:szCs w:val="17"/>
        </w:rPr>
        <w:t>Comprising an unencumbered estate in fee simple in that piece of land being the portion of Allotment 791 in Filed Plan 164614 comprised in Certificate of Title Volume 5762 Folio 512, and being the whole of the land identified as Allotment 2220 in D132198 lodged in the Lands Titles Office.</w:t>
      </w:r>
    </w:p>
    <w:p w14:paraId="74FBA340" w14:textId="77777777" w:rsidR="00716C3C" w:rsidRPr="00716C3C" w:rsidRDefault="00716C3C" w:rsidP="00716C3C">
      <w:pPr>
        <w:ind w:left="320"/>
        <w:rPr>
          <w:rFonts w:eastAsia="Times New Roman"/>
          <w:szCs w:val="17"/>
        </w:rPr>
      </w:pPr>
      <w:r w:rsidRPr="00716C3C">
        <w:rPr>
          <w:rFonts w:eastAsia="Times New Roman"/>
          <w:szCs w:val="17"/>
        </w:rPr>
        <w:t xml:space="preserve">This notice is given under section 16 of the </w:t>
      </w:r>
      <w:r w:rsidRPr="00716C3C">
        <w:rPr>
          <w:rFonts w:eastAsia="Times New Roman"/>
          <w:i/>
          <w:szCs w:val="17"/>
        </w:rPr>
        <w:t>Land Acquisition Act 1969.</w:t>
      </w:r>
    </w:p>
    <w:p w14:paraId="74B2B4E6" w14:textId="77777777" w:rsidR="00716C3C" w:rsidRPr="00716C3C" w:rsidRDefault="00716C3C" w:rsidP="00716C3C">
      <w:pPr>
        <w:tabs>
          <w:tab w:val="left" w:pos="322"/>
        </w:tabs>
        <w:rPr>
          <w:rFonts w:eastAsia="Times New Roman"/>
          <w:b/>
          <w:szCs w:val="17"/>
        </w:rPr>
      </w:pPr>
      <w:r w:rsidRPr="00716C3C">
        <w:rPr>
          <w:rFonts w:eastAsia="Times New Roman"/>
          <w:b/>
          <w:szCs w:val="17"/>
        </w:rPr>
        <w:t>2.</w:t>
      </w:r>
      <w:r w:rsidRPr="00716C3C">
        <w:rPr>
          <w:rFonts w:eastAsia="Times New Roman"/>
          <w:b/>
          <w:szCs w:val="17"/>
        </w:rPr>
        <w:tab/>
        <w:t>Compensation</w:t>
      </w:r>
    </w:p>
    <w:p w14:paraId="06D2D611" w14:textId="77777777" w:rsidR="00716C3C" w:rsidRPr="00716C3C" w:rsidRDefault="00716C3C" w:rsidP="00716C3C">
      <w:pPr>
        <w:ind w:left="320"/>
        <w:rPr>
          <w:rFonts w:eastAsia="Times New Roman"/>
          <w:szCs w:val="17"/>
        </w:rPr>
      </w:pPr>
      <w:r w:rsidRPr="00716C3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16AFD0D" w14:textId="77777777" w:rsidR="00716C3C" w:rsidRPr="00716C3C" w:rsidRDefault="00716C3C" w:rsidP="00716C3C">
      <w:pPr>
        <w:tabs>
          <w:tab w:val="left" w:pos="322"/>
        </w:tabs>
        <w:rPr>
          <w:rFonts w:eastAsia="Times New Roman"/>
          <w:b/>
          <w:szCs w:val="17"/>
        </w:rPr>
      </w:pPr>
      <w:r w:rsidRPr="00716C3C">
        <w:rPr>
          <w:rFonts w:eastAsia="Times New Roman"/>
          <w:b/>
          <w:szCs w:val="17"/>
        </w:rPr>
        <w:t>2A.</w:t>
      </w:r>
      <w:r w:rsidRPr="00716C3C">
        <w:rPr>
          <w:rFonts w:eastAsia="Times New Roman"/>
          <w:b/>
          <w:szCs w:val="17"/>
        </w:rPr>
        <w:tab/>
        <w:t>Payment of professional costs relating to acquisition (section 26B)</w:t>
      </w:r>
    </w:p>
    <w:p w14:paraId="607AC25F" w14:textId="77777777" w:rsidR="00716C3C" w:rsidRPr="00716C3C" w:rsidRDefault="00716C3C" w:rsidP="00716C3C">
      <w:pPr>
        <w:ind w:left="320"/>
        <w:rPr>
          <w:rFonts w:eastAsia="Times New Roman"/>
          <w:szCs w:val="17"/>
        </w:rPr>
      </w:pPr>
      <w:r w:rsidRPr="00716C3C">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607FB0DE" w14:textId="77777777" w:rsidR="00716C3C" w:rsidRPr="00716C3C" w:rsidRDefault="00716C3C" w:rsidP="00716C3C">
      <w:pPr>
        <w:ind w:left="320"/>
        <w:rPr>
          <w:rFonts w:eastAsia="Times New Roman"/>
          <w:i/>
          <w:szCs w:val="17"/>
        </w:rPr>
      </w:pPr>
      <w:r w:rsidRPr="00716C3C">
        <w:rPr>
          <w:rFonts w:eastAsia="Times New Roman"/>
          <w:szCs w:val="17"/>
        </w:rPr>
        <w:t xml:space="preserve">Professional costs include legal costs, valuation costs and any other costs prescribed by the </w:t>
      </w:r>
      <w:r w:rsidRPr="00716C3C">
        <w:rPr>
          <w:rFonts w:eastAsia="Times New Roman"/>
          <w:i/>
          <w:szCs w:val="17"/>
        </w:rPr>
        <w:t>Land Acquisition Regulations 2019.</w:t>
      </w:r>
    </w:p>
    <w:p w14:paraId="1DB1263E" w14:textId="77777777" w:rsidR="00716C3C" w:rsidRPr="00716C3C" w:rsidRDefault="00716C3C" w:rsidP="00716C3C">
      <w:pPr>
        <w:tabs>
          <w:tab w:val="left" w:pos="322"/>
        </w:tabs>
        <w:rPr>
          <w:rFonts w:eastAsia="Times New Roman"/>
          <w:b/>
          <w:szCs w:val="17"/>
        </w:rPr>
      </w:pPr>
      <w:r w:rsidRPr="00716C3C">
        <w:rPr>
          <w:rFonts w:eastAsia="Times New Roman"/>
          <w:b/>
          <w:szCs w:val="17"/>
        </w:rPr>
        <w:t>3.</w:t>
      </w:r>
      <w:r w:rsidRPr="00716C3C">
        <w:rPr>
          <w:rFonts w:eastAsia="Times New Roman"/>
          <w:b/>
          <w:szCs w:val="17"/>
        </w:rPr>
        <w:tab/>
        <w:t>Inquiries</w:t>
      </w:r>
    </w:p>
    <w:p w14:paraId="3014DA16" w14:textId="77777777" w:rsidR="00716C3C" w:rsidRPr="00716C3C" w:rsidRDefault="00716C3C" w:rsidP="00716C3C">
      <w:pPr>
        <w:spacing w:after="0"/>
        <w:ind w:left="320"/>
        <w:rPr>
          <w:rFonts w:eastAsia="Times New Roman"/>
          <w:szCs w:val="17"/>
        </w:rPr>
      </w:pPr>
      <w:r w:rsidRPr="00716C3C">
        <w:rPr>
          <w:rFonts w:eastAsia="Times New Roman"/>
          <w:szCs w:val="17"/>
        </w:rPr>
        <w:t>Inquiries should be directed to:</w:t>
      </w:r>
      <w:r w:rsidRPr="00716C3C">
        <w:rPr>
          <w:rFonts w:eastAsia="Times New Roman"/>
          <w:szCs w:val="17"/>
        </w:rPr>
        <w:tab/>
      </w:r>
      <w:r w:rsidRPr="00716C3C">
        <w:rPr>
          <w:rFonts w:eastAsia="Times New Roman"/>
          <w:szCs w:val="17"/>
          <w:lang w:val="en-US"/>
        </w:rPr>
        <w:t>Philip Cheffirs</w:t>
      </w:r>
    </w:p>
    <w:p w14:paraId="2AFF555C" w14:textId="77777777" w:rsidR="00716C3C" w:rsidRPr="00716C3C" w:rsidRDefault="00716C3C" w:rsidP="00716C3C">
      <w:pPr>
        <w:spacing w:after="0"/>
        <w:ind w:left="2560"/>
        <w:rPr>
          <w:rFonts w:eastAsia="Times New Roman"/>
          <w:szCs w:val="17"/>
        </w:rPr>
      </w:pPr>
      <w:r w:rsidRPr="00716C3C">
        <w:rPr>
          <w:rFonts w:eastAsia="Times New Roman"/>
          <w:szCs w:val="17"/>
        </w:rPr>
        <w:t>GPO Box 1533</w:t>
      </w:r>
    </w:p>
    <w:p w14:paraId="207A7C52" w14:textId="77777777" w:rsidR="00716C3C" w:rsidRPr="00716C3C" w:rsidRDefault="00716C3C" w:rsidP="00716C3C">
      <w:pPr>
        <w:spacing w:after="0"/>
        <w:ind w:left="2560"/>
        <w:rPr>
          <w:rFonts w:eastAsia="Times New Roman"/>
          <w:szCs w:val="17"/>
        </w:rPr>
      </w:pPr>
      <w:r w:rsidRPr="00716C3C">
        <w:rPr>
          <w:rFonts w:eastAsia="Times New Roman"/>
          <w:szCs w:val="17"/>
        </w:rPr>
        <w:t>Adelaide SA  5001</w:t>
      </w:r>
    </w:p>
    <w:p w14:paraId="16001DB9" w14:textId="77777777" w:rsidR="00716C3C" w:rsidRPr="00716C3C" w:rsidRDefault="00716C3C" w:rsidP="00716C3C">
      <w:pPr>
        <w:spacing w:after="0"/>
        <w:ind w:left="2560"/>
        <w:rPr>
          <w:rFonts w:eastAsia="Times New Roman"/>
          <w:szCs w:val="17"/>
        </w:rPr>
      </w:pPr>
      <w:r w:rsidRPr="00716C3C">
        <w:rPr>
          <w:rFonts w:eastAsia="Times New Roman"/>
          <w:szCs w:val="17"/>
        </w:rPr>
        <w:t>Telephone: (08) 7133 2395</w:t>
      </w:r>
    </w:p>
    <w:p w14:paraId="1D810412" w14:textId="77777777" w:rsidR="00716C3C" w:rsidRPr="00716C3C" w:rsidRDefault="00716C3C" w:rsidP="00716C3C">
      <w:pPr>
        <w:rPr>
          <w:rFonts w:eastAsia="Times New Roman"/>
          <w:szCs w:val="17"/>
        </w:rPr>
      </w:pPr>
      <w:r w:rsidRPr="00716C3C">
        <w:rPr>
          <w:rFonts w:eastAsia="Times New Roman"/>
          <w:szCs w:val="17"/>
        </w:rPr>
        <w:t>Dated: 19 June 2023</w:t>
      </w:r>
    </w:p>
    <w:p w14:paraId="7985F36A" w14:textId="77777777" w:rsidR="00716C3C" w:rsidRPr="00716C3C" w:rsidRDefault="00716C3C" w:rsidP="00716C3C">
      <w:pPr>
        <w:rPr>
          <w:rFonts w:eastAsia="Times New Roman"/>
          <w:szCs w:val="17"/>
        </w:rPr>
      </w:pPr>
      <w:r w:rsidRPr="00716C3C">
        <w:rPr>
          <w:rFonts w:eastAsia="Times New Roman"/>
          <w:szCs w:val="17"/>
        </w:rPr>
        <w:t>The Common Seal of the COMMISSIONER OF HIGHWAYS was hereto affixed by authority of the Commissioner in the presence of:</w:t>
      </w:r>
    </w:p>
    <w:p w14:paraId="22D81149" w14:textId="77777777" w:rsidR="00716C3C" w:rsidRPr="00716C3C" w:rsidRDefault="00716C3C" w:rsidP="00716C3C">
      <w:pPr>
        <w:spacing w:after="0"/>
        <w:jc w:val="right"/>
        <w:rPr>
          <w:rFonts w:eastAsia="Times New Roman"/>
          <w:smallCaps/>
          <w:szCs w:val="20"/>
        </w:rPr>
      </w:pPr>
      <w:r w:rsidRPr="00716C3C">
        <w:rPr>
          <w:rFonts w:eastAsia="Times New Roman"/>
          <w:smallCaps/>
          <w:szCs w:val="20"/>
        </w:rPr>
        <w:t>Rocco Caruso</w:t>
      </w:r>
    </w:p>
    <w:p w14:paraId="561BE706" w14:textId="77777777" w:rsidR="00716C3C" w:rsidRPr="00716C3C" w:rsidRDefault="00716C3C" w:rsidP="00716C3C">
      <w:pPr>
        <w:spacing w:after="0"/>
        <w:jc w:val="right"/>
        <w:rPr>
          <w:rFonts w:eastAsia="Times New Roman"/>
          <w:szCs w:val="17"/>
        </w:rPr>
      </w:pPr>
      <w:r w:rsidRPr="00716C3C">
        <w:rPr>
          <w:rFonts w:eastAsia="Times New Roman"/>
          <w:szCs w:val="17"/>
        </w:rPr>
        <w:t>Manager, Property Acquisition (Authorised Officer)</w:t>
      </w:r>
    </w:p>
    <w:p w14:paraId="077AB24A" w14:textId="77777777" w:rsidR="00716C3C" w:rsidRPr="00716C3C" w:rsidRDefault="00716C3C" w:rsidP="00716C3C">
      <w:pPr>
        <w:spacing w:after="0"/>
        <w:jc w:val="right"/>
        <w:rPr>
          <w:rFonts w:eastAsia="Times New Roman"/>
          <w:szCs w:val="17"/>
        </w:rPr>
      </w:pPr>
      <w:r w:rsidRPr="00716C3C">
        <w:rPr>
          <w:rFonts w:eastAsia="Times New Roman"/>
          <w:szCs w:val="17"/>
        </w:rPr>
        <w:t>Department for Infrastructure and Transport</w:t>
      </w:r>
    </w:p>
    <w:p w14:paraId="091683F3" w14:textId="77777777" w:rsidR="00716C3C" w:rsidRPr="00716C3C" w:rsidRDefault="00716C3C" w:rsidP="00716C3C">
      <w:pPr>
        <w:rPr>
          <w:rFonts w:eastAsia="Times New Roman"/>
          <w:szCs w:val="17"/>
        </w:rPr>
      </w:pPr>
      <w:r w:rsidRPr="00716C3C">
        <w:rPr>
          <w:rFonts w:eastAsia="Times New Roman"/>
          <w:szCs w:val="17"/>
        </w:rPr>
        <w:t>DIT 2021/12982/01</w:t>
      </w:r>
    </w:p>
    <w:p w14:paraId="3FD0A432" w14:textId="77777777" w:rsidR="00716C3C" w:rsidRPr="00716C3C" w:rsidRDefault="00716C3C" w:rsidP="00716C3C">
      <w:pPr>
        <w:pBdr>
          <w:top w:val="single" w:sz="4" w:space="1" w:color="auto"/>
        </w:pBdr>
        <w:spacing w:before="100" w:after="0" w:line="14" w:lineRule="exact"/>
        <w:jc w:val="center"/>
        <w:rPr>
          <w:rFonts w:eastAsia="Times New Roman"/>
          <w:szCs w:val="17"/>
        </w:rPr>
      </w:pPr>
    </w:p>
    <w:p w14:paraId="7AAF6BF6"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0049E51E" w14:textId="77777777" w:rsidR="00716C3C" w:rsidRPr="00716C3C" w:rsidRDefault="00716C3C" w:rsidP="00716C3C">
      <w:pPr>
        <w:jc w:val="center"/>
        <w:rPr>
          <w:rFonts w:eastAsia="Times New Roman"/>
          <w:caps/>
          <w:szCs w:val="17"/>
        </w:rPr>
      </w:pPr>
      <w:r w:rsidRPr="00716C3C">
        <w:rPr>
          <w:caps/>
          <w:szCs w:val="17"/>
        </w:rPr>
        <w:t>Land Acquisition Act 1969</w:t>
      </w:r>
    </w:p>
    <w:p w14:paraId="2DE771C3" w14:textId="77777777" w:rsidR="00716C3C" w:rsidRPr="00716C3C" w:rsidRDefault="00716C3C" w:rsidP="00716C3C">
      <w:pPr>
        <w:jc w:val="center"/>
        <w:rPr>
          <w:smallCaps/>
          <w:szCs w:val="17"/>
        </w:rPr>
      </w:pPr>
      <w:r w:rsidRPr="00716C3C">
        <w:rPr>
          <w:smallCaps/>
          <w:szCs w:val="17"/>
        </w:rPr>
        <w:t>Section 16</w:t>
      </w:r>
    </w:p>
    <w:p w14:paraId="230412B8" w14:textId="77777777" w:rsidR="00716C3C" w:rsidRPr="00716C3C" w:rsidRDefault="00716C3C" w:rsidP="00716C3C">
      <w:pPr>
        <w:jc w:val="center"/>
        <w:rPr>
          <w:i/>
          <w:szCs w:val="17"/>
        </w:rPr>
      </w:pPr>
      <w:r w:rsidRPr="00716C3C">
        <w:rPr>
          <w:i/>
          <w:szCs w:val="17"/>
        </w:rPr>
        <w:t>Form 5—Notice of Acquisition</w:t>
      </w:r>
    </w:p>
    <w:p w14:paraId="6E4EECA4" w14:textId="77777777" w:rsidR="00716C3C" w:rsidRPr="00716C3C" w:rsidRDefault="00716C3C" w:rsidP="00716C3C">
      <w:pPr>
        <w:tabs>
          <w:tab w:val="left" w:pos="322"/>
        </w:tabs>
        <w:rPr>
          <w:rFonts w:eastAsia="Times New Roman"/>
          <w:b/>
          <w:szCs w:val="17"/>
        </w:rPr>
      </w:pPr>
      <w:r w:rsidRPr="00716C3C">
        <w:rPr>
          <w:rFonts w:eastAsia="Times New Roman"/>
          <w:b/>
          <w:szCs w:val="17"/>
        </w:rPr>
        <w:t>1.</w:t>
      </w:r>
      <w:r w:rsidRPr="00716C3C">
        <w:rPr>
          <w:rFonts w:eastAsia="Times New Roman"/>
          <w:b/>
          <w:szCs w:val="17"/>
        </w:rPr>
        <w:tab/>
        <w:t>Notice of acquisition</w:t>
      </w:r>
    </w:p>
    <w:p w14:paraId="64D93A93" w14:textId="77777777" w:rsidR="00716C3C" w:rsidRPr="00716C3C" w:rsidRDefault="00716C3C" w:rsidP="00716C3C">
      <w:pPr>
        <w:ind w:left="320"/>
        <w:rPr>
          <w:rFonts w:eastAsia="Times New Roman"/>
          <w:szCs w:val="17"/>
        </w:rPr>
      </w:pPr>
      <w:r w:rsidRPr="00716C3C">
        <w:rPr>
          <w:rFonts w:eastAsia="Times New Roman"/>
          <w:szCs w:val="17"/>
        </w:rPr>
        <w:t>The Commissioner of Highways (the Authority), of 83 Pirie Street, Adelaide SA 5000, acquires the following interests in the following land:</w:t>
      </w:r>
    </w:p>
    <w:p w14:paraId="7CA901ED" w14:textId="77777777" w:rsidR="00716C3C" w:rsidRPr="00716C3C" w:rsidRDefault="00716C3C" w:rsidP="00716C3C">
      <w:pPr>
        <w:ind w:left="480"/>
        <w:rPr>
          <w:rFonts w:eastAsia="Times New Roman"/>
          <w:szCs w:val="17"/>
        </w:rPr>
      </w:pPr>
      <w:r w:rsidRPr="00716C3C">
        <w:rPr>
          <w:rFonts w:eastAsia="Times New Roman"/>
          <w:szCs w:val="17"/>
        </w:rPr>
        <w:t>Comprising an unencumbered estate in fee simple in that piece of land being portion of Allotment 784 in Filed Plan 164607 comprised in Certificate of Title Volume 5738 Folio 184, and being the whole of the land identified as Allotment 2260 in D132302 lodged in the Lands Titles Office.</w:t>
      </w:r>
    </w:p>
    <w:p w14:paraId="7ABBC9D8" w14:textId="77777777" w:rsidR="00716C3C" w:rsidRPr="00716C3C" w:rsidRDefault="00716C3C" w:rsidP="00716C3C">
      <w:pPr>
        <w:ind w:left="320"/>
        <w:rPr>
          <w:rFonts w:eastAsia="Times New Roman"/>
          <w:szCs w:val="17"/>
        </w:rPr>
      </w:pPr>
      <w:r w:rsidRPr="00716C3C">
        <w:rPr>
          <w:rFonts w:eastAsia="Times New Roman"/>
          <w:szCs w:val="17"/>
        </w:rPr>
        <w:t xml:space="preserve">This notice is given under section 16 of the </w:t>
      </w:r>
      <w:r w:rsidRPr="00716C3C">
        <w:rPr>
          <w:rFonts w:eastAsia="Times New Roman"/>
          <w:i/>
          <w:szCs w:val="17"/>
        </w:rPr>
        <w:t>Land Acquisition Act 1969.</w:t>
      </w:r>
    </w:p>
    <w:p w14:paraId="113B6147" w14:textId="77777777" w:rsidR="00716C3C" w:rsidRPr="00716C3C" w:rsidRDefault="00716C3C" w:rsidP="00716C3C">
      <w:pPr>
        <w:tabs>
          <w:tab w:val="left" w:pos="322"/>
        </w:tabs>
        <w:rPr>
          <w:rFonts w:eastAsia="Times New Roman"/>
          <w:b/>
          <w:szCs w:val="17"/>
        </w:rPr>
      </w:pPr>
      <w:r w:rsidRPr="00716C3C">
        <w:rPr>
          <w:rFonts w:eastAsia="Times New Roman"/>
          <w:b/>
          <w:szCs w:val="17"/>
        </w:rPr>
        <w:t>2.</w:t>
      </w:r>
      <w:r w:rsidRPr="00716C3C">
        <w:rPr>
          <w:rFonts w:eastAsia="Times New Roman"/>
          <w:b/>
          <w:szCs w:val="17"/>
        </w:rPr>
        <w:tab/>
        <w:t>Compensation</w:t>
      </w:r>
    </w:p>
    <w:p w14:paraId="2E0F935F" w14:textId="77777777" w:rsidR="00716C3C" w:rsidRPr="00716C3C" w:rsidRDefault="00716C3C" w:rsidP="00716C3C">
      <w:pPr>
        <w:ind w:left="320"/>
        <w:rPr>
          <w:rFonts w:eastAsia="Times New Roman"/>
          <w:szCs w:val="17"/>
        </w:rPr>
      </w:pPr>
      <w:r w:rsidRPr="00716C3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6956E4B" w14:textId="77777777" w:rsidR="00716C3C" w:rsidRPr="00716C3C" w:rsidRDefault="00716C3C" w:rsidP="00716C3C">
      <w:pPr>
        <w:tabs>
          <w:tab w:val="left" w:pos="322"/>
        </w:tabs>
        <w:rPr>
          <w:rFonts w:eastAsia="Times New Roman"/>
          <w:b/>
          <w:szCs w:val="17"/>
        </w:rPr>
      </w:pPr>
      <w:r w:rsidRPr="00716C3C">
        <w:rPr>
          <w:rFonts w:eastAsia="Times New Roman"/>
          <w:b/>
          <w:szCs w:val="17"/>
        </w:rPr>
        <w:t>2A.</w:t>
      </w:r>
      <w:r w:rsidRPr="00716C3C">
        <w:rPr>
          <w:rFonts w:eastAsia="Times New Roman"/>
          <w:b/>
          <w:szCs w:val="17"/>
        </w:rPr>
        <w:tab/>
        <w:t>Payment of professional costs relating to acquisition (section 26B)</w:t>
      </w:r>
    </w:p>
    <w:p w14:paraId="4DB4F15C" w14:textId="77777777" w:rsidR="00716C3C" w:rsidRPr="00716C3C" w:rsidRDefault="00716C3C" w:rsidP="00716C3C">
      <w:pPr>
        <w:ind w:left="320"/>
        <w:rPr>
          <w:rFonts w:eastAsia="Times New Roman"/>
          <w:szCs w:val="17"/>
        </w:rPr>
      </w:pPr>
      <w:r w:rsidRPr="00716C3C">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319C4684" w14:textId="77777777" w:rsidR="00716C3C" w:rsidRPr="00716C3C" w:rsidRDefault="00716C3C" w:rsidP="00716C3C">
      <w:pPr>
        <w:ind w:left="320"/>
        <w:rPr>
          <w:rFonts w:eastAsia="Times New Roman"/>
          <w:i/>
          <w:szCs w:val="17"/>
        </w:rPr>
      </w:pPr>
      <w:r w:rsidRPr="00716C3C">
        <w:rPr>
          <w:rFonts w:eastAsia="Times New Roman"/>
          <w:szCs w:val="17"/>
        </w:rPr>
        <w:t xml:space="preserve">Professional costs include legal costs, valuation costs and any other costs prescribed by the </w:t>
      </w:r>
      <w:r w:rsidRPr="00716C3C">
        <w:rPr>
          <w:rFonts w:eastAsia="Times New Roman"/>
          <w:i/>
          <w:szCs w:val="17"/>
        </w:rPr>
        <w:t>Land Acquisition Regulations 2019.</w:t>
      </w:r>
    </w:p>
    <w:p w14:paraId="534A059A" w14:textId="77777777" w:rsidR="00716C3C" w:rsidRPr="00716C3C" w:rsidRDefault="00716C3C" w:rsidP="00716C3C">
      <w:pPr>
        <w:tabs>
          <w:tab w:val="left" w:pos="322"/>
        </w:tabs>
        <w:rPr>
          <w:rFonts w:eastAsia="Times New Roman"/>
          <w:b/>
          <w:szCs w:val="17"/>
        </w:rPr>
      </w:pPr>
      <w:r w:rsidRPr="00716C3C">
        <w:rPr>
          <w:rFonts w:eastAsia="Times New Roman"/>
          <w:b/>
          <w:szCs w:val="17"/>
        </w:rPr>
        <w:t>3.</w:t>
      </w:r>
      <w:r w:rsidRPr="00716C3C">
        <w:rPr>
          <w:rFonts w:eastAsia="Times New Roman"/>
          <w:b/>
          <w:szCs w:val="17"/>
        </w:rPr>
        <w:tab/>
        <w:t>Inquiries</w:t>
      </w:r>
    </w:p>
    <w:p w14:paraId="59C5C201" w14:textId="77777777" w:rsidR="00716C3C" w:rsidRPr="00716C3C" w:rsidRDefault="00716C3C" w:rsidP="00716C3C">
      <w:pPr>
        <w:spacing w:after="0"/>
        <w:ind w:left="320"/>
        <w:rPr>
          <w:rFonts w:eastAsia="Times New Roman"/>
          <w:szCs w:val="17"/>
        </w:rPr>
      </w:pPr>
      <w:r w:rsidRPr="00716C3C">
        <w:rPr>
          <w:rFonts w:eastAsia="Times New Roman"/>
          <w:szCs w:val="17"/>
        </w:rPr>
        <w:t>Inquiries should be directed to:</w:t>
      </w:r>
      <w:r w:rsidRPr="00716C3C">
        <w:rPr>
          <w:rFonts w:eastAsia="Times New Roman"/>
          <w:szCs w:val="17"/>
        </w:rPr>
        <w:tab/>
      </w:r>
      <w:r w:rsidRPr="00716C3C">
        <w:rPr>
          <w:rFonts w:eastAsia="Times New Roman"/>
          <w:szCs w:val="17"/>
          <w:lang w:val="en-US"/>
        </w:rPr>
        <w:t>Philip Cheffirs</w:t>
      </w:r>
    </w:p>
    <w:p w14:paraId="12B09122" w14:textId="77777777" w:rsidR="00716C3C" w:rsidRPr="00716C3C" w:rsidRDefault="00716C3C" w:rsidP="00716C3C">
      <w:pPr>
        <w:spacing w:after="0"/>
        <w:ind w:left="2560"/>
        <w:rPr>
          <w:rFonts w:eastAsia="Times New Roman"/>
          <w:szCs w:val="17"/>
        </w:rPr>
      </w:pPr>
      <w:r w:rsidRPr="00716C3C">
        <w:rPr>
          <w:rFonts w:eastAsia="Times New Roman"/>
          <w:szCs w:val="17"/>
        </w:rPr>
        <w:t>GPO Box 1533</w:t>
      </w:r>
    </w:p>
    <w:p w14:paraId="1ABC86FE" w14:textId="77777777" w:rsidR="00716C3C" w:rsidRPr="00716C3C" w:rsidRDefault="00716C3C" w:rsidP="00716C3C">
      <w:pPr>
        <w:spacing w:after="0"/>
        <w:ind w:left="2560"/>
        <w:rPr>
          <w:rFonts w:eastAsia="Times New Roman"/>
          <w:szCs w:val="17"/>
        </w:rPr>
      </w:pPr>
      <w:r w:rsidRPr="00716C3C">
        <w:rPr>
          <w:rFonts w:eastAsia="Times New Roman"/>
          <w:szCs w:val="17"/>
        </w:rPr>
        <w:t>Adelaide SA  5001</w:t>
      </w:r>
    </w:p>
    <w:p w14:paraId="4D93763F" w14:textId="500B9AD1" w:rsidR="00716C3C" w:rsidRDefault="00716C3C" w:rsidP="00716C3C">
      <w:pPr>
        <w:spacing w:after="0"/>
        <w:ind w:left="2560"/>
        <w:rPr>
          <w:rFonts w:eastAsia="Times New Roman"/>
          <w:szCs w:val="17"/>
        </w:rPr>
      </w:pPr>
      <w:r w:rsidRPr="00716C3C">
        <w:rPr>
          <w:rFonts w:eastAsia="Times New Roman"/>
          <w:szCs w:val="17"/>
        </w:rPr>
        <w:t>Telephone: (08) 7133 2395</w:t>
      </w:r>
    </w:p>
    <w:p w14:paraId="683F161F" w14:textId="77777777" w:rsidR="00716C3C" w:rsidRDefault="00716C3C">
      <w:pPr>
        <w:spacing w:after="0" w:line="240" w:lineRule="auto"/>
        <w:jc w:val="left"/>
        <w:rPr>
          <w:rFonts w:eastAsia="Times New Roman"/>
          <w:szCs w:val="17"/>
        </w:rPr>
      </w:pPr>
      <w:r>
        <w:rPr>
          <w:rFonts w:eastAsia="Times New Roman"/>
          <w:szCs w:val="17"/>
        </w:rPr>
        <w:br w:type="page"/>
      </w:r>
    </w:p>
    <w:p w14:paraId="2D2C1CAA" w14:textId="77777777" w:rsidR="00716C3C" w:rsidRPr="00716C3C" w:rsidRDefault="00716C3C" w:rsidP="00716C3C">
      <w:pPr>
        <w:rPr>
          <w:rFonts w:eastAsia="Times New Roman"/>
          <w:szCs w:val="17"/>
        </w:rPr>
      </w:pPr>
      <w:r w:rsidRPr="00716C3C">
        <w:rPr>
          <w:rFonts w:eastAsia="Times New Roman"/>
          <w:szCs w:val="17"/>
        </w:rPr>
        <w:lastRenderedPageBreak/>
        <w:t>Dated: 19 June 2023</w:t>
      </w:r>
    </w:p>
    <w:p w14:paraId="10546E11" w14:textId="77777777" w:rsidR="00716C3C" w:rsidRPr="00716C3C" w:rsidRDefault="00716C3C" w:rsidP="00716C3C">
      <w:pPr>
        <w:rPr>
          <w:rFonts w:eastAsia="Times New Roman"/>
          <w:szCs w:val="17"/>
        </w:rPr>
      </w:pPr>
      <w:r w:rsidRPr="00716C3C">
        <w:rPr>
          <w:rFonts w:eastAsia="Times New Roman"/>
          <w:szCs w:val="17"/>
        </w:rPr>
        <w:t>The Common Seal of the COMMISSIONER OF HIGHWAYS was hereto affixed by authority of the Commissioner in the presence of:</w:t>
      </w:r>
    </w:p>
    <w:p w14:paraId="120F4085" w14:textId="77777777" w:rsidR="00716C3C" w:rsidRPr="00716C3C" w:rsidRDefault="00716C3C" w:rsidP="00716C3C">
      <w:pPr>
        <w:spacing w:after="0"/>
        <w:jc w:val="right"/>
        <w:rPr>
          <w:rFonts w:eastAsia="Times New Roman"/>
          <w:smallCaps/>
          <w:szCs w:val="20"/>
        </w:rPr>
      </w:pPr>
      <w:r w:rsidRPr="00716C3C">
        <w:rPr>
          <w:rFonts w:eastAsia="Times New Roman"/>
          <w:smallCaps/>
          <w:szCs w:val="20"/>
        </w:rPr>
        <w:t>Rocco Caruso</w:t>
      </w:r>
    </w:p>
    <w:p w14:paraId="6E2AE696" w14:textId="77777777" w:rsidR="00716C3C" w:rsidRPr="00716C3C" w:rsidRDefault="00716C3C" w:rsidP="00716C3C">
      <w:pPr>
        <w:spacing w:after="0"/>
        <w:jc w:val="right"/>
        <w:rPr>
          <w:rFonts w:eastAsia="Times New Roman"/>
          <w:szCs w:val="17"/>
        </w:rPr>
      </w:pPr>
      <w:r w:rsidRPr="00716C3C">
        <w:rPr>
          <w:rFonts w:eastAsia="Times New Roman"/>
          <w:szCs w:val="17"/>
        </w:rPr>
        <w:t>Manager, Property Acquisition (Authorised Officer)</w:t>
      </w:r>
    </w:p>
    <w:p w14:paraId="7EDCF223" w14:textId="77777777" w:rsidR="00716C3C" w:rsidRPr="00716C3C" w:rsidRDefault="00716C3C" w:rsidP="00716C3C">
      <w:pPr>
        <w:spacing w:after="0"/>
        <w:jc w:val="right"/>
        <w:rPr>
          <w:rFonts w:eastAsia="Times New Roman"/>
          <w:szCs w:val="17"/>
        </w:rPr>
      </w:pPr>
      <w:r w:rsidRPr="00716C3C">
        <w:rPr>
          <w:rFonts w:eastAsia="Times New Roman"/>
          <w:szCs w:val="17"/>
        </w:rPr>
        <w:t>Department for Infrastructure and Transport</w:t>
      </w:r>
    </w:p>
    <w:p w14:paraId="7D422D69" w14:textId="77777777" w:rsidR="00716C3C" w:rsidRPr="00716C3C" w:rsidRDefault="00716C3C" w:rsidP="00716C3C">
      <w:pPr>
        <w:rPr>
          <w:rFonts w:eastAsia="Times New Roman"/>
          <w:szCs w:val="17"/>
        </w:rPr>
      </w:pPr>
      <w:r w:rsidRPr="00716C3C">
        <w:rPr>
          <w:rFonts w:eastAsia="Times New Roman"/>
          <w:szCs w:val="17"/>
        </w:rPr>
        <w:t>DIT 2022/15473/01</w:t>
      </w:r>
    </w:p>
    <w:p w14:paraId="6ED5095B" w14:textId="77777777" w:rsidR="00716C3C" w:rsidRPr="00716C3C" w:rsidRDefault="00716C3C" w:rsidP="00716C3C">
      <w:pPr>
        <w:pBdr>
          <w:top w:val="single" w:sz="4" w:space="1" w:color="auto"/>
        </w:pBdr>
        <w:spacing w:before="100" w:after="0" w:line="14" w:lineRule="exact"/>
        <w:jc w:val="center"/>
        <w:rPr>
          <w:rFonts w:eastAsia="Times New Roman"/>
          <w:szCs w:val="17"/>
        </w:rPr>
      </w:pPr>
    </w:p>
    <w:p w14:paraId="49C79ABD"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00838156" w14:textId="77777777" w:rsidR="00716C3C" w:rsidRPr="00716C3C" w:rsidRDefault="00716C3C" w:rsidP="00716C3C">
      <w:pPr>
        <w:jc w:val="center"/>
        <w:rPr>
          <w:rFonts w:eastAsia="Times New Roman"/>
          <w:caps/>
          <w:szCs w:val="17"/>
        </w:rPr>
      </w:pPr>
      <w:r w:rsidRPr="00716C3C">
        <w:rPr>
          <w:caps/>
          <w:szCs w:val="17"/>
        </w:rPr>
        <w:t>Land Acquisition Act 1969</w:t>
      </w:r>
    </w:p>
    <w:p w14:paraId="50057AD6" w14:textId="77777777" w:rsidR="00716C3C" w:rsidRPr="00716C3C" w:rsidRDefault="00716C3C" w:rsidP="00716C3C">
      <w:pPr>
        <w:jc w:val="center"/>
        <w:rPr>
          <w:smallCaps/>
          <w:szCs w:val="17"/>
        </w:rPr>
      </w:pPr>
      <w:r w:rsidRPr="00716C3C">
        <w:rPr>
          <w:smallCaps/>
          <w:szCs w:val="17"/>
        </w:rPr>
        <w:t>Section 16</w:t>
      </w:r>
    </w:p>
    <w:p w14:paraId="7D463F3A" w14:textId="77777777" w:rsidR="00716C3C" w:rsidRPr="00716C3C" w:rsidRDefault="00716C3C" w:rsidP="00716C3C">
      <w:pPr>
        <w:jc w:val="center"/>
        <w:rPr>
          <w:i/>
          <w:szCs w:val="17"/>
        </w:rPr>
      </w:pPr>
      <w:r w:rsidRPr="00716C3C">
        <w:rPr>
          <w:i/>
          <w:szCs w:val="17"/>
        </w:rPr>
        <w:t>Form 5—Notice of Acquisition</w:t>
      </w:r>
    </w:p>
    <w:p w14:paraId="0AF4976C" w14:textId="77777777" w:rsidR="00716C3C" w:rsidRPr="00716C3C" w:rsidRDefault="00716C3C" w:rsidP="00716C3C">
      <w:pPr>
        <w:tabs>
          <w:tab w:val="left" w:pos="322"/>
        </w:tabs>
        <w:rPr>
          <w:rFonts w:eastAsia="Times New Roman"/>
          <w:b/>
          <w:szCs w:val="17"/>
        </w:rPr>
      </w:pPr>
      <w:r w:rsidRPr="00716C3C">
        <w:rPr>
          <w:rFonts w:eastAsia="Times New Roman"/>
          <w:b/>
          <w:szCs w:val="17"/>
        </w:rPr>
        <w:t>1.</w:t>
      </w:r>
      <w:r w:rsidRPr="00716C3C">
        <w:rPr>
          <w:rFonts w:eastAsia="Times New Roman"/>
          <w:b/>
          <w:szCs w:val="17"/>
        </w:rPr>
        <w:tab/>
        <w:t>Notice of acquisition</w:t>
      </w:r>
    </w:p>
    <w:p w14:paraId="6461CDBE" w14:textId="77777777" w:rsidR="00716C3C" w:rsidRPr="00716C3C" w:rsidRDefault="00716C3C" w:rsidP="00716C3C">
      <w:pPr>
        <w:ind w:left="320"/>
        <w:rPr>
          <w:rFonts w:eastAsia="Times New Roman"/>
          <w:szCs w:val="17"/>
        </w:rPr>
      </w:pPr>
      <w:r w:rsidRPr="00716C3C">
        <w:rPr>
          <w:rFonts w:eastAsia="Times New Roman"/>
          <w:szCs w:val="17"/>
        </w:rPr>
        <w:t>The Commissioner of Highways (the Authority), of 83 Pirie Street, Adelaide SA 5000, acquires the following interests in the following land:</w:t>
      </w:r>
    </w:p>
    <w:p w14:paraId="171EE51E" w14:textId="77777777" w:rsidR="00716C3C" w:rsidRPr="00716C3C" w:rsidRDefault="00716C3C" w:rsidP="00716C3C">
      <w:pPr>
        <w:ind w:left="480"/>
        <w:rPr>
          <w:rFonts w:eastAsia="Times New Roman"/>
          <w:szCs w:val="17"/>
        </w:rPr>
      </w:pPr>
      <w:r w:rsidRPr="00716C3C">
        <w:rPr>
          <w:rFonts w:eastAsia="Times New Roman"/>
          <w:szCs w:val="17"/>
        </w:rPr>
        <w:t xml:space="preserve">Comprising an unencumbered estate in fee simple in that piece of land being portion of Allotment 61 in Deposited Plan 69282 comprised in Certificate of Title Volume 6018 Folio 939, and being the whole of the land identified as Allotment 2540 in D132291 lodged in the Lands Titles Office, </w:t>
      </w:r>
      <w:bookmarkStart w:id="20" w:name="_Hlk138317579"/>
      <w:r w:rsidRPr="00716C3C">
        <w:rPr>
          <w:rFonts w:eastAsia="Times New Roman"/>
          <w:szCs w:val="17"/>
        </w:rPr>
        <w:t>expressly excluding the free and unrestricted rights(s) of way over the land marked ‘B’</w:t>
      </w:r>
      <w:bookmarkEnd w:id="20"/>
      <w:r w:rsidRPr="00716C3C">
        <w:rPr>
          <w:rFonts w:eastAsia="Times New Roman"/>
          <w:szCs w:val="17"/>
        </w:rPr>
        <w:t>.</w:t>
      </w:r>
    </w:p>
    <w:p w14:paraId="17486361" w14:textId="77777777" w:rsidR="00716C3C" w:rsidRPr="00716C3C" w:rsidRDefault="00716C3C" w:rsidP="00716C3C">
      <w:pPr>
        <w:ind w:left="320"/>
        <w:rPr>
          <w:rFonts w:eastAsia="Times New Roman"/>
          <w:szCs w:val="17"/>
        </w:rPr>
      </w:pPr>
      <w:r w:rsidRPr="00716C3C">
        <w:rPr>
          <w:rFonts w:eastAsia="Times New Roman"/>
          <w:szCs w:val="17"/>
        </w:rPr>
        <w:t xml:space="preserve">This notice is given under section 16 of the </w:t>
      </w:r>
      <w:r w:rsidRPr="00716C3C">
        <w:rPr>
          <w:rFonts w:eastAsia="Times New Roman"/>
          <w:i/>
          <w:szCs w:val="17"/>
        </w:rPr>
        <w:t>Land Acquisition Act 1969.</w:t>
      </w:r>
    </w:p>
    <w:p w14:paraId="4F192B8C" w14:textId="77777777" w:rsidR="00716C3C" w:rsidRPr="00716C3C" w:rsidRDefault="00716C3C" w:rsidP="00716C3C">
      <w:pPr>
        <w:tabs>
          <w:tab w:val="left" w:pos="322"/>
        </w:tabs>
        <w:rPr>
          <w:rFonts w:eastAsia="Times New Roman"/>
          <w:b/>
          <w:szCs w:val="17"/>
        </w:rPr>
      </w:pPr>
      <w:r w:rsidRPr="00716C3C">
        <w:rPr>
          <w:rFonts w:eastAsia="Times New Roman"/>
          <w:b/>
          <w:szCs w:val="17"/>
        </w:rPr>
        <w:t>2.</w:t>
      </w:r>
      <w:r w:rsidRPr="00716C3C">
        <w:rPr>
          <w:rFonts w:eastAsia="Times New Roman"/>
          <w:b/>
          <w:szCs w:val="17"/>
        </w:rPr>
        <w:tab/>
        <w:t>Compensation</w:t>
      </w:r>
    </w:p>
    <w:p w14:paraId="13A87340" w14:textId="77777777" w:rsidR="00716C3C" w:rsidRPr="00716C3C" w:rsidRDefault="00716C3C" w:rsidP="00716C3C">
      <w:pPr>
        <w:ind w:left="320"/>
        <w:rPr>
          <w:rFonts w:eastAsia="Times New Roman"/>
          <w:szCs w:val="17"/>
        </w:rPr>
      </w:pPr>
      <w:r w:rsidRPr="00716C3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05A2C7A" w14:textId="77777777" w:rsidR="00716C3C" w:rsidRPr="00716C3C" w:rsidRDefault="00716C3C" w:rsidP="00716C3C">
      <w:pPr>
        <w:tabs>
          <w:tab w:val="left" w:pos="322"/>
        </w:tabs>
        <w:rPr>
          <w:rFonts w:eastAsia="Times New Roman"/>
          <w:b/>
          <w:szCs w:val="17"/>
        </w:rPr>
      </w:pPr>
      <w:r w:rsidRPr="00716C3C">
        <w:rPr>
          <w:rFonts w:eastAsia="Times New Roman"/>
          <w:b/>
          <w:szCs w:val="17"/>
        </w:rPr>
        <w:t>2A.</w:t>
      </w:r>
      <w:r w:rsidRPr="00716C3C">
        <w:rPr>
          <w:rFonts w:eastAsia="Times New Roman"/>
          <w:b/>
          <w:szCs w:val="17"/>
        </w:rPr>
        <w:tab/>
        <w:t>Payment of professional costs relating to acquisition (section 26B)</w:t>
      </w:r>
    </w:p>
    <w:p w14:paraId="5E691012" w14:textId="77777777" w:rsidR="00716C3C" w:rsidRPr="00716C3C" w:rsidRDefault="00716C3C" w:rsidP="00716C3C">
      <w:pPr>
        <w:ind w:left="320"/>
        <w:rPr>
          <w:rFonts w:eastAsia="Times New Roman"/>
          <w:szCs w:val="17"/>
        </w:rPr>
      </w:pPr>
      <w:r w:rsidRPr="00716C3C">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7F9A74E0" w14:textId="77777777" w:rsidR="00716C3C" w:rsidRPr="00716C3C" w:rsidRDefault="00716C3C" w:rsidP="00716C3C">
      <w:pPr>
        <w:ind w:left="320"/>
        <w:rPr>
          <w:rFonts w:eastAsia="Times New Roman"/>
          <w:i/>
          <w:szCs w:val="17"/>
        </w:rPr>
      </w:pPr>
      <w:r w:rsidRPr="00716C3C">
        <w:rPr>
          <w:rFonts w:eastAsia="Times New Roman"/>
          <w:szCs w:val="17"/>
        </w:rPr>
        <w:t xml:space="preserve">Professional costs include legal costs, valuation costs and any other costs prescribed by the </w:t>
      </w:r>
      <w:r w:rsidRPr="00716C3C">
        <w:rPr>
          <w:rFonts w:eastAsia="Times New Roman"/>
          <w:i/>
          <w:szCs w:val="17"/>
        </w:rPr>
        <w:t>Land Acquisition Regulations 2019.</w:t>
      </w:r>
    </w:p>
    <w:p w14:paraId="6382BC9E" w14:textId="77777777" w:rsidR="00716C3C" w:rsidRPr="00716C3C" w:rsidRDefault="00716C3C" w:rsidP="00716C3C">
      <w:pPr>
        <w:tabs>
          <w:tab w:val="left" w:pos="322"/>
        </w:tabs>
        <w:rPr>
          <w:rFonts w:eastAsia="Times New Roman"/>
          <w:b/>
          <w:szCs w:val="17"/>
        </w:rPr>
      </w:pPr>
      <w:r w:rsidRPr="00716C3C">
        <w:rPr>
          <w:rFonts w:eastAsia="Times New Roman"/>
          <w:b/>
          <w:szCs w:val="17"/>
        </w:rPr>
        <w:t>3.</w:t>
      </w:r>
      <w:r w:rsidRPr="00716C3C">
        <w:rPr>
          <w:rFonts w:eastAsia="Times New Roman"/>
          <w:b/>
          <w:szCs w:val="17"/>
        </w:rPr>
        <w:tab/>
        <w:t>Inquiries</w:t>
      </w:r>
    </w:p>
    <w:p w14:paraId="298AF45C" w14:textId="77777777" w:rsidR="00716C3C" w:rsidRPr="00716C3C" w:rsidRDefault="00716C3C" w:rsidP="00716C3C">
      <w:pPr>
        <w:spacing w:after="0"/>
        <w:ind w:left="320"/>
        <w:rPr>
          <w:rFonts w:eastAsia="Times New Roman"/>
          <w:szCs w:val="17"/>
        </w:rPr>
      </w:pPr>
      <w:r w:rsidRPr="00716C3C">
        <w:rPr>
          <w:rFonts w:eastAsia="Times New Roman"/>
          <w:szCs w:val="17"/>
        </w:rPr>
        <w:t>Inquiries should be directed to:</w:t>
      </w:r>
      <w:r w:rsidRPr="00716C3C">
        <w:rPr>
          <w:rFonts w:eastAsia="Times New Roman"/>
          <w:szCs w:val="17"/>
        </w:rPr>
        <w:tab/>
      </w:r>
      <w:r w:rsidRPr="00716C3C">
        <w:rPr>
          <w:rFonts w:eastAsia="Times New Roman"/>
          <w:szCs w:val="17"/>
          <w:lang w:val="en-US"/>
        </w:rPr>
        <w:t>Daniel Tuk</w:t>
      </w:r>
    </w:p>
    <w:p w14:paraId="52CD23AB" w14:textId="77777777" w:rsidR="00716C3C" w:rsidRPr="00716C3C" w:rsidRDefault="00716C3C" w:rsidP="00716C3C">
      <w:pPr>
        <w:spacing w:after="0"/>
        <w:ind w:left="2560"/>
        <w:rPr>
          <w:rFonts w:eastAsia="Times New Roman"/>
          <w:szCs w:val="17"/>
        </w:rPr>
      </w:pPr>
      <w:r w:rsidRPr="00716C3C">
        <w:rPr>
          <w:rFonts w:eastAsia="Times New Roman"/>
          <w:szCs w:val="17"/>
        </w:rPr>
        <w:t>GPO Box 1533</w:t>
      </w:r>
    </w:p>
    <w:p w14:paraId="22DE4472" w14:textId="77777777" w:rsidR="00716C3C" w:rsidRPr="00716C3C" w:rsidRDefault="00716C3C" w:rsidP="00716C3C">
      <w:pPr>
        <w:spacing w:after="0"/>
        <w:ind w:left="2560"/>
        <w:rPr>
          <w:rFonts w:eastAsia="Times New Roman"/>
          <w:szCs w:val="17"/>
        </w:rPr>
      </w:pPr>
      <w:r w:rsidRPr="00716C3C">
        <w:rPr>
          <w:rFonts w:eastAsia="Times New Roman"/>
          <w:szCs w:val="17"/>
        </w:rPr>
        <w:t>Adelaide SA  5001</w:t>
      </w:r>
    </w:p>
    <w:p w14:paraId="43F47D6A" w14:textId="77777777" w:rsidR="00716C3C" w:rsidRPr="00716C3C" w:rsidRDefault="00716C3C" w:rsidP="00716C3C">
      <w:pPr>
        <w:spacing w:after="0"/>
        <w:ind w:left="2560"/>
        <w:rPr>
          <w:rFonts w:eastAsia="Times New Roman"/>
          <w:szCs w:val="17"/>
        </w:rPr>
      </w:pPr>
      <w:r w:rsidRPr="00716C3C">
        <w:rPr>
          <w:rFonts w:eastAsia="Times New Roman"/>
          <w:szCs w:val="17"/>
        </w:rPr>
        <w:t>Telephone: (08) 7133 2479</w:t>
      </w:r>
    </w:p>
    <w:p w14:paraId="157C2799" w14:textId="77777777" w:rsidR="00716C3C" w:rsidRPr="00716C3C" w:rsidRDefault="00716C3C" w:rsidP="00716C3C">
      <w:pPr>
        <w:rPr>
          <w:rFonts w:eastAsia="Times New Roman"/>
          <w:szCs w:val="17"/>
        </w:rPr>
      </w:pPr>
      <w:r w:rsidRPr="00716C3C">
        <w:rPr>
          <w:rFonts w:eastAsia="Times New Roman"/>
          <w:szCs w:val="17"/>
        </w:rPr>
        <w:t>Dated: 20 June 2023</w:t>
      </w:r>
    </w:p>
    <w:p w14:paraId="5707D51F" w14:textId="77777777" w:rsidR="00716C3C" w:rsidRPr="00716C3C" w:rsidRDefault="00716C3C" w:rsidP="00716C3C">
      <w:pPr>
        <w:rPr>
          <w:rFonts w:eastAsia="Times New Roman"/>
          <w:szCs w:val="17"/>
        </w:rPr>
      </w:pPr>
      <w:r w:rsidRPr="00716C3C">
        <w:rPr>
          <w:rFonts w:eastAsia="Times New Roman"/>
          <w:szCs w:val="17"/>
        </w:rPr>
        <w:t>The Common Seal of the COMMISSIONER OF HIGHWAYS was hereto affixed by authority of the Commissioner in the presence of:</w:t>
      </w:r>
    </w:p>
    <w:p w14:paraId="6287FD79" w14:textId="77777777" w:rsidR="00716C3C" w:rsidRPr="00716C3C" w:rsidRDefault="00716C3C" w:rsidP="00716C3C">
      <w:pPr>
        <w:spacing w:after="0"/>
        <w:jc w:val="right"/>
        <w:rPr>
          <w:rFonts w:eastAsia="Times New Roman"/>
          <w:smallCaps/>
          <w:szCs w:val="20"/>
        </w:rPr>
      </w:pPr>
      <w:r w:rsidRPr="00716C3C">
        <w:rPr>
          <w:rFonts w:eastAsia="Times New Roman"/>
          <w:smallCaps/>
          <w:szCs w:val="20"/>
        </w:rPr>
        <w:t>Rocco Caruso</w:t>
      </w:r>
    </w:p>
    <w:p w14:paraId="1613E46D" w14:textId="77777777" w:rsidR="00716C3C" w:rsidRPr="00716C3C" w:rsidRDefault="00716C3C" w:rsidP="00716C3C">
      <w:pPr>
        <w:spacing w:after="0"/>
        <w:jc w:val="right"/>
        <w:rPr>
          <w:rFonts w:eastAsia="Times New Roman"/>
          <w:szCs w:val="17"/>
        </w:rPr>
      </w:pPr>
      <w:r w:rsidRPr="00716C3C">
        <w:rPr>
          <w:rFonts w:eastAsia="Times New Roman"/>
          <w:szCs w:val="17"/>
        </w:rPr>
        <w:t>Manager, Property Acquisition (Authorised Officer)</w:t>
      </w:r>
    </w:p>
    <w:p w14:paraId="142ED86E" w14:textId="77777777" w:rsidR="00716C3C" w:rsidRPr="00716C3C" w:rsidRDefault="00716C3C" w:rsidP="00716C3C">
      <w:pPr>
        <w:spacing w:after="0"/>
        <w:jc w:val="right"/>
        <w:rPr>
          <w:rFonts w:eastAsia="Times New Roman"/>
          <w:szCs w:val="17"/>
        </w:rPr>
      </w:pPr>
      <w:r w:rsidRPr="00716C3C">
        <w:rPr>
          <w:rFonts w:eastAsia="Times New Roman"/>
          <w:szCs w:val="17"/>
        </w:rPr>
        <w:t>Department for Infrastructure and Transport</w:t>
      </w:r>
    </w:p>
    <w:p w14:paraId="6431BB97" w14:textId="77777777" w:rsidR="00716C3C" w:rsidRPr="00716C3C" w:rsidRDefault="00716C3C" w:rsidP="00716C3C">
      <w:pPr>
        <w:rPr>
          <w:rFonts w:eastAsia="Times New Roman"/>
          <w:szCs w:val="17"/>
        </w:rPr>
      </w:pPr>
      <w:r w:rsidRPr="00716C3C">
        <w:rPr>
          <w:rFonts w:eastAsia="Times New Roman"/>
          <w:szCs w:val="17"/>
        </w:rPr>
        <w:t>DIT 2022/15481/01</w:t>
      </w:r>
    </w:p>
    <w:p w14:paraId="62F68292" w14:textId="77777777" w:rsidR="00716C3C" w:rsidRPr="00716C3C" w:rsidRDefault="00716C3C" w:rsidP="00716C3C">
      <w:pPr>
        <w:pBdr>
          <w:top w:val="single" w:sz="4" w:space="1" w:color="auto"/>
        </w:pBdr>
        <w:spacing w:before="100" w:after="0" w:line="14" w:lineRule="exact"/>
        <w:jc w:val="center"/>
        <w:rPr>
          <w:rFonts w:eastAsia="Times New Roman"/>
          <w:szCs w:val="17"/>
        </w:rPr>
      </w:pPr>
    </w:p>
    <w:p w14:paraId="618A6EEA"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73176E37" w14:textId="77777777" w:rsidR="00716C3C" w:rsidRPr="00716C3C" w:rsidRDefault="00716C3C" w:rsidP="00716C3C">
      <w:pPr>
        <w:jc w:val="center"/>
        <w:rPr>
          <w:rFonts w:eastAsia="Times New Roman"/>
          <w:caps/>
          <w:szCs w:val="17"/>
        </w:rPr>
      </w:pPr>
      <w:r w:rsidRPr="00716C3C">
        <w:rPr>
          <w:caps/>
          <w:szCs w:val="17"/>
        </w:rPr>
        <w:t>Land Acquisition Act 1969</w:t>
      </w:r>
    </w:p>
    <w:p w14:paraId="64EC28F1" w14:textId="77777777" w:rsidR="00716C3C" w:rsidRPr="00716C3C" w:rsidRDefault="00716C3C" w:rsidP="00716C3C">
      <w:pPr>
        <w:jc w:val="center"/>
        <w:rPr>
          <w:smallCaps/>
          <w:szCs w:val="17"/>
        </w:rPr>
      </w:pPr>
      <w:r w:rsidRPr="00716C3C">
        <w:rPr>
          <w:smallCaps/>
          <w:szCs w:val="17"/>
        </w:rPr>
        <w:t>Section 16</w:t>
      </w:r>
    </w:p>
    <w:p w14:paraId="52EB9438" w14:textId="77777777" w:rsidR="00716C3C" w:rsidRPr="00716C3C" w:rsidRDefault="00716C3C" w:rsidP="00716C3C">
      <w:pPr>
        <w:jc w:val="center"/>
        <w:rPr>
          <w:i/>
          <w:szCs w:val="17"/>
        </w:rPr>
      </w:pPr>
      <w:r w:rsidRPr="00716C3C">
        <w:rPr>
          <w:i/>
          <w:szCs w:val="17"/>
        </w:rPr>
        <w:t>Form 5—Notice of Acquisition</w:t>
      </w:r>
    </w:p>
    <w:p w14:paraId="32A20D0C" w14:textId="77777777" w:rsidR="00716C3C" w:rsidRPr="00716C3C" w:rsidRDefault="00716C3C" w:rsidP="00716C3C">
      <w:pPr>
        <w:tabs>
          <w:tab w:val="left" w:pos="322"/>
        </w:tabs>
        <w:rPr>
          <w:rFonts w:eastAsia="Times New Roman"/>
          <w:b/>
          <w:szCs w:val="17"/>
        </w:rPr>
      </w:pPr>
      <w:r w:rsidRPr="00716C3C">
        <w:rPr>
          <w:rFonts w:eastAsia="Times New Roman"/>
          <w:b/>
          <w:szCs w:val="17"/>
        </w:rPr>
        <w:t>1.</w:t>
      </w:r>
      <w:r w:rsidRPr="00716C3C">
        <w:rPr>
          <w:rFonts w:eastAsia="Times New Roman"/>
          <w:b/>
          <w:szCs w:val="17"/>
        </w:rPr>
        <w:tab/>
        <w:t>Notice of acquisition</w:t>
      </w:r>
    </w:p>
    <w:p w14:paraId="0DDB63FF" w14:textId="77777777" w:rsidR="00716C3C" w:rsidRPr="00716C3C" w:rsidRDefault="00716C3C" w:rsidP="00716C3C">
      <w:pPr>
        <w:ind w:left="320"/>
        <w:rPr>
          <w:rFonts w:eastAsia="Times New Roman"/>
          <w:szCs w:val="17"/>
        </w:rPr>
      </w:pPr>
      <w:r w:rsidRPr="00716C3C">
        <w:rPr>
          <w:rFonts w:eastAsia="Times New Roman"/>
          <w:szCs w:val="17"/>
        </w:rPr>
        <w:t>The Commissioner of Highways (the Authority), of 83 Pirie Street, Adelaide SA 5000, acquires the following interests in the following land:</w:t>
      </w:r>
    </w:p>
    <w:p w14:paraId="3497F0EC" w14:textId="77777777" w:rsidR="00716C3C" w:rsidRPr="00716C3C" w:rsidRDefault="00716C3C" w:rsidP="00716C3C">
      <w:pPr>
        <w:ind w:left="480"/>
        <w:rPr>
          <w:rFonts w:eastAsia="Times New Roman"/>
          <w:szCs w:val="17"/>
        </w:rPr>
      </w:pPr>
      <w:r w:rsidRPr="00716C3C">
        <w:rPr>
          <w:rFonts w:eastAsia="Times New Roman"/>
          <w:szCs w:val="17"/>
        </w:rPr>
        <w:t>First: Comprising an unencumbered estate in fee simple in that piece of land being the whole of Allotment 12 in Deposited Plan 14388 comprised in Certificate of Title Volume 5539 Folio 318</w:t>
      </w:r>
    </w:p>
    <w:p w14:paraId="44026BEB" w14:textId="77777777" w:rsidR="00716C3C" w:rsidRPr="00716C3C" w:rsidRDefault="00716C3C" w:rsidP="00716C3C">
      <w:pPr>
        <w:ind w:left="480"/>
        <w:rPr>
          <w:rFonts w:eastAsia="Times New Roman"/>
          <w:szCs w:val="17"/>
        </w:rPr>
      </w:pPr>
      <w:r w:rsidRPr="00716C3C">
        <w:rPr>
          <w:rFonts w:eastAsia="Times New Roman"/>
          <w:szCs w:val="17"/>
        </w:rPr>
        <w:t xml:space="preserve">Secondly: Comprising an unencumbered estate in fee simple in that piece of land being the whole of Allotment 13 in Deposited Plan 14388 comprised in Certificate of Title Volume 5539 Folio 316, </w:t>
      </w:r>
    </w:p>
    <w:p w14:paraId="2BF2FC93" w14:textId="77777777" w:rsidR="00716C3C" w:rsidRPr="00716C3C" w:rsidRDefault="00716C3C" w:rsidP="00716C3C">
      <w:pPr>
        <w:ind w:left="480"/>
        <w:rPr>
          <w:rFonts w:eastAsia="Times New Roman"/>
          <w:szCs w:val="17"/>
        </w:rPr>
      </w:pPr>
      <w:r w:rsidRPr="00716C3C">
        <w:rPr>
          <w:rFonts w:eastAsia="Times New Roman"/>
          <w:szCs w:val="17"/>
        </w:rPr>
        <w:t>Thirdly: Comprising an estate in fee simple in that piece of land being the whole of Allotment 18 in Deposited Plan 14525 comprised in Certificate of Title Volume 5543 Folio 587, subject only to service easement(s) over the land marked ‘A’ on DP 14525 for Drainage purposes to the Council for the area (223LG RPA)</w:t>
      </w:r>
    </w:p>
    <w:p w14:paraId="23D063F4" w14:textId="77777777" w:rsidR="00716C3C" w:rsidRPr="00716C3C" w:rsidRDefault="00716C3C" w:rsidP="00716C3C">
      <w:pPr>
        <w:ind w:left="480"/>
        <w:rPr>
          <w:rFonts w:eastAsia="Times New Roman"/>
          <w:szCs w:val="17"/>
        </w:rPr>
      </w:pPr>
      <w:r w:rsidRPr="00716C3C">
        <w:rPr>
          <w:rFonts w:eastAsia="Times New Roman"/>
          <w:szCs w:val="17"/>
        </w:rPr>
        <w:t>Fourthly: Comprising an unencumbered estate in fee simple in that piece of land being portion of Allotment 101 in Deposited Plan 47144 comprised in Certificate of Title Volume 5411 Folio 700, and being the whole of the land identified as Allotment 2040 in D132030 lodged in the Lands Titles Office.</w:t>
      </w:r>
    </w:p>
    <w:p w14:paraId="0C97453C" w14:textId="77777777" w:rsidR="00716C3C" w:rsidRPr="00716C3C" w:rsidRDefault="00716C3C" w:rsidP="00716C3C">
      <w:pPr>
        <w:ind w:left="320"/>
        <w:rPr>
          <w:rFonts w:eastAsia="Times New Roman"/>
          <w:szCs w:val="17"/>
        </w:rPr>
      </w:pPr>
      <w:r w:rsidRPr="00716C3C">
        <w:rPr>
          <w:rFonts w:eastAsia="Times New Roman"/>
          <w:szCs w:val="17"/>
        </w:rPr>
        <w:t xml:space="preserve">This notice is given under section 16 of the </w:t>
      </w:r>
      <w:r w:rsidRPr="00716C3C">
        <w:rPr>
          <w:rFonts w:eastAsia="Times New Roman"/>
          <w:i/>
          <w:szCs w:val="17"/>
        </w:rPr>
        <w:t>Land Acquisition Act 1969.</w:t>
      </w:r>
    </w:p>
    <w:p w14:paraId="2247CE1D" w14:textId="77777777" w:rsidR="00716C3C" w:rsidRPr="00716C3C" w:rsidRDefault="00716C3C" w:rsidP="00716C3C">
      <w:pPr>
        <w:tabs>
          <w:tab w:val="left" w:pos="322"/>
        </w:tabs>
        <w:rPr>
          <w:rFonts w:eastAsia="Times New Roman"/>
          <w:b/>
          <w:szCs w:val="17"/>
        </w:rPr>
      </w:pPr>
      <w:r w:rsidRPr="00716C3C">
        <w:rPr>
          <w:rFonts w:eastAsia="Times New Roman"/>
          <w:b/>
          <w:szCs w:val="17"/>
        </w:rPr>
        <w:t>2.</w:t>
      </w:r>
      <w:r w:rsidRPr="00716C3C">
        <w:rPr>
          <w:rFonts w:eastAsia="Times New Roman"/>
          <w:b/>
          <w:szCs w:val="17"/>
        </w:rPr>
        <w:tab/>
        <w:t>Compensation</w:t>
      </w:r>
    </w:p>
    <w:p w14:paraId="37BAF4AB" w14:textId="77777777" w:rsidR="00716C3C" w:rsidRPr="00716C3C" w:rsidRDefault="00716C3C" w:rsidP="00716C3C">
      <w:pPr>
        <w:ind w:left="320"/>
        <w:rPr>
          <w:rFonts w:eastAsia="Times New Roman"/>
          <w:szCs w:val="17"/>
        </w:rPr>
      </w:pPr>
      <w:r w:rsidRPr="00716C3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A491E90" w14:textId="77777777" w:rsidR="00716C3C" w:rsidRPr="00716C3C" w:rsidRDefault="00716C3C" w:rsidP="00716C3C">
      <w:pPr>
        <w:tabs>
          <w:tab w:val="left" w:pos="322"/>
        </w:tabs>
        <w:rPr>
          <w:rFonts w:eastAsia="Times New Roman"/>
          <w:b/>
          <w:szCs w:val="17"/>
        </w:rPr>
      </w:pPr>
      <w:r w:rsidRPr="00716C3C">
        <w:rPr>
          <w:rFonts w:eastAsia="Times New Roman"/>
          <w:b/>
          <w:szCs w:val="17"/>
        </w:rPr>
        <w:t>2A.</w:t>
      </w:r>
      <w:r w:rsidRPr="00716C3C">
        <w:rPr>
          <w:rFonts w:eastAsia="Times New Roman"/>
          <w:b/>
          <w:szCs w:val="17"/>
        </w:rPr>
        <w:tab/>
        <w:t>Payment of professional costs relating to acquisition (section 26B)</w:t>
      </w:r>
    </w:p>
    <w:p w14:paraId="02263702" w14:textId="77777777" w:rsidR="00716C3C" w:rsidRPr="00716C3C" w:rsidRDefault="00716C3C" w:rsidP="00716C3C">
      <w:pPr>
        <w:ind w:left="320"/>
        <w:rPr>
          <w:rFonts w:eastAsia="Times New Roman"/>
          <w:szCs w:val="17"/>
        </w:rPr>
      </w:pPr>
      <w:r w:rsidRPr="00716C3C">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0F190027" w14:textId="1FD18A27" w:rsidR="00716C3C" w:rsidRDefault="00716C3C" w:rsidP="00716C3C">
      <w:pPr>
        <w:ind w:left="320"/>
        <w:rPr>
          <w:rFonts w:eastAsia="Times New Roman"/>
          <w:i/>
          <w:szCs w:val="17"/>
        </w:rPr>
      </w:pPr>
      <w:r w:rsidRPr="00716C3C">
        <w:rPr>
          <w:rFonts w:eastAsia="Times New Roman"/>
          <w:szCs w:val="17"/>
        </w:rPr>
        <w:t xml:space="preserve">Professional costs include legal costs, valuation costs and any other costs prescribed by the </w:t>
      </w:r>
      <w:r w:rsidRPr="00716C3C">
        <w:rPr>
          <w:rFonts w:eastAsia="Times New Roman"/>
          <w:i/>
          <w:szCs w:val="17"/>
        </w:rPr>
        <w:t>Land Acquisition Regulations 2019.</w:t>
      </w:r>
    </w:p>
    <w:p w14:paraId="44ADBA4E" w14:textId="77777777" w:rsidR="00716C3C" w:rsidRDefault="00716C3C">
      <w:pPr>
        <w:spacing w:after="0" w:line="240" w:lineRule="auto"/>
        <w:jc w:val="left"/>
        <w:rPr>
          <w:rFonts w:eastAsia="Times New Roman"/>
          <w:i/>
          <w:szCs w:val="17"/>
        </w:rPr>
      </w:pPr>
      <w:r>
        <w:rPr>
          <w:rFonts w:eastAsia="Times New Roman"/>
          <w:i/>
          <w:szCs w:val="17"/>
        </w:rPr>
        <w:br w:type="page"/>
      </w:r>
    </w:p>
    <w:p w14:paraId="4D278307" w14:textId="77777777" w:rsidR="00716C3C" w:rsidRPr="00716C3C" w:rsidRDefault="00716C3C" w:rsidP="00716C3C">
      <w:pPr>
        <w:tabs>
          <w:tab w:val="left" w:pos="322"/>
        </w:tabs>
        <w:rPr>
          <w:rFonts w:eastAsia="Times New Roman"/>
          <w:b/>
          <w:szCs w:val="17"/>
        </w:rPr>
      </w:pPr>
      <w:r w:rsidRPr="00716C3C">
        <w:rPr>
          <w:rFonts w:eastAsia="Times New Roman"/>
          <w:b/>
          <w:szCs w:val="17"/>
        </w:rPr>
        <w:lastRenderedPageBreak/>
        <w:t>3.</w:t>
      </w:r>
      <w:r w:rsidRPr="00716C3C">
        <w:rPr>
          <w:rFonts w:eastAsia="Times New Roman"/>
          <w:b/>
          <w:szCs w:val="17"/>
        </w:rPr>
        <w:tab/>
        <w:t>Inquiries</w:t>
      </w:r>
    </w:p>
    <w:p w14:paraId="7FDA907C" w14:textId="77777777" w:rsidR="00716C3C" w:rsidRPr="00716C3C" w:rsidRDefault="00716C3C" w:rsidP="00716C3C">
      <w:pPr>
        <w:spacing w:after="0"/>
        <w:ind w:left="320"/>
        <w:rPr>
          <w:rFonts w:eastAsia="Times New Roman"/>
          <w:szCs w:val="17"/>
        </w:rPr>
      </w:pPr>
      <w:r w:rsidRPr="00716C3C">
        <w:rPr>
          <w:rFonts w:eastAsia="Times New Roman"/>
          <w:szCs w:val="17"/>
        </w:rPr>
        <w:t>Inquiries should be directed to:</w:t>
      </w:r>
      <w:r w:rsidRPr="00716C3C">
        <w:rPr>
          <w:rFonts w:eastAsia="Times New Roman"/>
          <w:szCs w:val="17"/>
        </w:rPr>
        <w:tab/>
      </w:r>
      <w:r w:rsidRPr="00716C3C">
        <w:rPr>
          <w:rFonts w:eastAsia="Times New Roman"/>
          <w:szCs w:val="17"/>
          <w:lang w:val="en-US"/>
        </w:rPr>
        <w:t>Philip Cheffirs</w:t>
      </w:r>
    </w:p>
    <w:p w14:paraId="7EE5E94B" w14:textId="77777777" w:rsidR="00716C3C" w:rsidRPr="00716C3C" w:rsidRDefault="00716C3C" w:rsidP="00716C3C">
      <w:pPr>
        <w:spacing w:after="0"/>
        <w:ind w:left="2560"/>
        <w:rPr>
          <w:rFonts w:eastAsia="Times New Roman"/>
          <w:szCs w:val="17"/>
        </w:rPr>
      </w:pPr>
      <w:r w:rsidRPr="00716C3C">
        <w:rPr>
          <w:rFonts w:eastAsia="Times New Roman"/>
          <w:szCs w:val="17"/>
        </w:rPr>
        <w:t>GPO Box 1533</w:t>
      </w:r>
    </w:p>
    <w:p w14:paraId="5533D303" w14:textId="77777777" w:rsidR="00716C3C" w:rsidRPr="00716C3C" w:rsidRDefault="00716C3C" w:rsidP="00716C3C">
      <w:pPr>
        <w:spacing w:after="0"/>
        <w:ind w:left="2560"/>
        <w:rPr>
          <w:rFonts w:eastAsia="Times New Roman"/>
          <w:szCs w:val="17"/>
        </w:rPr>
      </w:pPr>
      <w:r w:rsidRPr="00716C3C">
        <w:rPr>
          <w:rFonts w:eastAsia="Times New Roman"/>
          <w:szCs w:val="17"/>
        </w:rPr>
        <w:t>Adelaide SA  5001</w:t>
      </w:r>
    </w:p>
    <w:p w14:paraId="4033022A" w14:textId="77777777" w:rsidR="00716C3C" w:rsidRPr="00716C3C" w:rsidRDefault="00716C3C" w:rsidP="00716C3C">
      <w:pPr>
        <w:spacing w:after="0"/>
        <w:ind w:left="2560"/>
        <w:rPr>
          <w:rFonts w:eastAsia="Times New Roman"/>
          <w:szCs w:val="17"/>
        </w:rPr>
      </w:pPr>
      <w:r w:rsidRPr="00716C3C">
        <w:rPr>
          <w:rFonts w:eastAsia="Times New Roman"/>
          <w:szCs w:val="17"/>
        </w:rPr>
        <w:t>Telephone: (08) 7133 2395</w:t>
      </w:r>
    </w:p>
    <w:p w14:paraId="7FE6EA8F" w14:textId="77777777" w:rsidR="00716C3C" w:rsidRPr="00716C3C" w:rsidRDefault="00716C3C" w:rsidP="00716C3C">
      <w:pPr>
        <w:rPr>
          <w:rFonts w:eastAsia="Times New Roman"/>
          <w:szCs w:val="17"/>
        </w:rPr>
      </w:pPr>
      <w:r w:rsidRPr="00716C3C">
        <w:rPr>
          <w:rFonts w:eastAsia="Times New Roman"/>
          <w:szCs w:val="17"/>
        </w:rPr>
        <w:t>Dated: 19 June 2023</w:t>
      </w:r>
    </w:p>
    <w:p w14:paraId="58C15FF7" w14:textId="77777777" w:rsidR="00716C3C" w:rsidRPr="00716C3C" w:rsidRDefault="00716C3C" w:rsidP="00716C3C">
      <w:pPr>
        <w:rPr>
          <w:rFonts w:eastAsia="Times New Roman"/>
          <w:szCs w:val="17"/>
        </w:rPr>
      </w:pPr>
      <w:r w:rsidRPr="00716C3C">
        <w:rPr>
          <w:rFonts w:eastAsia="Times New Roman"/>
          <w:szCs w:val="17"/>
        </w:rPr>
        <w:t>The Common Seal of the COMMISSIONER OF HIGHWAYS was hereto affixed by authority of the Commissioner in the presence of:</w:t>
      </w:r>
    </w:p>
    <w:p w14:paraId="0D8B75DA" w14:textId="77777777" w:rsidR="00716C3C" w:rsidRPr="00716C3C" w:rsidRDefault="00716C3C" w:rsidP="00716C3C">
      <w:pPr>
        <w:spacing w:after="0"/>
        <w:jc w:val="right"/>
        <w:rPr>
          <w:rFonts w:eastAsia="Times New Roman"/>
          <w:smallCaps/>
          <w:szCs w:val="20"/>
        </w:rPr>
      </w:pPr>
      <w:r w:rsidRPr="00716C3C">
        <w:rPr>
          <w:rFonts w:eastAsia="Times New Roman"/>
          <w:smallCaps/>
          <w:szCs w:val="20"/>
        </w:rPr>
        <w:t>Rocco Caruso</w:t>
      </w:r>
    </w:p>
    <w:p w14:paraId="3A34EDFC" w14:textId="77777777" w:rsidR="00716C3C" w:rsidRPr="00716C3C" w:rsidRDefault="00716C3C" w:rsidP="00716C3C">
      <w:pPr>
        <w:spacing w:after="0"/>
        <w:jc w:val="right"/>
        <w:rPr>
          <w:rFonts w:eastAsia="Times New Roman"/>
          <w:szCs w:val="17"/>
        </w:rPr>
      </w:pPr>
      <w:r w:rsidRPr="00716C3C">
        <w:rPr>
          <w:rFonts w:eastAsia="Times New Roman"/>
          <w:szCs w:val="17"/>
        </w:rPr>
        <w:t>Manager, Property Acquisition (Authorised Officer)</w:t>
      </w:r>
    </w:p>
    <w:p w14:paraId="1B9AA275" w14:textId="77777777" w:rsidR="00716C3C" w:rsidRPr="00716C3C" w:rsidRDefault="00716C3C" w:rsidP="00716C3C">
      <w:pPr>
        <w:spacing w:after="0"/>
        <w:jc w:val="right"/>
        <w:rPr>
          <w:rFonts w:eastAsia="Times New Roman"/>
          <w:szCs w:val="17"/>
        </w:rPr>
      </w:pPr>
      <w:r w:rsidRPr="00716C3C">
        <w:rPr>
          <w:rFonts w:eastAsia="Times New Roman"/>
          <w:szCs w:val="17"/>
        </w:rPr>
        <w:t>Department for Infrastructure and Transport</w:t>
      </w:r>
    </w:p>
    <w:p w14:paraId="1657280A" w14:textId="77777777" w:rsidR="00716C3C" w:rsidRPr="00716C3C" w:rsidRDefault="00716C3C" w:rsidP="00716C3C">
      <w:pPr>
        <w:spacing w:after="0"/>
        <w:rPr>
          <w:rFonts w:eastAsia="Times New Roman"/>
          <w:szCs w:val="17"/>
        </w:rPr>
      </w:pPr>
      <w:r w:rsidRPr="00716C3C">
        <w:rPr>
          <w:rFonts w:eastAsia="Times New Roman"/>
          <w:szCs w:val="17"/>
        </w:rPr>
        <w:t>DIT 2022/03764/01, 2022/03765/01 and 2022/15461/01</w:t>
      </w:r>
    </w:p>
    <w:p w14:paraId="28A7D0B1" w14:textId="77777777" w:rsidR="00716C3C" w:rsidRPr="00716C3C" w:rsidRDefault="00716C3C" w:rsidP="00716C3C">
      <w:pPr>
        <w:pBdr>
          <w:top w:val="single" w:sz="4" w:space="1" w:color="auto"/>
        </w:pBdr>
        <w:spacing w:before="100" w:after="0" w:line="14" w:lineRule="exact"/>
        <w:jc w:val="center"/>
        <w:rPr>
          <w:rFonts w:eastAsia="Times New Roman"/>
          <w:szCs w:val="17"/>
        </w:rPr>
      </w:pPr>
    </w:p>
    <w:p w14:paraId="4AF46BD1"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0A5A9C46" w14:textId="77777777" w:rsidR="00716C3C" w:rsidRPr="00716C3C" w:rsidRDefault="00716C3C" w:rsidP="00716C3C">
      <w:pPr>
        <w:jc w:val="center"/>
        <w:rPr>
          <w:rFonts w:eastAsia="Times New Roman"/>
          <w:caps/>
          <w:szCs w:val="17"/>
        </w:rPr>
      </w:pPr>
      <w:r w:rsidRPr="00716C3C">
        <w:rPr>
          <w:caps/>
          <w:szCs w:val="17"/>
        </w:rPr>
        <w:t>Land Acquisition Act 1969</w:t>
      </w:r>
    </w:p>
    <w:p w14:paraId="5129DFAD" w14:textId="77777777" w:rsidR="00716C3C" w:rsidRPr="00716C3C" w:rsidRDefault="00716C3C" w:rsidP="00716C3C">
      <w:pPr>
        <w:jc w:val="center"/>
        <w:rPr>
          <w:smallCaps/>
          <w:szCs w:val="17"/>
        </w:rPr>
      </w:pPr>
      <w:r w:rsidRPr="00716C3C">
        <w:rPr>
          <w:smallCaps/>
          <w:szCs w:val="17"/>
        </w:rPr>
        <w:t>Section 16</w:t>
      </w:r>
    </w:p>
    <w:p w14:paraId="4E76DD2B" w14:textId="77777777" w:rsidR="00716C3C" w:rsidRPr="00716C3C" w:rsidRDefault="00716C3C" w:rsidP="00716C3C">
      <w:pPr>
        <w:jc w:val="center"/>
        <w:rPr>
          <w:i/>
          <w:szCs w:val="17"/>
        </w:rPr>
      </w:pPr>
      <w:r w:rsidRPr="00716C3C">
        <w:rPr>
          <w:i/>
          <w:szCs w:val="17"/>
        </w:rPr>
        <w:t>Form 5—Notice of Acquisition</w:t>
      </w:r>
    </w:p>
    <w:p w14:paraId="410F94FC" w14:textId="77777777" w:rsidR="00716C3C" w:rsidRPr="00716C3C" w:rsidRDefault="00716C3C" w:rsidP="00716C3C">
      <w:pPr>
        <w:tabs>
          <w:tab w:val="left" w:pos="322"/>
        </w:tabs>
        <w:rPr>
          <w:rFonts w:eastAsia="Times New Roman"/>
          <w:b/>
          <w:szCs w:val="17"/>
        </w:rPr>
      </w:pPr>
      <w:r w:rsidRPr="00716C3C">
        <w:rPr>
          <w:rFonts w:eastAsia="Times New Roman"/>
          <w:b/>
          <w:szCs w:val="17"/>
        </w:rPr>
        <w:t>1.</w:t>
      </w:r>
      <w:r w:rsidRPr="00716C3C">
        <w:rPr>
          <w:rFonts w:eastAsia="Times New Roman"/>
          <w:b/>
          <w:szCs w:val="17"/>
        </w:rPr>
        <w:tab/>
        <w:t>Notice of acquisition</w:t>
      </w:r>
    </w:p>
    <w:p w14:paraId="0DD363A3" w14:textId="77777777" w:rsidR="00716C3C" w:rsidRPr="00716C3C" w:rsidRDefault="00716C3C" w:rsidP="00716C3C">
      <w:pPr>
        <w:ind w:left="320"/>
        <w:rPr>
          <w:rFonts w:eastAsia="Times New Roman"/>
          <w:szCs w:val="17"/>
        </w:rPr>
      </w:pPr>
      <w:r w:rsidRPr="00716C3C">
        <w:rPr>
          <w:rFonts w:eastAsia="Times New Roman"/>
          <w:szCs w:val="17"/>
        </w:rPr>
        <w:t>The Commissioner of Highways (the Authority), of 83 Pirie Street, Adelaide SA 5000, acquires the following interests in the following land:</w:t>
      </w:r>
    </w:p>
    <w:p w14:paraId="01A220C3" w14:textId="77777777" w:rsidR="00716C3C" w:rsidRPr="00716C3C" w:rsidRDefault="00716C3C" w:rsidP="00716C3C">
      <w:pPr>
        <w:ind w:left="480"/>
        <w:rPr>
          <w:rFonts w:eastAsia="Times New Roman"/>
          <w:szCs w:val="17"/>
        </w:rPr>
      </w:pPr>
      <w:r w:rsidRPr="00716C3C">
        <w:rPr>
          <w:rFonts w:eastAsia="Times New Roman"/>
          <w:szCs w:val="17"/>
        </w:rPr>
        <w:t>Comprising an estate in fee simple in that piece of land being the whole of Unit 4 in Strata Plan 3623 comprised in Certificate of Title Volume 6058 Folio 272, subject to easement(s) with limitations over the land marked A on SP 3623 to the Commissioner of Highways (RTC 11310279).</w:t>
      </w:r>
    </w:p>
    <w:p w14:paraId="43CF8353" w14:textId="77777777" w:rsidR="00716C3C" w:rsidRPr="00716C3C" w:rsidRDefault="00716C3C" w:rsidP="00716C3C">
      <w:pPr>
        <w:ind w:left="320"/>
        <w:rPr>
          <w:rFonts w:eastAsia="Times New Roman"/>
          <w:szCs w:val="17"/>
        </w:rPr>
      </w:pPr>
      <w:r w:rsidRPr="00716C3C">
        <w:rPr>
          <w:rFonts w:eastAsia="Times New Roman"/>
          <w:szCs w:val="17"/>
        </w:rPr>
        <w:t xml:space="preserve">This notice is given under section 16 of the </w:t>
      </w:r>
      <w:r w:rsidRPr="00716C3C">
        <w:rPr>
          <w:rFonts w:eastAsia="Times New Roman"/>
          <w:i/>
          <w:szCs w:val="17"/>
        </w:rPr>
        <w:t>Land Acquisition Act 1969.</w:t>
      </w:r>
    </w:p>
    <w:p w14:paraId="0AEDE09F" w14:textId="77777777" w:rsidR="00716C3C" w:rsidRPr="00716C3C" w:rsidRDefault="00716C3C" w:rsidP="00716C3C">
      <w:pPr>
        <w:tabs>
          <w:tab w:val="left" w:pos="322"/>
        </w:tabs>
        <w:rPr>
          <w:rFonts w:eastAsia="Times New Roman"/>
          <w:b/>
          <w:szCs w:val="17"/>
        </w:rPr>
      </w:pPr>
      <w:r w:rsidRPr="00716C3C">
        <w:rPr>
          <w:rFonts w:eastAsia="Times New Roman"/>
          <w:b/>
          <w:szCs w:val="17"/>
        </w:rPr>
        <w:t>2.</w:t>
      </w:r>
      <w:r w:rsidRPr="00716C3C">
        <w:rPr>
          <w:rFonts w:eastAsia="Times New Roman"/>
          <w:b/>
          <w:szCs w:val="17"/>
        </w:rPr>
        <w:tab/>
        <w:t>Compensation</w:t>
      </w:r>
    </w:p>
    <w:p w14:paraId="62CEEE0E" w14:textId="77777777" w:rsidR="00716C3C" w:rsidRPr="00716C3C" w:rsidRDefault="00716C3C" w:rsidP="00716C3C">
      <w:pPr>
        <w:ind w:left="320"/>
        <w:rPr>
          <w:rFonts w:eastAsia="Times New Roman"/>
          <w:szCs w:val="17"/>
        </w:rPr>
      </w:pPr>
      <w:r w:rsidRPr="00716C3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78F7510" w14:textId="77777777" w:rsidR="00716C3C" w:rsidRPr="00716C3C" w:rsidRDefault="00716C3C" w:rsidP="00716C3C">
      <w:pPr>
        <w:tabs>
          <w:tab w:val="left" w:pos="322"/>
        </w:tabs>
        <w:rPr>
          <w:rFonts w:eastAsia="Times New Roman"/>
          <w:b/>
          <w:szCs w:val="17"/>
        </w:rPr>
      </w:pPr>
      <w:r w:rsidRPr="00716C3C">
        <w:rPr>
          <w:rFonts w:eastAsia="Times New Roman"/>
          <w:b/>
          <w:szCs w:val="17"/>
        </w:rPr>
        <w:t>2A.</w:t>
      </w:r>
      <w:r w:rsidRPr="00716C3C">
        <w:rPr>
          <w:rFonts w:eastAsia="Times New Roman"/>
          <w:b/>
          <w:szCs w:val="17"/>
        </w:rPr>
        <w:tab/>
        <w:t>Payment of professional costs relating to acquisition (section 26B)</w:t>
      </w:r>
    </w:p>
    <w:p w14:paraId="158AC8D2" w14:textId="77777777" w:rsidR="00716C3C" w:rsidRPr="00716C3C" w:rsidRDefault="00716C3C" w:rsidP="00716C3C">
      <w:pPr>
        <w:ind w:left="320"/>
        <w:rPr>
          <w:rFonts w:eastAsia="Times New Roman"/>
          <w:szCs w:val="17"/>
        </w:rPr>
      </w:pPr>
      <w:r w:rsidRPr="00716C3C">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0846EA3F" w14:textId="77777777" w:rsidR="00716C3C" w:rsidRPr="00716C3C" w:rsidRDefault="00716C3C" w:rsidP="00716C3C">
      <w:pPr>
        <w:ind w:left="320"/>
        <w:rPr>
          <w:rFonts w:eastAsia="Times New Roman"/>
          <w:i/>
          <w:szCs w:val="17"/>
        </w:rPr>
      </w:pPr>
      <w:r w:rsidRPr="00716C3C">
        <w:rPr>
          <w:rFonts w:eastAsia="Times New Roman"/>
          <w:szCs w:val="17"/>
        </w:rPr>
        <w:t xml:space="preserve">Professional costs include legal costs, valuation costs and any other costs prescribed by the </w:t>
      </w:r>
      <w:r w:rsidRPr="00716C3C">
        <w:rPr>
          <w:rFonts w:eastAsia="Times New Roman"/>
          <w:i/>
          <w:szCs w:val="17"/>
        </w:rPr>
        <w:t>Land Acquisition Regulations 2019.</w:t>
      </w:r>
    </w:p>
    <w:p w14:paraId="23953114" w14:textId="77777777" w:rsidR="00716C3C" w:rsidRPr="00716C3C" w:rsidRDefault="00716C3C" w:rsidP="00716C3C">
      <w:pPr>
        <w:tabs>
          <w:tab w:val="left" w:pos="322"/>
        </w:tabs>
        <w:rPr>
          <w:rFonts w:eastAsia="Times New Roman"/>
          <w:b/>
          <w:szCs w:val="17"/>
        </w:rPr>
      </w:pPr>
      <w:r w:rsidRPr="00716C3C">
        <w:rPr>
          <w:rFonts w:eastAsia="Times New Roman"/>
          <w:b/>
          <w:szCs w:val="17"/>
        </w:rPr>
        <w:t>3.</w:t>
      </w:r>
      <w:r w:rsidRPr="00716C3C">
        <w:rPr>
          <w:rFonts w:eastAsia="Times New Roman"/>
          <w:b/>
          <w:szCs w:val="17"/>
        </w:rPr>
        <w:tab/>
        <w:t>Inquiries</w:t>
      </w:r>
    </w:p>
    <w:p w14:paraId="2D889CF7" w14:textId="77777777" w:rsidR="00716C3C" w:rsidRPr="00716C3C" w:rsidRDefault="00716C3C" w:rsidP="00716C3C">
      <w:pPr>
        <w:spacing w:after="0"/>
        <w:ind w:left="320"/>
        <w:rPr>
          <w:rFonts w:eastAsia="Times New Roman"/>
          <w:szCs w:val="17"/>
        </w:rPr>
      </w:pPr>
      <w:r w:rsidRPr="00716C3C">
        <w:rPr>
          <w:rFonts w:eastAsia="Times New Roman"/>
          <w:szCs w:val="17"/>
        </w:rPr>
        <w:t>Inquiries should be directed to:</w:t>
      </w:r>
      <w:r w:rsidRPr="00716C3C">
        <w:rPr>
          <w:rFonts w:eastAsia="Times New Roman"/>
          <w:szCs w:val="17"/>
        </w:rPr>
        <w:tab/>
      </w:r>
      <w:r w:rsidRPr="00716C3C">
        <w:rPr>
          <w:rFonts w:eastAsia="Times New Roman"/>
          <w:szCs w:val="17"/>
          <w:lang w:val="en-US"/>
        </w:rPr>
        <w:t>Petrula Pettas</w:t>
      </w:r>
    </w:p>
    <w:p w14:paraId="6CFA7B41" w14:textId="77777777" w:rsidR="00716C3C" w:rsidRPr="00716C3C" w:rsidRDefault="00716C3C" w:rsidP="00716C3C">
      <w:pPr>
        <w:spacing w:after="0"/>
        <w:ind w:left="2560"/>
        <w:rPr>
          <w:rFonts w:eastAsia="Times New Roman"/>
          <w:szCs w:val="17"/>
        </w:rPr>
      </w:pPr>
      <w:r w:rsidRPr="00716C3C">
        <w:rPr>
          <w:rFonts w:eastAsia="Times New Roman"/>
          <w:szCs w:val="17"/>
        </w:rPr>
        <w:t>GPO Box 1533</w:t>
      </w:r>
    </w:p>
    <w:p w14:paraId="60577069" w14:textId="77777777" w:rsidR="00716C3C" w:rsidRPr="00716C3C" w:rsidRDefault="00716C3C" w:rsidP="00716C3C">
      <w:pPr>
        <w:spacing w:after="0"/>
        <w:ind w:left="2560"/>
        <w:rPr>
          <w:rFonts w:eastAsia="Times New Roman"/>
          <w:szCs w:val="17"/>
        </w:rPr>
      </w:pPr>
      <w:r w:rsidRPr="00716C3C">
        <w:rPr>
          <w:rFonts w:eastAsia="Times New Roman"/>
          <w:szCs w:val="17"/>
        </w:rPr>
        <w:t>Adelaide SA  5001</w:t>
      </w:r>
    </w:p>
    <w:p w14:paraId="15805978" w14:textId="77777777" w:rsidR="00716C3C" w:rsidRPr="00716C3C" w:rsidRDefault="00716C3C" w:rsidP="00716C3C">
      <w:pPr>
        <w:spacing w:after="0"/>
        <w:ind w:left="2560"/>
        <w:rPr>
          <w:rFonts w:eastAsia="Times New Roman"/>
          <w:szCs w:val="17"/>
        </w:rPr>
      </w:pPr>
      <w:r w:rsidRPr="00716C3C">
        <w:rPr>
          <w:rFonts w:eastAsia="Times New Roman"/>
          <w:szCs w:val="17"/>
        </w:rPr>
        <w:t>Telephone: (08) 7133 2475</w:t>
      </w:r>
    </w:p>
    <w:p w14:paraId="77F50497" w14:textId="77777777" w:rsidR="00716C3C" w:rsidRPr="00716C3C" w:rsidRDefault="00716C3C" w:rsidP="00716C3C">
      <w:pPr>
        <w:rPr>
          <w:rFonts w:eastAsia="Times New Roman"/>
          <w:szCs w:val="17"/>
        </w:rPr>
      </w:pPr>
      <w:r w:rsidRPr="00716C3C">
        <w:rPr>
          <w:rFonts w:eastAsia="Times New Roman"/>
          <w:szCs w:val="17"/>
        </w:rPr>
        <w:t>Dated: 20 June 2023</w:t>
      </w:r>
    </w:p>
    <w:p w14:paraId="0DBE174F" w14:textId="77777777" w:rsidR="00716C3C" w:rsidRPr="00716C3C" w:rsidRDefault="00716C3C" w:rsidP="00716C3C">
      <w:pPr>
        <w:rPr>
          <w:rFonts w:eastAsia="Times New Roman"/>
          <w:szCs w:val="17"/>
        </w:rPr>
      </w:pPr>
      <w:r w:rsidRPr="00716C3C">
        <w:rPr>
          <w:rFonts w:eastAsia="Times New Roman"/>
          <w:szCs w:val="17"/>
        </w:rPr>
        <w:t>The Common Seal of the COMMISSIONER OF HIGHWAYS was hereto affixed by authority of the Commissioner in the presence of:</w:t>
      </w:r>
    </w:p>
    <w:p w14:paraId="5090EE51" w14:textId="77777777" w:rsidR="00716C3C" w:rsidRPr="00716C3C" w:rsidRDefault="00716C3C" w:rsidP="00716C3C">
      <w:pPr>
        <w:spacing w:after="0"/>
        <w:jc w:val="right"/>
        <w:rPr>
          <w:rFonts w:eastAsia="Times New Roman"/>
          <w:smallCaps/>
          <w:szCs w:val="20"/>
        </w:rPr>
      </w:pPr>
      <w:r w:rsidRPr="00716C3C">
        <w:rPr>
          <w:rFonts w:eastAsia="Times New Roman"/>
          <w:smallCaps/>
          <w:szCs w:val="20"/>
        </w:rPr>
        <w:t>Rocco Caruso</w:t>
      </w:r>
    </w:p>
    <w:p w14:paraId="6313713D" w14:textId="77777777" w:rsidR="00716C3C" w:rsidRPr="00716C3C" w:rsidRDefault="00716C3C" w:rsidP="00716C3C">
      <w:pPr>
        <w:spacing w:after="0"/>
        <w:jc w:val="right"/>
        <w:rPr>
          <w:rFonts w:eastAsia="Times New Roman"/>
          <w:szCs w:val="17"/>
        </w:rPr>
      </w:pPr>
      <w:r w:rsidRPr="00716C3C">
        <w:rPr>
          <w:rFonts w:eastAsia="Times New Roman"/>
          <w:szCs w:val="17"/>
        </w:rPr>
        <w:t>Manager, Property Acquisition (Authorised Officer)</w:t>
      </w:r>
    </w:p>
    <w:p w14:paraId="7BEC2CDD" w14:textId="77777777" w:rsidR="00716C3C" w:rsidRPr="00716C3C" w:rsidRDefault="00716C3C" w:rsidP="00716C3C">
      <w:pPr>
        <w:spacing w:after="0"/>
        <w:jc w:val="right"/>
        <w:rPr>
          <w:rFonts w:eastAsia="Times New Roman"/>
          <w:szCs w:val="17"/>
        </w:rPr>
      </w:pPr>
      <w:r w:rsidRPr="00716C3C">
        <w:rPr>
          <w:rFonts w:eastAsia="Times New Roman"/>
          <w:szCs w:val="17"/>
        </w:rPr>
        <w:t>Department for Infrastructure and Transport</w:t>
      </w:r>
    </w:p>
    <w:p w14:paraId="2E821638" w14:textId="77777777" w:rsidR="00716C3C" w:rsidRPr="00716C3C" w:rsidRDefault="00716C3C" w:rsidP="00716C3C">
      <w:pPr>
        <w:rPr>
          <w:rFonts w:eastAsia="Times New Roman"/>
          <w:szCs w:val="17"/>
        </w:rPr>
      </w:pPr>
      <w:r w:rsidRPr="00716C3C">
        <w:rPr>
          <w:rFonts w:eastAsia="Times New Roman"/>
          <w:szCs w:val="17"/>
        </w:rPr>
        <w:t>DIT 2021/13412/01</w:t>
      </w:r>
    </w:p>
    <w:p w14:paraId="4F9B269A" w14:textId="77777777" w:rsidR="00716C3C" w:rsidRPr="00716C3C" w:rsidRDefault="00716C3C" w:rsidP="00716C3C">
      <w:pPr>
        <w:pBdr>
          <w:top w:val="single" w:sz="4" w:space="1" w:color="auto"/>
        </w:pBdr>
        <w:spacing w:before="100" w:after="0" w:line="14" w:lineRule="exact"/>
        <w:jc w:val="center"/>
        <w:rPr>
          <w:rFonts w:eastAsia="Times New Roman"/>
          <w:szCs w:val="17"/>
        </w:rPr>
      </w:pPr>
    </w:p>
    <w:p w14:paraId="0EFB9BF3"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0CD948CF" w14:textId="77777777" w:rsidR="00716C3C" w:rsidRPr="00716C3C" w:rsidRDefault="00716C3C" w:rsidP="00716C3C">
      <w:pPr>
        <w:jc w:val="center"/>
        <w:rPr>
          <w:rFonts w:eastAsia="Times New Roman"/>
          <w:caps/>
          <w:szCs w:val="17"/>
        </w:rPr>
      </w:pPr>
      <w:r w:rsidRPr="00716C3C">
        <w:rPr>
          <w:caps/>
          <w:szCs w:val="17"/>
        </w:rPr>
        <w:t>Land Acquisition Act 1969</w:t>
      </w:r>
    </w:p>
    <w:p w14:paraId="06CAF176" w14:textId="77777777" w:rsidR="00716C3C" w:rsidRPr="00716C3C" w:rsidRDefault="00716C3C" w:rsidP="00716C3C">
      <w:pPr>
        <w:jc w:val="center"/>
        <w:rPr>
          <w:smallCaps/>
          <w:szCs w:val="17"/>
        </w:rPr>
      </w:pPr>
      <w:r w:rsidRPr="00716C3C">
        <w:rPr>
          <w:smallCaps/>
          <w:szCs w:val="17"/>
        </w:rPr>
        <w:t>Section 16</w:t>
      </w:r>
    </w:p>
    <w:p w14:paraId="329E018D" w14:textId="77777777" w:rsidR="00716C3C" w:rsidRPr="00716C3C" w:rsidRDefault="00716C3C" w:rsidP="00716C3C">
      <w:pPr>
        <w:jc w:val="center"/>
        <w:rPr>
          <w:i/>
          <w:szCs w:val="17"/>
        </w:rPr>
      </w:pPr>
      <w:r w:rsidRPr="00716C3C">
        <w:rPr>
          <w:i/>
          <w:szCs w:val="17"/>
        </w:rPr>
        <w:t>Form 5—Notice of Acquisition</w:t>
      </w:r>
    </w:p>
    <w:p w14:paraId="72AE5536" w14:textId="77777777" w:rsidR="00716C3C" w:rsidRPr="00716C3C" w:rsidRDefault="00716C3C" w:rsidP="00716C3C">
      <w:pPr>
        <w:tabs>
          <w:tab w:val="left" w:pos="322"/>
        </w:tabs>
        <w:rPr>
          <w:rFonts w:eastAsia="Times New Roman"/>
          <w:b/>
          <w:szCs w:val="17"/>
        </w:rPr>
      </w:pPr>
      <w:r w:rsidRPr="00716C3C">
        <w:rPr>
          <w:rFonts w:eastAsia="Times New Roman"/>
          <w:b/>
          <w:szCs w:val="17"/>
        </w:rPr>
        <w:t>1.</w:t>
      </w:r>
      <w:r w:rsidRPr="00716C3C">
        <w:rPr>
          <w:rFonts w:eastAsia="Times New Roman"/>
          <w:b/>
          <w:szCs w:val="17"/>
        </w:rPr>
        <w:tab/>
        <w:t>Notice of acquisition</w:t>
      </w:r>
    </w:p>
    <w:p w14:paraId="2507F467" w14:textId="77777777" w:rsidR="00716C3C" w:rsidRPr="00716C3C" w:rsidRDefault="00716C3C" w:rsidP="00716C3C">
      <w:pPr>
        <w:ind w:left="320"/>
        <w:rPr>
          <w:rFonts w:eastAsia="Times New Roman"/>
          <w:szCs w:val="17"/>
        </w:rPr>
      </w:pPr>
      <w:r w:rsidRPr="00716C3C">
        <w:rPr>
          <w:rFonts w:eastAsia="Times New Roman"/>
          <w:szCs w:val="17"/>
        </w:rPr>
        <w:t>The Commissioner of Highways (the Authority), of 83 Pirie Street, Adelaide SA 5000, acquires the following interests in the following land:</w:t>
      </w:r>
    </w:p>
    <w:p w14:paraId="3D37C997" w14:textId="77777777" w:rsidR="00716C3C" w:rsidRPr="00716C3C" w:rsidRDefault="00716C3C" w:rsidP="00716C3C">
      <w:pPr>
        <w:ind w:left="480"/>
        <w:rPr>
          <w:rFonts w:eastAsia="Times New Roman"/>
          <w:szCs w:val="17"/>
        </w:rPr>
      </w:pPr>
      <w:r w:rsidRPr="00716C3C">
        <w:rPr>
          <w:rFonts w:eastAsia="Times New Roman"/>
          <w:szCs w:val="17"/>
        </w:rPr>
        <w:t>Comprising an unencumbered estate in fee simple in that piece of land being the whole of Allotment 103 in Filed Plan 14058 comprised in Certificate of Title Volume 6145 Folio 799.</w:t>
      </w:r>
    </w:p>
    <w:p w14:paraId="203D8C36" w14:textId="77777777" w:rsidR="00716C3C" w:rsidRPr="00716C3C" w:rsidRDefault="00716C3C" w:rsidP="00716C3C">
      <w:pPr>
        <w:spacing w:after="70"/>
        <w:ind w:left="320"/>
        <w:rPr>
          <w:rFonts w:eastAsia="Times New Roman"/>
          <w:szCs w:val="17"/>
        </w:rPr>
      </w:pPr>
      <w:r w:rsidRPr="00716C3C">
        <w:rPr>
          <w:rFonts w:eastAsia="Times New Roman"/>
          <w:szCs w:val="17"/>
        </w:rPr>
        <w:t xml:space="preserve">This notice is given under section 16 of the </w:t>
      </w:r>
      <w:r w:rsidRPr="00716C3C">
        <w:rPr>
          <w:rFonts w:eastAsia="Times New Roman"/>
          <w:i/>
          <w:szCs w:val="17"/>
        </w:rPr>
        <w:t>Land Acquisition Act 1969.</w:t>
      </w:r>
    </w:p>
    <w:p w14:paraId="7438ABBC" w14:textId="77777777" w:rsidR="00716C3C" w:rsidRPr="00716C3C" w:rsidRDefault="00716C3C" w:rsidP="00716C3C">
      <w:pPr>
        <w:tabs>
          <w:tab w:val="left" w:pos="322"/>
        </w:tabs>
        <w:spacing w:after="70"/>
        <w:rPr>
          <w:rFonts w:eastAsia="Times New Roman"/>
          <w:b/>
          <w:szCs w:val="17"/>
        </w:rPr>
      </w:pPr>
      <w:r w:rsidRPr="00716C3C">
        <w:rPr>
          <w:rFonts w:eastAsia="Times New Roman"/>
          <w:b/>
          <w:szCs w:val="17"/>
        </w:rPr>
        <w:t>2.</w:t>
      </w:r>
      <w:r w:rsidRPr="00716C3C">
        <w:rPr>
          <w:rFonts w:eastAsia="Times New Roman"/>
          <w:b/>
          <w:szCs w:val="17"/>
        </w:rPr>
        <w:tab/>
        <w:t>Compensation</w:t>
      </w:r>
    </w:p>
    <w:p w14:paraId="3D214D5F" w14:textId="77777777" w:rsidR="00716C3C" w:rsidRPr="00716C3C" w:rsidRDefault="00716C3C" w:rsidP="00716C3C">
      <w:pPr>
        <w:spacing w:after="70"/>
        <w:ind w:left="320"/>
        <w:rPr>
          <w:rFonts w:eastAsia="Times New Roman"/>
          <w:szCs w:val="17"/>
        </w:rPr>
      </w:pPr>
      <w:r w:rsidRPr="00716C3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1A21BF0" w14:textId="77777777" w:rsidR="00716C3C" w:rsidRPr="00716C3C" w:rsidRDefault="00716C3C" w:rsidP="00716C3C">
      <w:pPr>
        <w:tabs>
          <w:tab w:val="left" w:pos="322"/>
        </w:tabs>
        <w:spacing w:after="70"/>
        <w:rPr>
          <w:rFonts w:eastAsia="Times New Roman"/>
          <w:b/>
          <w:szCs w:val="17"/>
        </w:rPr>
      </w:pPr>
      <w:r w:rsidRPr="00716C3C">
        <w:rPr>
          <w:rFonts w:eastAsia="Times New Roman"/>
          <w:b/>
          <w:szCs w:val="17"/>
        </w:rPr>
        <w:t>2A.</w:t>
      </w:r>
      <w:r w:rsidRPr="00716C3C">
        <w:rPr>
          <w:rFonts w:eastAsia="Times New Roman"/>
          <w:b/>
          <w:szCs w:val="17"/>
        </w:rPr>
        <w:tab/>
        <w:t>Payment of professional costs relating to acquisition (section 26B)</w:t>
      </w:r>
    </w:p>
    <w:p w14:paraId="0316ABA5" w14:textId="77777777" w:rsidR="00716C3C" w:rsidRPr="00716C3C" w:rsidRDefault="00716C3C" w:rsidP="00716C3C">
      <w:pPr>
        <w:spacing w:after="70"/>
        <w:ind w:left="320"/>
        <w:rPr>
          <w:rFonts w:eastAsia="Times New Roman"/>
          <w:szCs w:val="17"/>
        </w:rPr>
      </w:pPr>
      <w:r w:rsidRPr="00716C3C">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7C38A2C" w14:textId="77777777" w:rsidR="00716C3C" w:rsidRPr="00716C3C" w:rsidRDefault="00716C3C" w:rsidP="00716C3C">
      <w:pPr>
        <w:ind w:left="320"/>
        <w:rPr>
          <w:rFonts w:eastAsia="Times New Roman"/>
          <w:i/>
          <w:szCs w:val="17"/>
        </w:rPr>
      </w:pPr>
      <w:r w:rsidRPr="00716C3C">
        <w:rPr>
          <w:rFonts w:eastAsia="Times New Roman"/>
          <w:szCs w:val="17"/>
        </w:rPr>
        <w:t xml:space="preserve">Professional costs include legal costs, valuation costs and any other costs prescribed by the </w:t>
      </w:r>
      <w:r w:rsidRPr="00716C3C">
        <w:rPr>
          <w:rFonts w:eastAsia="Times New Roman"/>
          <w:i/>
          <w:szCs w:val="17"/>
        </w:rPr>
        <w:t>Land Acquisition Regulations 2019.</w:t>
      </w:r>
    </w:p>
    <w:p w14:paraId="43987A6D" w14:textId="77777777" w:rsidR="00716C3C" w:rsidRPr="00716C3C" w:rsidRDefault="00716C3C" w:rsidP="00716C3C">
      <w:pPr>
        <w:tabs>
          <w:tab w:val="left" w:pos="322"/>
        </w:tabs>
        <w:rPr>
          <w:rFonts w:eastAsia="Times New Roman"/>
          <w:b/>
          <w:szCs w:val="17"/>
        </w:rPr>
      </w:pPr>
      <w:r w:rsidRPr="00716C3C">
        <w:rPr>
          <w:rFonts w:eastAsia="Times New Roman"/>
          <w:b/>
          <w:szCs w:val="17"/>
        </w:rPr>
        <w:t>3.</w:t>
      </w:r>
      <w:r w:rsidRPr="00716C3C">
        <w:rPr>
          <w:rFonts w:eastAsia="Times New Roman"/>
          <w:b/>
          <w:szCs w:val="17"/>
        </w:rPr>
        <w:tab/>
        <w:t>Inquiries</w:t>
      </w:r>
    </w:p>
    <w:p w14:paraId="4B9D7A2B" w14:textId="77777777" w:rsidR="00716C3C" w:rsidRPr="00716C3C" w:rsidRDefault="00716C3C" w:rsidP="00716C3C">
      <w:pPr>
        <w:spacing w:after="0"/>
        <w:ind w:left="320"/>
        <w:rPr>
          <w:rFonts w:eastAsia="Times New Roman"/>
          <w:szCs w:val="17"/>
        </w:rPr>
      </w:pPr>
      <w:r w:rsidRPr="00716C3C">
        <w:rPr>
          <w:rFonts w:eastAsia="Times New Roman"/>
          <w:szCs w:val="17"/>
        </w:rPr>
        <w:t>Inquiries should be directed to:</w:t>
      </w:r>
      <w:r w:rsidRPr="00716C3C">
        <w:rPr>
          <w:rFonts w:eastAsia="Times New Roman"/>
          <w:szCs w:val="17"/>
        </w:rPr>
        <w:tab/>
      </w:r>
      <w:r w:rsidRPr="00716C3C">
        <w:rPr>
          <w:rFonts w:eastAsia="Times New Roman"/>
          <w:szCs w:val="17"/>
          <w:lang w:val="en-US"/>
        </w:rPr>
        <w:t>Petrula Pettas</w:t>
      </w:r>
    </w:p>
    <w:p w14:paraId="7364A3E7" w14:textId="77777777" w:rsidR="00716C3C" w:rsidRPr="00716C3C" w:rsidRDefault="00716C3C" w:rsidP="00716C3C">
      <w:pPr>
        <w:spacing w:after="0"/>
        <w:ind w:left="2560"/>
        <w:rPr>
          <w:rFonts w:eastAsia="Times New Roman"/>
          <w:szCs w:val="17"/>
        </w:rPr>
      </w:pPr>
      <w:r w:rsidRPr="00716C3C">
        <w:rPr>
          <w:rFonts w:eastAsia="Times New Roman"/>
          <w:szCs w:val="17"/>
        </w:rPr>
        <w:t>GPO Box 1533</w:t>
      </w:r>
    </w:p>
    <w:p w14:paraId="76F0BE6A" w14:textId="77777777" w:rsidR="00716C3C" w:rsidRPr="00716C3C" w:rsidRDefault="00716C3C" w:rsidP="00716C3C">
      <w:pPr>
        <w:spacing w:after="0"/>
        <w:ind w:left="2560"/>
        <w:rPr>
          <w:rFonts w:eastAsia="Times New Roman"/>
          <w:szCs w:val="17"/>
        </w:rPr>
      </w:pPr>
      <w:r w:rsidRPr="00716C3C">
        <w:rPr>
          <w:rFonts w:eastAsia="Times New Roman"/>
          <w:szCs w:val="17"/>
        </w:rPr>
        <w:t>Adelaide SA  5001</w:t>
      </w:r>
    </w:p>
    <w:p w14:paraId="0CC5DF1F" w14:textId="35F99084" w:rsidR="00716C3C" w:rsidRDefault="00716C3C" w:rsidP="00716C3C">
      <w:pPr>
        <w:spacing w:after="0"/>
        <w:ind w:left="2560"/>
        <w:rPr>
          <w:rFonts w:eastAsia="Times New Roman"/>
          <w:szCs w:val="17"/>
        </w:rPr>
      </w:pPr>
      <w:r w:rsidRPr="00716C3C">
        <w:rPr>
          <w:rFonts w:eastAsia="Times New Roman"/>
          <w:szCs w:val="17"/>
        </w:rPr>
        <w:t>Telephone: (08) 7133 2475</w:t>
      </w:r>
    </w:p>
    <w:p w14:paraId="232627CD" w14:textId="77777777" w:rsidR="00716C3C" w:rsidRDefault="00716C3C">
      <w:pPr>
        <w:spacing w:after="0" w:line="240" w:lineRule="auto"/>
        <w:jc w:val="left"/>
        <w:rPr>
          <w:rFonts w:eastAsia="Times New Roman"/>
          <w:szCs w:val="17"/>
        </w:rPr>
      </w:pPr>
      <w:r>
        <w:rPr>
          <w:rFonts w:eastAsia="Times New Roman"/>
          <w:szCs w:val="17"/>
        </w:rPr>
        <w:br w:type="page"/>
      </w:r>
    </w:p>
    <w:p w14:paraId="1E0D706C" w14:textId="18698529" w:rsidR="00716C3C" w:rsidRPr="00716C3C" w:rsidRDefault="00716C3C" w:rsidP="00716C3C">
      <w:pPr>
        <w:rPr>
          <w:rFonts w:eastAsia="Times New Roman"/>
          <w:szCs w:val="17"/>
        </w:rPr>
      </w:pPr>
      <w:r w:rsidRPr="00716C3C">
        <w:rPr>
          <w:rFonts w:eastAsia="Times New Roman"/>
          <w:szCs w:val="17"/>
        </w:rPr>
        <w:lastRenderedPageBreak/>
        <w:t>Dated: 20 June 2023</w:t>
      </w:r>
    </w:p>
    <w:p w14:paraId="049E8FA4" w14:textId="77777777" w:rsidR="00716C3C" w:rsidRPr="00716C3C" w:rsidRDefault="00716C3C" w:rsidP="00716C3C">
      <w:pPr>
        <w:rPr>
          <w:rFonts w:eastAsia="Times New Roman"/>
          <w:szCs w:val="17"/>
        </w:rPr>
      </w:pPr>
      <w:r w:rsidRPr="00716C3C">
        <w:rPr>
          <w:rFonts w:eastAsia="Times New Roman"/>
          <w:szCs w:val="17"/>
        </w:rPr>
        <w:t>The Common Seal of the COMMISSIONER OF HIGHWAYS was hereto affixed by authority of the Commissioner in the presence of:</w:t>
      </w:r>
    </w:p>
    <w:p w14:paraId="51F94717" w14:textId="77777777" w:rsidR="00716C3C" w:rsidRPr="00716C3C" w:rsidRDefault="00716C3C" w:rsidP="00716C3C">
      <w:pPr>
        <w:spacing w:after="0"/>
        <w:jc w:val="right"/>
        <w:rPr>
          <w:rFonts w:eastAsia="Times New Roman"/>
          <w:smallCaps/>
          <w:szCs w:val="20"/>
        </w:rPr>
      </w:pPr>
      <w:r w:rsidRPr="00716C3C">
        <w:rPr>
          <w:rFonts w:eastAsia="Times New Roman"/>
          <w:smallCaps/>
          <w:szCs w:val="20"/>
        </w:rPr>
        <w:t>Rocco Caruso</w:t>
      </w:r>
    </w:p>
    <w:p w14:paraId="63292641" w14:textId="77777777" w:rsidR="00716C3C" w:rsidRPr="00716C3C" w:rsidRDefault="00716C3C" w:rsidP="00716C3C">
      <w:pPr>
        <w:spacing w:after="0"/>
        <w:jc w:val="right"/>
        <w:rPr>
          <w:rFonts w:eastAsia="Times New Roman"/>
          <w:szCs w:val="17"/>
        </w:rPr>
      </w:pPr>
      <w:r w:rsidRPr="00716C3C">
        <w:rPr>
          <w:rFonts w:eastAsia="Times New Roman"/>
          <w:szCs w:val="17"/>
        </w:rPr>
        <w:t>Manager, Property Acquisition (Authorised Officer)</w:t>
      </w:r>
    </w:p>
    <w:p w14:paraId="3CAD70D8" w14:textId="77777777" w:rsidR="00716C3C" w:rsidRPr="00716C3C" w:rsidRDefault="00716C3C" w:rsidP="00716C3C">
      <w:pPr>
        <w:spacing w:after="0"/>
        <w:jc w:val="right"/>
        <w:rPr>
          <w:rFonts w:eastAsia="Times New Roman"/>
          <w:szCs w:val="17"/>
        </w:rPr>
      </w:pPr>
      <w:r w:rsidRPr="00716C3C">
        <w:rPr>
          <w:rFonts w:eastAsia="Times New Roman"/>
          <w:szCs w:val="17"/>
        </w:rPr>
        <w:t>Department for Infrastructure and Transport</w:t>
      </w:r>
    </w:p>
    <w:p w14:paraId="64CED127" w14:textId="77777777" w:rsidR="00716C3C" w:rsidRPr="00716C3C" w:rsidRDefault="00716C3C" w:rsidP="00716C3C">
      <w:pPr>
        <w:rPr>
          <w:rFonts w:eastAsia="Times New Roman"/>
          <w:szCs w:val="17"/>
        </w:rPr>
      </w:pPr>
      <w:r w:rsidRPr="00716C3C">
        <w:rPr>
          <w:rFonts w:eastAsia="Times New Roman"/>
          <w:szCs w:val="17"/>
        </w:rPr>
        <w:t>DIT 2022/02713/01</w:t>
      </w:r>
    </w:p>
    <w:p w14:paraId="6D3AB855" w14:textId="77777777" w:rsidR="00716C3C" w:rsidRPr="00716C3C" w:rsidRDefault="00716C3C" w:rsidP="00716C3C">
      <w:pPr>
        <w:pBdr>
          <w:top w:val="single" w:sz="4" w:space="1" w:color="auto"/>
        </w:pBdr>
        <w:spacing w:before="100" w:after="0" w:line="14" w:lineRule="exact"/>
        <w:jc w:val="center"/>
        <w:rPr>
          <w:rFonts w:eastAsia="Times New Roman"/>
          <w:szCs w:val="17"/>
        </w:rPr>
      </w:pPr>
    </w:p>
    <w:p w14:paraId="0CDEF0F8"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370640AE" w14:textId="77777777" w:rsidR="00716C3C" w:rsidRPr="00716C3C" w:rsidRDefault="00716C3C" w:rsidP="00716C3C">
      <w:pPr>
        <w:jc w:val="center"/>
        <w:rPr>
          <w:rFonts w:eastAsia="Times New Roman"/>
          <w:caps/>
          <w:szCs w:val="17"/>
        </w:rPr>
      </w:pPr>
      <w:r w:rsidRPr="00716C3C">
        <w:rPr>
          <w:caps/>
          <w:szCs w:val="17"/>
        </w:rPr>
        <w:t>Land Acquisition Act 1969</w:t>
      </w:r>
    </w:p>
    <w:p w14:paraId="05EC276F" w14:textId="77777777" w:rsidR="00716C3C" w:rsidRPr="00716C3C" w:rsidRDefault="00716C3C" w:rsidP="00716C3C">
      <w:pPr>
        <w:jc w:val="center"/>
        <w:rPr>
          <w:smallCaps/>
          <w:szCs w:val="17"/>
        </w:rPr>
      </w:pPr>
      <w:r w:rsidRPr="00716C3C">
        <w:rPr>
          <w:smallCaps/>
          <w:szCs w:val="17"/>
        </w:rPr>
        <w:t>Section 16</w:t>
      </w:r>
    </w:p>
    <w:p w14:paraId="4FB18718" w14:textId="77777777" w:rsidR="00716C3C" w:rsidRPr="00716C3C" w:rsidRDefault="00716C3C" w:rsidP="00716C3C">
      <w:pPr>
        <w:jc w:val="center"/>
        <w:rPr>
          <w:i/>
          <w:szCs w:val="17"/>
        </w:rPr>
      </w:pPr>
      <w:r w:rsidRPr="00716C3C">
        <w:rPr>
          <w:i/>
          <w:szCs w:val="17"/>
        </w:rPr>
        <w:t>Form 5—Notice of Acquisition</w:t>
      </w:r>
    </w:p>
    <w:p w14:paraId="68987F47" w14:textId="77777777" w:rsidR="00716C3C" w:rsidRPr="00716C3C" w:rsidRDefault="00716C3C" w:rsidP="00716C3C">
      <w:pPr>
        <w:tabs>
          <w:tab w:val="left" w:pos="322"/>
        </w:tabs>
        <w:rPr>
          <w:rFonts w:eastAsia="Times New Roman"/>
          <w:b/>
          <w:szCs w:val="17"/>
        </w:rPr>
      </w:pPr>
      <w:r w:rsidRPr="00716C3C">
        <w:rPr>
          <w:rFonts w:eastAsia="Times New Roman"/>
          <w:b/>
          <w:szCs w:val="17"/>
        </w:rPr>
        <w:t>1.</w:t>
      </w:r>
      <w:r w:rsidRPr="00716C3C">
        <w:rPr>
          <w:rFonts w:eastAsia="Times New Roman"/>
          <w:b/>
          <w:szCs w:val="17"/>
        </w:rPr>
        <w:tab/>
        <w:t>Notice of acquisition</w:t>
      </w:r>
    </w:p>
    <w:p w14:paraId="3D57C5A6" w14:textId="77777777" w:rsidR="00716C3C" w:rsidRPr="00716C3C" w:rsidRDefault="00716C3C" w:rsidP="00716C3C">
      <w:pPr>
        <w:ind w:left="320"/>
        <w:rPr>
          <w:rFonts w:eastAsia="Times New Roman"/>
          <w:szCs w:val="17"/>
        </w:rPr>
      </w:pPr>
      <w:r w:rsidRPr="00716C3C">
        <w:rPr>
          <w:rFonts w:eastAsia="Times New Roman"/>
          <w:szCs w:val="17"/>
        </w:rPr>
        <w:t>The Commissioner of Highways (the Authority), of 83 Pirie Street, Adelaide SA 5000, acquires the following interests in the following land:</w:t>
      </w:r>
    </w:p>
    <w:p w14:paraId="6B4638A2" w14:textId="77777777" w:rsidR="00716C3C" w:rsidRPr="00716C3C" w:rsidRDefault="00716C3C" w:rsidP="00716C3C">
      <w:pPr>
        <w:ind w:left="480"/>
        <w:rPr>
          <w:rFonts w:eastAsia="Times New Roman"/>
          <w:szCs w:val="17"/>
        </w:rPr>
      </w:pPr>
      <w:r w:rsidRPr="00716C3C">
        <w:rPr>
          <w:rFonts w:eastAsia="Times New Roman"/>
          <w:szCs w:val="17"/>
        </w:rPr>
        <w:t>First: Comprising an unencumbered estate in fee simple in that piece of land being the whole of Allotment 314 in Filed Plan 211100 comprised in Certificate of Title Volume 5742 Folio 401</w:t>
      </w:r>
    </w:p>
    <w:p w14:paraId="7FF79C0E" w14:textId="77777777" w:rsidR="00716C3C" w:rsidRPr="00716C3C" w:rsidRDefault="00716C3C" w:rsidP="00716C3C">
      <w:pPr>
        <w:ind w:left="480"/>
        <w:rPr>
          <w:rFonts w:eastAsia="Times New Roman"/>
          <w:szCs w:val="17"/>
        </w:rPr>
      </w:pPr>
      <w:r w:rsidRPr="00716C3C">
        <w:rPr>
          <w:rFonts w:eastAsia="Times New Roman"/>
          <w:szCs w:val="17"/>
        </w:rPr>
        <w:t>Secondly: Comprising an unencumbered estate in fee simple in that piece of land being the whole of Allotment 718 in Filed Plan 211504 comprised in Certificate of Title Volume 5825 Folio 664</w:t>
      </w:r>
    </w:p>
    <w:p w14:paraId="592AB301" w14:textId="77777777" w:rsidR="00716C3C" w:rsidRPr="00716C3C" w:rsidRDefault="00716C3C" w:rsidP="00716C3C">
      <w:pPr>
        <w:ind w:left="480"/>
        <w:rPr>
          <w:rFonts w:eastAsia="Times New Roman"/>
          <w:szCs w:val="17"/>
        </w:rPr>
      </w:pPr>
      <w:r w:rsidRPr="00716C3C">
        <w:rPr>
          <w:rFonts w:eastAsia="Times New Roman"/>
          <w:szCs w:val="17"/>
        </w:rPr>
        <w:t>Thirdly: Comprising an unencumbered estate in fee simple in that piece of land being the whole of Allotment 2 in Deposited Plan 130093 comprised in Certificate of Title Volume 6274 Folio 25.</w:t>
      </w:r>
    </w:p>
    <w:p w14:paraId="5622192F" w14:textId="77777777" w:rsidR="00716C3C" w:rsidRPr="00716C3C" w:rsidRDefault="00716C3C" w:rsidP="00716C3C">
      <w:pPr>
        <w:ind w:left="320"/>
        <w:rPr>
          <w:rFonts w:eastAsia="Times New Roman"/>
          <w:szCs w:val="17"/>
        </w:rPr>
      </w:pPr>
      <w:r w:rsidRPr="00716C3C">
        <w:rPr>
          <w:rFonts w:eastAsia="Times New Roman"/>
          <w:szCs w:val="17"/>
        </w:rPr>
        <w:t xml:space="preserve">This notice is given under section 16 of the </w:t>
      </w:r>
      <w:r w:rsidRPr="00716C3C">
        <w:rPr>
          <w:rFonts w:eastAsia="Times New Roman"/>
          <w:i/>
          <w:szCs w:val="17"/>
        </w:rPr>
        <w:t>Land Acquisition Act 1969.</w:t>
      </w:r>
    </w:p>
    <w:p w14:paraId="752D0885" w14:textId="77777777" w:rsidR="00716C3C" w:rsidRPr="00716C3C" w:rsidRDefault="00716C3C" w:rsidP="00716C3C">
      <w:pPr>
        <w:tabs>
          <w:tab w:val="left" w:pos="322"/>
        </w:tabs>
        <w:rPr>
          <w:rFonts w:eastAsia="Times New Roman"/>
          <w:b/>
          <w:szCs w:val="17"/>
        </w:rPr>
      </w:pPr>
      <w:r w:rsidRPr="00716C3C">
        <w:rPr>
          <w:rFonts w:eastAsia="Times New Roman"/>
          <w:b/>
          <w:szCs w:val="17"/>
        </w:rPr>
        <w:t>2.</w:t>
      </w:r>
      <w:r w:rsidRPr="00716C3C">
        <w:rPr>
          <w:rFonts w:eastAsia="Times New Roman"/>
          <w:b/>
          <w:szCs w:val="17"/>
        </w:rPr>
        <w:tab/>
        <w:t>Compensation</w:t>
      </w:r>
    </w:p>
    <w:p w14:paraId="5BACDE76" w14:textId="77777777" w:rsidR="00716C3C" w:rsidRPr="00716C3C" w:rsidRDefault="00716C3C" w:rsidP="00716C3C">
      <w:pPr>
        <w:ind w:left="320"/>
        <w:rPr>
          <w:rFonts w:eastAsia="Times New Roman"/>
          <w:szCs w:val="17"/>
        </w:rPr>
      </w:pPr>
      <w:r w:rsidRPr="00716C3C">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1DF305C" w14:textId="77777777" w:rsidR="00716C3C" w:rsidRPr="00716C3C" w:rsidRDefault="00716C3C" w:rsidP="00716C3C">
      <w:pPr>
        <w:tabs>
          <w:tab w:val="left" w:pos="322"/>
        </w:tabs>
        <w:rPr>
          <w:rFonts w:eastAsia="Times New Roman"/>
          <w:b/>
          <w:szCs w:val="17"/>
        </w:rPr>
      </w:pPr>
      <w:r w:rsidRPr="00716C3C">
        <w:rPr>
          <w:rFonts w:eastAsia="Times New Roman"/>
          <w:b/>
          <w:szCs w:val="17"/>
        </w:rPr>
        <w:t>2A.</w:t>
      </w:r>
      <w:r w:rsidRPr="00716C3C">
        <w:rPr>
          <w:rFonts w:eastAsia="Times New Roman"/>
          <w:b/>
          <w:szCs w:val="17"/>
        </w:rPr>
        <w:tab/>
        <w:t>Payment of professional costs relating to acquisition (section 26B)</w:t>
      </w:r>
    </w:p>
    <w:p w14:paraId="3A4EE495" w14:textId="77777777" w:rsidR="00716C3C" w:rsidRPr="00716C3C" w:rsidRDefault="00716C3C" w:rsidP="00716C3C">
      <w:pPr>
        <w:ind w:left="320"/>
        <w:rPr>
          <w:rFonts w:eastAsia="Times New Roman"/>
          <w:szCs w:val="17"/>
        </w:rPr>
      </w:pPr>
      <w:r w:rsidRPr="00716C3C">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7FA3F394" w14:textId="77777777" w:rsidR="00716C3C" w:rsidRPr="00716C3C" w:rsidRDefault="00716C3C" w:rsidP="00716C3C">
      <w:pPr>
        <w:ind w:left="320"/>
        <w:rPr>
          <w:rFonts w:eastAsia="Times New Roman"/>
          <w:i/>
          <w:szCs w:val="17"/>
        </w:rPr>
      </w:pPr>
      <w:r w:rsidRPr="00716C3C">
        <w:rPr>
          <w:rFonts w:eastAsia="Times New Roman"/>
          <w:szCs w:val="17"/>
        </w:rPr>
        <w:t xml:space="preserve">Professional costs include legal costs, valuation costs and any other costs prescribed by the </w:t>
      </w:r>
      <w:r w:rsidRPr="00716C3C">
        <w:rPr>
          <w:rFonts w:eastAsia="Times New Roman"/>
          <w:i/>
          <w:szCs w:val="17"/>
        </w:rPr>
        <w:t>Land Acquisition Regulations 2019.</w:t>
      </w:r>
    </w:p>
    <w:p w14:paraId="4FC47198" w14:textId="77777777" w:rsidR="00716C3C" w:rsidRPr="00716C3C" w:rsidRDefault="00716C3C" w:rsidP="00716C3C">
      <w:pPr>
        <w:tabs>
          <w:tab w:val="left" w:pos="322"/>
        </w:tabs>
        <w:rPr>
          <w:rFonts w:eastAsia="Times New Roman"/>
          <w:b/>
          <w:szCs w:val="17"/>
        </w:rPr>
      </w:pPr>
      <w:r w:rsidRPr="00716C3C">
        <w:rPr>
          <w:rFonts w:eastAsia="Times New Roman"/>
          <w:b/>
          <w:szCs w:val="17"/>
        </w:rPr>
        <w:t>3.</w:t>
      </w:r>
      <w:r w:rsidRPr="00716C3C">
        <w:rPr>
          <w:rFonts w:eastAsia="Times New Roman"/>
          <w:b/>
          <w:szCs w:val="17"/>
        </w:rPr>
        <w:tab/>
        <w:t>Inquiries</w:t>
      </w:r>
    </w:p>
    <w:p w14:paraId="3E46C5BC" w14:textId="77777777" w:rsidR="00716C3C" w:rsidRPr="00716C3C" w:rsidRDefault="00716C3C" w:rsidP="00716C3C">
      <w:pPr>
        <w:spacing w:after="0"/>
        <w:ind w:left="320"/>
        <w:rPr>
          <w:rFonts w:eastAsia="Times New Roman"/>
          <w:szCs w:val="17"/>
        </w:rPr>
      </w:pPr>
      <w:r w:rsidRPr="00716C3C">
        <w:rPr>
          <w:rFonts w:eastAsia="Times New Roman"/>
          <w:szCs w:val="17"/>
        </w:rPr>
        <w:t>Inquiries should be directed to:</w:t>
      </w:r>
      <w:r w:rsidRPr="00716C3C">
        <w:rPr>
          <w:rFonts w:eastAsia="Times New Roman"/>
          <w:szCs w:val="17"/>
        </w:rPr>
        <w:tab/>
      </w:r>
      <w:r w:rsidRPr="00716C3C">
        <w:rPr>
          <w:rFonts w:eastAsia="Times New Roman"/>
          <w:szCs w:val="17"/>
          <w:lang w:val="en-US"/>
        </w:rPr>
        <w:t>Petrula Pettas</w:t>
      </w:r>
    </w:p>
    <w:p w14:paraId="3C1C9E41" w14:textId="77777777" w:rsidR="00716C3C" w:rsidRPr="00716C3C" w:rsidRDefault="00716C3C" w:rsidP="00716C3C">
      <w:pPr>
        <w:spacing w:after="0"/>
        <w:ind w:left="2560"/>
        <w:rPr>
          <w:rFonts w:eastAsia="Times New Roman"/>
          <w:szCs w:val="17"/>
        </w:rPr>
      </w:pPr>
      <w:r w:rsidRPr="00716C3C">
        <w:rPr>
          <w:rFonts w:eastAsia="Times New Roman"/>
          <w:szCs w:val="17"/>
        </w:rPr>
        <w:t>GPO Box 1533</w:t>
      </w:r>
    </w:p>
    <w:p w14:paraId="30EFFF1A" w14:textId="77777777" w:rsidR="00716C3C" w:rsidRPr="00716C3C" w:rsidRDefault="00716C3C" w:rsidP="00716C3C">
      <w:pPr>
        <w:spacing w:after="0"/>
        <w:ind w:left="2560"/>
        <w:rPr>
          <w:rFonts w:eastAsia="Times New Roman"/>
          <w:szCs w:val="17"/>
        </w:rPr>
      </w:pPr>
      <w:r w:rsidRPr="00716C3C">
        <w:rPr>
          <w:rFonts w:eastAsia="Times New Roman"/>
          <w:szCs w:val="17"/>
        </w:rPr>
        <w:t>Adelaide SA  5001</w:t>
      </w:r>
    </w:p>
    <w:p w14:paraId="021A59F9" w14:textId="77777777" w:rsidR="00716C3C" w:rsidRPr="00716C3C" w:rsidRDefault="00716C3C" w:rsidP="00716C3C">
      <w:pPr>
        <w:spacing w:after="0"/>
        <w:ind w:left="2560"/>
        <w:rPr>
          <w:rFonts w:eastAsia="Times New Roman"/>
          <w:szCs w:val="17"/>
        </w:rPr>
      </w:pPr>
      <w:r w:rsidRPr="00716C3C">
        <w:rPr>
          <w:rFonts w:eastAsia="Times New Roman"/>
          <w:szCs w:val="17"/>
        </w:rPr>
        <w:t>Telephone: (08) 7133 2475</w:t>
      </w:r>
    </w:p>
    <w:p w14:paraId="47FA4A8C" w14:textId="77777777" w:rsidR="00716C3C" w:rsidRPr="00716C3C" w:rsidRDefault="00716C3C" w:rsidP="00716C3C">
      <w:pPr>
        <w:rPr>
          <w:rFonts w:eastAsia="Times New Roman"/>
          <w:szCs w:val="17"/>
        </w:rPr>
      </w:pPr>
      <w:r w:rsidRPr="00716C3C">
        <w:rPr>
          <w:rFonts w:eastAsia="Times New Roman"/>
          <w:szCs w:val="17"/>
        </w:rPr>
        <w:t>Dated: 20 June 2023</w:t>
      </w:r>
    </w:p>
    <w:p w14:paraId="680AB354" w14:textId="77777777" w:rsidR="00716C3C" w:rsidRPr="00716C3C" w:rsidRDefault="00716C3C" w:rsidP="00716C3C">
      <w:pPr>
        <w:rPr>
          <w:rFonts w:eastAsia="Times New Roman"/>
          <w:szCs w:val="17"/>
        </w:rPr>
      </w:pPr>
      <w:r w:rsidRPr="00716C3C">
        <w:rPr>
          <w:rFonts w:eastAsia="Times New Roman"/>
          <w:szCs w:val="17"/>
        </w:rPr>
        <w:t>The Common Seal of the COMMISSIONER OF HIGHWAYS was hereto affixed by authority of the Commissioner in the presence of:</w:t>
      </w:r>
    </w:p>
    <w:p w14:paraId="7D8E7F85" w14:textId="77777777" w:rsidR="00716C3C" w:rsidRPr="00716C3C" w:rsidRDefault="00716C3C" w:rsidP="00716C3C">
      <w:pPr>
        <w:spacing w:after="0"/>
        <w:jc w:val="right"/>
        <w:rPr>
          <w:rFonts w:eastAsia="Times New Roman"/>
          <w:smallCaps/>
          <w:szCs w:val="20"/>
        </w:rPr>
      </w:pPr>
      <w:r w:rsidRPr="00716C3C">
        <w:rPr>
          <w:rFonts w:eastAsia="Times New Roman"/>
          <w:smallCaps/>
          <w:szCs w:val="20"/>
        </w:rPr>
        <w:t>Rocco Caruso</w:t>
      </w:r>
    </w:p>
    <w:p w14:paraId="5EBF01A2" w14:textId="77777777" w:rsidR="00716C3C" w:rsidRPr="00716C3C" w:rsidRDefault="00716C3C" w:rsidP="00716C3C">
      <w:pPr>
        <w:spacing w:after="0"/>
        <w:jc w:val="right"/>
        <w:rPr>
          <w:rFonts w:eastAsia="Times New Roman"/>
          <w:szCs w:val="17"/>
        </w:rPr>
      </w:pPr>
      <w:r w:rsidRPr="00716C3C">
        <w:rPr>
          <w:rFonts w:eastAsia="Times New Roman"/>
          <w:szCs w:val="17"/>
        </w:rPr>
        <w:t>Manager, Property Acquisition (Authorised Officer)</w:t>
      </w:r>
    </w:p>
    <w:p w14:paraId="60AE887B" w14:textId="77777777" w:rsidR="00716C3C" w:rsidRPr="00716C3C" w:rsidRDefault="00716C3C" w:rsidP="00716C3C">
      <w:pPr>
        <w:spacing w:after="0"/>
        <w:jc w:val="right"/>
        <w:rPr>
          <w:rFonts w:eastAsia="Times New Roman"/>
          <w:szCs w:val="17"/>
        </w:rPr>
      </w:pPr>
      <w:r w:rsidRPr="00716C3C">
        <w:rPr>
          <w:rFonts w:eastAsia="Times New Roman"/>
          <w:szCs w:val="17"/>
        </w:rPr>
        <w:t>Department for Infrastructure and Transport</w:t>
      </w:r>
    </w:p>
    <w:p w14:paraId="22B6AE5A" w14:textId="77777777" w:rsidR="00716C3C" w:rsidRPr="00716C3C" w:rsidRDefault="00716C3C" w:rsidP="00716C3C">
      <w:pPr>
        <w:rPr>
          <w:rFonts w:eastAsia="Times New Roman"/>
          <w:szCs w:val="17"/>
        </w:rPr>
      </w:pPr>
      <w:r w:rsidRPr="00716C3C">
        <w:rPr>
          <w:rFonts w:eastAsia="Times New Roman"/>
          <w:szCs w:val="17"/>
        </w:rPr>
        <w:t>DIT 2022/17863/01</w:t>
      </w:r>
    </w:p>
    <w:p w14:paraId="554B7A1A" w14:textId="77777777" w:rsidR="00716C3C" w:rsidRPr="00716C3C" w:rsidRDefault="00716C3C" w:rsidP="00716C3C">
      <w:pPr>
        <w:pBdr>
          <w:top w:val="single" w:sz="4" w:space="1" w:color="auto"/>
        </w:pBdr>
        <w:spacing w:before="100" w:after="0" w:line="14" w:lineRule="exact"/>
        <w:jc w:val="center"/>
        <w:rPr>
          <w:rFonts w:eastAsia="Times New Roman"/>
          <w:szCs w:val="17"/>
        </w:rPr>
      </w:pPr>
    </w:p>
    <w:p w14:paraId="48707BC2"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047A7160" w14:textId="77777777" w:rsidR="007A0829" w:rsidRPr="007A0829" w:rsidRDefault="007A0829" w:rsidP="007A0829">
      <w:pPr>
        <w:jc w:val="center"/>
        <w:rPr>
          <w:rFonts w:eastAsia="Times New Roman"/>
          <w:caps/>
          <w:szCs w:val="17"/>
        </w:rPr>
      </w:pPr>
      <w:r w:rsidRPr="007A0829">
        <w:rPr>
          <w:caps/>
          <w:szCs w:val="17"/>
        </w:rPr>
        <w:t>Land Acquisition Act 1969</w:t>
      </w:r>
    </w:p>
    <w:p w14:paraId="685C34F5" w14:textId="77777777" w:rsidR="007A0829" w:rsidRPr="007A0829" w:rsidRDefault="007A0829" w:rsidP="007A0829">
      <w:pPr>
        <w:jc w:val="center"/>
        <w:rPr>
          <w:smallCaps/>
          <w:szCs w:val="17"/>
        </w:rPr>
      </w:pPr>
      <w:r w:rsidRPr="007A0829">
        <w:rPr>
          <w:smallCaps/>
          <w:szCs w:val="17"/>
        </w:rPr>
        <w:t>Section 16</w:t>
      </w:r>
    </w:p>
    <w:p w14:paraId="346886FA" w14:textId="77777777" w:rsidR="007A0829" w:rsidRPr="007A0829" w:rsidRDefault="007A0829" w:rsidP="007A0829">
      <w:pPr>
        <w:jc w:val="center"/>
        <w:rPr>
          <w:i/>
          <w:szCs w:val="17"/>
        </w:rPr>
      </w:pPr>
      <w:r w:rsidRPr="007A0829">
        <w:rPr>
          <w:i/>
          <w:szCs w:val="17"/>
        </w:rPr>
        <w:t>Form 5—Notice of Acquisition</w:t>
      </w:r>
    </w:p>
    <w:p w14:paraId="290EF4D8" w14:textId="77777777" w:rsidR="007A0829" w:rsidRPr="007A0829" w:rsidRDefault="007A0829" w:rsidP="007A0829">
      <w:pPr>
        <w:tabs>
          <w:tab w:val="left" w:pos="322"/>
        </w:tabs>
        <w:rPr>
          <w:rFonts w:eastAsia="Times New Roman"/>
          <w:b/>
          <w:szCs w:val="17"/>
        </w:rPr>
      </w:pPr>
      <w:r w:rsidRPr="007A0829">
        <w:rPr>
          <w:rFonts w:eastAsia="Times New Roman"/>
          <w:b/>
          <w:szCs w:val="17"/>
        </w:rPr>
        <w:t>1.</w:t>
      </w:r>
      <w:r w:rsidRPr="007A0829">
        <w:rPr>
          <w:rFonts w:eastAsia="Times New Roman"/>
          <w:b/>
          <w:szCs w:val="17"/>
        </w:rPr>
        <w:tab/>
        <w:t>Notice of acquisition</w:t>
      </w:r>
    </w:p>
    <w:p w14:paraId="3DD3DC02" w14:textId="77777777" w:rsidR="007A0829" w:rsidRPr="007A0829" w:rsidRDefault="007A0829" w:rsidP="007A0829">
      <w:pPr>
        <w:ind w:left="320"/>
        <w:rPr>
          <w:rFonts w:eastAsia="Times New Roman"/>
          <w:szCs w:val="17"/>
        </w:rPr>
      </w:pPr>
      <w:r w:rsidRPr="007A0829">
        <w:rPr>
          <w:rFonts w:eastAsia="Times New Roman"/>
          <w:szCs w:val="17"/>
        </w:rPr>
        <w:t>The Commissioner of Highways (the Authority), of 83 Pirie Street, Adelaide SA 5000, acquires the following interests in the following land:</w:t>
      </w:r>
    </w:p>
    <w:p w14:paraId="03AC14E4" w14:textId="77777777" w:rsidR="007A0829" w:rsidRPr="007A0829" w:rsidRDefault="007A0829" w:rsidP="007A0829">
      <w:pPr>
        <w:ind w:left="480"/>
        <w:rPr>
          <w:rFonts w:eastAsia="Times New Roman"/>
          <w:szCs w:val="17"/>
        </w:rPr>
      </w:pPr>
      <w:r w:rsidRPr="007A0829">
        <w:rPr>
          <w:rFonts w:eastAsia="Times New Roman"/>
          <w:szCs w:val="17"/>
        </w:rPr>
        <w:t>Comprising an unencumbered estate in fee simple in that piece of land being the whole of Unit 2 in Strata Plan 3623 comprised in Certificate of Title Volume 5032 Folio 672.</w:t>
      </w:r>
    </w:p>
    <w:p w14:paraId="7BAA3256" w14:textId="77777777" w:rsidR="007A0829" w:rsidRPr="007A0829" w:rsidRDefault="007A0829" w:rsidP="007A0829">
      <w:pPr>
        <w:ind w:left="320"/>
        <w:rPr>
          <w:rFonts w:eastAsia="Times New Roman"/>
          <w:szCs w:val="17"/>
        </w:rPr>
      </w:pPr>
      <w:r w:rsidRPr="007A0829">
        <w:rPr>
          <w:rFonts w:eastAsia="Times New Roman"/>
          <w:szCs w:val="17"/>
        </w:rPr>
        <w:t xml:space="preserve">This notice is given under section 16 of the </w:t>
      </w:r>
      <w:r w:rsidRPr="007A0829">
        <w:rPr>
          <w:rFonts w:eastAsia="Times New Roman"/>
          <w:i/>
          <w:szCs w:val="17"/>
        </w:rPr>
        <w:t>Land Acquisition Act 1969.</w:t>
      </w:r>
    </w:p>
    <w:p w14:paraId="4B5A0055" w14:textId="77777777" w:rsidR="007A0829" w:rsidRPr="007A0829" w:rsidRDefault="007A0829" w:rsidP="007A0829">
      <w:pPr>
        <w:tabs>
          <w:tab w:val="left" w:pos="322"/>
        </w:tabs>
        <w:rPr>
          <w:rFonts w:eastAsia="Times New Roman"/>
          <w:b/>
          <w:szCs w:val="17"/>
        </w:rPr>
      </w:pPr>
      <w:r w:rsidRPr="007A0829">
        <w:rPr>
          <w:rFonts w:eastAsia="Times New Roman"/>
          <w:b/>
          <w:szCs w:val="17"/>
        </w:rPr>
        <w:t>2.</w:t>
      </w:r>
      <w:r w:rsidRPr="007A0829">
        <w:rPr>
          <w:rFonts w:eastAsia="Times New Roman"/>
          <w:b/>
          <w:szCs w:val="17"/>
        </w:rPr>
        <w:tab/>
        <w:t>Compensation</w:t>
      </w:r>
    </w:p>
    <w:p w14:paraId="56CB96B8" w14:textId="77777777" w:rsidR="007A0829" w:rsidRPr="007A0829" w:rsidRDefault="007A0829" w:rsidP="007A0829">
      <w:pPr>
        <w:ind w:left="320"/>
        <w:rPr>
          <w:rFonts w:eastAsia="Times New Roman"/>
          <w:szCs w:val="17"/>
        </w:rPr>
      </w:pPr>
      <w:r w:rsidRPr="007A082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B61E284" w14:textId="77777777" w:rsidR="007A0829" w:rsidRPr="007A0829" w:rsidRDefault="007A0829" w:rsidP="007A0829">
      <w:pPr>
        <w:tabs>
          <w:tab w:val="left" w:pos="322"/>
        </w:tabs>
        <w:rPr>
          <w:rFonts w:eastAsia="Times New Roman"/>
          <w:b/>
          <w:szCs w:val="17"/>
        </w:rPr>
      </w:pPr>
      <w:r w:rsidRPr="007A0829">
        <w:rPr>
          <w:rFonts w:eastAsia="Times New Roman"/>
          <w:b/>
          <w:szCs w:val="17"/>
        </w:rPr>
        <w:t>2A.</w:t>
      </w:r>
      <w:r w:rsidRPr="007A0829">
        <w:rPr>
          <w:rFonts w:eastAsia="Times New Roman"/>
          <w:b/>
          <w:szCs w:val="17"/>
        </w:rPr>
        <w:tab/>
        <w:t>Payment of professional costs relating to acquisition (section 26B)</w:t>
      </w:r>
    </w:p>
    <w:p w14:paraId="553BBB57" w14:textId="77777777" w:rsidR="007A0829" w:rsidRPr="007A0829" w:rsidRDefault="007A0829" w:rsidP="007A0829">
      <w:pPr>
        <w:ind w:left="320"/>
        <w:rPr>
          <w:rFonts w:eastAsia="Times New Roman"/>
          <w:szCs w:val="17"/>
        </w:rPr>
      </w:pPr>
      <w:r w:rsidRPr="007A0829">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6F8EED31" w14:textId="77777777" w:rsidR="007A0829" w:rsidRPr="007A0829" w:rsidRDefault="007A0829" w:rsidP="007A0829">
      <w:pPr>
        <w:ind w:left="320"/>
        <w:rPr>
          <w:rFonts w:eastAsia="Times New Roman"/>
          <w:i/>
          <w:szCs w:val="17"/>
        </w:rPr>
      </w:pPr>
      <w:r w:rsidRPr="007A0829">
        <w:rPr>
          <w:rFonts w:eastAsia="Times New Roman"/>
          <w:szCs w:val="17"/>
        </w:rPr>
        <w:t xml:space="preserve">Professional costs include legal costs, valuation costs and any other costs prescribed by the </w:t>
      </w:r>
      <w:r w:rsidRPr="007A0829">
        <w:rPr>
          <w:rFonts w:eastAsia="Times New Roman"/>
          <w:i/>
          <w:szCs w:val="17"/>
        </w:rPr>
        <w:t>Land Acquisition Regulations 2019.</w:t>
      </w:r>
    </w:p>
    <w:p w14:paraId="592E62EA" w14:textId="77777777" w:rsidR="007A0829" w:rsidRPr="007A0829" w:rsidRDefault="007A0829" w:rsidP="007A0829">
      <w:pPr>
        <w:tabs>
          <w:tab w:val="left" w:pos="322"/>
        </w:tabs>
        <w:rPr>
          <w:rFonts w:eastAsia="Times New Roman"/>
          <w:b/>
          <w:szCs w:val="17"/>
        </w:rPr>
      </w:pPr>
      <w:r w:rsidRPr="007A0829">
        <w:rPr>
          <w:rFonts w:eastAsia="Times New Roman"/>
          <w:b/>
          <w:szCs w:val="17"/>
        </w:rPr>
        <w:t>3.</w:t>
      </w:r>
      <w:r w:rsidRPr="007A0829">
        <w:rPr>
          <w:rFonts w:eastAsia="Times New Roman"/>
          <w:b/>
          <w:szCs w:val="17"/>
        </w:rPr>
        <w:tab/>
        <w:t>Inquiries</w:t>
      </w:r>
    </w:p>
    <w:p w14:paraId="63959D6C" w14:textId="77777777" w:rsidR="007A0829" w:rsidRPr="007A0829" w:rsidRDefault="007A0829" w:rsidP="007A0829">
      <w:pPr>
        <w:spacing w:after="0"/>
        <w:ind w:left="320"/>
        <w:rPr>
          <w:rFonts w:eastAsia="Times New Roman"/>
          <w:szCs w:val="17"/>
        </w:rPr>
      </w:pPr>
      <w:r w:rsidRPr="007A0829">
        <w:rPr>
          <w:rFonts w:eastAsia="Times New Roman"/>
          <w:szCs w:val="17"/>
        </w:rPr>
        <w:t>Inquiries should be directed to:</w:t>
      </w:r>
      <w:r w:rsidRPr="007A0829">
        <w:rPr>
          <w:rFonts w:eastAsia="Times New Roman"/>
          <w:szCs w:val="17"/>
        </w:rPr>
        <w:tab/>
      </w:r>
      <w:r w:rsidRPr="007A0829">
        <w:rPr>
          <w:rFonts w:eastAsia="Times New Roman"/>
          <w:szCs w:val="17"/>
          <w:lang w:val="en-US"/>
        </w:rPr>
        <w:t>Petrula Pettas</w:t>
      </w:r>
    </w:p>
    <w:p w14:paraId="7DC52015" w14:textId="77777777" w:rsidR="007A0829" w:rsidRPr="007A0829" w:rsidRDefault="007A0829" w:rsidP="007A0829">
      <w:pPr>
        <w:spacing w:after="0"/>
        <w:ind w:left="2560"/>
        <w:rPr>
          <w:rFonts w:eastAsia="Times New Roman"/>
          <w:szCs w:val="17"/>
        </w:rPr>
      </w:pPr>
      <w:r w:rsidRPr="007A0829">
        <w:rPr>
          <w:rFonts w:eastAsia="Times New Roman"/>
          <w:szCs w:val="17"/>
        </w:rPr>
        <w:t>GPO Box 1533</w:t>
      </w:r>
    </w:p>
    <w:p w14:paraId="0E6CBC65" w14:textId="77777777" w:rsidR="007A0829" w:rsidRPr="007A0829" w:rsidRDefault="007A0829" w:rsidP="007A0829">
      <w:pPr>
        <w:spacing w:after="0"/>
        <w:ind w:left="2560"/>
        <w:rPr>
          <w:rFonts w:eastAsia="Times New Roman"/>
          <w:szCs w:val="17"/>
        </w:rPr>
      </w:pPr>
      <w:r w:rsidRPr="007A0829">
        <w:rPr>
          <w:rFonts w:eastAsia="Times New Roman"/>
          <w:szCs w:val="17"/>
        </w:rPr>
        <w:t>Adelaide SA  5001</w:t>
      </w:r>
    </w:p>
    <w:p w14:paraId="7C841E6B" w14:textId="77777777" w:rsidR="007A0829" w:rsidRPr="007A0829" w:rsidRDefault="007A0829" w:rsidP="007A0829">
      <w:pPr>
        <w:spacing w:after="0"/>
        <w:ind w:left="2560"/>
        <w:rPr>
          <w:rFonts w:eastAsia="Times New Roman"/>
          <w:szCs w:val="17"/>
        </w:rPr>
      </w:pPr>
      <w:r w:rsidRPr="007A0829">
        <w:rPr>
          <w:rFonts w:eastAsia="Times New Roman"/>
          <w:szCs w:val="17"/>
        </w:rPr>
        <w:t>Telephone: (08) 7133 2475</w:t>
      </w:r>
    </w:p>
    <w:p w14:paraId="2AD306DF" w14:textId="77777777" w:rsidR="007A0829" w:rsidRDefault="007A0829">
      <w:pPr>
        <w:spacing w:after="0" w:line="240" w:lineRule="auto"/>
        <w:jc w:val="left"/>
        <w:rPr>
          <w:rFonts w:eastAsia="Times New Roman"/>
          <w:szCs w:val="17"/>
        </w:rPr>
      </w:pPr>
      <w:r>
        <w:rPr>
          <w:rFonts w:eastAsia="Times New Roman"/>
          <w:szCs w:val="17"/>
        </w:rPr>
        <w:br w:type="page"/>
      </w:r>
    </w:p>
    <w:p w14:paraId="738FE3C2" w14:textId="381F7B89" w:rsidR="007A0829" w:rsidRPr="007A0829" w:rsidRDefault="007A0829" w:rsidP="007A0829">
      <w:pPr>
        <w:rPr>
          <w:rFonts w:eastAsia="Times New Roman"/>
          <w:szCs w:val="17"/>
        </w:rPr>
      </w:pPr>
      <w:r w:rsidRPr="007A0829">
        <w:rPr>
          <w:rFonts w:eastAsia="Times New Roman"/>
          <w:szCs w:val="17"/>
        </w:rPr>
        <w:lastRenderedPageBreak/>
        <w:t>Dated: 20 June 2023</w:t>
      </w:r>
    </w:p>
    <w:p w14:paraId="7221711A" w14:textId="77777777" w:rsidR="007A0829" w:rsidRPr="007A0829" w:rsidRDefault="007A0829" w:rsidP="007A0829">
      <w:pPr>
        <w:rPr>
          <w:rFonts w:eastAsia="Times New Roman"/>
          <w:szCs w:val="17"/>
        </w:rPr>
      </w:pPr>
      <w:r w:rsidRPr="007A0829">
        <w:rPr>
          <w:rFonts w:eastAsia="Times New Roman"/>
          <w:szCs w:val="17"/>
        </w:rPr>
        <w:t>The Common Seal of the COMMISSIONER OF HIGHWAYS was hereto affixed by authority of the Commissioner in the presence of:</w:t>
      </w:r>
    </w:p>
    <w:p w14:paraId="07FCD461"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Rocco Caruso</w:t>
      </w:r>
    </w:p>
    <w:p w14:paraId="096C504E" w14:textId="77777777" w:rsidR="007A0829" w:rsidRPr="007A0829" w:rsidRDefault="007A0829" w:rsidP="007A0829">
      <w:pPr>
        <w:spacing w:after="0"/>
        <w:jc w:val="right"/>
        <w:rPr>
          <w:rFonts w:eastAsia="Times New Roman"/>
          <w:szCs w:val="17"/>
        </w:rPr>
      </w:pPr>
      <w:r w:rsidRPr="007A0829">
        <w:rPr>
          <w:rFonts w:eastAsia="Times New Roman"/>
          <w:szCs w:val="17"/>
        </w:rPr>
        <w:t>Manager, Property Acquisition (Authorised Officer)</w:t>
      </w:r>
    </w:p>
    <w:p w14:paraId="1B516341" w14:textId="77777777" w:rsidR="007A0829" w:rsidRPr="007A0829" w:rsidRDefault="007A0829" w:rsidP="007A0829">
      <w:pPr>
        <w:spacing w:after="0"/>
        <w:jc w:val="right"/>
        <w:rPr>
          <w:rFonts w:eastAsia="Times New Roman"/>
          <w:szCs w:val="17"/>
        </w:rPr>
      </w:pPr>
      <w:r w:rsidRPr="007A0829">
        <w:rPr>
          <w:rFonts w:eastAsia="Times New Roman"/>
          <w:szCs w:val="17"/>
        </w:rPr>
        <w:t>Department for Infrastructure and Transport</w:t>
      </w:r>
    </w:p>
    <w:p w14:paraId="1C5980D1" w14:textId="77777777" w:rsidR="007A0829" w:rsidRPr="007A0829" w:rsidRDefault="007A0829" w:rsidP="007A0829">
      <w:pPr>
        <w:rPr>
          <w:rFonts w:eastAsia="Times New Roman"/>
          <w:szCs w:val="17"/>
        </w:rPr>
      </w:pPr>
      <w:r w:rsidRPr="007A0829">
        <w:rPr>
          <w:rFonts w:eastAsia="Times New Roman"/>
          <w:szCs w:val="17"/>
        </w:rPr>
        <w:t>DIT 2021/13407/01</w:t>
      </w:r>
    </w:p>
    <w:p w14:paraId="30AFA15A" w14:textId="77777777" w:rsidR="007A0829" w:rsidRPr="007A0829" w:rsidRDefault="007A0829" w:rsidP="007A0829">
      <w:pPr>
        <w:pBdr>
          <w:top w:val="single" w:sz="4" w:space="1" w:color="auto"/>
        </w:pBdr>
        <w:spacing w:before="100" w:after="0" w:line="14" w:lineRule="exact"/>
        <w:jc w:val="center"/>
        <w:rPr>
          <w:rFonts w:eastAsia="Times New Roman"/>
          <w:szCs w:val="17"/>
        </w:rPr>
      </w:pPr>
    </w:p>
    <w:p w14:paraId="78F3AC7C" w14:textId="77777777" w:rsidR="00716C3C" w:rsidRDefault="00716C3C"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1AA09CCC" w14:textId="77777777" w:rsidR="007A0829" w:rsidRPr="007A0829" w:rsidRDefault="007A0829" w:rsidP="007A0829">
      <w:pPr>
        <w:jc w:val="center"/>
        <w:rPr>
          <w:rFonts w:eastAsia="Times New Roman"/>
          <w:caps/>
          <w:szCs w:val="17"/>
        </w:rPr>
      </w:pPr>
      <w:r w:rsidRPr="007A0829">
        <w:rPr>
          <w:caps/>
          <w:szCs w:val="17"/>
        </w:rPr>
        <w:t>Land Acquisition Act 1969</w:t>
      </w:r>
    </w:p>
    <w:p w14:paraId="1EAC0E0F" w14:textId="77777777" w:rsidR="007A0829" w:rsidRPr="007A0829" w:rsidRDefault="007A0829" w:rsidP="007A0829">
      <w:pPr>
        <w:jc w:val="center"/>
        <w:rPr>
          <w:smallCaps/>
          <w:szCs w:val="17"/>
        </w:rPr>
      </w:pPr>
      <w:r w:rsidRPr="007A0829">
        <w:rPr>
          <w:smallCaps/>
          <w:szCs w:val="17"/>
        </w:rPr>
        <w:t>Section 16</w:t>
      </w:r>
    </w:p>
    <w:p w14:paraId="49A42805" w14:textId="77777777" w:rsidR="007A0829" w:rsidRPr="007A0829" w:rsidRDefault="007A0829" w:rsidP="007A0829">
      <w:pPr>
        <w:jc w:val="center"/>
        <w:rPr>
          <w:i/>
          <w:szCs w:val="17"/>
        </w:rPr>
      </w:pPr>
      <w:r w:rsidRPr="007A0829">
        <w:rPr>
          <w:i/>
          <w:szCs w:val="17"/>
        </w:rPr>
        <w:t>Form 5—Notice of Acquisition</w:t>
      </w:r>
    </w:p>
    <w:p w14:paraId="39A0281A" w14:textId="77777777" w:rsidR="007A0829" w:rsidRPr="007A0829" w:rsidRDefault="007A0829" w:rsidP="007A0829">
      <w:pPr>
        <w:tabs>
          <w:tab w:val="left" w:pos="322"/>
        </w:tabs>
        <w:rPr>
          <w:rFonts w:eastAsia="Times New Roman"/>
          <w:b/>
          <w:szCs w:val="17"/>
        </w:rPr>
      </w:pPr>
      <w:r w:rsidRPr="007A0829">
        <w:rPr>
          <w:rFonts w:eastAsia="Times New Roman"/>
          <w:b/>
          <w:szCs w:val="17"/>
        </w:rPr>
        <w:t>1.</w:t>
      </w:r>
      <w:r w:rsidRPr="007A0829">
        <w:rPr>
          <w:rFonts w:eastAsia="Times New Roman"/>
          <w:b/>
          <w:szCs w:val="17"/>
        </w:rPr>
        <w:tab/>
        <w:t>Notice of acquisition</w:t>
      </w:r>
    </w:p>
    <w:p w14:paraId="502F3095" w14:textId="77777777" w:rsidR="007A0829" w:rsidRPr="007A0829" w:rsidRDefault="007A0829" w:rsidP="007A0829">
      <w:pPr>
        <w:ind w:left="320"/>
        <w:rPr>
          <w:rFonts w:eastAsia="Times New Roman"/>
          <w:szCs w:val="17"/>
        </w:rPr>
      </w:pPr>
      <w:r w:rsidRPr="007A0829">
        <w:rPr>
          <w:rFonts w:eastAsia="Times New Roman"/>
          <w:szCs w:val="17"/>
        </w:rPr>
        <w:t>The Commissioner of Highways (the Authority), of 83 Pirie Street, Adelaide SA 5000, acquires the following interests in the following land:</w:t>
      </w:r>
    </w:p>
    <w:p w14:paraId="3D679461" w14:textId="77777777" w:rsidR="007A0829" w:rsidRPr="007A0829" w:rsidRDefault="007A0829" w:rsidP="007A0829">
      <w:pPr>
        <w:spacing w:after="70"/>
        <w:ind w:left="480"/>
        <w:rPr>
          <w:rFonts w:eastAsia="Times New Roman"/>
          <w:szCs w:val="17"/>
        </w:rPr>
      </w:pPr>
      <w:r w:rsidRPr="007A0829">
        <w:rPr>
          <w:rFonts w:eastAsia="Times New Roman"/>
          <w:szCs w:val="17"/>
        </w:rPr>
        <w:t xml:space="preserve">First: Comprising an unencumbered estate in fee simple in that piece of land being portion of Section 44 in Hundred of Jellicoe, comprised in Certificate of Title Volume 6146 Folio 613 and being the whole of the land identified as Allotment 425 in D132211 lodged in the Lands Titles Office, </w:t>
      </w:r>
    </w:p>
    <w:p w14:paraId="49B41552" w14:textId="77777777" w:rsidR="007A0829" w:rsidRPr="007A0829" w:rsidRDefault="007A0829" w:rsidP="007A0829">
      <w:pPr>
        <w:spacing w:after="70"/>
        <w:ind w:left="480"/>
        <w:rPr>
          <w:rFonts w:eastAsia="Times New Roman"/>
          <w:szCs w:val="17"/>
        </w:rPr>
      </w:pPr>
      <w:r w:rsidRPr="007A0829">
        <w:rPr>
          <w:rFonts w:eastAsia="Times New Roman"/>
          <w:szCs w:val="17"/>
        </w:rPr>
        <w:t>Secondly: Comprising an unencumbered estate in fee simple in that piece of land being portion of Allotment 21 Deposited Plan 92926 comprised in Certificate of Title Volume 6146 Folio 613 and being the whole of the land identified as Allotment 430 in D132211 lodged in the Lands Titles Office,</w:t>
      </w:r>
    </w:p>
    <w:p w14:paraId="1CA2BA97" w14:textId="77777777" w:rsidR="007A0829" w:rsidRPr="007A0829" w:rsidRDefault="007A0829" w:rsidP="007A0829">
      <w:pPr>
        <w:spacing w:after="70"/>
        <w:ind w:left="480"/>
        <w:rPr>
          <w:rFonts w:eastAsia="Times New Roman"/>
          <w:szCs w:val="17"/>
        </w:rPr>
      </w:pPr>
      <w:r w:rsidRPr="007A0829">
        <w:rPr>
          <w:rFonts w:eastAsia="Times New Roman"/>
          <w:szCs w:val="17"/>
        </w:rPr>
        <w:t>Thirdly: Comprising an unencumbered estate in fee simple in that piece of land being portion of Section 46 in Hundred of Jellicoe, comprised in Certificate of Title Volume 6146 Folio 613 and being the whole of the land identified as Allotment 431 in D132211 lodged in the Lands Titles Office,</w:t>
      </w:r>
    </w:p>
    <w:p w14:paraId="29DCF77E" w14:textId="77777777" w:rsidR="007A0829" w:rsidRPr="007A0829" w:rsidRDefault="007A0829" w:rsidP="007A0829">
      <w:pPr>
        <w:spacing w:after="70"/>
        <w:ind w:left="480"/>
        <w:rPr>
          <w:rFonts w:eastAsia="Times New Roman"/>
          <w:szCs w:val="17"/>
        </w:rPr>
      </w:pPr>
      <w:r w:rsidRPr="007A0829">
        <w:rPr>
          <w:rFonts w:eastAsia="Times New Roman"/>
          <w:szCs w:val="17"/>
        </w:rPr>
        <w:t>Fourthly: Comprising an unencumbered estate in fee simple in that piece of land being portion of Section 47 in Hundred of Jellicoe, comprised in Certificate of Title Volume 6146 Folio 613 and being the whole of the land identified as Allotment 436 in D132211 lodged in the Lands Titles Office,</w:t>
      </w:r>
    </w:p>
    <w:p w14:paraId="1D0F5EF0" w14:textId="77777777" w:rsidR="007A0829" w:rsidRPr="007A0829" w:rsidRDefault="007A0829" w:rsidP="007A0829">
      <w:pPr>
        <w:spacing w:after="70"/>
        <w:ind w:left="480"/>
        <w:rPr>
          <w:rFonts w:eastAsia="Times New Roman"/>
          <w:szCs w:val="17"/>
        </w:rPr>
      </w:pPr>
      <w:r w:rsidRPr="007A0829">
        <w:rPr>
          <w:rFonts w:eastAsia="Times New Roman"/>
          <w:szCs w:val="17"/>
        </w:rPr>
        <w:t>Fifthly: Comprising an unencumbered estate in fee simple in that piece of land being portion of Section 128 in Hundred of Jellicoe, comprised in Certificate of Title Volume 6146 Folio 613 and being the whole of the land identified as Allotment 437 in D132211 lodged in the Lands Titles Office.</w:t>
      </w:r>
    </w:p>
    <w:p w14:paraId="71B9DF92" w14:textId="77777777" w:rsidR="007A0829" w:rsidRPr="007A0829" w:rsidRDefault="007A0829" w:rsidP="007A0829">
      <w:pPr>
        <w:spacing w:after="70"/>
        <w:ind w:left="320"/>
        <w:rPr>
          <w:rFonts w:eastAsia="Times New Roman"/>
          <w:szCs w:val="17"/>
        </w:rPr>
      </w:pPr>
      <w:r w:rsidRPr="007A0829">
        <w:rPr>
          <w:rFonts w:eastAsia="Times New Roman"/>
          <w:szCs w:val="17"/>
        </w:rPr>
        <w:t xml:space="preserve">This notice is given under section 16 of the </w:t>
      </w:r>
      <w:r w:rsidRPr="007A0829">
        <w:rPr>
          <w:rFonts w:eastAsia="Times New Roman"/>
          <w:i/>
          <w:szCs w:val="17"/>
        </w:rPr>
        <w:t>Land Acquisition Act 1969.</w:t>
      </w:r>
    </w:p>
    <w:p w14:paraId="02C2E1B3" w14:textId="77777777" w:rsidR="007A0829" w:rsidRPr="007A0829" w:rsidRDefault="007A0829" w:rsidP="007A0829">
      <w:pPr>
        <w:tabs>
          <w:tab w:val="left" w:pos="322"/>
        </w:tabs>
        <w:spacing w:after="70"/>
        <w:rPr>
          <w:rFonts w:eastAsia="Times New Roman"/>
          <w:b/>
          <w:szCs w:val="17"/>
        </w:rPr>
      </w:pPr>
      <w:r w:rsidRPr="007A0829">
        <w:rPr>
          <w:rFonts w:eastAsia="Times New Roman"/>
          <w:b/>
          <w:szCs w:val="17"/>
        </w:rPr>
        <w:t>2.</w:t>
      </w:r>
      <w:r w:rsidRPr="007A0829">
        <w:rPr>
          <w:rFonts w:eastAsia="Times New Roman"/>
          <w:b/>
          <w:szCs w:val="17"/>
        </w:rPr>
        <w:tab/>
        <w:t>Compensation</w:t>
      </w:r>
    </w:p>
    <w:p w14:paraId="095934AC" w14:textId="77777777" w:rsidR="007A0829" w:rsidRPr="007A0829" w:rsidRDefault="007A0829" w:rsidP="007A0829">
      <w:pPr>
        <w:spacing w:after="70"/>
        <w:ind w:left="320"/>
        <w:rPr>
          <w:rFonts w:eastAsia="Times New Roman"/>
          <w:szCs w:val="17"/>
        </w:rPr>
      </w:pPr>
      <w:r w:rsidRPr="007A082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E465725" w14:textId="77777777" w:rsidR="007A0829" w:rsidRPr="007A0829" w:rsidRDefault="007A0829" w:rsidP="007A0829">
      <w:pPr>
        <w:tabs>
          <w:tab w:val="left" w:pos="322"/>
        </w:tabs>
        <w:rPr>
          <w:rFonts w:eastAsia="Times New Roman"/>
          <w:b/>
          <w:szCs w:val="17"/>
        </w:rPr>
      </w:pPr>
      <w:r w:rsidRPr="007A0829">
        <w:rPr>
          <w:rFonts w:eastAsia="Times New Roman"/>
          <w:b/>
          <w:szCs w:val="17"/>
        </w:rPr>
        <w:t>2A.</w:t>
      </w:r>
      <w:r w:rsidRPr="007A0829">
        <w:rPr>
          <w:rFonts w:eastAsia="Times New Roman"/>
          <w:b/>
          <w:szCs w:val="17"/>
        </w:rPr>
        <w:tab/>
        <w:t>Payment of professional costs relating to acquisition (section 26B)</w:t>
      </w:r>
    </w:p>
    <w:p w14:paraId="2B89FACE" w14:textId="77777777" w:rsidR="007A0829" w:rsidRPr="007A0829" w:rsidRDefault="007A0829" w:rsidP="007A0829">
      <w:pPr>
        <w:ind w:left="320"/>
        <w:rPr>
          <w:rFonts w:eastAsia="Times New Roman"/>
          <w:szCs w:val="17"/>
        </w:rPr>
      </w:pPr>
      <w:r w:rsidRPr="007A0829">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67676941" w14:textId="77777777" w:rsidR="007A0829" w:rsidRPr="007A0829" w:rsidRDefault="007A0829" w:rsidP="007A0829">
      <w:pPr>
        <w:ind w:left="320"/>
        <w:rPr>
          <w:rFonts w:eastAsia="Times New Roman"/>
          <w:i/>
          <w:szCs w:val="17"/>
        </w:rPr>
      </w:pPr>
      <w:r w:rsidRPr="007A0829">
        <w:rPr>
          <w:rFonts w:eastAsia="Times New Roman"/>
          <w:szCs w:val="17"/>
        </w:rPr>
        <w:t xml:space="preserve">Professional costs include legal costs, valuation costs and any other costs prescribed by the </w:t>
      </w:r>
      <w:r w:rsidRPr="007A0829">
        <w:rPr>
          <w:rFonts w:eastAsia="Times New Roman"/>
          <w:i/>
          <w:szCs w:val="17"/>
        </w:rPr>
        <w:t>Land Acquisition Regulations 2019.</w:t>
      </w:r>
    </w:p>
    <w:p w14:paraId="053DDA34" w14:textId="77777777" w:rsidR="007A0829" w:rsidRPr="007A0829" w:rsidRDefault="007A0829" w:rsidP="007A0829">
      <w:pPr>
        <w:tabs>
          <w:tab w:val="left" w:pos="322"/>
        </w:tabs>
        <w:rPr>
          <w:rFonts w:eastAsia="Times New Roman"/>
          <w:b/>
          <w:szCs w:val="17"/>
        </w:rPr>
      </w:pPr>
      <w:r w:rsidRPr="007A0829">
        <w:rPr>
          <w:rFonts w:eastAsia="Times New Roman"/>
          <w:b/>
          <w:szCs w:val="17"/>
        </w:rPr>
        <w:t>3.</w:t>
      </w:r>
      <w:r w:rsidRPr="007A0829">
        <w:rPr>
          <w:rFonts w:eastAsia="Times New Roman"/>
          <w:b/>
          <w:szCs w:val="17"/>
        </w:rPr>
        <w:tab/>
        <w:t>Inquiries</w:t>
      </w:r>
    </w:p>
    <w:p w14:paraId="30E8AC79" w14:textId="77777777" w:rsidR="007A0829" w:rsidRPr="007A0829" w:rsidRDefault="007A0829" w:rsidP="007A0829">
      <w:pPr>
        <w:spacing w:after="0"/>
        <w:ind w:left="320"/>
        <w:rPr>
          <w:rFonts w:eastAsia="Times New Roman"/>
          <w:szCs w:val="17"/>
        </w:rPr>
      </w:pPr>
      <w:r w:rsidRPr="007A0829">
        <w:rPr>
          <w:rFonts w:eastAsia="Times New Roman"/>
          <w:szCs w:val="17"/>
        </w:rPr>
        <w:t>Inquiries should be directed to:</w:t>
      </w:r>
      <w:r w:rsidRPr="007A0829">
        <w:rPr>
          <w:rFonts w:eastAsia="Times New Roman"/>
          <w:szCs w:val="17"/>
        </w:rPr>
        <w:tab/>
      </w:r>
      <w:r w:rsidRPr="007A0829">
        <w:rPr>
          <w:rFonts w:eastAsia="Times New Roman"/>
          <w:szCs w:val="17"/>
          <w:lang w:val="en-US"/>
        </w:rPr>
        <w:t>Philip Cheffirs</w:t>
      </w:r>
    </w:p>
    <w:p w14:paraId="692D5E8B" w14:textId="77777777" w:rsidR="007A0829" w:rsidRPr="007A0829" w:rsidRDefault="007A0829" w:rsidP="007A0829">
      <w:pPr>
        <w:spacing w:after="0"/>
        <w:ind w:left="2560"/>
        <w:rPr>
          <w:rFonts w:eastAsia="Times New Roman"/>
          <w:szCs w:val="17"/>
        </w:rPr>
      </w:pPr>
      <w:r w:rsidRPr="007A0829">
        <w:rPr>
          <w:rFonts w:eastAsia="Times New Roman"/>
          <w:szCs w:val="17"/>
        </w:rPr>
        <w:t>GPO Box 1533</w:t>
      </w:r>
    </w:p>
    <w:p w14:paraId="0C90EA5E" w14:textId="77777777" w:rsidR="007A0829" w:rsidRPr="007A0829" w:rsidRDefault="007A0829" w:rsidP="007A0829">
      <w:pPr>
        <w:spacing w:after="0"/>
        <w:ind w:left="2560"/>
        <w:rPr>
          <w:rFonts w:eastAsia="Times New Roman"/>
          <w:szCs w:val="17"/>
        </w:rPr>
      </w:pPr>
      <w:r w:rsidRPr="007A0829">
        <w:rPr>
          <w:rFonts w:eastAsia="Times New Roman"/>
          <w:szCs w:val="17"/>
        </w:rPr>
        <w:t>Adelaide SA  5001</w:t>
      </w:r>
    </w:p>
    <w:p w14:paraId="2E7BD2E5" w14:textId="77777777" w:rsidR="007A0829" w:rsidRPr="007A0829" w:rsidRDefault="007A0829" w:rsidP="007A0829">
      <w:pPr>
        <w:spacing w:after="0"/>
        <w:ind w:left="2560"/>
        <w:rPr>
          <w:rFonts w:eastAsia="Times New Roman"/>
          <w:szCs w:val="17"/>
        </w:rPr>
      </w:pPr>
      <w:r w:rsidRPr="007A0829">
        <w:rPr>
          <w:rFonts w:eastAsia="Times New Roman"/>
          <w:szCs w:val="17"/>
        </w:rPr>
        <w:t>Telephone: (08) 7133 2395</w:t>
      </w:r>
    </w:p>
    <w:p w14:paraId="5F565E40" w14:textId="77777777" w:rsidR="007A0829" w:rsidRPr="007A0829" w:rsidRDefault="007A0829" w:rsidP="007A0829">
      <w:pPr>
        <w:rPr>
          <w:rFonts w:eastAsia="Times New Roman"/>
          <w:szCs w:val="17"/>
        </w:rPr>
      </w:pPr>
      <w:r w:rsidRPr="007A0829">
        <w:rPr>
          <w:rFonts w:eastAsia="Times New Roman"/>
          <w:szCs w:val="17"/>
        </w:rPr>
        <w:t>Dated: 20 June 2023</w:t>
      </w:r>
    </w:p>
    <w:p w14:paraId="0F6AACE5" w14:textId="77777777" w:rsidR="007A0829" w:rsidRPr="007A0829" w:rsidRDefault="007A0829" w:rsidP="007A0829">
      <w:pPr>
        <w:rPr>
          <w:rFonts w:eastAsia="Times New Roman"/>
          <w:szCs w:val="17"/>
        </w:rPr>
      </w:pPr>
      <w:r w:rsidRPr="007A0829">
        <w:rPr>
          <w:rFonts w:eastAsia="Times New Roman"/>
          <w:szCs w:val="17"/>
        </w:rPr>
        <w:t>The Common Seal of the COMMISSIONER OF HIGHWAYS was hereto affixed by authority of the Commissioner in the presence of:</w:t>
      </w:r>
    </w:p>
    <w:p w14:paraId="0A779966"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Rocco Caruso</w:t>
      </w:r>
    </w:p>
    <w:p w14:paraId="2944871E" w14:textId="77777777" w:rsidR="007A0829" w:rsidRPr="007A0829" w:rsidRDefault="007A0829" w:rsidP="007A0829">
      <w:pPr>
        <w:spacing w:after="0"/>
        <w:jc w:val="right"/>
        <w:rPr>
          <w:rFonts w:eastAsia="Times New Roman"/>
          <w:szCs w:val="17"/>
        </w:rPr>
      </w:pPr>
      <w:r w:rsidRPr="007A0829">
        <w:rPr>
          <w:rFonts w:eastAsia="Times New Roman"/>
          <w:szCs w:val="17"/>
        </w:rPr>
        <w:t>Manager, Property Acquisition (Authorised Officer)</w:t>
      </w:r>
    </w:p>
    <w:p w14:paraId="4500520E" w14:textId="77777777" w:rsidR="007A0829" w:rsidRPr="007A0829" w:rsidRDefault="007A0829" w:rsidP="007A0829">
      <w:pPr>
        <w:spacing w:after="0"/>
        <w:jc w:val="right"/>
        <w:rPr>
          <w:rFonts w:eastAsia="Times New Roman"/>
          <w:szCs w:val="17"/>
        </w:rPr>
      </w:pPr>
      <w:r w:rsidRPr="007A0829">
        <w:rPr>
          <w:rFonts w:eastAsia="Times New Roman"/>
          <w:szCs w:val="17"/>
        </w:rPr>
        <w:t>Department for Infrastructure and Transport</w:t>
      </w:r>
    </w:p>
    <w:p w14:paraId="3858B9DB" w14:textId="77777777" w:rsidR="007A0829" w:rsidRPr="007A0829" w:rsidRDefault="007A0829" w:rsidP="007A0829">
      <w:pPr>
        <w:rPr>
          <w:rFonts w:eastAsia="Times New Roman"/>
          <w:szCs w:val="17"/>
        </w:rPr>
      </w:pPr>
      <w:r w:rsidRPr="007A0829">
        <w:rPr>
          <w:rFonts w:eastAsia="Times New Roman"/>
          <w:szCs w:val="17"/>
        </w:rPr>
        <w:t>DIT 2022/09508/01</w:t>
      </w:r>
    </w:p>
    <w:p w14:paraId="3EDEC712" w14:textId="77777777" w:rsidR="007A0829" w:rsidRPr="007A0829" w:rsidRDefault="007A0829" w:rsidP="007A0829">
      <w:pPr>
        <w:pBdr>
          <w:top w:val="single" w:sz="4" w:space="1" w:color="auto"/>
        </w:pBdr>
        <w:spacing w:before="100" w:after="0" w:line="14" w:lineRule="exact"/>
        <w:jc w:val="center"/>
        <w:rPr>
          <w:rFonts w:eastAsia="Times New Roman"/>
          <w:szCs w:val="17"/>
        </w:rPr>
      </w:pPr>
    </w:p>
    <w:p w14:paraId="3971FD93" w14:textId="77777777" w:rsidR="007A0829" w:rsidRDefault="007A0829"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5330A64E" w14:textId="77777777" w:rsidR="007A0829" w:rsidRPr="007A0829" w:rsidRDefault="007A0829" w:rsidP="007A0829">
      <w:pPr>
        <w:jc w:val="center"/>
        <w:rPr>
          <w:rFonts w:eastAsia="Times New Roman"/>
          <w:caps/>
          <w:szCs w:val="17"/>
        </w:rPr>
      </w:pPr>
      <w:r w:rsidRPr="007A0829">
        <w:rPr>
          <w:caps/>
          <w:szCs w:val="17"/>
        </w:rPr>
        <w:t>Land Acquisition Act 1969</w:t>
      </w:r>
    </w:p>
    <w:p w14:paraId="0C68DC00" w14:textId="77777777" w:rsidR="007A0829" w:rsidRPr="007A0829" w:rsidRDefault="007A0829" w:rsidP="007A0829">
      <w:pPr>
        <w:jc w:val="center"/>
        <w:rPr>
          <w:smallCaps/>
          <w:szCs w:val="17"/>
        </w:rPr>
      </w:pPr>
      <w:r w:rsidRPr="007A0829">
        <w:rPr>
          <w:smallCaps/>
          <w:szCs w:val="17"/>
        </w:rPr>
        <w:t>Section 16</w:t>
      </w:r>
    </w:p>
    <w:p w14:paraId="2DCCA16D" w14:textId="77777777" w:rsidR="007A0829" w:rsidRPr="007A0829" w:rsidRDefault="007A0829" w:rsidP="007A0829">
      <w:pPr>
        <w:jc w:val="center"/>
        <w:rPr>
          <w:i/>
          <w:szCs w:val="17"/>
        </w:rPr>
      </w:pPr>
      <w:r w:rsidRPr="007A0829">
        <w:rPr>
          <w:i/>
          <w:szCs w:val="17"/>
        </w:rPr>
        <w:t>Form 5—Notice of Acquisition</w:t>
      </w:r>
    </w:p>
    <w:p w14:paraId="1E5999A2" w14:textId="77777777" w:rsidR="007A0829" w:rsidRPr="007A0829" w:rsidRDefault="007A0829" w:rsidP="007A0829">
      <w:pPr>
        <w:tabs>
          <w:tab w:val="left" w:pos="322"/>
        </w:tabs>
        <w:rPr>
          <w:rFonts w:eastAsia="Times New Roman"/>
          <w:b/>
          <w:szCs w:val="17"/>
        </w:rPr>
      </w:pPr>
      <w:r w:rsidRPr="007A0829">
        <w:rPr>
          <w:rFonts w:eastAsia="Times New Roman"/>
          <w:b/>
          <w:szCs w:val="17"/>
        </w:rPr>
        <w:t>1.</w:t>
      </w:r>
      <w:r w:rsidRPr="007A0829">
        <w:rPr>
          <w:rFonts w:eastAsia="Times New Roman"/>
          <w:b/>
          <w:szCs w:val="17"/>
        </w:rPr>
        <w:tab/>
        <w:t>Notice of acquisition</w:t>
      </w:r>
    </w:p>
    <w:p w14:paraId="6E6796D1" w14:textId="77777777" w:rsidR="007A0829" w:rsidRPr="007A0829" w:rsidRDefault="007A0829" w:rsidP="007A0829">
      <w:pPr>
        <w:ind w:left="320"/>
        <w:rPr>
          <w:rFonts w:eastAsia="Times New Roman"/>
          <w:szCs w:val="17"/>
        </w:rPr>
      </w:pPr>
      <w:r w:rsidRPr="007A0829">
        <w:rPr>
          <w:rFonts w:eastAsia="Times New Roman"/>
          <w:szCs w:val="17"/>
        </w:rPr>
        <w:t>The Commissioner of Highways (the Authority), of 83 Pirie Street, Adelaide SA 5000, acquires the following interests in the following land:</w:t>
      </w:r>
    </w:p>
    <w:p w14:paraId="1711CE42" w14:textId="77777777" w:rsidR="007A0829" w:rsidRPr="007A0829" w:rsidRDefault="007A0829" w:rsidP="007A0829">
      <w:pPr>
        <w:ind w:left="480"/>
        <w:rPr>
          <w:rFonts w:eastAsia="Times New Roman"/>
          <w:szCs w:val="17"/>
        </w:rPr>
      </w:pPr>
      <w:r w:rsidRPr="007A0829">
        <w:rPr>
          <w:rFonts w:eastAsia="Times New Roman"/>
          <w:szCs w:val="17"/>
        </w:rPr>
        <w:t>First: Comprising an unencumbered estate in fee simple in that piece of land being portion of Allotment 689 in Filed Plan 209065 comprised in Certificate of Title Volume 5816 Folio 835 and being the whole of the land identified as Allotment 399 in D132208 lodged in the Lands Titles Office,</w:t>
      </w:r>
    </w:p>
    <w:p w14:paraId="2122770C" w14:textId="77777777" w:rsidR="007A0829" w:rsidRPr="007A0829" w:rsidRDefault="007A0829" w:rsidP="007A0829">
      <w:pPr>
        <w:ind w:left="480"/>
        <w:rPr>
          <w:rFonts w:eastAsia="Times New Roman"/>
          <w:szCs w:val="17"/>
        </w:rPr>
      </w:pPr>
      <w:r w:rsidRPr="007A0829">
        <w:rPr>
          <w:rFonts w:eastAsia="Times New Roman"/>
          <w:szCs w:val="17"/>
        </w:rPr>
        <w:t>Secondly: Comprising an unencumbered estate in fee simple in that piece of land being portion of Allotment comprising Pieces 100, 101 and 102 in Filed Plan 200231 comprised in Certificate of Title Volume 5363 Folio 541 and being the whole of the land identified as Allotment 407 in D132210 lodged in the Lands Titles Office,</w:t>
      </w:r>
    </w:p>
    <w:p w14:paraId="423DBC42" w14:textId="77777777" w:rsidR="007A0829" w:rsidRPr="007A0829" w:rsidRDefault="007A0829" w:rsidP="007A0829">
      <w:pPr>
        <w:ind w:left="480"/>
        <w:rPr>
          <w:rFonts w:eastAsia="Times New Roman"/>
          <w:szCs w:val="17"/>
        </w:rPr>
      </w:pPr>
      <w:r w:rsidRPr="007A0829">
        <w:rPr>
          <w:rFonts w:eastAsia="Times New Roman"/>
          <w:szCs w:val="17"/>
        </w:rPr>
        <w:t>Thirdly: Comprising an estate in fee simple in that piece of land being portion of the Allotment comprising Pieces 100, 101 and 102 in Filed Plan 200231 comprised in Certificate of Title Volume 5363 Folio 541 and being the whole of the land identified as Allotment 408 in D132210 lodged in the Lands Titles Office and subject only to existing easement(s) over the land marked ‘A’ to the ETSA Corporation (T 4887918).</w:t>
      </w:r>
    </w:p>
    <w:p w14:paraId="556C12F5" w14:textId="77777777" w:rsidR="007A0829" w:rsidRPr="007A0829" w:rsidRDefault="007A0829" w:rsidP="007A0829">
      <w:pPr>
        <w:ind w:left="320"/>
        <w:rPr>
          <w:rFonts w:eastAsia="Times New Roman"/>
          <w:szCs w:val="17"/>
        </w:rPr>
      </w:pPr>
      <w:r w:rsidRPr="007A0829">
        <w:rPr>
          <w:rFonts w:eastAsia="Times New Roman"/>
          <w:szCs w:val="17"/>
        </w:rPr>
        <w:t xml:space="preserve">This notice is given under section 16 of the </w:t>
      </w:r>
      <w:r w:rsidRPr="007A0829">
        <w:rPr>
          <w:rFonts w:eastAsia="Times New Roman"/>
          <w:i/>
          <w:szCs w:val="17"/>
        </w:rPr>
        <w:t>Land Acquisition Act 1969.</w:t>
      </w:r>
    </w:p>
    <w:p w14:paraId="2E2018D2" w14:textId="77777777" w:rsidR="007A0829" w:rsidRPr="007A0829" w:rsidRDefault="007A0829" w:rsidP="007A0829">
      <w:pPr>
        <w:tabs>
          <w:tab w:val="left" w:pos="322"/>
        </w:tabs>
        <w:rPr>
          <w:rFonts w:eastAsia="Times New Roman"/>
          <w:b/>
          <w:szCs w:val="17"/>
        </w:rPr>
      </w:pPr>
      <w:r w:rsidRPr="007A0829">
        <w:rPr>
          <w:rFonts w:eastAsia="Times New Roman"/>
          <w:b/>
          <w:szCs w:val="17"/>
        </w:rPr>
        <w:lastRenderedPageBreak/>
        <w:t>2.</w:t>
      </w:r>
      <w:r w:rsidRPr="007A0829">
        <w:rPr>
          <w:rFonts w:eastAsia="Times New Roman"/>
          <w:b/>
          <w:szCs w:val="17"/>
        </w:rPr>
        <w:tab/>
        <w:t>Compensation</w:t>
      </w:r>
    </w:p>
    <w:p w14:paraId="206505A2" w14:textId="77777777" w:rsidR="007A0829" w:rsidRPr="007A0829" w:rsidRDefault="007A0829" w:rsidP="007A0829">
      <w:pPr>
        <w:ind w:left="320"/>
        <w:rPr>
          <w:rFonts w:eastAsia="Times New Roman"/>
          <w:szCs w:val="17"/>
        </w:rPr>
      </w:pPr>
      <w:r w:rsidRPr="007A082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E95ED6B" w14:textId="77777777" w:rsidR="007A0829" w:rsidRPr="007A0829" w:rsidRDefault="007A0829" w:rsidP="007A0829">
      <w:pPr>
        <w:tabs>
          <w:tab w:val="left" w:pos="322"/>
        </w:tabs>
        <w:rPr>
          <w:rFonts w:eastAsia="Times New Roman"/>
          <w:b/>
          <w:szCs w:val="17"/>
        </w:rPr>
      </w:pPr>
      <w:r w:rsidRPr="007A0829">
        <w:rPr>
          <w:rFonts w:eastAsia="Times New Roman"/>
          <w:b/>
          <w:szCs w:val="17"/>
        </w:rPr>
        <w:t>2A.</w:t>
      </w:r>
      <w:r w:rsidRPr="007A0829">
        <w:rPr>
          <w:rFonts w:eastAsia="Times New Roman"/>
          <w:b/>
          <w:szCs w:val="17"/>
        </w:rPr>
        <w:tab/>
        <w:t>Payment of professional costs relating to acquisition (section 26B)</w:t>
      </w:r>
    </w:p>
    <w:p w14:paraId="38C20C58" w14:textId="77777777" w:rsidR="007A0829" w:rsidRPr="007A0829" w:rsidRDefault="007A0829" w:rsidP="007A0829">
      <w:pPr>
        <w:ind w:left="320"/>
        <w:rPr>
          <w:rFonts w:eastAsia="Times New Roman"/>
          <w:szCs w:val="17"/>
        </w:rPr>
      </w:pPr>
      <w:r w:rsidRPr="007A0829">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07606A15" w14:textId="77777777" w:rsidR="007A0829" w:rsidRPr="007A0829" w:rsidRDefault="007A0829" w:rsidP="007A0829">
      <w:pPr>
        <w:ind w:left="320"/>
        <w:rPr>
          <w:rFonts w:eastAsia="Times New Roman"/>
          <w:i/>
          <w:szCs w:val="17"/>
        </w:rPr>
      </w:pPr>
      <w:r w:rsidRPr="007A0829">
        <w:rPr>
          <w:rFonts w:eastAsia="Times New Roman"/>
          <w:szCs w:val="17"/>
        </w:rPr>
        <w:t xml:space="preserve">Professional costs include legal costs, valuation costs and any other costs prescribed by the </w:t>
      </w:r>
      <w:r w:rsidRPr="007A0829">
        <w:rPr>
          <w:rFonts w:eastAsia="Times New Roman"/>
          <w:i/>
          <w:szCs w:val="17"/>
        </w:rPr>
        <w:t>Land Acquisition Regulations 2019.</w:t>
      </w:r>
    </w:p>
    <w:p w14:paraId="18D26081" w14:textId="77777777" w:rsidR="007A0829" w:rsidRPr="007A0829" w:rsidRDefault="007A0829" w:rsidP="007A0829">
      <w:pPr>
        <w:tabs>
          <w:tab w:val="left" w:pos="322"/>
        </w:tabs>
        <w:rPr>
          <w:rFonts w:eastAsia="Times New Roman"/>
          <w:b/>
          <w:szCs w:val="17"/>
        </w:rPr>
      </w:pPr>
      <w:r w:rsidRPr="007A0829">
        <w:rPr>
          <w:rFonts w:eastAsia="Times New Roman"/>
          <w:b/>
          <w:szCs w:val="17"/>
        </w:rPr>
        <w:t>3.</w:t>
      </w:r>
      <w:r w:rsidRPr="007A0829">
        <w:rPr>
          <w:rFonts w:eastAsia="Times New Roman"/>
          <w:b/>
          <w:szCs w:val="17"/>
        </w:rPr>
        <w:tab/>
        <w:t>Inquiries</w:t>
      </w:r>
    </w:p>
    <w:p w14:paraId="59CCE32B" w14:textId="77777777" w:rsidR="007A0829" w:rsidRPr="007A0829" w:rsidRDefault="007A0829" w:rsidP="007A0829">
      <w:pPr>
        <w:spacing w:after="0"/>
        <w:ind w:left="320"/>
        <w:rPr>
          <w:rFonts w:eastAsia="Times New Roman"/>
          <w:szCs w:val="17"/>
        </w:rPr>
      </w:pPr>
      <w:r w:rsidRPr="007A0829">
        <w:rPr>
          <w:rFonts w:eastAsia="Times New Roman"/>
          <w:szCs w:val="17"/>
        </w:rPr>
        <w:t>Inquiries should be directed to:</w:t>
      </w:r>
      <w:r w:rsidRPr="007A0829">
        <w:rPr>
          <w:rFonts w:eastAsia="Times New Roman"/>
          <w:szCs w:val="17"/>
        </w:rPr>
        <w:tab/>
      </w:r>
      <w:r w:rsidRPr="007A0829">
        <w:rPr>
          <w:rFonts w:eastAsia="Times New Roman"/>
          <w:szCs w:val="17"/>
          <w:lang w:val="en-US"/>
        </w:rPr>
        <w:t>Philip Cheffirs</w:t>
      </w:r>
    </w:p>
    <w:p w14:paraId="2433CC34" w14:textId="77777777" w:rsidR="007A0829" w:rsidRPr="007A0829" w:rsidRDefault="007A0829" w:rsidP="007A0829">
      <w:pPr>
        <w:spacing w:after="0"/>
        <w:ind w:left="2560"/>
        <w:rPr>
          <w:rFonts w:eastAsia="Times New Roman"/>
          <w:szCs w:val="17"/>
        </w:rPr>
      </w:pPr>
      <w:r w:rsidRPr="007A0829">
        <w:rPr>
          <w:rFonts w:eastAsia="Times New Roman"/>
          <w:szCs w:val="17"/>
        </w:rPr>
        <w:t>GPO Box 1533</w:t>
      </w:r>
    </w:p>
    <w:p w14:paraId="722DA9B9" w14:textId="77777777" w:rsidR="007A0829" w:rsidRPr="007A0829" w:rsidRDefault="007A0829" w:rsidP="007A0829">
      <w:pPr>
        <w:spacing w:after="0"/>
        <w:ind w:left="2560"/>
        <w:rPr>
          <w:rFonts w:eastAsia="Times New Roman"/>
          <w:szCs w:val="17"/>
        </w:rPr>
      </w:pPr>
      <w:r w:rsidRPr="007A0829">
        <w:rPr>
          <w:rFonts w:eastAsia="Times New Roman"/>
          <w:szCs w:val="17"/>
        </w:rPr>
        <w:t>Adelaide SA  5001</w:t>
      </w:r>
    </w:p>
    <w:p w14:paraId="5CD51F4F" w14:textId="77777777" w:rsidR="007A0829" w:rsidRPr="007A0829" w:rsidRDefault="007A0829" w:rsidP="007A0829">
      <w:pPr>
        <w:spacing w:after="0"/>
        <w:ind w:left="2560"/>
        <w:rPr>
          <w:rFonts w:eastAsia="Times New Roman"/>
          <w:szCs w:val="17"/>
        </w:rPr>
      </w:pPr>
      <w:r w:rsidRPr="007A0829">
        <w:rPr>
          <w:rFonts w:eastAsia="Times New Roman"/>
          <w:szCs w:val="17"/>
        </w:rPr>
        <w:t>Telephone: (08) 7133 2395</w:t>
      </w:r>
    </w:p>
    <w:p w14:paraId="771EF256" w14:textId="77777777" w:rsidR="007A0829" w:rsidRPr="007A0829" w:rsidRDefault="007A0829" w:rsidP="007A0829">
      <w:pPr>
        <w:rPr>
          <w:rFonts w:eastAsia="Times New Roman"/>
          <w:szCs w:val="17"/>
        </w:rPr>
      </w:pPr>
      <w:r w:rsidRPr="007A0829">
        <w:rPr>
          <w:rFonts w:eastAsia="Times New Roman"/>
          <w:szCs w:val="17"/>
        </w:rPr>
        <w:t>Dated: 20 June 2023</w:t>
      </w:r>
    </w:p>
    <w:p w14:paraId="7943C8DF" w14:textId="77777777" w:rsidR="007A0829" w:rsidRPr="007A0829" w:rsidRDefault="007A0829" w:rsidP="007A0829">
      <w:pPr>
        <w:rPr>
          <w:rFonts w:eastAsia="Times New Roman"/>
          <w:szCs w:val="17"/>
        </w:rPr>
      </w:pPr>
      <w:r w:rsidRPr="007A0829">
        <w:rPr>
          <w:rFonts w:eastAsia="Times New Roman"/>
          <w:szCs w:val="17"/>
        </w:rPr>
        <w:t>The Common Seal of the COMMISSIONER OF HIGHWAYS was hereto affixed by authority of the Commissioner in the presence of:</w:t>
      </w:r>
    </w:p>
    <w:p w14:paraId="387E0820"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Rocco Caruso</w:t>
      </w:r>
    </w:p>
    <w:p w14:paraId="560A89DE" w14:textId="77777777" w:rsidR="007A0829" w:rsidRPr="007A0829" w:rsidRDefault="007A0829" w:rsidP="007A0829">
      <w:pPr>
        <w:spacing w:after="0"/>
        <w:jc w:val="right"/>
        <w:rPr>
          <w:rFonts w:eastAsia="Times New Roman"/>
          <w:szCs w:val="17"/>
        </w:rPr>
      </w:pPr>
      <w:r w:rsidRPr="007A0829">
        <w:rPr>
          <w:rFonts w:eastAsia="Times New Roman"/>
          <w:szCs w:val="17"/>
        </w:rPr>
        <w:t>Manager, Property Acquisition (Authorised Officer)</w:t>
      </w:r>
    </w:p>
    <w:p w14:paraId="6D57E61C" w14:textId="77777777" w:rsidR="007A0829" w:rsidRPr="007A0829" w:rsidRDefault="007A0829" w:rsidP="007A0829">
      <w:pPr>
        <w:spacing w:after="0"/>
        <w:jc w:val="right"/>
        <w:rPr>
          <w:rFonts w:eastAsia="Times New Roman"/>
          <w:szCs w:val="17"/>
        </w:rPr>
      </w:pPr>
      <w:r w:rsidRPr="007A0829">
        <w:rPr>
          <w:rFonts w:eastAsia="Times New Roman"/>
          <w:szCs w:val="17"/>
        </w:rPr>
        <w:t>Department for Infrastructure and Transport</w:t>
      </w:r>
    </w:p>
    <w:p w14:paraId="60239F8E" w14:textId="77777777" w:rsidR="007A0829" w:rsidRPr="007A0829" w:rsidRDefault="007A0829" w:rsidP="007A0829">
      <w:pPr>
        <w:rPr>
          <w:rFonts w:eastAsia="Times New Roman"/>
          <w:szCs w:val="17"/>
        </w:rPr>
      </w:pPr>
      <w:r w:rsidRPr="007A0829">
        <w:rPr>
          <w:rFonts w:eastAsia="Times New Roman"/>
          <w:szCs w:val="17"/>
        </w:rPr>
        <w:t>DIT 2022/09501/01 and 2022/09503/01</w:t>
      </w:r>
    </w:p>
    <w:p w14:paraId="51ACED44" w14:textId="77777777" w:rsidR="007A0829" w:rsidRPr="007A0829" w:rsidRDefault="007A0829" w:rsidP="007A0829">
      <w:pPr>
        <w:pBdr>
          <w:top w:val="single" w:sz="4" w:space="1" w:color="auto"/>
        </w:pBdr>
        <w:spacing w:before="100" w:after="0" w:line="14" w:lineRule="exact"/>
        <w:jc w:val="center"/>
        <w:rPr>
          <w:rFonts w:eastAsia="Times New Roman"/>
          <w:szCs w:val="17"/>
        </w:rPr>
      </w:pPr>
    </w:p>
    <w:p w14:paraId="24F8CFAC" w14:textId="77777777" w:rsidR="007A0829" w:rsidRDefault="007A0829"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037C5D5B" w14:textId="77777777" w:rsidR="007A0829" w:rsidRPr="007A0829" w:rsidRDefault="007A0829" w:rsidP="007A0829">
      <w:pPr>
        <w:jc w:val="center"/>
        <w:rPr>
          <w:rFonts w:eastAsia="Times New Roman"/>
          <w:caps/>
          <w:szCs w:val="17"/>
        </w:rPr>
      </w:pPr>
      <w:r w:rsidRPr="007A0829">
        <w:rPr>
          <w:caps/>
          <w:szCs w:val="17"/>
        </w:rPr>
        <w:t>Land Acquisition Act 1969</w:t>
      </w:r>
    </w:p>
    <w:p w14:paraId="55160D2D" w14:textId="77777777" w:rsidR="007A0829" w:rsidRPr="007A0829" w:rsidRDefault="007A0829" w:rsidP="007A0829">
      <w:pPr>
        <w:jc w:val="center"/>
        <w:rPr>
          <w:smallCaps/>
          <w:szCs w:val="17"/>
        </w:rPr>
      </w:pPr>
      <w:r w:rsidRPr="007A0829">
        <w:rPr>
          <w:smallCaps/>
          <w:szCs w:val="17"/>
        </w:rPr>
        <w:t>Section 16</w:t>
      </w:r>
    </w:p>
    <w:p w14:paraId="4A045C20" w14:textId="77777777" w:rsidR="007A0829" w:rsidRPr="007A0829" w:rsidRDefault="007A0829" w:rsidP="007A0829">
      <w:pPr>
        <w:jc w:val="center"/>
        <w:rPr>
          <w:i/>
          <w:szCs w:val="17"/>
        </w:rPr>
      </w:pPr>
      <w:r w:rsidRPr="007A0829">
        <w:rPr>
          <w:i/>
          <w:szCs w:val="17"/>
        </w:rPr>
        <w:t>Form 5—Notice of Acquisition</w:t>
      </w:r>
    </w:p>
    <w:p w14:paraId="244F1D3B" w14:textId="77777777" w:rsidR="007A0829" w:rsidRPr="007A0829" w:rsidRDefault="007A0829" w:rsidP="007A0829">
      <w:pPr>
        <w:tabs>
          <w:tab w:val="left" w:pos="322"/>
        </w:tabs>
        <w:rPr>
          <w:rFonts w:eastAsia="Times New Roman"/>
          <w:b/>
          <w:szCs w:val="17"/>
        </w:rPr>
      </w:pPr>
      <w:r w:rsidRPr="007A0829">
        <w:rPr>
          <w:rFonts w:eastAsia="Times New Roman"/>
          <w:b/>
          <w:szCs w:val="17"/>
        </w:rPr>
        <w:t>1.</w:t>
      </w:r>
      <w:r w:rsidRPr="007A0829">
        <w:rPr>
          <w:rFonts w:eastAsia="Times New Roman"/>
          <w:b/>
          <w:szCs w:val="17"/>
        </w:rPr>
        <w:tab/>
        <w:t>Notice of acquisition</w:t>
      </w:r>
    </w:p>
    <w:p w14:paraId="0A211F9A" w14:textId="77777777" w:rsidR="007A0829" w:rsidRPr="007A0829" w:rsidRDefault="007A0829" w:rsidP="007A0829">
      <w:pPr>
        <w:ind w:left="320"/>
        <w:rPr>
          <w:rFonts w:eastAsia="Times New Roman"/>
          <w:szCs w:val="17"/>
        </w:rPr>
      </w:pPr>
      <w:r w:rsidRPr="007A0829">
        <w:rPr>
          <w:rFonts w:eastAsia="Times New Roman"/>
          <w:szCs w:val="17"/>
        </w:rPr>
        <w:t>The Commissioner of Highways (the Authority), of 83 Pirie Street, Adelaide SA 5000, acquires the following interests in the following land:</w:t>
      </w:r>
    </w:p>
    <w:p w14:paraId="33C60F25" w14:textId="77777777" w:rsidR="007A0829" w:rsidRPr="007A0829" w:rsidRDefault="007A0829" w:rsidP="007A0829">
      <w:pPr>
        <w:ind w:left="480"/>
        <w:rPr>
          <w:rFonts w:eastAsia="Times New Roman"/>
          <w:szCs w:val="17"/>
        </w:rPr>
      </w:pPr>
      <w:r w:rsidRPr="007A0829">
        <w:rPr>
          <w:rFonts w:eastAsia="Times New Roman"/>
          <w:szCs w:val="17"/>
        </w:rPr>
        <w:t xml:space="preserve">First: Comprising an unencumbered estate in fee simple in that piece of land being portion of Allotment 105 in Deposited Plan 65817 comprised in Certificate of Title Volume 5950 Folio 563, and being the whole of the land identified as Allotment 394 in D132059 lodged in the Lands Titles Office. </w:t>
      </w:r>
    </w:p>
    <w:p w14:paraId="503FBAC2" w14:textId="77777777" w:rsidR="007A0829" w:rsidRPr="007A0829" w:rsidRDefault="007A0829" w:rsidP="007A0829">
      <w:pPr>
        <w:ind w:left="480"/>
        <w:rPr>
          <w:rFonts w:eastAsia="Times New Roman"/>
          <w:szCs w:val="17"/>
        </w:rPr>
      </w:pPr>
      <w:r w:rsidRPr="007A0829">
        <w:rPr>
          <w:rFonts w:eastAsia="Times New Roman"/>
          <w:szCs w:val="17"/>
        </w:rPr>
        <w:t>Secondly: Comprising an unencumbered estate in fee simple in that piece of land being portion of Allotment 106 in Deposited Plan 65817 comprised in Certificate of Title Volume 5950 Folio 564 and being the whole of the land identified as Allotment 396 in D132059 lodged in the Lands Titles Office.</w:t>
      </w:r>
    </w:p>
    <w:p w14:paraId="37EC86C9" w14:textId="77777777" w:rsidR="007A0829" w:rsidRPr="007A0829" w:rsidRDefault="007A0829" w:rsidP="007A0829">
      <w:pPr>
        <w:ind w:left="320"/>
        <w:rPr>
          <w:rFonts w:eastAsia="Times New Roman"/>
          <w:szCs w:val="17"/>
        </w:rPr>
      </w:pPr>
      <w:r w:rsidRPr="007A0829">
        <w:rPr>
          <w:rFonts w:eastAsia="Times New Roman"/>
          <w:szCs w:val="17"/>
        </w:rPr>
        <w:t xml:space="preserve">This notice is given under section 16 of the </w:t>
      </w:r>
      <w:r w:rsidRPr="007A0829">
        <w:rPr>
          <w:rFonts w:eastAsia="Times New Roman"/>
          <w:i/>
          <w:szCs w:val="17"/>
        </w:rPr>
        <w:t>Land Acquisition Act 1969.</w:t>
      </w:r>
    </w:p>
    <w:p w14:paraId="07FB8C7D" w14:textId="77777777" w:rsidR="007A0829" w:rsidRPr="007A0829" w:rsidRDefault="007A0829" w:rsidP="007A0829">
      <w:pPr>
        <w:tabs>
          <w:tab w:val="left" w:pos="322"/>
        </w:tabs>
        <w:rPr>
          <w:rFonts w:eastAsia="Times New Roman"/>
          <w:b/>
          <w:szCs w:val="17"/>
        </w:rPr>
      </w:pPr>
      <w:r w:rsidRPr="007A0829">
        <w:rPr>
          <w:rFonts w:eastAsia="Times New Roman"/>
          <w:b/>
          <w:szCs w:val="17"/>
        </w:rPr>
        <w:t>2.</w:t>
      </w:r>
      <w:r w:rsidRPr="007A0829">
        <w:rPr>
          <w:rFonts w:eastAsia="Times New Roman"/>
          <w:b/>
          <w:szCs w:val="17"/>
        </w:rPr>
        <w:tab/>
        <w:t>Compensation</w:t>
      </w:r>
    </w:p>
    <w:p w14:paraId="5849451E" w14:textId="77777777" w:rsidR="007A0829" w:rsidRPr="007A0829" w:rsidRDefault="007A0829" w:rsidP="007A0829">
      <w:pPr>
        <w:ind w:left="320"/>
        <w:rPr>
          <w:rFonts w:eastAsia="Times New Roman"/>
          <w:szCs w:val="17"/>
        </w:rPr>
      </w:pPr>
      <w:r w:rsidRPr="007A082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DED6219" w14:textId="77777777" w:rsidR="007A0829" w:rsidRPr="007A0829" w:rsidRDefault="007A0829" w:rsidP="007A0829">
      <w:pPr>
        <w:tabs>
          <w:tab w:val="left" w:pos="322"/>
        </w:tabs>
        <w:rPr>
          <w:rFonts w:eastAsia="Times New Roman"/>
          <w:b/>
          <w:szCs w:val="17"/>
        </w:rPr>
      </w:pPr>
      <w:r w:rsidRPr="007A0829">
        <w:rPr>
          <w:rFonts w:eastAsia="Times New Roman"/>
          <w:b/>
          <w:szCs w:val="17"/>
        </w:rPr>
        <w:t>2A.</w:t>
      </w:r>
      <w:r w:rsidRPr="007A0829">
        <w:rPr>
          <w:rFonts w:eastAsia="Times New Roman"/>
          <w:b/>
          <w:szCs w:val="17"/>
        </w:rPr>
        <w:tab/>
        <w:t>Payment of professional costs relating to acquisition (section 26B)</w:t>
      </w:r>
    </w:p>
    <w:p w14:paraId="66D91685" w14:textId="77777777" w:rsidR="007A0829" w:rsidRPr="007A0829" w:rsidRDefault="007A0829" w:rsidP="007A0829">
      <w:pPr>
        <w:ind w:left="320"/>
        <w:rPr>
          <w:rFonts w:eastAsia="Times New Roman"/>
          <w:szCs w:val="17"/>
        </w:rPr>
      </w:pPr>
      <w:r w:rsidRPr="007A0829">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3141EA6C" w14:textId="77777777" w:rsidR="007A0829" w:rsidRPr="007A0829" w:rsidRDefault="007A0829" w:rsidP="007A0829">
      <w:pPr>
        <w:ind w:left="320"/>
        <w:rPr>
          <w:rFonts w:eastAsia="Times New Roman"/>
          <w:i/>
          <w:szCs w:val="17"/>
        </w:rPr>
      </w:pPr>
      <w:r w:rsidRPr="007A0829">
        <w:rPr>
          <w:rFonts w:eastAsia="Times New Roman"/>
          <w:szCs w:val="17"/>
        </w:rPr>
        <w:t xml:space="preserve">Professional costs include legal costs, valuation costs and any other costs prescribed by the </w:t>
      </w:r>
      <w:r w:rsidRPr="007A0829">
        <w:rPr>
          <w:rFonts w:eastAsia="Times New Roman"/>
          <w:i/>
          <w:szCs w:val="17"/>
        </w:rPr>
        <w:t>Land Acquisition Regulations 2019.</w:t>
      </w:r>
    </w:p>
    <w:p w14:paraId="48CAFF9C" w14:textId="77777777" w:rsidR="007A0829" w:rsidRPr="007A0829" w:rsidRDefault="007A0829" w:rsidP="007A0829">
      <w:pPr>
        <w:tabs>
          <w:tab w:val="left" w:pos="322"/>
        </w:tabs>
        <w:rPr>
          <w:rFonts w:eastAsia="Times New Roman"/>
          <w:b/>
          <w:szCs w:val="17"/>
        </w:rPr>
      </w:pPr>
      <w:r w:rsidRPr="007A0829">
        <w:rPr>
          <w:rFonts w:eastAsia="Times New Roman"/>
          <w:b/>
          <w:szCs w:val="17"/>
        </w:rPr>
        <w:t>3.</w:t>
      </w:r>
      <w:r w:rsidRPr="007A0829">
        <w:rPr>
          <w:rFonts w:eastAsia="Times New Roman"/>
          <w:b/>
          <w:szCs w:val="17"/>
        </w:rPr>
        <w:tab/>
        <w:t>Inquiries</w:t>
      </w:r>
    </w:p>
    <w:p w14:paraId="2EBCDD5D" w14:textId="77777777" w:rsidR="007A0829" w:rsidRPr="007A0829" w:rsidRDefault="007A0829" w:rsidP="007A0829">
      <w:pPr>
        <w:spacing w:after="0"/>
        <w:ind w:left="320"/>
        <w:rPr>
          <w:rFonts w:eastAsia="Times New Roman"/>
          <w:szCs w:val="17"/>
        </w:rPr>
      </w:pPr>
      <w:r w:rsidRPr="007A0829">
        <w:rPr>
          <w:rFonts w:eastAsia="Times New Roman"/>
          <w:szCs w:val="17"/>
        </w:rPr>
        <w:t>Inquiries should be directed to:</w:t>
      </w:r>
      <w:r w:rsidRPr="007A0829">
        <w:rPr>
          <w:rFonts w:eastAsia="Times New Roman"/>
          <w:szCs w:val="17"/>
        </w:rPr>
        <w:tab/>
      </w:r>
      <w:r w:rsidRPr="007A0829">
        <w:rPr>
          <w:rFonts w:eastAsia="Times New Roman"/>
          <w:szCs w:val="17"/>
          <w:lang w:val="en-US"/>
        </w:rPr>
        <w:t>Philip Cheffirs</w:t>
      </w:r>
    </w:p>
    <w:p w14:paraId="1E84FC86" w14:textId="77777777" w:rsidR="007A0829" w:rsidRPr="007A0829" w:rsidRDefault="007A0829" w:rsidP="007A0829">
      <w:pPr>
        <w:spacing w:after="0"/>
        <w:ind w:left="2560"/>
        <w:rPr>
          <w:rFonts w:eastAsia="Times New Roman"/>
          <w:szCs w:val="17"/>
        </w:rPr>
      </w:pPr>
      <w:r w:rsidRPr="007A0829">
        <w:rPr>
          <w:rFonts w:eastAsia="Times New Roman"/>
          <w:szCs w:val="17"/>
        </w:rPr>
        <w:t>GPO Box 1533</w:t>
      </w:r>
    </w:p>
    <w:p w14:paraId="6ED85BF2" w14:textId="77777777" w:rsidR="007A0829" w:rsidRPr="007A0829" w:rsidRDefault="007A0829" w:rsidP="007A0829">
      <w:pPr>
        <w:spacing w:after="0"/>
        <w:ind w:left="2560"/>
        <w:rPr>
          <w:rFonts w:eastAsia="Times New Roman"/>
          <w:szCs w:val="17"/>
        </w:rPr>
      </w:pPr>
      <w:r w:rsidRPr="007A0829">
        <w:rPr>
          <w:rFonts w:eastAsia="Times New Roman"/>
          <w:szCs w:val="17"/>
        </w:rPr>
        <w:t>Adelaide SA  5001</w:t>
      </w:r>
    </w:p>
    <w:p w14:paraId="7D4C46C0" w14:textId="77777777" w:rsidR="007A0829" w:rsidRPr="007A0829" w:rsidRDefault="007A0829" w:rsidP="007A0829">
      <w:pPr>
        <w:spacing w:after="0"/>
        <w:ind w:left="2560"/>
        <w:rPr>
          <w:rFonts w:eastAsia="Times New Roman"/>
          <w:szCs w:val="17"/>
        </w:rPr>
      </w:pPr>
      <w:r w:rsidRPr="007A0829">
        <w:rPr>
          <w:rFonts w:eastAsia="Times New Roman"/>
          <w:szCs w:val="17"/>
        </w:rPr>
        <w:t>Telephone: (08) 7133 2395</w:t>
      </w:r>
    </w:p>
    <w:p w14:paraId="72432D0E" w14:textId="77777777" w:rsidR="007A0829" w:rsidRPr="007A0829" w:rsidRDefault="007A0829" w:rsidP="007A0829">
      <w:pPr>
        <w:rPr>
          <w:rFonts w:eastAsia="Times New Roman"/>
          <w:szCs w:val="17"/>
        </w:rPr>
      </w:pPr>
      <w:r w:rsidRPr="007A0829">
        <w:rPr>
          <w:rFonts w:eastAsia="Times New Roman"/>
          <w:szCs w:val="17"/>
        </w:rPr>
        <w:t>Dated: 21 June 2023</w:t>
      </w:r>
    </w:p>
    <w:p w14:paraId="1624754A" w14:textId="77777777" w:rsidR="007A0829" w:rsidRPr="007A0829" w:rsidRDefault="007A0829" w:rsidP="007A0829">
      <w:pPr>
        <w:rPr>
          <w:rFonts w:eastAsia="Times New Roman"/>
          <w:szCs w:val="17"/>
        </w:rPr>
      </w:pPr>
      <w:r w:rsidRPr="007A0829">
        <w:rPr>
          <w:rFonts w:eastAsia="Times New Roman"/>
          <w:szCs w:val="17"/>
        </w:rPr>
        <w:t>The Common Seal of the COMMISSIONER OF HIGHWAYS was hereto affixed by authority of the Commissioner in the presence of:</w:t>
      </w:r>
    </w:p>
    <w:p w14:paraId="0FB44D76"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Rocco Caruso</w:t>
      </w:r>
    </w:p>
    <w:p w14:paraId="130C567A" w14:textId="77777777" w:rsidR="007A0829" w:rsidRPr="007A0829" w:rsidRDefault="007A0829" w:rsidP="007A0829">
      <w:pPr>
        <w:spacing w:after="0"/>
        <w:jc w:val="right"/>
        <w:rPr>
          <w:rFonts w:eastAsia="Times New Roman"/>
          <w:szCs w:val="17"/>
        </w:rPr>
      </w:pPr>
      <w:r w:rsidRPr="007A0829">
        <w:rPr>
          <w:rFonts w:eastAsia="Times New Roman"/>
          <w:szCs w:val="17"/>
        </w:rPr>
        <w:t>Manager, Property Acquisition (Authorised Officer)</w:t>
      </w:r>
    </w:p>
    <w:p w14:paraId="5B5E390C" w14:textId="77777777" w:rsidR="007A0829" w:rsidRPr="007A0829" w:rsidRDefault="007A0829" w:rsidP="007A0829">
      <w:pPr>
        <w:spacing w:after="0"/>
        <w:jc w:val="right"/>
        <w:rPr>
          <w:rFonts w:eastAsia="Times New Roman"/>
          <w:szCs w:val="17"/>
        </w:rPr>
      </w:pPr>
      <w:r w:rsidRPr="007A0829">
        <w:rPr>
          <w:rFonts w:eastAsia="Times New Roman"/>
          <w:szCs w:val="17"/>
        </w:rPr>
        <w:t>Department for Infrastructure and Transport</w:t>
      </w:r>
    </w:p>
    <w:p w14:paraId="48BF5A13" w14:textId="77777777" w:rsidR="007A0829" w:rsidRPr="007A0829" w:rsidRDefault="007A0829" w:rsidP="007A0829">
      <w:pPr>
        <w:spacing w:after="0"/>
        <w:rPr>
          <w:rFonts w:eastAsia="Times New Roman"/>
          <w:szCs w:val="17"/>
        </w:rPr>
      </w:pPr>
      <w:r w:rsidRPr="007A0829">
        <w:rPr>
          <w:rFonts w:eastAsia="Times New Roman"/>
          <w:szCs w:val="17"/>
        </w:rPr>
        <w:t>DIT 2022/09500/01 and 2022/09499/01</w:t>
      </w:r>
    </w:p>
    <w:p w14:paraId="6FEF6723" w14:textId="77777777" w:rsidR="007A0829" w:rsidRPr="007A0829" w:rsidRDefault="007A0829" w:rsidP="007A0829">
      <w:pPr>
        <w:pBdr>
          <w:top w:val="single" w:sz="4" w:space="1" w:color="auto"/>
        </w:pBdr>
        <w:spacing w:before="100" w:after="0" w:line="14" w:lineRule="exact"/>
        <w:jc w:val="center"/>
        <w:rPr>
          <w:rFonts w:eastAsia="Times New Roman"/>
          <w:szCs w:val="17"/>
        </w:rPr>
      </w:pPr>
    </w:p>
    <w:p w14:paraId="346474CE" w14:textId="77777777" w:rsidR="007A0829" w:rsidRDefault="007A0829"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0E1BF13B" w14:textId="77777777" w:rsidR="007A0829" w:rsidRPr="007A0829" w:rsidRDefault="007A0829" w:rsidP="007A0829">
      <w:pPr>
        <w:jc w:val="center"/>
        <w:rPr>
          <w:rFonts w:eastAsia="Times New Roman"/>
          <w:caps/>
          <w:szCs w:val="17"/>
        </w:rPr>
      </w:pPr>
      <w:r w:rsidRPr="007A0829">
        <w:rPr>
          <w:caps/>
          <w:szCs w:val="17"/>
        </w:rPr>
        <w:t>Land Acquisition Act 1969</w:t>
      </w:r>
    </w:p>
    <w:p w14:paraId="6102259F" w14:textId="77777777" w:rsidR="007A0829" w:rsidRPr="007A0829" w:rsidRDefault="007A0829" w:rsidP="007A0829">
      <w:pPr>
        <w:jc w:val="center"/>
        <w:rPr>
          <w:smallCaps/>
          <w:szCs w:val="17"/>
        </w:rPr>
      </w:pPr>
      <w:r w:rsidRPr="007A0829">
        <w:rPr>
          <w:smallCaps/>
          <w:szCs w:val="17"/>
        </w:rPr>
        <w:t>Section 16</w:t>
      </w:r>
    </w:p>
    <w:p w14:paraId="2A6A1FA7" w14:textId="77777777" w:rsidR="007A0829" w:rsidRPr="007A0829" w:rsidRDefault="007A0829" w:rsidP="007A0829">
      <w:pPr>
        <w:jc w:val="center"/>
        <w:rPr>
          <w:i/>
          <w:szCs w:val="17"/>
        </w:rPr>
      </w:pPr>
      <w:r w:rsidRPr="007A0829">
        <w:rPr>
          <w:i/>
          <w:szCs w:val="17"/>
        </w:rPr>
        <w:t>Form 5—Notice of Acquisition</w:t>
      </w:r>
    </w:p>
    <w:p w14:paraId="444D09CF" w14:textId="77777777" w:rsidR="007A0829" w:rsidRPr="007A0829" w:rsidRDefault="007A0829" w:rsidP="007A0829">
      <w:pPr>
        <w:tabs>
          <w:tab w:val="left" w:pos="322"/>
        </w:tabs>
        <w:rPr>
          <w:rFonts w:eastAsia="Times New Roman"/>
          <w:b/>
          <w:szCs w:val="17"/>
        </w:rPr>
      </w:pPr>
      <w:r w:rsidRPr="007A0829">
        <w:rPr>
          <w:rFonts w:eastAsia="Times New Roman"/>
          <w:b/>
          <w:szCs w:val="17"/>
        </w:rPr>
        <w:t>1.</w:t>
      </w:r>
      <w:r w:rsidRPr="007A0829">
        <w:rPr>
          <w:rFonts w:eastAsia="Times New Roman"/>
          <w:b/>
          <w:szCs w:val="17"/>
        </w:rPr>
        <w:tab/>
        <w:t>Notice of acquisition</w:t>
      </w:r>
    </w:p>
    <w:p w14:paraId="5A7E1042" w14:textId="77777777" w:rsidR="007A0829" w:rsidRPr="007A0829" w:rsidRDefault="007A0829" w:rsidP="007A0829">
      <w:pPr>
        <w:ind w:left="320"/>
        <w:rPr>
          <w:rFonts w:eastAsia="Times New Roman"/>
          <w:szCs w:val="17"/>
        </w:rPr>
      </w:pPr>
      <w:r w:rsidRPr="007A0829">
        <w:rPr>
          <w:rFonts w:eastAsia="Times New Roman"/>
          <w:szCs w:val="17"/>
        </w:rPr>
        <w:t>The Commissioner of Highways (the Authority), of 83 Pirie Street, Adelaide SA 5000, acquires the following interests in the following land:</w:t>
      </w:r>
    </w:p>
    <w:p w14:paraId="31428773" w14:textId="77777777" w:rsidR="007A0829" w:rsidRPr="007A0829" w:rsidRDefault="007A0829" w:rsidP="007A0829">
      <w:pPr>
        <w:ind w:left="480"/>
        <w:rPr>
          <w:rFonts w:eastAsia="Times New Roman"/>
          <w:szCs w:val="17"/>
        </w:rPr>
      </w:pPr>
      <w:r w:rsidRPr="007A0829">
        <w:rPr>
          <w:rFonts w:eastAsia="Times New Roman"/>
          <w:szCs w:val="17"/>
        </w:rPr>
        <w:t xml:space="preserve">Firstly, comprising an unencumbered estate in fee simple in that piece of land being portion of Section 256 in Hundred of Jellicoe, comprised in Certificate of Title Volume 5578 Folio 42, and being the whole of the land identified as Allotment 388 in D132058 lodged in the Lands Titles Office, </w:t>
      </w:r>
    </w:p>
    <w:p w14:paraId="60530797" w14:textId="77777777" w:rsidR="007A0829" w:rsidRPr="007A0829" w:rsidRDefault="007A0829" w:rsidP="007A0829">
      <w:pPr>
        <w:ind w:left="480"/>
        <w:rPr>
          <w:rFonts w:eastAsia="Times New Roman"/>
          <w:szCs w:val="17"/>
        </w:rPr>
      </w:pPr>
      <w:r w:rsidRPr="007A0829">
        <w:rPr>
          <w:rFonts w:eastAsia="Times New Roman"/>
          <w:szCs w:val="17"/>
        </w:rPr>
        <w:t>Secondly, comprising an unencumbered estate in fee simple in that piece of land being portion of Allotment 1 in Deposited Plan 48415 comprised in Certificate of Title Volume 5652 Folio 492, and being the whole of the land identified as Allotment 393 in D132058 lodged in the Lands Titles Office.</w:t>
      </w:r>
    </w:p>
    <w:p w14:paraId="6C570A43" w14:textId="77777777" w:rsidR="007A0829" w:rsidRPr="007A0829" w:rsidRDefault="007A0829" w:rsidP="007A0829">
      <w:pPr>
        <w:ind w:left="320"/>
        <w:rPr>
          <w:rFonts w:eastAsia="Times New Roman"/>
          <w:szCs w:val="17"/>
        </w:rPr>
      </w:pPr>
      <w:r w:rsidRPr="007A0829">
        <w:rPr>
          <w:rFonts w:eastAsia="Times New Roman"/>
          <w:szCs w:val="17"/>
        </w:rPr>
        <w:t xml:space="preserve">This notice is given under section 16 of the </w:t>
      </w:r>
      <w:r w:rsidRPr="007A0829">
        <w:rPr>
          <w:rFonts w:eastAsia="Times New Roman"/>
          <w:i/>
          <w:szCs w:val="17"/>
        </w:rPr>
        <w:t>Land Acquisition Act 1969.</w:t>
      </w:r>
    </w:p>
    <w:p w14:paraId="6231A772" w14:textId="77777777" w:rsidR="007A0829" w:rsidRPr="007A0829" w:rsidRDefault="007A0829" w:rsidP="007A0829">
      <w:pPr>
        <w:tabs>
          <w:tab w:val="left" w:pos="322"/>
        </w:tabs>
        <w:rPr>
          <w:rFonts w:eastAsia="Times New Roman"/>
          <w:b/>
          <w:szCs w:val="17"/>
        </w:rPr>
      </w:pPr>
      <w:r w:rsidRPr="007A0829">
        <w:rPr>
          <w:rFonts w:eastAsia="Times New Roman"/>
          <w:b/>
          <w:szCs w:val="17"/>
        </w:rPr>
        <w:lastRenderedPageBreak/>
        <w:t>2.</w:t>
      </w:r>
      <w:r w:rsidRPr="007A0829">
        <w:rPr>
          <w:rFonts w:eastAsia="Times New Roman"/>
          <w:b/>
          <w:szCs w:val="17"/>
        </w:rPr>
        <w:tab/>
        <w:t>Compensation</w:t>
      </w:r>
    </w:p>
    <w:p w14:paraId="25F1AB0A" w14:textId="77777777" w:rsidR="007A0829" w:rsidRPr="007A0829" w:rsidRDefault="007A0829" w:rsidP="007A0829">
      <w:pPr>
        <w:ind w:left="320"/>
        <w:rPr>
          <w:rFonts w:eastAsia="Times New Roman"/>
          <w:szCs w:val="17"/>
        </w:rPr>
      </w:pPr>
      <w:r w:rsidRPr="007A082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33B6451" w14:textId="77777777" w:rsidR="007A0829" w:rsidRPr="007A0829" w:rsidRDefault="007A0829" w:rsidP="007A0829">
      <w:pPr>
        <w:tabs>
          <w:tab w:val="left" w:pos="322"/>
        </w:tabs>
        <w:rPr>
          <w:rFonts w:eastAsia="Times New Roman"/>
          <w:b/>
          <w:szCs w:val="17"/>
        </w:rPr>
      </w:pPr>
      <w:r w:rsidRPr="007A0829">
        <w:rPr>
          <w:rFonts w:eastAsia="Times New Roman"/>
          <w:b/>
          <w:szCs w:val="17"/>
        </w:rPr>
        <w:t>2A.</w:t>
      </w:r>
      <w:r w:rsidRPr="007A0829">
        <w:rPr>
          <w:rFonts w:eastAsia="Times New Roman"/>
          <w:b/>
          <w:szCs w:val="17"/>
        </w:rPr>
        <w:tab/>
        <w:t>Payment of professional costs relating to acquisition (section 26B)</w:t>
      </w:r>
    </w:p>
    <w:p w14:paraId="58844E6B" w14:textId="77777777" w:rsidR="007A0829" w:rsidRPr="007A0829" w:rsidRDefault="007A0829" w:rsidP="007A0829">
      <w:pPr>
        <w:ind w:left="320"/>
        <w:rPr>
          <w:rFonts w:eastAsia="Times New Roman"/>
          <w:szCs w:val="17"/>
        </w:rPr>
      </w:pPr>
      <w:r w:rsidRPr="007A0829">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66C1344A" w14:textId="77777777" w:rsidR="007A0829" w:rsidRPr="007A0829" w:rsidRDefault="007A0829" w:rsidP="007A0829">
      <w:pPr>
        <w:ind w:left="320"/>
        <w:rPr>
          <w:rFonts w:eastAsia="Times New Roman"/>
          <w:i/>
          <w:szCs w:val="17"/>
        </w:rPr>
      </w:pPr>
      <w:r w:rsidRPr="007A0829">
        <w:rPr>
          <w:rFonts w:eastAsia="Times New Roman"/>
          <w:szCs w:val="17"/>
        </w:rPr>
        <w:t xml:space="preserve">Professional costs include legal costs, valuation costs and any other costs prescribed by the </w:t>
      </w:r>
      <w:r w:rsidRPr="007A0829">
        <w:rPr>
          <w:rFonts w:eastAsia="Times New Roman"/>
          <w:i/>
          <w:szCs w:val="17"/>
        </w:rPr>
        <w:t>Land Acquisition Regulations 2019.</w:t>
      </w:r>
    </w:p>
    <w:p w14:paraId="1CFFD76C" w14:textId="77777777" w:rsidR="007A0829" w:rsidRPr="007A0829" w:rsidRDefault="007A0829" w:rsidP="007A0829">
      <w:pPr>
        <w:tabs>
          <w:tab w:val="left" w:pos="322"/>
        </w:tabs>
        <w:rPr>
          <w:rFonts w:eastAsia="Times New Roman"/>
          <w:b/>
          <w:szCs w:val="17"/>
        </w:rPr>
      </w:pPr>
      <w:r w:rsidRPr="007A0829">
        <w:rPr>
          <w:rFonts w:eastAsia="Times New Roman"/>
          <w:b/>
          <w:szCs w:val="17"/>
        </w:rPr>
        <w:t>3.</w:t>
      </w:r>
      <w:r w:rsidRPr="007A0829">
        <w:rPr>
          <w:rFonts w:eastAsia="Times New Roman"/>
          <w:b/>
          <w:szCs w:val="17"/>
        </w:rPr>
        <w:tab/>
        <w:t>Inquiries</w:t>
      </w:r>
    </w:p>
    <w:p w14:paraId="1DF80A3A" w14:textId="77777777" w:rsidR="007A0829" w:rsidRPr="007A0829" w:rsidRDefault="007A0829" w:rsidP="007A0829">
      <w:pPr>
        <w:spacing w:after="0"/>
        <w:ind w:left="320"/>
        <w:rPr>
          <w:rFonts w:eastAsia="Times New Roman"/>
          <w:szCs w:val="17"/>
        </w:rPr>
      </w:pPr>
      <w:r w:rsidRPr="007A0829">
        <w:rPr>
          <w:rFonts w:eastAsia="Times New Roman"/>
          <w:szCs w:val="17"/>
        </w:rPr>
        <w:t>Inquiries should be directed to:</w:t>
      </w:r>
      <w:r w:rsidRPr="007A0829">
        <w:rPr>
          <w:rFonts w:eastAsia="Times New Roman"/>
          <w:szCs w:val="17"/>
        </w:rPr>
        <w:tab/>
      </w:r>
      <w:r w:rsidRPr="007A0829">
        <w:rPr>
          <w:rFonts w:eastAsia="Times New Roman"/>
          <w:szCs w:val="17"/>
          <w:lang w:val="en-US"/>
        </w:rPr>
        <w:t>Philip Cheffirs</w:t>
      </w:r>
    </w:p>
    <w:p w14:paraId="4FAD0B31" w14:textId="77777777" w:rsidR="007A0829" w:rsidRPr="007A0829" w:rsidRDefault="007A0829" w:rsidP="007A0829">
      <w:pPr>
        <w:spacing w:after="0"/>
        <w:ind w:left="2560"/>
        <w:rPr>
          <w:rFonts w:eastAsia="Times New Roman"/>
          <w:szCs w:val="17"/>
        </w:rPr>
      </w:pPr>
      <w:r w:rsidRPr="007A0829">
        <w:rPr>
          <w:rFonts w:eastAsia="Times New Roman"/>
          <w:szCs w:val="17"/>
        </w:rPr>
        <w:t>GPO Box 1533</w:t>
      </w:r>
    </w:p>
    <w:p w14:paraId="3C933283" w14:textId="77777777" w:rsidR="007A0829" w:rsidRPr="007A0829" w:rsidRDefault="007A0829" w:rsidP="007A0829">
      <w:pPr>
        <w:spacing w:after="0"/>
        <w:ind w:left="2560"/>
        <w:rPr>
          <w:rFonts w:eastAsia="Times New Roman"/>
          <w:szCs w:val="17"/>
        </w:rPr>
      </w:pPr>
      <w:r w:rsidRPr="007A0829">
        <w:rPr>
          <w:rFonts w:eastAsia="Times New Roman"/>
          <w:szCs w:val="17"/>
        </w:rPr>
        <w:t>Adelaide SA  5001</w:t>
      </w:r>
    </w:p>
    <w:p w14:paraId="7605B204" w14:textId="77777777" w:rsidR="007A0829" w:rsidRPr="007A0829" w:rsidRDefault="007A0829" w:rsidP="007A0829">
      <w:pPr>
        <w:spacing w:after="0"/>
        <w:ind w:left="2560"/>
        <w:rPr>
          <w:rFonts w:eastAsia="Times New Roman"/>
          <w:szCs w:val="17"/>
        </w:rPr>
      </w:pPr>
      <w:r w:rsidRPr="007A0829">
        <w:rPr>
          <w:rFonts w:eastAsia="Times New Roman"/>
          <w:szCs w:val="17"/>
        </w:rPr>
        <w:t>Telephone: (08) 7133 2395</w:t>
      </w:r>
    </w:p>
    <w:p w14:paraId="538B28E8" w14:textId="77777777" w:rsidR="007A0829" w:rsidRPr="007A0829" w:rsidRDefault="007A0829" w:rsidP="007A0829">
      <w:pPr>
        <w:rPr>
          <w:rFonts w:eastAsia="Times New Roman"/>
          <w:szCs w:val="17"/>
        </w:rPr>
      </w:pPr>
      <w:r w:rsidRPr="007A0829">
        <w:rPr>
          <w:rFonts w:eastAsia="Times New Roman"/>
          <w:szCs w:val="17"/>
        </w:rPr>
        <w:t>Dated: 20 June 2023</w:t>
      </w:r>
    </w:p>
    <w:p w14:paraId="1CAD2406" w14:textId="77777777" w:rsidR="007A0829" w:rsidRPr="007A0829" w:rsidRDefault="007A0829" w:rsidP="007A0829">
      <w:pPr>
        <w:rPr>
          <w:rFonts w:eastAsia="Times New Roman"/>
          <w:szCs w:val="17"/>
        </w:rPr>
      </w:pPr>
      <w:r w:rsidRPr="007A0829">
        <w:rPr>
          <w:rFonts w:eastAsia="Times New Roman"/>
          <w:szCs w:val="17"/>
        </w:rPr>
        <w:t>The Common Seal of the COMMISSIONER OF HIGHWAYS was hereto affixed by authority of the Commissioner in the presence of:</w:t>
      </w:r>
    </w:p>
    <w:p w14:paraId="394BC88E"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Rocco Caruso</w:t>
      </w:r>
    </w:p>
    <w:p w14:paraId="2B59C947" w14:textId="77777777" w:rsidR="007A0829" w:rsidRPr="007A0829" w:rsidRDefault="007A0829" w:rsidP="007A0829">
      <w:pPr>
        <w:spacing w:after="0"/>
        <w:jc w:val="right"/>
        <w:rPr>
          <w:rFonts w:eastAsia="Times New Roman"/>
          <w:szCs w:val="17"/>
        </w:rPr>
      </w:pPr>
      <w:r w:rsidRPr="007A0829">
        <w:rPr>
          <w:rFonts w:eastAsia="Times New Roman"/>
          <w:szCs w:val="17"/>
        </w:rPr>
        <w:t>Manager, Property Acquisition (Authorised Officer)</w:t>
      </w:r>
    </w:p>
    <w:p w14:paraId="2E8B6C88" w14:textId="77777777" w:rsidR="007A0829" w:rsidRPr="007A0829" w:rsidRDefault="007A0829" w:rsidP="007A0829">
      <w:pPr>
        <w:spacing w:after="0"/>
        <w:jc w:val="right"/>
        <w:rPr>
          <w:rFonts w:eastAsia="Times New Roman"/>
          <w:szCs w:val="17"/>
        </w:rPr>
      </w:pPr>
      <w:r w:rsidRPr="007A0829">
        <w:rPr>
          <w:rFonts w:eastAsia="Times New Roman"/>
          <w:szCs w:val="17"/>
        </w:rPr>
        <w:t>Department for Infrastructure and Transport</w:t>
      </w:r>
    </w:p>
    <w:p w14:paraId="35CF58AD" w14:textId="77777777" w:rsidR="007A0829" w:rsidRPr="007A0829" w:rsidRDefault="007A0829" w:rsidP="007A0829">
      <w:pPr>
        <w:rPr>
          <w:rFonts w:eastAsia="Times New Roman"/>
          <w:szCs w:val="17"/>
        </w:rPr>
      </w:pPr>
      <w:r w:rsidRPr="007A0829">
        <w:rPr>
          <w:rFonts w:eastAsia="Times New Roman"/>
          <w:szCs w:val="17"/>
        </w:rPr>
        <w:t>DIT 2022/09497/01 and 2022/09498/01</w:t>
      </w:r>
    </w:p>
    <w:p w14:paraId="6E89B252" w14:textId="77777777" w:rsidR="007A0829" w:rsidRPr="007A0829" w:rsidRDefault="007A0829" w:rsidP="007A0829">
      <w:pPr>
        <w:pBdr>
          <w:top w:val="single" w:sz="4" w:space="1" w:color="auto"/>
        </w:pBdr>
        <w:spacing w:before="100" w:after="0" w:line="14" w:lineRule="exact"/>
        <w:jc w:val="center"/>
        <w:rPr>
          <w:rFonts w:eastAsia="Times New Roman"/>
          <w:szCs w:val="17"/>
        </w:rPr>
      </w:pPr>
    </w:p>
    <w:p w14:paraId="36936C3E" w14:textId="77777777" w:rsidR="007A0829" w:rsidRDefault="007A0829"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4899A716" w14:textId="77777777" w:rsidR="007A0829" w:rsidRPr="007A0829" w:rsidRDefault="007A0829" w:rsidP="007A0829">
      <w:pPr>
        <w:jc w:val="center"/>
        <w:rPr>
          <w:rFonts w:eastAsia="Times New Roman"/>
          <w:caps/>
          <w:szCs w:val="17"/>
        </w:rPr>
      </w:pPr>
      <w:r w:rsidRPr="007A0829">
        <w:rPr>
          <w:caps/>
          <w:szCs w:val="17"/>
        </w:rPr>
        <w:t>Land Acquisition Act 1969</w:t>
      </w:r>
    </w:p>
    <w:p w14:paraId="49ABD28E" w14:textId="77777777" w:rsidR="007A0829" w:rsidRPr="007A0829" w:rsidRDefault="007A0829" w:rsidP="007A0829">
      <w:pPr>
        <w:jc w:val="center"/>
        <w:rPr>
          <w:smallCaps/>
          <w:szCs w:val="17"/>
        </w:rPr>
      </w:pPr>
      <w:r w:rsidRPr="007A0829">
        <w:rPr>
          <w:smallCaps/>
          <w:szCs w:val="17"/>
        </w:rPr>
        <w:t>Section 16</w:t>
      </w:r>
    </w:p>
    <w:p w14:paraId="5FB96A13" w14:textId="77777777" w:rsidR="007A0829" w:rsidRPr="007A0829" w:rsidRDefault="007A0829" w:rsidP="007A0829">
      <w:pPr>
        <w:jc w:val="center"/>
        <w:rPr>
          <w:i/>
          <w:szCs w:val="17"/>
        </w:rPr>
      </w:pPr>
      <w:r w:rsidRPr="007A0829">
        <w:rPr>
          <w:i/>
          <w:szCs w:val="17"/>
        </w:rPr>
        <w:t>Form 5—Notice of Acquisition</w:t>
      </w:r>
    </w:p>
    <w:p w14:paraId="67274898" w14:textId="77777777" w:rsidR="007A0829" w:rsidRPr="007A0829" w:rsidRDefault="007A0829" w:rsidP="007A0829">
      <w:pPr>
        <w:tabs>
          <w:tab w:val="left" w:pos="322"/>
        </w:tabs>
        <w:rPr>
          <w:rFonts w:eastAsia="Times New Roman"/>
          <w:b/>
          <w:szCs w:val="17"/>
        </w:rPr>
      </w:pPr>
      <w:r w:rsidRPr="007A0829">
        <w:rPr>
          <w:rFonts w:eastAsia="Times New Roman"/>
          <w:b/>
          <w:szCs w:val="17"/>
        </w:rPr>
        <w:t>1.</w:t>
      </w:r>
      <w:r w:rsidRPr="007A0829">
        <w:rPr>
          <w:rFonts w:eastAsia="Times New Roman"/>
          <w:b/>
          <w:szCs w:val="17"/>
        </w:rPr>
        <w:tab/>
        <w:t>Notice of acquisition</w:t>
      </w:r>
    </w:p>
    <w:p w14:paraId="6918EC6C" w14:textId="77777777" w:rsidR="007A0829" w:rsidRPr="007A0829" w:rsidRDefault="007A0829" w:rsidP="007A0829">
      <w:pPr>
        <w:ind w:left="320"/>
        <w:rPr>
          <w:rFonts w:eastAsia="Times New Roman"/>
          <w:szCs w:val="17"/>
        </w:rPr>
      </w:pPr>
      <w:r w:rsidRPr="007A0829">
        <w:rPr>
          <w:rFonts w:eastAsia="Times New Roman"/>
          <w:szCs w:val="17"/>
        </w:rPr>
        <w:t>The Commissioner of Highways (the Authority), of 83 Pirie Street, Adelaide SA 5000, acquires the following interests in the following land:</w:t>
      </w:r>
    </w:p>
    <w:p w14:paraId="7C32D913" w14:textId="77777777" w:rsidR="007A0829" w:rsidRPr="007A0829" w:rsidRDefault="007A0829" w:rsidP="007A0829">
      <w:pPr>
        <w:ind w:left="480"/>
        <w:rPr>
          <w:rFonts w:eastAsia="Times New Roman"/>
          <w:szCs w:val="17"/>
        </w:rPr>
      </w:pPr>
      <w:r w:rsidRPr="007A0829">
        <w:rPr>
          <w:rFonts w:eastAsia="Times New Roman"/>
          <w:szCs w:val="17"/>
        </w:rPr>
        <w:t>Comprising an unencumbered estate in fee simple in that piece of land being portion of Allotment 91 in Filed Plan 207850 comprised in Certificate of Title Volume 5461 Folio 362, and being the whole of the land identified as Allotment 383 in D132057 lodged in the Lands Titles Office.</w:t>
      </w:r>
    </w:p>
    <w:p w14:paraId="45BEB90B" w14:textId="77777777" w:rsidR="007A0829" w:rsidRPr="007A0829" w:rsidRDefault="007A0829" w:rsidP="007A0829">
      <w:pPr>
        <w:ind w:left="320"/>
        <w:rPr>
          <w:rFonts w:eastAsia="Times New Roman"/>
          <w:szCs w:val="17"/>
        </w:rPr>
      </w:pPr>
      <w:r w:rsidRPr="007A0829">
        <w:rPr>
          <w:rFonts w:eastAsia="Times New Roman"/>
          <w:szCs w:val="17"/>
        </w:rPr>
        <w:t xml:space="preserve">This notice is given under section 16 of the </w:t>
      </w:r>
      <w:r w:rsidRPr="007A0829">
        <w:rPr>
          <w:rFonts w:eastAsia="Times New Roman"/>
          <w:i/>
          <w:szCs w:val="17"/>
        </w:rPr>
        <w:t>Land Acquisition Act 1969.</w:t>
      </w:r>
    </w:p>
    <w:p w14:paraId="40CDC0AD" w14:textId="77777777" w:rsidR="007A0829" w:rsidRPr="007A0829" w:rsidRDefault="007A0829" w:rsidP="007A0829">
      <w:pPr>
        <w:tabs>
          <w:tab w:val="left" w:pos="322"/>
        </w:tabs>
        <w:rPr>
          <w:rFonts w:eastAsia="Times New Roman"/>
          <w:b/>
          <w:szCs w:val="17"/>
        </w:rPr>
      </w:pPr>
      <w:r w:rsidRPr="007A0829">
        <w:rPr>
          <w:rFonts w:eastAsia="Times New Roman"/>
          <w:b/>
          <w:szCs w:val="17"/>
        </w:rPr>
        <w:t>2.</w:t>
      </w:r>
      <w:r w:rsidRPr="007A0829">
        <w:rPr>
          <w:rFonts w:eastAsia="Times New Roman"/>
          <w:b/>
          <w:szCs w:val="17"/>
        </w:rPr>
        <w:tab/>
        <w:t>Compensation</w:t>
      </w:r>
    </w:p>
    <w:p w14:paraId="306572FB" w14:textId="77777777" w:rsidR="007A0829" w:rsidRPr="007A0829" w:rsidRDefault="007A0829" w:rsidP="007A0829">
      <w:pPr>
        <w:ind w:left="320"/>
        <w:rPr>
          <w:rFonts w:eastAsia="Times New Roman"/>
          <w:szCs w:val="17"/>
        </w:rPr>
      </w:pPr>
      <w:r w:rsidRPr="007A082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EF8E19F" w14:textId="77777777" w:rsidR="007A0829" w:rsidRPr="007A0829" w:rsidRDefault="007A0829" w:rsidP="007A0829">
      <w:pPr>
        <w:tabs>
          <w:tab w:val="left" w:pos="322"/>
        </w:tabs>
        <w:rPr>
          <w:rFonts w:eastAsia="Times New Roman"/>
          <w:b/>
          <w:szCs w:val="17"/>
        </w:rPr>
      </w:pPr>
      <w:r w:rsidRPr="007A0829">
        <w:rPr>
          <w:rFonts w:eastAsia="Times New Roman"/>
          <w:b/>
          <w:szCs w:val="17"/>
        </w:rPr>
        <w:t>2A.</w:t>
      </w:r>
      <w:r w:rsidRPr="007A0829">
        <w:rPr>
          <w:rFonts w:eastAsia="Times New Roman"/>
          <w:b/>
          <w:szCs w:val="17"/>
        </w:rPr>
        <w:tab/>
        <w:t>Payment of professional costs relating to acquisition (section 26B)</w:t>
      </w:r>
    </w:p>
    <w:p w14:paraId="6CF473D1" w14:textId="77777777" w:rsidR="007A0829" w:rsidRPr="007A0829" w:rsidRDefault="007A0829" w:rsidP="007A0829">
      <w:pPr>
        <w:ind w:left="320"/>
        <w:rPr>
          <w:rFonts w:eastAsia="Times New Roman"/>
          <w:szCs w:val="17"/>
        </w:rPr>
      </w:pPr>
      <w:r w:rsidRPr="007A0829">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790BF7B5" w14:textId="77777777" w:rsidR="007A0829" w:rsidRPr="007A0829" w:rsidRDefault="007A0829" w:rsidP="007A0829">
      <w:pPr>
        <w:ind w:left="320"/>
        <w:rPr>
          <w:rFonts w:eastAsia="Times New Roman"/>
          <w:i/>
          <w:szCs w:val="17"/>
        </w:rPr>
      </w:pPr>
      <w:r w:rsidRPr="007A0829">
        <w:rPr>
          <w:rFonts w:eastAsia="Times New Roman"/>
          <w:szCs w:val="17"/>
        </w:rPr>
        <w:t xml:space="preserve">Professional costs include legal costs, valuation costs and any other costs prescribed by the </w:t>
      </w:r>
      <w:r w:rsidRPr="007A0829">
        <w:rPr>
          <w:rFonts w:eastAsia="Times New Roman"/>
          <w:i/>
          <w:szCs w:val="17"/>
        </w:rPr>
        <w:t>Land Acquisition Regulations 2019.</w:t>
      </w:r>
    </w:p>
    <w:p w14:paraId="5B2AD26A" w14:textId="77777777" w:rsidR="007A0829" w:rsidRPr="007A0829" w:rsidRDefault="007A0829" w:rsidP="007A0829">
      <w:pPr>
        <w:tabs>
          <w:tab w:val="left" w:pos="322"/>
        </w:tabs>
        <w:rPr>
          <w:rFonts w:eastAsia="Times New Roman"/>
          <w:b/>
          <w:szCs w:val="17"/>
        </w:rPr>
      </w:pPr>
      <w:r w:rsidRPr="007A0829">
        <w:rPr>
          <w:rFonts w:eastAsia="Times New Roman"/>
          <w:b/>
          <w:szCs w:val="17"/>
        </w:rPr>
        <w:t>3.</w:t>
      </w:r>
      <w:r w:rsidRPr="007A0829">
        <w:rPr>
          <w:rFonts w:eastAsia="Times New Roman"/>
          <w:b/>
          <w:szCs w:val="17"/>
        </w:rPr>
        <w:tab/>
        <w:t>Inquiries</w:t>
      </w:r>
    </w:p>
    <w:p w14:paraId="14D7097F" w14:textId="77777777" w:rsidR="007A0829" w:rsidRPr="007A0829" w:rsidRDefault="007A0829" w:rsidP="007A0829">
      <w:pPr>
        <w:spacing w:after="0"/>
        <w:ind w:left="320"/>
        <w:rPr>
          <w:rFonts w:eastAsia="Times New Roman"/>
          <w:szCs w:val="17"/>
        </w:rPr>
      </w:pPr>
      <w:r w:rsidRPr="007A0829">
        <w:rPr>
          <w:rFonts w:eastAsia="Times New Roman"/>
          <w:szCs w:val="17"/>
        </w:rPr>
        <w:t>Inquiries should be directed to:</w:t>
      </w:r>
      <w:r w:rsidRPr="007A0829">
        <w:rPr>
          <w:rFonts w:eastAsia="Times New Roman"/>
          <w:szCs w:val="17"/>
        </w:rPr>
        <w:tab/>
      </w:r>
      <w:r w:rsidRPr="007A0829">
        <w:rPr>
          <w:rFonts w:eastAsia="Times New Roman"/>
          <w:szCs w:val="17"/>
          <w:lang w:val="en-US"/>
        </w:rPr>
        <w:t>Philip Cheffirs</w:t>
      </w:r>
    </w:p>
    <w:p w14:paraId="18941093" w14:textId="77777777" w:rsidR="007A0829" w:rsidRPr="007A0829" w:rsidRDefault="007A0829" w:rsidP="007A0829">
      <w:pPr>
        <w:spacing w:after="0"/>
        <w:ind w:left="2560"/>
        <w:rPr>
          <w:rFonts w:eastAsia="Times New Roman"/>
          <w:szCs w:val="17"/>
        </w:rPr>
      </w:pPr>
      <w:r w:rsidRPr="007A0829">
        <w:rPr>
          <w:rFonts w:eastAsia="Times New Roman"/>
          <w:szCs w:val="17"/>
        </w:rPr>
        <w:t>GPO Box 1533</w:t>
      </w:r>
    </w:p>
    <w:p w14:paraId="034C9D2A" w14:textId="77777777" w:rsidR="007A0829" w:rsidRPr="007A0829" w:rsidRDefault="007A0829" w:rsidP="007A0829">
      <w:pPr>
        <w:spacing w:after="0"/>
        <w:ind w:left="2560"/>
        <w:rPr>
          <w:rFonts w:eastAsia="Times New Roman"/>
          <w:szCs w:val="17"/>
        </w:rPr>
      </w:pPr>
      <w:r w:rsidRPr="007A0829">
        <w:rPr>
          <w:rFonts w:eastAsia="Times New Roman"/>
          <w:szCs w:val="17"/>
        </w:rPr>
        <w:t>Adelaide SA  5001</w:t>
      </w:r>
    </w:p>
    <w:p w14:paraId="2D360BDB" w14:textId="77777777" w:rsidR="007A0829" w:rsidRPr="007A0829" w:rsidRDefault="007A0829" w:rsidP="007A0829">
      <w:pPr>
        <w:spacing w:after="0"/>
        <w:ind w:left="2560"/>
        <w:rPr>
          <w:rFonts w:eastAsia="Times New Roman"/>
          <w:szCs w:val="17"/>
        </w:rPr>
      </w:pPr>
      <w:r w:rsidRPr="007A0829">
        <w:rPr>
          <w:rFonts w:eastAsia="Times New Roman"/>
          <w:szCs w:val="17"/>
        </w:rPr>
        <w:t>Telephone: (08) 7133 2395</w:t>
      </w:r>
    </w:p>
    <w:p w14:paraId="0D71A1DD" w14:textId="77777777" w:rsidR="007A0829" w:rsidRPr="007A0829" w:rsidRDefault="007A0829" w:rsidP="007A0829">
      <w:pPr>
        <w:rPr>
          <w:rFonts w:eastAsia="Times New Roman"/>
          <w:szCs w:val="17"/>
        </w:rPr>
      </w:pPr>
      <w:r w:rsidRPr="007A0829">
        <w:rPr>
          <w:rFonts w:eastAsia="Times New Roman"/>
          <w:szCs w:val="17"/>
        </w:rPr>
        <w:t>Dated: 20 June 2023</w:t>
      </w:r>
    </w:p>
    <w:p w14:paraId="5B5B4279" w14:textId="77777777" w:rsidR="007A0829" w:rsidRPr="007A0829" w:rsidRDefault="007A0829" w:rsidP="007A0829">
      <w:pPr>
        <w:rPr>
          <w:rFonts w:eastAsia="Times New Roman"/>
          <w:szCs w:val="17"/>
        </w:rPr>
      </w:pPr>
      <w:r w:rsidRPr="007A0829">
        <w:rPr>
          <w:rFonts w:eastAsia="Times New Roman"/>
          <w:szCs w:val="17"/>
        </w:rPr>
        <w:t>The Common Seal of the COMMISSIONER OF HIGHWAYS was hereto affixed by authority of the Commissioner in the presence of:</w:t>
      </w:r>
    </w:p>
    <w:p w14:paraId="5711F5B8"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Rocco Caruso</w:t>
      </w:r>
    </w:p>
    <w:p w14:paraId="670C84E9" w14:textId="77777777" w:rsidR="007A0829" w:rsidRPr="007A0829" w:rsidRDefault="007A0829" w:rsidP="007A0829">
      <w:pPr>
        <w:spacing w:after="0"/>
        <w:jc w:val="right"/>
        <w:rPr>
          <w:rFonts w:eastAsia="Times New Roman"/>
          <w:szCs w:val="17"/>
        </w:rPr>
      </w:pPr>
      <w:r w:rsidRPr="007A0829">
        <w:rPr>
          <w:rFonts w:eastAsia="Times New Roman"/>
          <w:szCs w:val="17"/>
        </w:rPr>
        <w:t>Manager, Property Acquisition (Authorised Officer)</w:t>
      </w:r>
    </w:p>
    <w:p w14:paraId="6653BC27" w14:textId="77777777" w:rsidR="007A0829" w:rsidRPr="007A0829" w:rsidRDefault="007A0829" w:rsidP="007A0829">
      <w:pPr>
        <w:spacing w:after="0"/>
        <w:jc w:val="right"/>
        <w:rPr>
          <w:rFonts w:eastAsia="Times New Roman"/>
          <w:szCs w:val="17"/>
        </w:rPr>
      </w:pPr>
      <w:r w:rsidRPr="007A0829">
        <w:rPr>
          <w:rFonts w:eastAsia="Times New Roman"/>
          <w:szCs w:val="17"/>
        </w:rPr>
        <w:t>Department for Infrastructure and Transport</w:t>
      </w:r>
    </w:p>
    <w:p w14:paraId="35661862" w14:textId="77777777" w:rsidR="007A0829" w:rsidRPr="007A0829" w:rsidRDefault="007A0829" w:rsidP="007A0829">
      <w:pPr>
        <w:rPr>
          <w:rFonts w:eastAsia="Times New Roman"/>
          <w:szCs w:val="17"/>
        </w:rPr>
      </w:pPr>
      <w:r w:rsidRPr="007A0829">
        <w:rPr>
          <w:rFonts w:eastAsia="Times New Roman"/>
          <w:szCs w:val="17"/>
        </w:rPr>
        <w:t>DIT 2022/09496/01</w:t>
      </w:r>
    </w:p>
    <w:p w14:paraId="28C236E1" w14:textId="77777777" w:rsidR="007A0829" w:rsidRPr="007A0829" w:rsidRDefault="007A0829" w:rsidP="007A0829">
      <w:pPr>
        <w:pBdr>
          <w:top w:val="single" w:sz="4" w:space="1" w:color="auto"/>
        </w:pBdr>
        <w:spacing w:before="100" w:after="0" w:line="14" w:lineRule="exact"/>
        <w:jc w:val="center"/>
        <w:rPr>
          <w:rFonts w:eastAsia="Times New Roman"/>
          <w:szCs w:val="17"/>
        </w:rPr>
      </w:pPr>
    </w:p>
    <w:p w14:paraId="11124BCD" w14:textId="77777777" w:rsidR="007A0829" w:rsidRDefault="007A0829"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237EB268" w14:textId="77777777" w:rsidR="007A0829" w:rsidRPr="007A0829" w:rsidRDefault="007A0829" w:rsidP="007A0829">
      <w:pPr>
        <w:jc w:val="center"/>
        <w:rPr>
          <w:rFonts w:eastAsia="Times New Roman"/>
          <w:caps/>
          <w:szCs w:val="17"/>
        </w:rPr>
      </w:pPr>
      <w:r w:rsidRPr="007A0829">
        <w:rPr>
          <w:caps/>
          <w:szCs w:val="17"/>
        </w:rPr>
        <w:t>Land Acquisition Act 1969</w:t>
      </w:r>
    </w:p>
    <w:p w14:paraId="4E8EF4FB" w14:textId="77777777" w:rsidR="007A0829" w:rsidRPr="007A0829" w:rsidRDefault="007A0829" w:rsidP="007A0829">
      <w:pPr>
        <w:jc w:val="center"/>
        <w:rPr>
          <w:smallCaps/>
          <w:szCs w:val="17"/>
        </w:rPr>
      </w:pPr>
      <w:r w:rsidRPr="007A0829">
        <w:rPr>
          <w:smallCaps/>
          <w:szCs w:val="17"/>
        </w:rPr>
        <w:t>Section 16</w:t>
      </w:r>
    </w:p>
    <w:p w14:paraId="5D5919AC" w14:textId="77777777" w:rsidR="007A0829" w:rsidRPr="007A0829" w:rsidRDefault="007A0829" w:rsidP="007A0829">
      <w:pPr>
        <w:jc w:val="center"/>
        <w:rPr>
          <w:i/>
          <w:szCs w:val="17"/>
        </w:rPr>
      </w:pPr>
      <w:r w:rsidRPr="007A0829">
        <w:rPr>
          <w:i/>
          <w:szCs w:val="17"/>
        </w:rPr>
        <w:t>Form 5—Notice of Acquisition</w:t>
      </w:r>
    </w:p>
    <w:p w14:paraId="3E3AC92E" w14:textId="77777777" w:rsidR="007A0829" w:rsidRPr="007A0829" w:rsidRDefault="007A0829" w:rsidP="007A0829">
      <w:pPr>
        <w:tabs>
          <w:tab w:val="left" w:pos="322"/>
        </w:tabs>
        <w:rPr>
          <w:rFonts w:eastAsia="Times New Roman"/>
          <w:b/>
          <w:szCs w:val="17"/>
        </w:rPr>
      </w:pPr>
      <w:r w:rsidRPr="007A0829">
        <w:rPr>
          <w:rFonts w:eastAsia="Times New Roman"/>
          <w:b/>
          <w:szCs w:val="17"/>
        </w:rPr>
        <w:t>1.</w:t>
      </w:r>
      <w:r w:rsidRPr="007A0829">
        <w:rPr>
          <w:rFonts w:eastAsia="Times New Roman"/>
          <w:b/>
          <w:szCs w:val="17"/>
        </w:rPr>
        <w:tab/>
        <w:t>Notice of acquisition</w:t>
      </w:r>
    </w:p>
    <w:p w14:paraId="7044C08D" w14:textId="77777777" w:rsidR="007A0829" w:rsidRPr="007A0829" w:rsidRDefault="007A0829" w:rsidP="007A0829">
      <w:pPr>
        <w:ind w:left="320"/>
        <w:rPr>
          <w:rFonts w:eastAsia="Times New Roman"/>
          <w:szCs w:val="17"/>
        </w:rPr>
      </w:pPr>
      <w:r w:rsidRPr="007A0829">
        <w:rPr>
          <w:rFonts w:eastAsia="Times New Roman"/>
          <w:szCs w:val="17"/>
        </w:rPr>
        <w:t>The Minister for Health and Wellbeing (the Authority), of 11 Hindmarsh Square, Adelaide SA 5000, acquires the following interests in the following land:</w:t>
      </w:r>
    </w:p>
    <w:p w14:paraId="189BCF12" w14:textId="77777777" w:rsidR="007A0829" w:rsidRPr="007A0829" w:rsidRDefault="007A0829" w:rsidP="007A0829">
      <w:pPr>
        <w:ind w:left="480"/>
        <w:rPr>
          <w:rFonts w:eastAsia="Times New Roman"/>
          <w:szCs w:val="17"/>
        </w:rPr>
      </w:pPr>
      <w:r w:rsidRPr="007A0829">
        <w:rPr>
          <w:rFonts w:eastAsia="Times New Roman"/>
          <w:szCs w:val="17"/>
        </w:rPr>
        <w:t xml:space="preserve">Comprising an estate in fee simple in that piece of land being portion of Allotment 904 in Deposited Plan No 115188 comprised in Certificate of Title Volume 6277 Folio 852, and being the whole of the land identified as Allotment ‘506’ in the plan D130461 lodged in the Lands Titles Office, and subject only to the following: subject to encumbrance 8638584, subject to easement(s) over the land marked PP, QA and TA on F254642 (TG 12947972), subject to easement(s) over the land marked R on F254642 (RTC 12684279), subject to easement(s) over the land marked W on F254642 (RTC 12684279), subject to easement(s) over the land marked XX on F254642 (TG 12947974), subject to easement(s) over the land marked ZG and ZZ on F254642 (TG 12947976), subject to free and unrestricted right(s) of way over the land marked QQ on F254642 (RTC 12684279), subject to free and unrestricted right(s) of way over the land marked TT on D115188 (TG 13080750), subject to right(s) of way over the land marked PP, QA and TA on F254642 (TG 12947970), subject to right(s) of way over the land marked PP, QA, and TA on F254642 (TG 12947971), subject to right(s) of way over the land marked PP, QA, and TA on F254642 (TG 12947972), subject to right(s) of way </w:t>
      </w:r>
      <w:r w:rsidRPr="007A0829">
        <w:rPr>
          <w:rFonts w:eastAsia="Times New Roman"/>
          <w:szCs w:val="17"/>
        </w:rPr>
        <w:lastRenderedPageBreak/>
        <w:t>with limitations over the land marked XX on F254642 (TG 12947974), subject to right(s) of way with limitations over the land marked ZG and ZZ on F254642 (TG 12947976), subject to right(s) of way on foot over the land marked EE and FF on F254642 (TG 13096691), subject to service easement(s) over the land marked H on F254642 for sewerage purposes to South Australian Water Corporation (223LG RPA), together with right(s) of way over the land marked M on F254642 (RTC 12684279), together with right(s) of way over the land marked N on F254642 (RTC 12684279), together with right(s) of way with limitations over the land marked YY on F254642 (TG 12947975), together with right(s) of way and easement(s) over the land marked X on F254642 (RTC 12684279) and expressly excludes the right(s) of way and easement(s) over the land marked Y on D130123 (RTC 12684279).</w:t>
      </w:r>
    </w:p>
    <w:p w14:paraId="2C63A41B" w14:textId="77777777" w:rsidR="007A0829" w:rsidRPr="007A0829" w:rsidRDefault="007A0829" w:rsidP="007A0829">
      <w:pPr>
        <w:ind w:left="320"/>
        <w:rPr>
          <w:rFonts w:eastAsia="Times New Roman"/>
          <w:szCs w:val="17"/>
        </w:rPr>
      </w:pPr>
      <w:r w:rsidRPr="007A0829">
        <w:rPr>
          <w:rFonts w:eastAsia="Times New Roman"/>
          <w:szCs w:val="17"/>
        </w:rPr>
        <w:t xml:space="preserve">This notice is given under section 16 of the </w:t>
      </w:r>
      <w:r w:rsidRPr="007A0829">
        <w:rPr>
          <w:rFonts w:eastAsia="Times New Roman"/>
          <w:i/>
          <w:szCs w:val="17"/>
        </w:rPr>
        <w:t>Land Acquisition Act 1969.</w:t>
      </w:r>
    </w:p>
    <w:p w14:paraId="059B6CFD" w14:textId="77777777" w:rsidR="007A0829" w:rsidRPr="007A0829" w:rsidRDefault="007A0829" w:rsidP="007A0829">
      <w:pPr>
        <w:tabs>
          <w:tab w:val="left" w:pos="322"/>
        </w:tabs>
        <w:rPr>
          <w:rFonts w:eastAsia="Times New Roman"/>
          <w:b/>
          <w:szCs w:val="17"/>
        </w:rPr>
      </w:pPr>
      <w:r w:rsidRPr="007A0829">
        <w:rPr>
          <w:rFonts w:eastAsia="Times New Roman"/>
          <w:b/>
          <w:szCs w:val="17"/>
        </w:rPr>
        <w:t>2.</w:t>
      </w:r>
      <w:r w:rsidRPr="007A0829">
        <w:rPr>
          <w:rFonts w:eastAsia="Times New Roman"/>
          <w:b/>
          <w:szCs w:val="17"/>
        </w:rPr>
        <w:tab/>
        <w:t>Compensation</w:t>
      </w:r>
    </w:p>
    <w:p w14:paraId="36B0DCD5" w14:textId="77777777" w:rsidR="007A0829" w:rsidRPr="007A0829" w:rsidRDefault="007A0829" w:rsidP="007A0829">
      <w:pPr>
        <w:ind w:left="320"/>
        <w:rPr>
          <w:rFonts w:eastAsia="Times New Roman"/>
          <w:szCs w:val="17"/>
        </w:rPr>
      </w:pPr>
      <w:r w:rsidRPr="007A082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A14B6B0" w14:textId="77777777" w:rsidR="007A0829" w:rsidRPr="007A0829" w:rsidRDefault="007A0829" w:rsidP="007A0829">
      <w:pPr>
        <w:tabs>
          <w:tab w:val="left" w:pos="322"/>
        </w:tabs>
        <w:rPr>
          <w:rFonts w:eastAsia="Times New Roman"/>
          <w:b/>
          <w:szCs w:val="17"/>
        </w:rPr>
      </w:pPr>
      <w:r w:rsidRPr="007A0829">
        <w:rPr>
          <w:rFonts w:eastAsia="Times New Roman"/>
          <w:b/>
          <w:szCs w:val="17"/>
        </w:rPr>
        <w:t>2A.</w:t>
      </w:r>
      <w:r w:rsidRPr="007A0829">
        <w:rPr>
          <w:rFonts w:eastAsia="Times New Roman"/>
          <w:b/>
          <w:szCs w:val="17"/>
        </w:rPr>
        <w:tab/>
        <w:t>Payment of professional costs relating to acquisition (section 26B)</w:t>
      </w:r>
    </w:p>
    <w:p w14:paraId="47B15993" w14:textId="77777777" w:rsidR="007A0829" w:rsidRPr="007A0829" w:rsidRDefault="007A0829" w:rsidP="007A0829">
      <w:pPr>
        <w:ind w:left="320"/>
        <w:rPr>
          <w:rFonts w:eastAsia="Times New Roman"/>
          <w:szCs w:val="17"/>
        </w:rPr>
      </w:pPr>
      <w:r w:rsidRPr="007A0829">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79C63BDC" w14:textId="77777777" w:rsidR="007A0829" w:rsidRPr="007A0829" w:rsidRDefault="007A0829" w:rsidP="007A0829">
      <w:pPr>
        <w:ind w:left="320"/>
        <w:rPr>
          <w:rFonts w:eastAsia="Times New Roman"/>
          <w:i/>
          <w:szCs w:val="17"/>
        </w:rPr>
      </w:pPr>
      <w:r w:rsidRPr="007A0829">
        <w:rPr>
          <w:rFonts w:eastAsia="Times New Roman"/>
          <w:szCs w:val="17"/>
        </w:rPr>
        <w:t xml:space="preserve">Professional costs include legal costs, valuation costs and any other costs prescribed by the </w:t>
      </w:r>
      <w:r w:rsidRPr="007A0829">
        <w:rPr>
          <w:rFonts w:eastAsia="Times New Roman"/>
          <w:i/>
          <w:szCs w:val="17"/>
        </w:rPr>
        <w:t>Land Acquisition Regulations 2019.</w:t>
      </w:r>
    </w:p>
    <w:p w14:paraId="44F3507F" w14:textId="77777777" w:rsidR="007A0829" w:rsidRPr="007A0829" w:rsidRDefault="007A0829" w:rsidP="007A0829">
      <w:pPr>
        <w:tabs>
          <w:tab w:val="left" w:pos="322"/>
        </w:tabs>
        <w:rPr>
          <w:rFonts w:eastAsia="Times New Roman"/>
          <w:b/>
          <w:szCs w:val="17"/>
        </w:rPr>
      </w:pPr>
      <w:r w:rsidRPr="007A0829">
        <w:rPr>
          <w:rFonts w:eastAsia="Times New Roman"/>
          <w:b/>
          <w:szCs w:val="17"/>
        </w:rPr>
        <w:t>3.</w:t>
      </w:r>
      <w:r w:rsidRPr="007A0829">
        <w:rPr>
          <w:rFonts w:eastAsia="Times New Roman"/>
          <w:b/>
          <w:szCs w:val="17"/>
        </w:rPr>
        <w:tab/>
        <w:t>Inquiries</w:t>
      </w:r>
    </w:p>
    <w:p w14:paraId="4563EF6E" w14:textId="77777777" w:rsidR="007A0829" w:rsidRPr="007A0829" w:rsidRDefault="007A0829" w:rsidP="007A0829">
      <w:pPr>
        <w:spacing w:after="0"/>
        <w:ind w:left="320"/>
        <w:rPr>
          <w:rFonts w:eastAsia="Times New Roman"/>
          <w:szCs w:val="17"/>
        </w:rPr>
      </w:pPr>
      <w:r w:rsidRPr="007A0829">
        <w:rPr>
          <w:rFonts w:eastAsia="Times New Roman"/>
          <w:szCs w:val="17"/>
        </w:rPr>
        <w:t>Inquiries should be directed to:</w:t>
      </w:r>
      <w:r w:rsidRPr="007A0829">
        <w:rPr>
          <w:rFonts w:eastAsia="Times New Roman"/>
          <w:szCs w:val="17"/>
        </w:rPr>
        <w:tab/>
      </w:r>
      <w:r w:rsidRPr="007A0829">
        <w:rPr>
          <w:rFonts w:eastAsia="Times New Roman"/>
          <w:szCs w:val="17"/>
          <w:lang w:val="en-US"/>
        </w:rPr>
        <w:t>Daniel Tuk</w:t>
      </w:r>
    </w:p>
    <w:p w14:paraId="25E519E4" w14:textId="77777777" w:rsidR="007A0829" w:rsidRPr="007A0829" w:rsidRDefault="007A0829" w:rsidP="007A0829">
      <w:pPr>
        <w:spacing w:after="0"/>
        <w:ind w:left="2560"/>
        <w:rPr>
          <w:rFonts w:eastAsia="Times New Roman"/>
          <w:szCs w:val="17"/>
        </w:rPr>
      </w:pPr>
      <w:r w:rsidRPr="007A0829">
        <w:rPr>
          <w:rFonts w:eastAsia="Times New Roman"/>
          <w:szCs w:val="17"/>
        </w:rPr>
        <w:t>GPO Box 1533</w:t>
      </w:r>
    </w:p>
    <w:p w14:paraId="611F0BE1" w14:textId="77777777" w:rsidR="007A0829" w:rsidRPr="007A0829" w:rsidRDefault="007A0829" w:rsidP="007A0829">
      <w:pPr>
        <w:spacing w:after="0"/>
        <w:ind w:left="2560"/>
        <w:rPr>
          <w:rFonts w:eastAsia="Times New Roman"/>
          <w:szCs w:val="17"/>
        </w:rPr>
      </w:pPr>
      <w:r w:rsidRPr="007A0829">
        <w:rPr>
          <w:rFonts w:eastAsia="Times New Roman"/>
          <w:szCs w:val="17"/>
        </w:rPr>
        <w:t>Adelaide SA  5001</w:t>
      </w:r>
    </w:p>
    <w:p w14:paraId="7F179E96" w14:textId="77777777" w:rsidR="007A0829" w:rsidRPr="007A0829" w:rsidRDefault="007A0829" w:rsidP="007A0829">
      <w:pPr>
        <w:spacing w:after="0"/>
        <w:ind w:left="2560"/>
        <w:rPr>
          <w:rFonts w:eastAsia="Times New Roman"/>
          <w:szCs w:val="17"/>
        </w:rPr>
      </w:pPr>
      <w:r w:rsidRPr="007A0829">
        <w:rPr>
          <w:rFonts w:eastAsia="Times New Roman"/>
          <w:szCs w:val="17"/>
        </w:rPr>
        <w:t>Telephone: (08) 7133 2479</w:t>
      </w:r>
    </w:p>
    <w:p w14:paraId="482BD741" w14:textId="77777777" w:rsidR="007A0829" w:rsidRPr="007A0829" w:rsidRDefault="007A0829" w:rsidP="007A0829">
      <w:pPr>
        <w:rPr>
          <w:rFonts w:eastAsia="Times New Roman"/>
          <w:szCs w:val="17"/>
        </w:rPr>
      </w:pPr>
      <w:r w:rsidRPr="007A0829">
        <w:rPr>
          <w:rFonts w:eastAsia="Times New Roman"/>
          <w:szCs w:val="17"/>
        </w:rPr>
        <w:t>Dated: 19 June 2023</w:t>
      </w:r>
    </w:p>
    <w:p w14:paraId="54EDAEB4" w14:textId="77777777" w:rsidR="007A0829" w:rsidRPr="007A0829" w:rsidRDefault="007A0829" w:rsidP="007A0829">
      <w:pPr>
        <w:rPr>
          <w:rFonts w:eastAsia="Times New Roman"/>
          <w:szCs w:val="17"/>
        </w:rPr>
      </w:pPr>
      <w:r w:rsidRPr="007A0829">
        <w:rPr>
          <w:rFonts w:eastAsia="Times New Roman"/>
          <w:szCs w:val="17"/>
        </w:rPr>
        <w:t>The Common Seal of the MINISTER FOR HEALTH AND WELLBEING was hereto affixed by authority of the Minister in the presence of:</w:t>
      </w:r>
    </w:p>
    <w:p w14:paraId="3D542447"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Tyson Weber</w:t>
      </w:r>
    </w:p>
    <w:p w14:paraId="60009F6B" w14:textId="77777777" w:rsidR="007A0829" w:rsidRPr="007A0829" w:rsidRDefault="007A0829" w:rsidP="007A0829">
      <w:pPr>
        <w:spacing w:after="0"/>
        <w:jc w:val="right"/>
        <w:rPr>
          <w:rFonts w:eastAsia="Times New Roman"/>
          <w:szCs w:val="17"/>
        </w:rPr>
      </w:pPr>
      <w:r w:rsidRPr="007A0829">
        <w:rPr>
          <w:rFonts w:eastAsia="Times New Roman"/>
          <w:szCs w:val="17"/>
        </w:rPr>
        <w:t>Witness</w:t>
      </w:r>
    </w:p>
    <w:p w14:paraId="12F0ADBB" w14:textId="77777777" w:rsidR="007A0829" w:rsidRPr="007A0829" w:rsidRDefault="007A0829" w:rsidP="007A0829">
      <w:pPr>
        <w:rPr>
          <w:rFonts w:eastAsia="Times New Roman"/>
          <w:szCs w:val="17"/>
        </w:rPr>
      </w:pPr>
      <w:r w:rsidRPr="007A0829">
        <w:rPr>
          <w:rFonts w:eastAsia="Times New Roman"/>
          <w:szCs w:val="17"/>
        </w:rPr>
        <w:t>DIT 2022/17663/01</w:t>
      </w:r>
    </w:p>
    <w:p w14:paraId="36459AF4" w14:textId="77777777" w:rsidR="007A0829" w:rsidRPr="007A0829" w:rsidRDefault="007A0829" w:rsidP="007A0829">
      <w:pPr>
        <w:pBdr>
          <w:top w:val="single" w:sz="4" w:space="1" w:color="auto"/>
        </w:pBdr>
        <w:spacing w:before="100" w:after="0" w:line="14" w:lineRule="exact"/>
        <w:jc w:val="center"/>
        <w:rPr>
          <w:rFonts w:eastAsia="Times New Roman"/>
          <w:szCs w:val="17"/>
        </w:rPr>
      </w:pPr>
    </w:p>
    <w:p w14:paraId="7394C2CB" w14:textId="77777777" w:rsidR="007A0829" w:rsidRDefault="007A0829"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540EBB97" w14:textId="77777777" w:rsidR="007A0829" w:rsidRPr="007A0829" w:rsidRDefault="007A0829" w:rsidP="007A0829">
      <w:pPr>
        <w:jc w:val="center"/>
        <w:rPr>
          <w:rFonts w:eastAsia="Times New Roman"/>
          <w:caps/>
          <w:szCs w:val="17"/>
        </w:rPr>
      </w:pPr>
      <w:r w:rsidRPr="007A0829">
        <w:rPr>
          <w:caps/>
          <w:szCs w:val="17"/>
        </w:rPr>
        <w:t>Land Acquisition Act 1969</w:t>
      </w:r>
    </w:p>
    <w:p w14:paraId="543F7349" w14:textId="77777777" w:rsidR="007A0829" w:rsidRPr="007A0829" w:rsidRDefault="007A0829" w:rsidP="007A0829">
      <w:pPr>
        <w:jc w:val="center"/>
        <w:rPr>
          <w:smallCaps/>
          <w:szCs w:val="17"/>
        </w:rPr>
      </w:pPr>
      <w:r w:rsidRPr="007A0829">
        <w:rPr>
          <w:smallCaps/>
          <w:szCs w:val="17"/>
        </w:rPr>
        <w:t>Section 16</w:t>
      </w:r>
    </w:p>
    <w:p w14:paraId="213692C9" w14:textId="77777777" w:rsidR="007A0829" w:rsidRPr="007A0829" w:rsidRDefault="007A0829" w:rsidP="007A0829">
      <w:pPr>
        <w:jc w:val="center"/>
        <w:rPr>
          <w:i/>
          <w:szCs w:val="17"/>
        </w:rPr>
      </w:pPr>
      <w:r w:rsidRPr="007A0829">
        <w:rPr>
          <w:i/>
          <w:szCs w:val="17"/>
        </w:rPr>
        <w:t>Form 5—Notice of Acquisition</w:t>
      </w:r>
    </w:p>
    <w:p w14:paraId="45A9E5A3" w14:textId="77777777" w:rsidR="007A0829" w:rsidRPr="007A0829" w:rsidRDefault="007A0829" w:rsidP="007A0829">
      <w:pPr>
        <w:tabs>
          <w:tab w:val="left" w:pos="322"/>
        </w:tabs>
        <w:rPr>
          <w:rFonts w:eastAsia="Times New Roman"/>
          <w:b/>
          <w:szCs w:val="17"/>
        </w:rPr>
      </w:pPr>
      <w:r w:rsidRPr="007A0829">
        <w:rPr>
          <w:rFonts w:eastAsia="Times New Roman"/>
          <w:b/>
          <w:szCs w:val="17"/>
        </w:rPr>
        <w:t>1.</w:t>
      </w:r>
      <w:r w:rsidRPr="007A0829">
        <w:rPr>
          <w:rFonts w:eastAsia="Times New Roman"/>
          <w:b/>
          <w:szCs w:val="17"/>
        </w:rPr>
        <w:tab/>
        <w:t>Notice of acquisition</w:t>
      </w:r>
    </w:p>
    <w:p w14:paraId="21DB7608" w14:textId="77777777" w:rsidR="007A0829" w:rsidRPr="007A0829" w:rsidRDefault="007A0829" w:rsidP="007A0829">
      <w:pPr>
        <w:ind w:left="320"/>
        <w:rPr>
          <w:rFonts w:eastAsia="Times New Roman"/>
          <w:szCs w:val="17"/>
        </w:rPr>
      </w:pPr>
      <w:r w:rsidRPr="007A0829">
        <w:rPr>
          <w:rFonts w:eastAsia="Times New Roman"/>
          <w:szCs w:val="17"/>
        </w:rPr>
        <w:t>The Commissioner of Highways (the Authority), of 83 Pirie Street, Adelaide SA 5000, acquires the following interests in the following land:</w:t>
      </w:r>
    </w:p>
    <w:p w14:paraId="7B4BE63F" w14:textId="77777777" w:rsidR="007A0829" w:rsidRPr="007A0829" w:rsidRDefault="007A0829" w:rsidP="007A0829">
      <w:pPr>
        <w:ind w:left="410"/>
        <w:rPr>
          <w:rFonts w:eastAsia="Times New Roman"/>
          <w:szCs w:val="17"/>
        </w:rPr>
      </w:pPr>
      <w:r w:rsidRPr="007A0829">
        <w:rPr>
          <w:rFonts w:eastAsia="Times New Roman"/>
          <w:szCs w:val="17"/>
        </w:rPr>
        <w:t>Comprising an estate in fee simple in that piece of land being the whole of the land identified as Allotment 507 in the plan D130461 lodged in the Lands Titles Office, being:</w:t>
      </w:r>
    </w:p>
    <w:p w14:paraId="29CCFAD2" w14:textId="77777777" w:rsidR="007A0829" w:rsidRPr="007A0829" w:rsidRDefault="007A0829" w:rsidP="007A0829">
      <w:pPr>
        <w:ind w:left="480"/>
        <w:rPr>
          <w:rFonts w:eastAsia="Times New Roman"/>
          <w:szCs w:val="17"/>
        </w:rPr>
      </w:pPr>
      <w:r w:rsidRPr="007A0829">
        <w:rPr>
          <w:rFonts w:eastAsia="Times New Roman"/>
          <w:szCs w:val="17"/>
        </w:rPr>
        <w:t xml:space="preserve">First, portion of Allotment 904 in Deposited Plan No </w:t>
      </w:r>
      <w:bookmarkStart w:id="21" w:name="Text8"/>
      <w:r w:rsidRPr="007A0829">
        <w:rPr>
          <w:rFonts w:eastAsia="Times New Roman"/>
          <w:szCs w:val="17"/>
        </w:rPr>
        <w:t>115188</w:t>
      </w:r>
      <w:bookmarkEnd w:id="21"/>
      <w:r w:rsidRPr="007A0829">
        <w:rPr>
          <w:rFonts w:eastAsia="Times New Roman"/>
          <w:szCs w:val="17"/>
        </w:rPr>
        <w:t xml:space="preserve"> comprised in Certificate of Title Volume 6277 Folio 852, subject to encumbrance 8638584, subject to free and unrestricted Right(s) of Way over the land marked “TT” on Deposited Plan 115188 (TG 13080750) appurtenant to the land comprised in Certificate of Title Volume 6222 Folio 204, subject to the Service Easement(s) over the land marked “F” on F254642 for drainage purposes to the Council of the area (223LG RPA), subject to Service Easements(s) over the land marked “H” on F254642 for sewerage purposes to South Australian Water Corporation (223LG RPA) and expressly excluding Right(s) of Way over the land marked “M” and “N” on F254642 (RTC 12684279) and expressly excluding Right(s) of Way and Easement(s) over the land marked “X” on F254642 (RTC 12684279) and expressly excluding Right(s) of Way and Easement(s) over the land marked “Y” on D130123 (RTC 12684279) and expressly excluding Right(s) of Way with limitations over the land marked “YY” on F254642 (TG 12947975) </w:t>
      </w:r>
    </w:p>
    <w:p w14:paraId="37BF0E8D" w14:textId="77777777" w:rsidR="007A0829" w:rsidRPr="007A0829" w:rsidRDefault="007A0829" w:rsidP="007A0829">
      <w:pPr>
        <w:ind w:left="480"/>
        <w:rPr>
          <w:rFonts w:eastAsia="Times New Roman"/>
          <w:szCs w:val="17"/>
        </w:rPr>
      </w:pPr>
      <w:r w:rsidRPr="007A0829">
        <w:rPr>
          <w:rFonts w:eastAsia="Times New Roman"/>
          <w:szCs w:val="17"/>
        </w:rPr>
        <w:t xml:space="preserve">Secondly, portion of the land comprised in Certificate of Title Volume 6277 Folio 850 (being that portion of the Easement(s) over the land marked “W” on F254642 and that portion of the Right(s) of Way over the land marked “QA” and “TA” on F254642 appurtenant to Allotment 902 in Deposited Plan 115188 that is contained within, and forms portion of, the said Allotment “507” in D130461) subject to encumbrance 8638584, to the intent that that portion of the Easement(s) and that portion of the Right(s) of Way will merge and be extinguished in the fee simple in the said Allotment “507” </w:t>
      </w:r>
    </w:p>
    <w:p w14:paraId="379DFCE8" w14:textId="77777777" w:rsidR="007A0829" w:rsidRPr="007A0829" w:rsidRDefault="007A0829" w:rsidP="007A0829">
      <w:pPr>
        <w:ind w:left="480"/>
        <w:rPr>
          <w:rFonts w:eastAsia="Times New Roman"/>
          <w:szCs w:val="17"/>
        </w:rPr>
      </w:pPr>
      <w:r w:rsidRPr="007A0829">
        <w:rPr>
          <w:rFonts w:eastAsia="Times New Roman"/>
          <w:szCs w:val="17"/>
        </w:rPr>
        <w:t>Thirdly, portion of the land comprised in Certificate of Title Volume 6277 Folio 849 (being that portion of the Right(s) of Way over the land marked “QA” and “TA” on F254282 appurtenant to Allotment 901 in Deposited Plan 115188 that is contained within, and forms portion of, the said Allotment “507” in D130461) subject to encumbrance 8638584, to the intent that that portion of the Right(s) of Way will merge and be extinguished in the fee simple in the said Allotment “507”</w:t>
      </w:r>
    </w:p>
    <w:p w14:paraId="42FC2746" w14:textId="77777777" w:rsidR="007A0829" w:rsidRPr="007A0829" w:rsidRDefault="007A0829" w:rsidP="007A0829">
      <w:pPr>
        <w:ind w:left="480"/>
        <w:rPr>
          <w:rFonts w:eastAsia="Times New Roman"/>
          <w:szCs w:val="17"/>
        </w:rPr>
      </w:pPr>
      <w:r w:rsidRPr="007A0829">
        <w:rPr>
          <w:rFonts w:eastAsia="Times New Roman"/>
          <w:szCs w:val="17"/>
        </w:rPr>
        <w:t>Fourthly, portion of the land comprised in Certificate of Title Volume 6280 Folio 430 (being that portion of the Easement(s) over the land marked “R” on F256053 and that portion of the Easement(s) over the land marked “QA” and “TA” and that portion of the Right(s) of Way over the land marked “QA” and “TA” on F256053 appurtenant to Allotment 903 in Deposited Plan 115188 that is contained within, and forms portion of, the said Allotment “507” in D130461) subject to encumbrance 8638584, to the intent that that portion of the Easement(s) and that portion of the Right(s) of Way will merge and be extinguished in the fee simple in the said Allotment “507”</w:t>
      </w:r>
    </w:p>
    <w:p w14:paraId="5E7B7DD9" w14:textId="77777777" w:rsidR="007A0829" w:rsidRPr="007A0829" w:rsidRDefault="007A0829" w:rsidP="007A0829">
      <w:pPr>
        <w:ind w:left="480"/>
        <w:rPr>
          <w:rFonts w:eastAsia="Times New Roman"/>
          <w:szCs w:val="17"/>
        </w:rPr>
      </w:pPr>
      <w:r w:rsidRPr="007A0829">
        <w:rPr>
          <w:rFonts w:eastAsia="Times New Roman"/>
          <w:szCs w:val="17"/>
        </w:rPr>
        <w:t>Fifthly, portion of the land comprised in Certificate of Title Volume 6280 Folio 430 (being that portion of the Easement(s) over the land marked “XX” and that portion of the Rights of Way with limitations over the land marked “XX” on F256053 appurtenant to Allotment 903 in Deposited Plan 115188 that is contained within, and forms portion of, the said Allotment “507” in D130461) subject to encumbrance 8638584, to the intent that that portion of the Easement(s) and portion of Right(s) of Way with limitations will merge and be extinguished in the fee simple in the said Allotment “507”</w:t>
      </w:r>
    </w:p>
    <w:p w14:paraId="4297CA5E" w14:textId="77777777" w:rsidR="007A0829" w:rsidRPr="007A0829" w:rsidRDefault="007A0829" w:rsidP="007A0829">
      <w:pPr>
        <w:ind w:left="480"/>
        <w:rPr>
          <w:rFonts w:eastAsia="Times New Roman"/>
          <w:szCs w:val="17"/>
        </w:rPr>
      </w:pPr>
      <w:r w:rsidRPr="007A0829">
        <w:rPr>
          <w:rFonts w:eastAsia="Times New Roman"/>
          <w:szCs w:val="17"/>
        </w:rPr>
        <w:t>Sixthly, portion of the land comprised in Certificate of Title Volume 6277 Folio 843 (being that portion of the free and unrestricted Right(s) of Way over the land marked “QQ” on Deposited Plan 130123 appurtenant to Allotment 503 in that Plan that is contained within, and forms portion of, the said Allotment “507” in D130461), to the intent that that portion of the free and unrestricted Right(s) of Way will merge and be extinguished in the fee simple in the said Allotment “507”.</w:t>
      </w:r>
    </w:p>
    <w:p w14:paraId="543B5E80" w14:textId="77777777" w:rsidR="007A0829" w:rsidRPr="007A0829" w:rsidRDefault="007A0829" w:rsidP="007A0829">
      <w:pPr>
        <w:ind w:left="320"/>
        <w:rPr>
          <w:rFonts w:eastAsia="Times New Roman"/>
          <w:szCs w:val="17"/>
        </w:rPr>
      </w:pPr>
      <w:r w:rsidRPr="007A0829">
        <w:rPr>
          <w:rFonts w:eastAsia="Times New Roman"/>
          <w:szCs w:val="17"/>
        </w:rPr>
        <w:t xml:space="preserve">This notice is given under section 16 of the </w:t>
      </w:r>
      <w:r w:rsidRPr="007A0829">
        <w:rPr>
          <w:rFonts w:eastAsia="Times New Roman"/>
          <w:i/>
          <w:szCs w:val="17"/>
        </w:rPr>
        <w:t>Land Acquisition Act 1969.</w:t>
      </w:r>
    </w:p>
    <w:p w14:paraId="04A532FD" w14:textId="77777777" w:rsidR="007A0829" w:rsidRPr="007A0829" w:rsidRDefault="007A0829" w:rsidP="007A0829">
      <w:pPr>
        <w:tabs>
          <w:tab w:val="left" w:pos="322"/>
        </w:tabs>
        <w:rPr>
          <w:rFonts w:eastAsia="Times New Roman"/>
          <w:b/>
          <w:szCs w:val="17"/>
        </w:rPr>
      </w:pPr>
      <w:r w:rsidRPr="007A0829">
        <w:rPr>
          <w:rFonts w:eastAsia="Times New Roman"/>
          <w:b/>
          <w:szCs w:val="17"/>
        </w:rPr>
        <w:lastRenderedPageBreak/>
        <w:t>2.</w:t>
      </w:r>
      <w:r w:rsidRPr="007A0829">
        <w:rPr>
          <w:rFonts w:eastAsia="Times New Roman"/>
          <w:b/>
          <w:szCs w:val="17"/>
        </w:rPr>
        <w:tab/>
        <w:t>Compensation</w:t>
      </w:r>
    </w:p>
    <w:p w14:paraId="50A1C942" w14:textId="77777777" w:rsidR="007A0829" w:rsidRPr="007A0829" w:rsidRDefault="007A0829" w:rsidP="007A0829">
      <w:pPr>
        <w:ind w:left="320"/>
        <w:rPr>
          <w:rFonts w:eastAsia="Times New Roman"/>
          <w:szCs w:val="17"/>
        </w:rPr>
      </w:pPr>
      <w:r w:rsidRPr="007A082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9B2CF67" w14:textId="77777777" w:rsidR="007A0829" w:rsidRPr="007A0829" w:rsidRDefault="007A0829" w:rsidP="007A0829">
      <w:pPr>
        <w:tabs>
          <w:tab w:val="left" w:pos="322"/>
        </w:tabs>
        <w:rPr>
          <w:rFonts w:eastAsia="Times New Roman"/>
          <w:b/>
          <w:szCs w:val="17"/>
        </w:rPr>
      </w:pPr>
      <w:r w:rsidRPr="007A0829">
        <w:rPr>
          <w:rFonts w:eastAsia="Times New Roman"/>
          <w:b/>
          <w:szCs w:val="17"/>
        </w:rPr>
        <w:t>2A.</w:t>
      </w:r>
      <w:r w:rsidRPr="007A0829">
        <w:rPr>
          <w:rFonts w:eastAsia="Times New Roman"/>
          <w:b/>
          <w:szCs w:val="17"/>
        </w:rPr>
        <w:tab/>
        <w:t>Payment of professional costs relating to acquisition (section 26B)</w:t>
      </w:r>
    </w:p>
    <w:p w14:paraId="0BCB87E0" w14:textId="77777777" w:rsidR="007A0829" w:rsidRPr="007A0829" w:rsidRDefault="007A0829" w:rsidP="007A0829">
      <w:pPr>
        <w:ind w:left="320"/>
        <w:rPr>
          <w:rFonts w:eastAsia="Times New Roman"/>
          <w:szCs w:val="17"/>
        </w:rPr>
      </w:pPr>
      <w:r w:rsidRPr="007A0829">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A284D9B" w14:textId="77777777" w:rsidR="007A0829" w:rsidRPr="007A0829" w:rsidRDefault="007A0829" w:rsidP="007A0829">
      <w:pPr>
        <w:ind w:left="320"/>
        <w:rPr>
          <w:rFonts w:eastAsia="Times New Roman"/>
          <w:i/>
          <w:szCs w:val="17"/>
        </w:rPr>
      </w:pPr>
      <w:r w:rsidRPr="007A0829">
        <w:rPr>
          <w:rFonts w:eastAsia="Times New Roman"/>
          <w:szCs w:val="17"/>
        </w:rPr>
        <w:t xml:space="preserve">Professional costs include legal costs, valuation costs and any other costs prescribed by the </w:t>
      </w:r>
      <w:r w:rsidRPr="007A0829">
        <w:rPr>
          <w:rFonts w:eastAsia="Times New Roman"/>
          <w:i/>
          <w:szCs w:val="17"/>
        </w:rPr>
        <w:t>Land Acquisition Regulations 2019.</w:t>
      </w:r>
    </w:p>
    <w:p w14:paraId="1735F3C0" w14:textId="77777777" w:rsidR="007A0829" w:rsidRPr="007A0829" w:rsidRDefault="007A0829" w:rsidP="007A0829">
      <w:pPr>
        <w:tabs>
          <w:tab w:val="left" w:pos="322"/>
        </w:tabs>
        <w:rPr>
          <w:rFonts w:eastAsia="Times New Roman"/>
          <w:b/>
          <w:szCs w:val="17"/>
        </w:rPr>
      </w:pPr>
      <w:r w:rsidRPr="007A0829">
        <w:rPr>
          <w:rFonts w:eastAsia="Times New Roman"/>
          <w:b/>
          <w:szCs w:val="17"/>
        </w:rPr>
        <w:t>3.</w:t>
      </w:r>
      <w:r w:rsidRPr="007A0829">
        <w:rPr>
          <w:rFonts w:eastAsia="Times New Roman"/>
          <w:b/>
          <w:szCs w:val="17"/>
        </w:rPr>
        <w:tab/>
        <w:t>Inquiries</w:t>
      </w:r>
    </w:p>
    <w:p w14:paraId="0BD4C852" w14:textId="77777777" w:rsidR="007A0829" w:rsidRPr="007A0829" w:rsidRDefault="007A0829" w:rsidP="007A0829">
      <w:pPr>
        <w:spacing w:after="0"/>
        <w:ind w:left="320"/>
        <w:rPr>
          <w:rFonts w:eastAsia="Times New Roman"/>
          <w:szCs w:val="17"/>
        </w:rPr>
      </w:pPr>
      <w:r w:rsidRPr="007A0829">
        <w:rPr>
          <w:rFonts w:eastAsia="Times New Roman"/>
          <w:szCs w:val="17"/>
        </w:rPr>
        <w:t>Inquiries should be directed to:</w:t>
      </w:r>
      <w:r w:rsidRPr="007A0829">
        <w:rPr>
          <w:rFonts w:eastAsia="Times New Roman"/>
          <w:szCs w:val="17"/>
        </w:rPr>
        <w:tab/>
      </w:r>
      <w:r w:rsidRPr="007A0829">
        <w:rPr>
          <w:rFonts w:eastAsia="Times New Roman"/>
          <w:szCs w:val="17"/>
          <w:lang w:val="en-US"/>
        </w:rPr>
        <w:t>Philip Cheffirs</w:t>
      </w:r>
    </w:p>
    <w:p w14:paraId="7D15B4C6" w14:textId="77777777" w:rsidR="007A0829" w:rsidRPr="007A0829" w:rsidRDefault="007A0829" w:rsidP="007A0829">
      <w:pPr>
        <w:spacing w:after="0"/>
        <w:ind w:left="2560"/>
        <w:rPr>
          <w:rFonts w:eastAsia="Times New Roman"/>
          <w:szCs w:val="17"/>
        </w:rPr>
      </w:pPr>
      <w:r w:rsidRPr="007A0829">
        <w:rPr>
          <w:rFonts w:eastAsia="Times New Roman"/>
          <w:szCs w:val="17"/>
        </w:rPr>
        <w:t>GPO Box 1533</w:t>
      </w:r>
    </w:p>
    <w:p w14:paraId="44C4F89B" w14:textId="77777777" w:rsidR="007A0829" w:rsidRPr="007A0829" w:rsidRDefault="007A0829" w:rsidP="007A0829">
      <w:pPr>
        <w:spacing w:after="0"/>
        <w:ind w:left="2560"/>
        <w:rPr>
          <w:rFonts w:eastAsia="Times New Roman"/>
          <w:szCs w:val="17"/>
        </w:rPr>
      </w:pPr>
      <w:r w:rsidRPr="007A0829">
        <w:rPr>
          <w:rFonts w:eastAsia="Times New Roman"/>
          <w:szCs w:val="17"/>
        </w:rPr>
        <w:t>Adelaide SA  5001</w:t>
      </w:r>
    </w:p>
    <w:p w14:paraId="538222B5" w14:textId="77777777" w:rsidR="007A0829" w:rsidRPr="007A0829" w:rsidRDefault="007A0829" w:rsidP="007A0829">
      <w:pPr>
        <w:spacing w:after="0"/>
        <w:ind w:left="2560"/>
        <w:rPr>
          <w:rFonts w:eastAsia="Times New Roman"/>
          <w:szCs w:val="17"/>
        </w:rPr>
      </w:pPr>
      <w:r w:rsidRPr="007A0829">
        <w:rPr>
          <w:rFonts w:eastAsia="Times New Roman"/>
          <w:szCs w:val="17"/>
        </w:rPr>
        <w:t>Telephone: (08) 7133 2395</w:t>
      </w:r>
    </w:p>
    <w:p w14:paraId="427A4FC6" w14:textId="77777777" w:rsidR="007A0829" w:rsidRPr="007A0829" w:rsidRDefault="007A0829" w:rsidP="007A0829">
      <w:pPr>
        <w:rPr>
          <w:rFonts w:eastAsia="Times New Roman"/>
          <w:szCs w:val="17"/>
        </w:rPr>
      </w:pPr>
      <w:r w:rsidRPr="007A0829">
        <w:rPr>
          <w:rFonts w:eastAsia="Times New Roman"/>
          <w:szCs w:val="17"/>
        </w:rPr>
        <w:t>Dated: 20 June 2023</w:t>
      </w:r>
    </w:p>
    <w:p w14:paraId="6953267C" w14:textId="77777777" w:rsidR="007A0829" w:rsidRPr="007A0829" w:rsidRDefault="007A0829" w:rsidP="007A0829">
      <w:pPr>
        <w:rPr>
          <w:rFonts w:eastAsia="Times New Roman"/>
          <w:szCs w:val="17"/>
        </w:rPr>
      </w:pPr>
      <w:r w:rsidRPr="007A0829">
        <w:rPr>
          <w:rFonts w:eastAsia="Times New Roman"/>
          <w:szCs w:val="17"/>
        </w:rPr>
        <w:t>The Common Seal of the COMMISSIONER OF HIGHWAYS was hereto affixed by authority of the Commissioner in the presence of:</w:t>
      </w:r>
    </w:p>
    <w:p w14:paraId="35F84ECB"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Rocco Caruso</w:t>
      </w:r>
    </w:p>
    <w:p w14:paraId="11F3A33B" w14:textId="77777777" w:rsidR="007A0829" w:rsidRPr="007A0829" w:rsidRDefault="007A0829" w:rsidP="007A0829">
      <w:pPr>
        <w:spacing w:after="0"/>
        <w:jc w:val="right"/>
        <w:rPr>
          <w:rFonts w:eastAsia="Times New Roman"/>
          <w:szCs w:val="17"/>
        </w:rPr>
      </w:pPr>
      <w:r w:rsidRPr="007A0829">
        <w:rPr>
          <w:rFonts w:eastAsia="Times New Roman"/>
          <w:szCs w:val="17"/>
        </w:rPr>
        <w:t>Manager, Property Acquisition (Authorised Officer)</w:t>
      </w:r>
    </w:p>
    <w:p w14:paraId="4AC9CDF9" w14:textId="77777777" w:rsidR="007A0829" w:rsidRPr="007A0829" w:rsidRDefault="007A0829" w:rsidP="007A0829">
      <w:pPr>
        <w:spacing w:after="0"/>
        <w:jc w:val="right"/>
        <w:rPr>
          <w:rFonts w:eastAsia="Times New Roman"/>
          <w:szCs w:val="17"/>
        </w:rPr>
      </w:pPr>
      <w:r w:rsidRPr="007A0829">
        <w:rPr>
          <w:rFonts w:eastAsia="Times New Roman"/>
          <w:szCs w:val="17"/>
        </w:rPr>
        <w:t>Department for Infrastructure and Transport</w:t>
      </w:r>
    </w:p>
    <w:p w14:paraId="3AEFA47F" w14:textId="77777777" w:rsidR="007A0829" w:rsidRPr="007A0829" w:rsidRDefault="007A0829" w:rsidP="007A0829">
      <w:pPr>
        <w:spacing w:after="0"/>
        <w:rPr>
          <w:rFonts w:eastAsia="Times New Roman"/>
          <w:szCs w:val="17"/>
        </w:rPr>
      </w:pPr>
      <w:r w:rsidRPr="007A0829">
        <w:rPr>
          <w:rFonts w:eastAsia="Times New Roman"/>
          <w:szCs w:val="17"/>
        </w:rPr>
        <w:t>DIT 2020/20102/01</w:t>
      </w:r>
    </w:p>
    <w:p w14:paraId="16866A37" w14:textId="77777777" w:rsidR="007A0829" w:rsidRPr="007A0829" w:rsidRDefault="007A0829" w:rsidP="007A0829">
      <w:pPr>
        <w:pBdr>
          <w:top w:val="single" w:sz="4" w:space="1" w:color="auto"/>
        </w:pBdr>
        <w:spacing w:before="100" w:after="0" w:line="14" w:lineRule="exact"/>
        <w:jc w:val="center"/>
        <w:rPr>
          <w:rFonts w:eastAsia="Times New Roman"/>
          <w:szCs w:val="17"/>
        </w:rPr>
      </w:pPr>
    </w:p>
    <w:p w14:paraId="616A68E1" w14:textId="77777777" w:rsidR="007A0829" w:rsidRDefault="007A0829" w:rsidP="00716C3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val="en-US"/>
        </w:rPr>
      </w:pPr>
    </w:p>
    <w:p w14:paraId="57F256B0" w14:textId="77777777" w:rsidR="007A0829" w:rsidRPr="007A0829" w:rsidRDefault="007A0829" w:rsidP="007A0829">
      <w:pPr>
        <w:jc w:val="center"/>
        <w:rPr>
          <w:rFonts w:eastAsia="Times New Roman"/>
          <w:caps/>
          <w:szCs w:val="17"/>
        </w:rPr>
      </w:pPr>
      <w:r w:rsidRPr="007A0829">
        <w:rPr>
          <w:caps/>
          <w:szCs w:val="17"/>
        </w:rPr>
        <w:t>Land Acquisition Act 1969</w:t>
      </w:r>
    </w:p>
    <w:p w14:paraId="06F47A7A" w14:textId="77777777" w:rsidR="007A0829" w:rsidRPr="007A0829" w:rsidRDefault="007A0829" w:rsidP="007A0829">
      <w:pPr>
        <w:jc w:val="center"/>
        <w:rPr>
          <w:smallCaps/>
          <w:szCs w:val="17"/>
        </w:rPr>
      </w:pPr>
      <w:r w:rsidRPr="007A0829">
        <w:rPr>
          <w:smallCaps/>
          <w:szCs w:val="17"/>
        </w:rPr>
        <w:t>Section 16</w:t>
      </w:r>
    </w:p>
    <w:p w14:paraId="6C0B5A4F" w14:textId="77777777" w:rsidR="007A0829" w:rsidRPr="007A0829" w:rsidRDefault="007A0829" w:rsidP="007A0829">
      <w:pPr>
        <w:jc w:val="center"/>
        <w:rPr>
          <w:i/>
          <w:szCs w:val="17"/>
        </w:rPr>
      </w:pPr>
      <w:r w:rsidRPr="007A0829">
        <w:rPr>
          <w:i/>
          <w:szCs w:val="17"/>
        </w:rPr>
        <w:t>Form 5—Notice of Acquisition</w:t>
      </w:r>
    </w:p>
    <w:p w14:paraId="0A946730" w14:textId="77777777" w:rsidR="007A0829" w:rsidRPr="007A0829" w:rsidRDefault="007A0829" w:rsidP="007A0829">
      <w:pPr>
        <w:tabs>
          <w:tab w:val="left" w:pos="322"/>
        </w:tabs>
        <w:rPr>
          <w:rFonts w:eastAsia="Times New Roman"/>
          <w:b/>
          <w:szCs w:val="17"/>
        </w:rPr>
      </w:pPr>
      <w:r w:rsidRPr="007A0829">
        <w:rPr>
          <w:rFonts w:eastAsia="Times New Roman"/>
          <w:b/>
          <w:szCs w:val="17"/>
        </w:rPr>
        <w:t>1.</w:t>
      </w:r>
      <w:r w:rsidRPr="007A0829">
        <w:rPr>
          <w:rFonts w:eastAsia="Times New Roman"/>
          <w:b/>
          <w:szCs w:val="17"/>
        </w:rPr>
        <w:tab/>
        <w:t>Notice of acquisition</w:t>
      </w:r>
    </w:p>
    <w:p w14:paraId="7A4751DC" w14:textId="77777777" w:rsidR="007A0829" w:rsidRPr="007A0829" w:rsidRDefault="007A0829" w:rsidP="007A0829">
      <w:pPr>
        <w:ind w:left="320"/>
        <w:rPr>
          <w:rFonts w:eastAsia="Times New Roman"/>
          <w:szCs w:val="17"/>
        </w:rPr>
      </w:pPr>
      <w:r w:rsidRPr="007A0829">
        <w:rPr>
          <w:rFonts w:eastAsia="Times New Roman"/>
          <w:szCs w:val="17"/>
        </w:rPr>
        <w:t>The Commissioner of Highways (the Authority), of 83 Pirie Street, Adelaide SA 5000, acquires the following interests in the following land:</w:t>
      </w:r>
    </w:p>
    <w:p w14:paraId="1D1C5252" w14:textId="77777777" w:rsidR="007A0829" w:rsidRPr="007A0829" w:rsidRDefault="007A0829" w:rsidP="007A0829">
      <w:pPr>
        <w:ind w:left="480"/>
        <w:rPr>
          <w:rFonts w:eastAsia="Times New Roman"/>
          <w:szCs w:val="17"/>
        </w:rPr>
      </w:pPr>
      <w:r w:rsidRPr="007A0829">
        <w:rPr>
          <w:rFonts w:eastAsia="Times New Roman"/>
          <w:szCs w:val="17"/>
        </w:rPr>
        <w:t>Comprising an unencumbered estate in fee simple in that piece of land being portion of Allotment 353 in Deposited Plan 46709 comprised in Certificate of Title Volume 5432 Folio 743, and being the whole of the land identified as Allotment 2370 in D132289 lodged in the Lands Titles Office and expressly excluding the free and unrestricted right(s) of way over the land marked “A”.</w:t>
      </w:r>
    </w:p>
    <w:p w14:paraId="628ECEC1" w14:textId="77777777" w:rsidR="007A0829" w:rsidRPr="007A0829" w:rsidRDefault="007A0829" w:rsidP="007A0829">
      <w:pPr>
        <w:ind w:left="320"/>
        <w:rPr>
          <w:rFonts w:eastAsia="Times New Roman"/>
          <w:szCs w:val="17"/>
        </w:rPr>
      </w:pPr>
      <w:r w:rsidRPr="007A0829">
        <w:rPr>
          <w:rFonts w:eastAsia="Times New Roman"/>
          <w:szCs w:val="17"/>
        </w:rPr>
        <w:t xml:space="preserve">This notice is given under section 16 of the </w:t>
      </w:r>
      <w:r w:rsidRPr="007A0829">
        <w:rPr>
          <w:rFonts w:eastAsia="Times New Roman"/>
          <w:i/>
          <w:szCs w:val="17"/>
        </w:rPr>
        <w:t>Land Acquisition Act 1969.</w:t>
      </w:r>
    </w:p>
    <w:p w14:paraId="1B9EC072" w14:textId="77777777" w:rsidR="007A0829" w:rsidRPr="007A0829" w:rsidRDefault="007A0829" w:rsidP="007A0829">
      <w:pPr>
        <w:tabs>
          <w:tab w:val="left" w:pos="322"/>
        </w:tabs>
        <w:rPr>
          <w:rFonts w:eastAsia="Times New Roman"/>
          <w:b/>
          <w:szCs w:val="17"/>
        </w:rPr>
      </w:pPr>
      <w:r w:rsidRPr="007A0829">
        <w:rPr>
          <w:rFonts w:eastAsia="Times New Roman"/>
          <w:b/>
          <w:szCs w:val="17"/>
        </w:rPr>
        <w:t>2.</w:t>
      </w:r>
      <w:r w:rsidRPr="007A0829">
        <w:rPr>
          <w:rFonts w:eastAsia="Times New Roman"/>
          <w:b/>
          <w:szCs w:val="17"/>
        </w:rPr>
        <w:tab/>
        <w:t>Compensation</w:t>
      </w:r>
    </w:p>
    <w:p w14:paraId="34499255" w14:textId="77777777" w:rsidR="007A0829" w:rsidRPr="007A0829" w:rsidRDefault="007A0829" w:rsidP="007A0829">
      <w:pPr>
        <w:ind w:left="320"/>
        <w:rPr>
          <w:rFonts w:eastAsia="Times New Roman"/>
          <w:szCs w:val="17"/>
        </w:rPr>
      </w:pPr>
      <w:r w:rsidRPr="007A0829">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57F9435" w14:textId="77777777" w:rsidR="007A0829" w:rsidRPr="007A0829" w:rsidRDefault="007A0829" w:rsidP="007A0829">
      <w:pPr>
        <w:tabs>
          <w:tab w:val="left" w:pos="322"/>
        </w:tabs>
        <w:rPr>
          <w:rFonts w:eastAsia="Times New Roman"/>
          <w:b/>
          <w:szCs w:val="17"/>
        </w:rPr>
      </w:pPr>
      <w:r w:rsidRPr="007A0829">
        <w:rPr>
          <w:rFonts w:eastAsia="Times New Roman"/>
          <w:b/>
          <w:szCs w:val="17"/>
        </w:rPr>
        <w:t>2A.</w:t>
      </w:r>
      <w:r w:rsidRPr="007A0829">
        <w:rPr>
          <w:rFonts w:eastAsia="Times New Roman"/>
          <w:b/>
          <w:szCs w:val="17"/>
        </w:rPr>
        <w:tab/>
        <w:t>Payment of professional costs relating to acquisition (section 26B)</w:t>
      </w:r>
    </w:p>
    <w:p w14:paraId="0A657A1E" w14:textId="77777777" w:rsidR="007A0829" w:rsidRPr="007A0829" w:rsidRDefault="007A0829" w:rsidP="007A0829">
      <w:pPr>
        <w:ind w:left="320"/>
        <w:rPr>
          <w:rFonts w:eastAsia="Times New Roman"/>
          <w:szCs w:val="17"/>
        </w:rPr>
      </w:pPr>
      <w:r w:rsidRPr="007A0829">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720A8199" w14:textId="77777777" w:rsidR="007A0829" w:rsidRPr="007A0829" w:rsidRDefault="007A0829" w:rsidP="007A0829">
      <w:pPr>
        <w:ind w:left="320"/>
        <w:rPr>
          <w:rFonts w:eastAsia="Times New Roman"/>
          <w:i/>
          <w:szCs w:val="17"/>
        </w:rPr>
      </w:pPr>
      <w:r w:rsidRPr="007A0829">
        <w:rPr>
          <w:rFonts w:eastAsia="Times New Roman"/>
          <w:szCs w:val="17"/>
        </w:rPr>
        <w:t xml:space="preserve">Professional costs include legal costs, valuation costs and any other costs prescribed by the </w:t>
      </w:r>
      <w:r w:rsidRPr="007A0829">
        <w:rPr>
          <w:rFonts w:eastAsia="Times New Roman"/>
          <w:i/>
          <w:szCs w:val="17"/>
        </w:rPr>
        <w:t>Land Acquisition Regulations 2019.</w:t>
      </w:r>
    </w:p>
    <w:p w14:paraId="181ACD56" w14:textId="77777777" w:rsidR="007A0829" w:rsidRPr="007A0829" w:rsidRDefault="007A0829" w:rsidP="007A0829">
      <w:pPr>
        <w:tabs>
          <w:tab w:val="left" w:pos="322"/>
        </w:tabs>
        <w:rPr>
          <w:rFonts w:eastAsia="Times New Roman"/>
          <w:b/>
          <w:szCs w:val="17"/>
        </w:rPr>
      </w:pPr>
      <w:r w:rsidRPr="007A0829">
        <w:rPr>
          <w:rFonts w:eastAsia="Times New Roman"/>
          <w:b/>
          <w:szCs w:val="17"/>
        </w:rPr>
        <w:t>3.</w:t>
      </w:r>
      <w:r w:rsidRPr="007A0829">
        <w:rPr>
          <w:rFonts w:eastAsia="Times New Roman"/>
          <w:b/>
          <w:szCs w:val="17"/>
        </w:rPr>
        <w:tab/>
        <w:t>Inquiries</w:t>
      </w:r>
    </w:p>
    <w:p w14:paraId="57440E5E" w14:textId="77777777" w:rsidR="007A0829" w:rsidRPr="007A0829" w:rsidRDefault="007A0829" w:rsidP="007A0829">
      <w:pPr>
        <w:spacing w:after="0"/>
        <w:ind w:left="320"/>
        <w:rPr>
          <w:rFonts w:eastAsia="Times New Roman"/>
          <w:szCs w:val="17"/>
        </w:rPr>
      </w:pPr>
      <w:r w:rsidRPr="007A0829">
        <w:rPr>
          <w:rFonts w:eastAsia="Times New Roman"/>
          <w:szCs w:val="17"/>
        </w:rPr>
        <w:t>Inquiries should be directed to:</w:t>
      </w:r>
      <w:r w:rsidRPr="007A0829">
        <w:rPr>
          <w:rFonts w:eastAsia="Times New Roman"/>
          <w:szCs w:val="17"/>
        </w:rPr>
        <w:tab/>
      </w:r>
      <w:r w:rsidRPr="007A0829">
        <w:rPr>
          <w:rFonts w:eastAsia="Times New Roman"/>
          <w:szCs w:val="17"/>
          <w:lang w:val="en-US"/>
        </w:rPr>
        <w:t>Philip Cheffirs</w:t>
      </w:r>
    </w:p>
    <w:p w14:paraId="68E819D7" w14:textId="77777777" w:rsidR="007A0829" w:rsidRPr="007A0829" w:rsidRDefault="007A0829" w:rsidP="007A0829">
      <w:pPr>
        <w:spacing w:after="0"/>
        <w:ind w:left="2560"/>
        <w:rPr>
          <w:rFonts w:eastAsia="Times New Roman"/>
          <w:szCs w:val="17"/>
        </w:rPr>
      </w:pPr>
      <w:r w:rsidRPr="007A0829">
        <w:rPr>
          <w:rFonts w:eastAsia="Times New Roman"/>
          <w:szCs w:val="17"/>
        </w:rPr>
        <w:t>GPO Box 1533</w:t>
      </w:r>
    </w:p>
    <w:p w14:paraId="2B344A50" w14:textId="77777777" w:rsidR="007A0829" w:rsidRPr="007A0829" w:rsidRDefault="007A0829" w:rsidP="007A0829">
      <w:pPr>
        <w:spacing w:after="0"/>
        <w:ind w:left="2560"/>
        <w:rPr>
          <w:rFonts w:eastAsia="Times New Roman"/>
          <w:szCs w:val="17"/>
        </w:rPr>
      </w:pPr>
      <w:r w:rsidRPr="007A0829">
        <w:rPr>
          <w:rFonts w:eastAsia="Times New Roman"/>
          <w:szCs w:val="17"/>
        </w:rPr>
        <w:t>Adelaide SA  5001</w:t>
      </w:r>
    </w:p>
    <w:p w14:paraId="1013A68C" w14:textId="77777777" w:rsidR="007A0829" w:rsidRPr="007A0829" w:rsidRDefault="007A0829" w:rsidP="007A0829">
      <w:pPr>
        <w:spacing w:after="0"/>
        <w:ind w:left="2560"/>
        <w:rPr>
          <w:rFonts w:eastAsia="Times New Roman"/>
          <w:szCs w:val="17"/>
        </w:rPr>
      </w:pPr>
      <w:r w:rsidRPr="007A0829">
        <w:rPr>
          <w:rFonts w:eastAsia="Times New Roman"/>
          <w:szCs w:val="17"/>
        </w:rPr>
        <w:t>Telephone: (08) 7133 2395</w:t>
      </w:r>
    </w:p>
    <w:p w14:paraId="5CE90746" w14:textId="77777777" w:rsidR="007A0829" w:rsidRPr="007A0829" w:rsidRDefault="007A0829" w:rsidP="007A0829">
      <w:pPr>
        <w:rPr>
          <w:rFonts w:eastAsia="Times New Roman"/>
          <w:szCs w:val="17"/>
        </w:rPr>
      </w:pPr>
      <w:r w:rsidRPr="007A0829">
        <w:rPr>
          <w:rFonts w:eastAsia="Times New Roman"/>
          <w:szCs w:val="17"/>
        </w:rPr>
        <w:t>Dated: 21 June 2023</w:t>
      </w:r>
    </w:p>
    <w:p w14:paraId="72C8EE08" w14:textId="77777777" w:rsidR="007A0829" w:rsidRPr="007A0829" w:rsidRDefault="007A0829" w:rsidP="007A0829">
      <w:pPr>
        <w:rPr>
          <w:rFonts w:eastAsia="Times New Roman"/>
          <w:szCs w:val="17"/>
        </w:rPr>
      </w:pPr>
      <w:r w:rsidRPr="007A0829">
        <w:rPr>
          <w:rFonts w:eastAsia="Times New Roman"/>
          <w:szCs w:val="17"/>
        </w:rPr>
        <w:t>The Common Seal of the COMMISSIONER OF HIGHWAYS was hereto affixed by authority of the Commissioner in the presence of:</w:t>
      </w:r>
    </w:p>
    <w:p w14:paraId="21608E70"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Rocco Caruso</w:t>
      </w:r>
    </w:p>
    <w:p w14:paraId="104516F6" w14:textId="77777777" w:rsidR="007A0829" w:rsidRPr="007A0829" w:rsidRDefault="007A0829" w:rsidP="007A0829">
      <w:pPr>
        <w:spacing w:after="0"/>
        <w:jc w:val="right"/>
        <w:rPr>
          <w:rFonts w:eastAsia="Times New Roman"/>
          <w:szCs w:val="17"/>
        </w:rPr>
      </w:pPr>
      <w:r w:rsidRPr="007A0829">
        <w:rPr>
          <w:rFonts w:eastAsia="Times New Roman"/>
          <w:szCs w:val="17"/>
        </w:rPr>
        <w:t>Manager, Property Acquisition (Authorised Officer)</w:t>
      </w:r>
    </w:p>
    <w:p w14:paraId="458E9EA7" w14:textId="77777777" w:rsidR="007A0829" w:rsidRPr="007A0829" w:rsidRDefault="007A0829" w:rsidP="007A0829">
      <w:pPr>
        <w:spacing w:after="0"/>
        <w:jc w:val="right"/>
        <w:rPr>
          <w:rFonts w:eastAsia="Times New Roman"/>
          <w:szCs w:val="17"/>
        </w:rPr>
      </w:pPr>
      <w:r w:rsidRPr="007A0829">
        <w:rPr>
          <w:rFonts w:eastAsia="Times New Roman"/>
          <w:szCs w:val="17"/>
        </w:rPr>
        <w:t>Department for Infrastructure and Transport</w:t>
      </w:r>
    </w:p>
    <w:p w14:paraId="7B685AF1" w14:textId="76FF1E29" w:rsidR="007A0829" w:rsidRDefault="007A0829" w:rsidP="007A0829">
      <w:pPr>
        <w:spacing w:after="0"/>
        <w:rPr>
          <w:rFonts w:eastAsia="Times New Roman"/>
          <w:szCs w:val="17"/>
        </w:rPr>
      </w:pPr>
      <w:r w:rsidRPr="007A0829">
        <w:rPr>
          <w:rFonts w:eastAsia="Times New Roman"/>
          <w:szCs w:val="17"/>
        </w:rPr>
        <w:t>DIT 2021/12977/01</w:t>
      </w:r>
    </w:p>
    <w:p w14:paraId="70738136" w14:textId="77777777" w:rsidR="007A0829" w:rsidRDefault="007A0829" w:rsidP="007A0829">
      <w:pPr>
        <w:pBdr>
          <w:bottom w:val="single" w:sz="4" w:space="1" w:color="auto"/>
        </w:pBdr>
        <w:spacing w:after="0" w:line="52" w:lineRule="exact"/>
        <w:jc w:val="center"/>
        <w:rPr>
          <w:rFonts w:eastAsia="Times New Roman"/>
          <w:szCs w:val="17"/>
          <w:lang w:val="en-US"/>
        </w:rPr>
      </w:pPr>
    </w:p>
    <w:p w14:paraId="603EAFDD" w14:textId="77777777" w:rsidR="007A0829" w:rsidRDefault="007A0829" w:rsidP="007A0829">
      <w:pPr>
        <w:pBdr>
          <w:top w:val="single" w:sz="4" w:space="1" w:color="auto"/>
        </w:pBdr>
        <w:spacing w:before="34" w:after="0" w:line="14" w:lineRule="exact"/>
        <w:jc w:val="center"/>
        <w:rPr>
          <w:rFonts w:eastAsia="Times New Roman"/>
          <w:szCs w:val="17"/>
          <w:lang w:val="en-US"/>
        </w:rPr>
      </w:pPr>
    </w:p>
    <w:p w14:paraId="38770B10" w14:textId="77777777" w:rsidR="00D55CF2" w:rsidRDefault="00D55CF2" w:rsidP="00716C3C">
      <w:pPr>
        <w:pStyle w:val="GG-body"/>
        <w:spacing w:after="0"/>
        <w:rPr>
          <w:lang w:val="en-US"/>
        </w:rPr>
      </w:pPr>
    </w:p>
    <w:p w14:paraId="304D5EC1" w14:textId="77777777" w:rsidR="007A0829" w:rsidRPr="007A0829" w:rsidRDefault="007A0829" w:rsidP="00B87659">
      <w:pPr>
        <w:pStyle w:val="Heading2"/>
      </w:pPr>
      <w:bookmarkStart w:id="22" w:name="_Toc138327262"/>
      <w:r w:rsidRPr="007A0829">
        <w:t>Landscape South Australia Act 2019</w:t>
      </w:r>
      <w:bookmarkEnd w:id="22"/>
    </w:p>
    <w:p w14:paraId="2338DF71" w14:textId="77777777" w:rsidR="007A0829" w:rsidRPr="007A0829" w:rsidRDefault="007A0829" w:rsidP="007A0829">
      <w:pPr>
        <w:jc w:val="center"/>
        <w:rPr>
          <w:i/>
          <w:szCs w:val="17"/>
        </w:rPr>
      </w:pPr>
      <w:r w:rsidRPr="007A0829">
        <w:rPr>
          <w:i/>
          <w:szCs w:val="17"/>
        </w:rPr>
        <w:t>Notice of Authorisation to Take Water from the Central Adelaide Prescribed Wells Area</w:t>
      </w:r>
    </w:p>
    <w:p w14:paraId="57E0B6E9" w14:textId="77777777" w:rsidR="007A0829" w:rsidRPr="007A0829" w:rsidRDefault="007A0829" w:rsidP="007A0829">
      <w:pPr>
        <w:spacing w:line="240" w:lineRule="auto"/>
        <w:jc w:val="center"/>
        <w:rPr>
          <w:rFonts w:eastAsia="Times New Roman"/>
          <w:i/>
          <w:szCs w:val="17"/>
          <w:lang w:eastAsia="en-AU"/>
        </w:rPr>
      </w:pPr>
      <w:r w:rsidRPr="007A0829">
        <w:rPr>
          <w:rFonts w:eastAsia="Times New Roman"/>
          <w:i/>
          <w:szCs w:val="17"/>
          <w:lang w:eastAsia="en-AU"/>
        </w:rPr>
        <w:t>Ref. 416453</w:t>
      </w:r>
    </w:p>
    <w:p w14:paraId="62D5DFB6" w14:textId="77777777" w:rsidR="007A0829" w:rsidRPr="007A0829" w:rsidRDefault="007A0829" w:rsidP="007A0829">
      <w:pPr>
        <w:jc w:val="left"/>
        <w:rPr>
          <w:rFonts w:eastAsia="Times New Roman"/>
          <w:szCs w:val="17"/>
          <w:lang w:eastAsia="en-AU"/>
        </w:rPr>
      </w:pPr>
      <w:r w:rsidRPr="007A0829">
        <w:rPr>
          <w:rFonts w:eastAsia="Times New Roman"/>
          <w:szCs w:val="17"/>
          <w:lang w:eastAsia="en-AU"/>
        </w:rPr>
        <w:t xml:space="preserve">PURSUANT to section 105 of the </w:t>
      </w:r>
      <w:r w:rsidRPr="007A0829">
        <w:rPr>
          <w:rFonts w:eastAsia="Times New Roman"/>
          <w:i/>
          <w:szCs w:val="17"/>
          <w:lang w:eastAsia="en-AU"/>
        </w:rPr>
        <w:t>Landscape South Australia Act 2019</w:t>
      </w:r>
      <w:r w:rsidRPr="007A0829">
        <w:rPr>
          <w:rFonts w:eastAsia="Times New Roman"/>
          <w:szCs w:val="17"/>
          <w:lang w:eastAsia="en-AU"/>
        </w:rPr>
        <w:t xml:space="preserve"> (the Act), I, SUSAN CLOSE, Minister for Climate, Environment and Water (the Minister) to whom the Act is committed, hereby authorise the taking of water from the Central Adelaide Prescribed Wells Area prescribed under the </w:t>
      </w:r>
      <w:r w:rsidRPr="007A0829">
        <w:rPr>
          <w:rFonts w:eastAsia="Times New Roman"/>
          <w:i/>
          <w:szCs w:val="17"/>
          <w:lang w:eastAsia="en-AU"/>
        </w:rPr>
        <w:t>Natural Resources Management (Central Adelaide—Prescribed Wells Area) Regulations 2007</w:t>
      </w:r>
      <w:r w:rsidRPr="007A0829">
        <w:rPr>
          <w:rFonts w:eastAsia="Times New Roman"/>
          <w:szCs w:val="17"/>
          <w:lang w:eastAsia="en-AU"/>
        </w:rPr>
        <w:t xml:space="preserve"> in the area specified in Schedule A, for the purpose set out in Schedule B and subject to the conditions specified in Schedule C.</w:t>
      </w:r>
    </w:p>
    <w:p w14:paraId="41F42581" w14:textId="77777777" w:rsidR="007A0829" w:rsidRPr="007A0829" w:rsidRDefault="007A0829" w:rsidP="007A0829">
      <w:pPr>
        <w:jc w:val="center"/>
        <w:rPr>
          <w:smallCaps/>
          <w:szCs w:val="17"/>
        </w:rPr>
      </w:pPr>
      <w:r w:rsidRPr="007A0829">
        <w:rPr>
          <w:smallCaps/>
          <w:szCs w:val="17"/>
        </w:rPr>
        <w:t>Schedule A</w:t>
      </w:r>
    </w:p>
    <w:p w14:paraId="4E4F9E47" w14:textId="77777777" w:rsidR="007A0829" w:rsidRPr="007A0829" w:rsidRDefault="007A0829" w:rsidP="007A0829">
      <w:pPr>
        <w:jc w:val="left"/>
        <w:rPr>
          <w:rFonts w:eastAsia="Times New Roman"/>
          <w:i/>
          <w:szCs w:val="17"/>
          <w:lang w:eastAsia="en-AU"/>
        </w:rPr>
      </w:pPr>
      <w:r w:rsidRPr="007A0829">
        <w:rPr>
          <w:rFonts w:eastAsia="Times New Roman"/>
          <w:i/>
          <w:szCs w:val="17"/>
          <w:lang w:eastAsia="en-AU"/>
        </w:rPr>
        <w:t>Location</w:t>
      </w:r>
    </w:p>
    <w:p w14:paraId="5F77F085" w14:textId="77777777" w:rsidR="007A0829" w:rsidRPr="007A0829" w:rsidRDefault="007A0829" w:rsidP="007A08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eastAsia="Times New Roman"/>
          <w:szCs w:val="17"/>
          <w:lang w:eastAsia="en-AU"/>
        </w:rPr>
      </w:pPr>
      <w:r w:rsidRPr="007A0829">
        <w:rPr>
          <w:rFonts w:eastAsia="Times New Roman"/>
          <w:szCs w:val="17"/>
          <w:lang w:eastAsia="en-AU"/>
        </w:rPr>
        <w:t>Torrens Road and South Road Underpass (Main South Road, underlying Torrens Road Bridge adjacent to Certificate of Title 5863/693, Allotment 51, Plan F110330).</w:t>
      </w:r>
    </w:p>
    <w:p w14:paraId="1752F948" w14:textId="77777777" w:rsidR="007A0829" w:rsidRPr="007A0829" w:rsidRDefault="007A0829" w:rsidP="007A0829">
      <w:pPr>
        <w:jc w:val="center"/>
        <w:rPr>
          <w:smallCaps/>
          <w:szCs w:val="17"/>
        </w:rPr>
      </w:pPr>
      <w:r w:rsidRPr="007A0829">
        <w:rPr>
          <w:smallCaps/>
          <w:szCs w:val="17"/>
        </w:rPr>
        <w:t>Schedule B</w:t>
      </w:r>
    </w:p>
    <w:p w14:paraId="65320643" w14:textId="77777777" w:rsidR="007A0829" w:rsidRPr="007A0829" w:rsidRDefault="007A0829" w:rsidP="007A0829">
      <w:pPr>
        <w:jc w:val="left"/>
        <w:rPr>
          <w:rFonts w:eastAsia="Times New Roman"/>
          <w:i/>
          <w:szCs w:val="17"/>
          <w:lang w:eastAsia="en-AU"/>
        </w:rPr>
      </w:pPr>
      <w:r w:rsidRPr="007A0829">
        <w:rPr>
          <w:rFonts w:eastAsia="Times New Roman"/>
          <w:i/>
          <w:szCs w:val="17"/>
          <w:lang w:eastAsia="en-AU"/>
        </w:rPr>
        <w:t>Purpose</w:t>
      </w:r>
    </w:p>
    <w:p w14:paraId="4B2720A4" w14:textId="77777777" w:rsidR="007A0829" w:rsidRPr="007A0829" w:rsidRDefault="007A0829" w:rsidP="007A0829">
      <w:pPr>
        <w:tabs>
          <w:tab w:val="left" w:pos="851"/>
        </w:tabs>
        <w:jc w:val="left"/>
        <w:rPr>
          <w:rFonts w:eastAsia="Times New Roman"/>
          <w:szCs w:val="17"/>
          <w:lang w:eastAsia="en-AU"/>
        </w:rPr>
      </w:pPr>
      <w:r w:rsidRPr="007A0829">
        <w:rPr>
          <w:rFonts w:eastAsia="Times New Roman"/>
          <w:szCs w:val="17"/>
          <w:lang w:eastAsia="en-AU"/>
        </w:rPr>
        <w:t>Dewatering for the purpose of protection of subsurface infrastructure associated with the Torrens Road and South Road Underpass.</w:t>
      </w:r>
    </w:p>
    <w:p w14:paraId="371C076C" w14:textId="77777777" w:rsidR="007A0829" w:rsidRPr="007A0829" w:rsidRDefault="007A0829" w:rsidP="007A0829">
      <w:pPr>
        <w:jc w:val="center"/>
        <w:rPr>
          <w:smallCaps/>
          <w:szCs w:val="17"/>
        </w:rPr>
      </w:pPr>
      <w:r w:rsidRPr="007A0829">
        <w:rPr>
          <w:smallCaps/>
          <w:szCs w:val="17"/>
        </w:rPr>
        <w:lastRenderedPageBreak/>
        <w:t>Schedule C</w:t>
      </w:r>
    </w:p>
    <w:p w14:paraId="49559DE4" w14:textId="77777777" w:rsidR="007A0829" w:rsidRPr="007A0829" w:rsidRDefault="007A0829" w:rsidP="007A0829">
      <w:pPr>
        <w:jc w:val="left"/>
        <w:rPr>
          <w:rFonts w:eastAsia="Times New Roman"/>
          <w:i/>
          <w:szCs w:val="17"/>
          <w:lang w:eastAsia="en-AU"/>
        </w:rPr>
      </w:pPr>
      <w:r w:rsidRPr="007A0829">
        <w:rPr>
          <w:rFonts w:eastAsia="Times New Roman"/>
          <w:i/>
          <w:szCs w:val="17"/>
          <w:lang w:eastAsia="en-AU"/>
        </w:rPr>
        <w:t>Conditions</w:t>
      </w:r>
    </w:p>
    <w:p w14:paraId="7496FDA1" w14:textId="77777777" w:rsidR="007A0829" w:rsidRPr="007A0829" w:rsidRDefault="007A0829" w:rsidP="00C90D02">
      <w:pPr>
        <w:numPr>
          <w:ilvl w:val="0"/>
          <w:numId w:val="30"/>
        </w:numPr>
        <w:tabs>
          <w:tab w:val="clear" w:pos="720"/>
        </w:tabs>
        <w:ind w:left="426" w:hanging="283"/>
        <w:jc w:val="left"/>
        <w:rPr>
          <w:rFonts w:eastAsia="Times New Roman"/>
          <w:szCs w:val="17"/>
          <w:lang w:eastAsia="en-AU"/>
        </w:rPr>
      </w:pPr>
      <w:r w:rsidRPr="007A0829">
        <w:rPr>
          <w:rFonts w:eastAsia="Times New Roman"/>
          <w:szCs w:val="17"/>
          <w:lang w:eastAsia="en-AU"/>
        </w:rPr>
        <w:t xml:space="preserve">A maximum of 31,500 kilolitres of water may be taken per financial year from the Quaternary aquifer and may only be taken from the date of this notice until 30 June 2026. </w:t>
      </w:r>
    </w:p>
    <w:p w14:paraId="5F8D0678" w14:textId="77777777" w:rsidR="007A0829" w:rsidRPr="007A0829" w:rsidRDefault="007A0829" w:rsidP="00C90D02">
      <w:pPr>
        <w:numPr>
          <w:ilvl w:val="0"/>
          <w:numId w:val="30"/>
        </w:numPr>
        <w:tabs>
          <w:tab w:val="clear" w:pos="720"/>
        </w:tabs>
        <w:ind w:left="426" w:hanging="283"/>
        <w:jc w:val="left"/>
        <w:rPr>
          <w:rFonts w:eastAsia="Times New Roman"/>
          <w:szCs w:val="17"/>
          <w:lang w:eastAsia="en-AU"/>
        </w:rPr>
      </w:pPr>
      <w:r w:rsidRPr="007A0829">
        <w:rPr>
          <w:rFonts w:eastAsia="Times New Roman"/>
          <w:szCs w:val="17"/>
          <w:lang w:eastAsia="en-AU"/>
        </w:rPr>
        <w:t xml:space="preserve">Water may be taken from the Quaternary aquifer when the pumping system is automatically activated due to the groundwater level intercepting the subsurface stormwater drains beneath the Torrens Road and South Road intersection, or when there is a risk to the associated subsurface infrastructure. </w:t>
      </w:r>
    </w:p>
    <w:p w14:paraId="403E0289" w14:textId="77777777" w:rsidR="007A0829" w:rsidRPr="007A0829" w:rsidRDefault="007A0829" w:rsidP="00C90D02">
      <w:pPr>
        <w:numPr>
          <w:ilvl w:val="0"/>
          <w:numId w:val="30"/>
        </w:numPr>
        <w:tabs>
          <w:tab w:val="clear" w:pos="720"/>
        </w:tabs>
        <w:ind w:left="426" w:hanging="283"/>
        <w:jc w:val="left"/>
        <w:rPr>
          <w:szCs w:val="17"/>
        </w:rPr>
      </w:pPr>
      <w:r w:rsidRPr="007A0829">
        <w:rPr>
          <w:szCs w:val="17"/>
          <w:lang w:eastAsia="en-AU"/>
        </w:rPr>
        <w:t xml:space="preserve">The water user must submit an annual report detailing instances of groundwater dewatering activities (including timing and monthly logged water take estimates). </w:t>
      </w:r>
    </w:p>
    <w:p w14:paraId="25F40C8D" w14:textId="77777777" w:rsidR="007A0829" w:rsidRPr="007A0829" w:rsidRDefault="007A0829" w:rsidP="00C90D02">
      <w:pPr>
        <w:numPr>
          <w:ilvl w:val="0"/>
          <w:numId w:val="30"/>
        </w:numPr>
        <w:tabs>
          <w:tab w:val="clear" w:pos="720"/>
        </w:tabs>
        <w:ind w:left="426" w:hanging="283"/>
        <w:jc w:val="left"/>
        <w:rPr>
          <w:szCs w:val="17"/>
        </w:rPr>
      </w:pPr>
      <w:r w:rsidRPr="007A0829">
        <w:rPr>
          <w:szCs w:val="17"/>
          <w:lang w:eastAsia="en-AU"/>
        </w:rPr>
        <w:t xml:space="preserve">The annual report must be submitted to the Minister or the Minister’s agent, not more than 30 days after cessation of each financial year. The report is to be emailed to </w:t>
      </w:r>
      <w:hyperlink r:id="rId19" w:history="1">
        <w:r w:rsidRPr="007A0829">
          <w:rPr>
            <w:color w:val="0000FF"/>
            <w:szCs w:val="17"/>
            <w:u w:val="single"/>
            <w:lang w:eastAsia="en-AU"/>
          </w:rPr>
          <w:t>dewwaterlicensing@sa.gov.au</w:t>
        </w:r>
      </w:hyperlink>
      <w:r w:rsidRPr="007A0829">
        <w:rPr>
          <w:szCs w:val="17"/>
          <w:lang w:eastAsia="en-AU"/>
        </w:rPr>
        <w:t xml:space="preserve"> and </w:t>
      </w:r>
      <w:hyperlink r:id="rId20" w:history="1">
        <w:r w:rsidRPr="007A0829">
          <w:rPr>
            <w:color w:val="0000FF"/>
            <w:szCs w:val="17"/>
            <w:u w:val="single"/>
            <w:lang w:eastAsia="en-AU"/>
          </w:rPr>
          <w:t>dewgroundwater@sa.gov.au</w:t>
        </w:r>
      </w:hyperlink>
      <w:r w:rsidRPr="007A0829">
        <w:rPr>
          <w:color w:val="0000FF"/>
          <w:szCs w:val="17"/>
          <w:u w:val="single"/>
          <w:lang w:eastAsia="en-AU"/>
        </w:rPr>
        <w:t>.</w:t>
      </w:r>
    </w:p>
    <w:p w14:paraId="1E923B57" w14:textId="77777777" w:rsidR="007A0829" w:rsidRPr="007A0829" w:rsidRDefault="007A0829" w:rsidP="00C90D02">
      <w:pPr>
        <w:numPr>
          <w:ilvl w:val="0"/>
          <w:numId w:val="30"/>
        </w:numPr>
        <w:tabs>
          <w:tab w:val="clear" w:pos="720"/>
        </w:tabs>
        <w:ind w:left="426" w:hanging="283"/>
        <w:jc w:val="left"/>
        <w:rPr>
          <w:rFonts w:eastAsia="Times New Roman"/>
          <w:szCs w:val="17"/>
          <w:lang w:eastAsia="en-AU"/>
        </w:rPr>
      </w:pPr>
      <w:r w:rsidRPr="007A0829">
        <w:rPr>
          <w:rFonts w:eastAsia="Times New Roman"/>
          <w:szCs w:val="17"/>
          <w:lang w:eastAsia="en-AU"/>
        </w:rPr>
        <w:t xml:space="preserve">The water user must notify the Minister’s agent immediately if the data shows more than the authorised maximum volume is draining from the aquifer at any time within the approval period, by email to </w:t>
      </w:r>
      <w:hyperlink r:id="rId21" w:history="1">
        <w:r w:rsidRPr="007A0829">
          <w:rPr>
            <w:rFonts w:eastAsia="Times New Roman"/>
            <w:color w:val="0000FF"/>
            <w:szCs w:val="17"/>
            <w:u w:val="single"/>
            <w:lang w:eastAsia="en-AU"/>
          </w:rPr>
          <w:t>dewwaterlicensing@sa.gov.au</w:t>
        </w:r>
      </w:hyperlink>
      <w:r w:rsidRPr="007A0829">
        <w:rPr>
          <w:rFonts w:eastAsia="Times New Roman"/>
          <w:szCs w:val="17"/>
          <w:lang w:eastAsia="en-AU"/>
        </w:rPr>
        <w:t xml:space="preserve"> and </w:t>
      </w:r>
      <w:hyperlink r:id="rId22" w:history="1">
        <w:r w:rsidRPr="007A0829">
          <w:rPr>
            <w:rFonts w:eastAsia="Times New Roman"/>
            <w:color w:val="0000FF"/>
            <w:szCs w:val="17"/>
            <w:u w:val="single"/>
            <w:lang w:eastAsia="en-AU"/>
          </w:rPr>
          <w:t>dewgroundwater@sa.gov.au</w:t>
        </w:r>
      </w:hyperlink>
      <w:r w:rsidRPr="007A0829">
        <w:rPr>
          <w:rFonts w:eastAsia="Times New Roman"/>
          <w:szCs w:val="17"/>
          <w:lang w:eastAsia="en-AU"/>
        </w:rPr>
        <w:t>.</w:t>
      </w:r>
    </w:p>
    <w:p w14:paraId="6AFB4255" w14:textId="77777777" w:rsidR="007A0829" w:rsidRPr="007A0829" w:rsidRDefault="007A0829" w:rsidP="007A08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szCs w:val="17"/>
          <w:lang w:eastAsia="en-AU"/>
        </w:rPr>
      </w:pPr>
      <w:r w:rsidRPr="007A0829">
        <w:rPr>
          <w:szCs w:val="17"/>
          <w:lang w:eastAsia="en-AU"/>
        </w:rPr>
        <w:t>For the purposes of this authorisation:</w:t>
      </w:r>
    </w:p>
    <w:p w14:paraId="442CACE4" w14:textId="77777777" w:rsidR="007A0829" w:rsidRPr="007A0829" w:rsidRDefault="007A0829" w:rsidP="007A08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szCs w:val="17"/>
          <w:lang w:eastAsia="en-AU"/>
        </w:rPr>
      </w:pPr>
      <w:r w:rsidRPr="007A0829">
        <w:rPr>
          <w:szCs w:val="17"/>
          <w:lang w:eastAsia="en-AU"/>
        </w:rPr>
        <w:t>‘Water user’ means a person who takes water pursuant to this notice.</w:t>
      </w:r>
    </w:p>
    <w:p w14:paraId="00F183F8" w14:textId="77777777" w:rsidR="007A0829" w:rsidRPr="007A0829" w:rsidRDefault="007A0829" w:rsidP="007A082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szCs w:val="17"/>
          <w:lang w:eastAsia="en-AU"/>
        </w:rPr>
      </w:pPr>
      <w:r w:rsidRPr="007A0829">
        <w:rPr>
          <w:szCs w:val="17"/>
          <w:lang w:eastAsia="en-AU"/>
        </w:rPr>
        <w:t>Words used in this authorisation that are defined in the Act shall have the meanings as set out in the Act.</w:t>
      </w:r>
    </w:p>
    <w:p w14:paraId="4C606C1A" w14:textId="77777777" w:rsidR="007A0829" w:rsidRPr="007A0829" w:rsidRDefault="007A0829" w:rsidP="007A0829">
      <w:pPr>
        <w:jc w:val="left"/>
        <w:rPr>
          <w:rFonts w:eastAsia="Times New Roman"/>
          <w:szCs w:val="17"/>
          <w:lang w:eastAsia="en-AU"/>
        </w:rPr>
      </w:pPr>
      <w:r w:rsidRPr="007A0829">
        <w:rPr>
          <w:rFonts w:eastAsia="Times New Roman"/>
          <w:szCs w:val="17"/>
          <w:lang w:eastAsia="en-AU"/>
        </w:rPr>
        <w:t>This authorisation will commence on the date below and will remain in effect until 30 June 2026 unless earlier varied or revoked.</w:t>
      </w:r>
    </w:p>
    <w:p w14:paraId="2A200554" w14:textId="77777777" w:rsidR="007A0829" w:rsidRPr="007A0829" w:rsidRDefault="007A0829" w:rsidP="007A0829">
      <w:pPr>
        <w:spacing w:after="0"/>
        <w:rPr>
          <w:rFonts w:eastAsia="Times New Roman"/>
          <w:szCs w:val="17"/>
        </w:rPr>
      </w:pPr>
      <w:r w:rsidRPr="007A0829">
        <w:rPr>
          <w:rFonts w:eastAsia="Times New Roman"/>
          <w:szCs w:val="17"/>
        </w:rPr>
        <w:t>Dated: 19 June 2023</w:t>
      </w:r>
    </w:p>
    <w:p w14:paraId="29792B54" w14:textId="77777777" w:rsidR="007A0829" w:rsidRPr="007A0829" w:rsidRDefault="007A0829" w:rsidP="007A0829">
      <w:pPr>
        <w:spacing w:after="0"/>
        <w:jc w:val="right"/>
        <w:rPr>
          <w:rFonts w:eastAsia="Times New Roman"/>
          <w:smallCaps/>
          <w:szCs w:val="20"/>
        </w:rPr>
      </w:pPr>
      <w:r w:rsidRPr="007A0829">
        <w:rPr>
          <w:rFonts w:eastAsia="Times New Roman"/>
          <w:smallCaps/>
          <w:szCs w:val="20"/>
        </w:rPr>
        <w:t>Hon Susan Close MP</w:t>
      </w:r>
    </w:p>
    <w:p w14:paraId="06344B94" w14:textId="190748B3" w:rsidR="007A0829" w:rsidRDefault="007A0829" w:rsidP="007A0829">
      <w:pPr>
        <w:spacing w:after="0" w:line="240" w:lineRule="auto"/>
        <w:jc w:val="right"/>
        <w:rPr>
          <w:rFonts w:eastAsia="Times New Roman"/>
          <w:szCs w:val="17"/>
        </w:rPr>
      </w:pPr>
      <w:r w:rsidRPr="007A0829">
        <w:rPr>
          <w:rFonts w:eastAsia="Times New Roman"/>
          <w:szCs w:val="17"/>
        </w:rPr>
        <w:t>Minister for Climate, Environment and Water</w:t>
      </w:r>
    </w:p>
    <w:p w14:paraId="1619D2B6" w14:textId="77777777" w:rsidR="007A0829" w:rsidRDefault="007A0829" w:rsidP="007A0829">
      <w:pPr>
        <w:pBdr>
          <w:top w:val="single" w:sz="4" w:space="1" w:color="auto"/>
        </w:pBdr>
        <w:spacing w:before="100" w:after="0" w:line="14" w:lineRule="exact"/>
        <w:jc w:val="center"/>
        <w:rPr>
          <w:lang w:val="en-US"/>
        </w:rPr>
      </w:pPr>
    </w:p>
    <w:p w14:paraId="15AF4404" w14:textId="77777777" w:rsidR="007A0829" w:rsidRDefault="007A0829" w:rsidP="00716C3C">
      <w:pPr>
        <w:pStyle w:val="GG-body"/>
        <w:spacing w:after="0"/>
        <w:rPr>
          <w:lang w:val="en-US"/>
        </w:rPr>
      </w:pPr>
    </w:p>
    <w:p w14:paraId="69A3B883" w14:textId="77777777" w:rsidR="00140AC9" w:rsidRPr="00140AC9" w:rsidRDefault="00140AC9" w:rsidP="00140AC9">
      <w:pPr>
        <w:jc w:val="center"/>
        <w:rPr>
          <w:caps/>
          <w:szCs w:val="17"/>
        </w:rPr>
      </w:pPr>
      <w:r w:rsidRPr="00140AC9">
        <w:rPr>
          <w:caps/>
          <w:szCs w:val="17"/>
        </w:rPr>
        <w:t>Landscape South Australia Act 2019</w:t>
      </w:r>
    </w:p>
    <w:p w14:paraId="48EA6184"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Levy for the Angas Bremer Prescribed Wells Area</w:t>
      </w:r>
    </w:p>
    <w:p w14:paraId="62ABDC51"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the following levy payable by persons authorised by a water licence to take water from prescribed wells within the Angas Bremer Prescribed Wells Area:</w:t>
      </w:r>
    </w:p>
    <w:p w14:paraId="763007AF" w14:textId="77777777" w:rsidR="00140AC9" w:rsidRPr="00140AC9" w:rsidRDefault="00140AC9" w:rsidP="00C90D02">
      <w:pPr>
        <w:numPr>
          <w:ilvl w:val="0"/>
          <w:numId w:val="31"/>
        </w:numPr>
        <w:ind w:left="426" w:hanging="284"/>
        <w:rPr>
          <w:rFonts w:eastAsia="Times New Roman"/>
          <w:szCs w:val="17"/>
        </w:rPr>
      </w:pPr>
      <w:r w:rsidRPr="00140AC9">
        <w:rPr>
          <w:rFonts w:eastAsia="Times New Roman"/>
          <w:szCs w:val="17"/>
        </w:rPr>
        <w:t>A levy of 0.758 cents per kilolitre of water allocated as endorsed on the water licence; or</w:t>
      </w:r>
    </w:p>
    <w:p w14:paraId="2BA3B2DF" w14:textId="77777777" w:rsidR="00140AC9" w:rsidRPr="00140AC9" w:rsidRDefault="00140AC9" w:rsidP="00C90D02">
      <w:pPr>
        <w:numPr>
          <w:ilvl w:val="0"/>
          <w:numId w:val="31"/>
        </w:numPr>
        <w:ind w:left="426" w:hanging="284"/>
        <w:rPr>
          <w:rFonts w:eastAsia="Times New Roman"/>
          <w:szCs w:val="17"/>
        </w:rPr>
      </w:pPr>
      <w:r w:rsidRPr="00140AC9">
        <w:rPr>
          <w:rFonts w:eastAsia="Times New Roman"/>
          <w:szCs w:val="17"/>
        </w:rPr>
        <w:t>A levy of $200,</w:t>
      </w:r>
    </w:p>
    <w:p w14:paraId="4211D6E0" w14:textId="77777777" w:rsidR="00140AC9" w:rsidRPr="00140AC9" w:rsidRDefault="00140AC9" w:rsidP="00140AC9">
      <w:pPr>
        <w:rPr>
          <w:rFonts w:eastAsia="Times New Roman"/>
          <w:szCs w:val="17"/>
        </w:rPr>
      </w:pPr>
      <w:r w:rsidRPr="00140AC9">
        <w:rPr>
          <w:rFonts w:eastAsia="Times New Roman"/>
          <w:szCs w:val="17"/>
        </w:rPr>
        <w:t>whichever is the greater.</w:t>
      </w:r>
    </w:p>
    <w:p w14:paraId="416D1C40" w14:textId="77777777" w:rsidR="00140AC9" w:rsidRPr="00140AC9" w:rsidRDefault="00140AC9" w:rsidP="00140AC9">
      <w:pPr>
        <w:rPr>
          <w:rFonts w:eastAsia="Times New Roman"/>
          <w:szCs w:val="17"/>
        </w:rPr>
      </w:pPr>
      <w:r w:rsidRPr="00140AC9">
        <w:rPr>
          <w:rFonts w:eastAsia="Times New Roman"/>
          <w:szCs w:val="17"/>
        </w:rPr>
        <w:t>The levy does not apply where the water is taken for domestic purposes or for the watering of stock not subject to intensive farming.</w:t>
      </w:r>
    </w:p>
    <w:p w14:paraId="11E1AB07"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196AF4FA" w14:textId="77777777" w:rsidR="00140AC9" w:rsidRPr="00140AC9" w:rsidRDefault="00140AC9" w:rsidP="00140AC9">
      <w:pPr>
        <w:spacing w:after="0"/>
        <w:rPr>
          <w:szCs w:val="17"/>
        </w:rPr>
      </w:pPr>
      <w:r w:rsidRPr="00140AC9">
        <w:rPr>
          <w:szCs w:val="17"/>
        </w:rPr>
        <w:t>Dated: 15 June 2023</w:t>
      </w:r>
    </w:p>
    <w:p w14:paraId="3744CE99"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65B68AC3"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26F64A1C"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76FA1B64" w14:textId="39721BDD" w:rsidR="007A0829" w:rsidRDefault="007A0829" w:rsidP="00716C3C">
      <w:pPr>
        <w:pStyle w:val="GG-body"/>
        <w:spacing w:after="0"/>
        <w:rPr>
          <w:lang w:val="en-US"/>
        </w:rPr>
      </w:pPr>
    </w:p>
    <w:p w14:paraId="62FDDF87" w14:textId="77777777" w:rsidR="00140AC9" w:rsidRPr="00140AC9" w:rsidRDefault="00140AC9" w:rsidP="00140AC9">
      <w:pPr>
        <w:jc w:val="center"/>
        <w:rPr>
          <w:caps/>
          <w:szCs w:val="17"/>
        </w:rPr>
      </w:pPr>
      <w:r w:rsidRPr="00140AC9">
        <w:rPr>
          <w:caps/>
          <w:szCs w:val="17"/>
        </w:rPr>
        <w:t>Landscape South Australia Act 2019</w:t>
      </w:r>
    </w:p>
    <w:p w14:paraId="407524EB"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Levies for the Barossa Prescribed Water Resources Area</w:t>
      </w:r>
    </w:p>
    <w:p w14:paraId="69163445"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the following levies, payable by persons authorised by a water licence, to take or hold water from the prescribed surface water resources, wells and watercourses within the Barossa Prescribed Water Resources Area:</w:t>
      </w:r>
    </w:p>
    <w:p w14:paraId="13E0204C" w14:textId="77777777" w:rsidR="00140AC9" w:rsidRPr="00140AC9" w:rsidRDefault="00140AC9" w:rsidP="00C90D02">
      <w:pPr>
        <w:numPr>
          <w:ilvl w:val="0"/>
          <w:numId w:val="32"/>
        </w:numPr>
        <w:spacing w:after="120"/>
        <w:ind w:left="426" w:hanging="284"/>
        <w:rPr>
          <w:rFonts w:eastAsia="Times New Roman"/>
          <w:szCs w:val="17"/>
        </w:rPr>
      </w:pPr>
      <w:r w:rsidRPr="00140AC9">
        <w:rPr>
          <w:rFonts w:eastAsia="Times New Roman"/>
          <w:szCs w:val="17"/>
        </w:rPr>
        <w:t>A levy of 0.705 cents per kilolitre of water allocated as endorsed on the water licence.</w:t>
      </w:r>
    </w:p>
    <w:p w14:paraId="1843C64C" w14:textId="77777777" w:rsidR="00140AC9" w:rsidRPr="00140AC9" w:rsidRDefault="00140AC9" w:rsidP="00140AC9">
      <w:pPr>
        <w:rPr>
          <w:rFonts w:eastAsia="Times New Roman"/>
          <w:szCs w:val="17"/>
        </w:rPr>
      </w:pPr>
      <w:r w:rsidRPr="00140AC9">
        <w:rPr>
          <w:rFonts w:eastAsia="Times New Roman"/>
          <w:szCs w:val="17"/>
        </w:rPr>
        <w:t>The levy does not apply where the water is taken for domestic purposes or for the watering of stock not subject to intensive farming.</w:t>
      </w:r>
    </w:p>
    <w:p w14:paraId="7B1B1E68"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5A6A82F3" w14:textId="77777777" w:rsidR="00140AC9" w:rsidRPr="00140AC9" w:rsidRDefault="00140AC9" w:rsidP="00140AC9">
      <w:pPr>
        <w:spacing w:after="0"/>
        <w:rPr>
          <w:szCs w:val="17"/>
        </w:rPr>
      </w:pPr>
      <w:r w:rsidRPr="00140AC9">
        <w:rPr>
          <w:szCs w:val="17"/>
        </w:rPr>
        <w:t>Dated: 15 June 2023</w:t>
      </w:r>
    </w:p>
    <w:p w14:paraId="432E9831"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6D916990"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7E8BAA60"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25AF30CA" w14:textId="77777777" w:rsidR="00140AC9" w:rsidRDefault="00140AC9" w:rsidP="00716C3C">
      <w:pPr>
        <w:pStyle w:val="GG-body"/>
        <w:spacing w:after="0"/>
        <w:rPr>
          <w:lang w:val="en-US"/>
        </w:rPr>
      </w:pPr>
    </w:p>
    <w:p w14:paraId="1B4A03FD" w14:textId="77777777" w:rsidR="00140AC9" w:rsidRPr="00140AC9" w:rsidRDefault="00140AC9" w:rsidP="00140AC9">
      <w:pPr>
        <w:jc w:val="center"/>
        <w:rPr>
          <w:caps/>
          <w:szCs w:val="17"/>
        </w:rPr>
      </w:pPr>
      <w:r w:rsidRPr="00140AC9">
        <w:rPr>
          <w:caps/>
          <w:szCs w:val="17"/>
        </w:rPr>
        <w:t>Landscape South Australia Act 2019</w:t>
      </w:r>
    </w:p>
    <w:p w14:paraId="0187C34D"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Levies for the Central Adelaide Prescribed Wells Area</w:t>
      </w:r>
    </w:p>
    <w:p w14:paraId="505C11E6"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the following levies, payable by persons authorised by a water licence to take water from prescribed wells within the Central Adelaide Prescribed Wells Area:</w:t>
      </w:r>
    </w:p>
    <w:p w14:paraId="772795D8" w14:textId="77777777" w:rsidR="00140AC9" w:rsidRPr="00140AC9" w:rsidRDefault="00140AC9" w:rsidP="00C90D02">
      <w:pPr>
        <w:numPr>
          <w:ilvl w:val="0"/>
          <w:numId w:val="33"/>
        </w:numPr>
        <w:ind w:left="426" w:hanging="283"/>
        <w:rPr>
          <w:rFonts w:eastAsia="Times New Roman"/>
          <w:szCs w:val="17"/>
        </w:rPr>
      </w:pPr>
      <w:r w:rsidRPr="00140AC9">
        <w:rPr>
          <w:rFonts w:eastAsia="Times New Roman"/>
          <w:szCs w:val="17"/>
        </w:rPr>
        <w:t>A levy of 0.705 cents per kilolitre of water allocated as endorsed on the water licence.</w:t>
      </w:r>
    </w:p>
    <w:p w14:paraId="44AC7D59" w14:textId="77777777" w:rsidR="00140AC9" w:rsidRPr="00140AC9" w:rsidRDefault="00140AC9" w:rsidP="00140AC9">
      <w:pPr>
        <w:rPr>
          <w:rFonts w:eastAsia="Times New Roman"/>
          <w:szCs w:val="17"/>
        </w:rPr>
      </w:pPr>
      <w:r w:rsidRPr="00140AC9">
        <w:rPr>
          <w:rFonts w:eastAsia="Times New Roman"/>
          <w:szCs w:val="17"/>
        </w:rPr>
        <w:t xml:space="preserve">The levy does not apply where: </w:t>
      </w:r>
    </w:p>
    <w:p w14:paraId="28519F2B" w14:textId="77777777" w:rsidR="00140AC9" w:rsidRPr="00140AC9" w:rsidRDefault="00140AC9" w:rsidP="00C90D02">
      <w:pPr>
        <w:numPr>
          <w:ilvl w:val="0"/>
          <w:numId w:val="34"/>
        </w:numPr>
        <w:ind w:left="426" w:hanging="283"/>
        <w:rPr>
          <w:rFonts w:eastAsia="Times New Roman"/>
          <w:szCs w:val="17"/>
        </w:rPr>
      </w:pPr>
      <w:r w:rsidRPr="00140AC9">
        <w:rPr>
          <w:rFonts w:eastAsia="Times New Roman"/>
          <w:szCs w:val="17"/>
        </w:rPr>
        <w:t>the water is taken for domestic purposes or for the watering of stock not subject to intensive farming; or</w:t>
      </w:r>
    </w:p>
    <w:p w14:paraId="5E53F44F" w14:textId="77777777" w:rsidR="00140AC9" w:rsidRPr="00140AC9" w:rsidRDefault="00140AC9" w:rsidP="00C90D02">
      <w:pPr>
        <w:numPr>
          <w:ilvl w:val="0"/>
          <w:numId w:val="34"/>
        </w:numPr>
        <w:ind w:left="426" w:right="1" w:hanging="283"/>
        <w:rPr>
          <w:szCs w:val="17"/>
        </w:rPr>
      </w:pPr>
      <w:r w:rsidRPr="00140AC9">
        <w:rPr>
          <w:szCs w:val="17"/>
        </w:rPr>
        <w:t>the water is taken from the Managed Aquifer Recharge Consumptive Pool.</w:t>
      </w:r>
    </w:p>
    <w:p w14:paraId="55D063AC"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368CA9AF" w14:textId="77777777" w:rsidR="00140AC9" w:rsidRPr="00140AC9" w:rsidRDefault="00140AC9" w:rsidP="00140AC9">
      <w:pPr>
        <w:spacing w:after="0"/>
        <w:rPr>
          <w:szCs w:val="17"/>
        </w:rPr>
      </w:pPr>
      <w:r w:rsidRPr="00140AC9">
        <w:rPr>
          <w:szCs w:val="17"/>
        </w:rPr>
        <w:t>Dated: 16 June 2023</w:t>
      </w:r>
    </w:p>
    <w:p w14:paraId="4D565D24"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053FFB42"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0296C9E7"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71C04B1A" w14:textId="77777777" w:rsidR="00140AC9" w:rsidRPr="00140AC9" w:rsidRDefault="00140AC9" w:rsidP="00140AC9">
      <w:pPr>
        <w:jc w:val="center"/>
        <w:rPr>
          <w:caps/>
          <w:szCs w:val="17"/>
        </w:rPr>
      </w:pPr>
      <w:r w:rsidRPr="00140AC9">
        <w:rPr>
          <w:caps/>
          <w:szCs w:val="17"/>
        </w:rPr>
        <w:lastRenderedPageBreak/>
        <w:t>Landscape South Australia Act 2019</w:t>
      </w:r>
    </w:p>
    <w:p w14:paraId="790E223F"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Levy for the Clare Valley Prescribed Water Resources Area</w:t>
      </w:r>
    </w:p>
    <w:p w14:paraId="2E44CA31"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the following water levies payable by persons authorised by a water licence to take or hold water from prescribed wells or watercourses in the Clare Valley Prescribed Water Resources Area or to take or hold surface water in the Clare Valley Prescribed Water Resources Area:</w:t>
      </w:r>
    </w:p>
    <w:p w14:paraId="200D84A8" w14:textId="77777777" w:rsidR="00140AC9" w:rsidRPr="00140AC9" w:rsidRDefault="00140AC9" w:rsidP="00C90D02">
      <w:pPr>
        <w:numPr>
          <w:ilvl w:val="0"/>
          <w:numId w:val="35"/>
        </w:numPr>
        <w:spacing w:after="120"/>
        <w:ind w:left="426" w:hanging="284"/>
        <w:rPr>
          <w:rFonts w:eastAsia="Times New Roman"/>
          <w:szCs w:val="17"/>
        </w:rPr>
      </w:pPr>
      <w:r w:rsidRPr="00140AC9">
        <w:rPr>
          <w:rFonts w:eastAsia="Times New Roman"/>
          <w:szCs w:val="17"/>
        </w:rPr>
        <w:t xml:space="preserve">A levy of $114.35 as a fixed amount per water licence; and </w:t>
      </w:r>
    </w:p>
    <w:p w14:paraId="41A6E61E" w14:textId="77777777" w:rsidR="00140AC9" w:rsidRPr="00140AC9" w:rsidRDefault="00140AC9" w:rsidP="00C90D02">
      <w:pPr>
        <w:numPr>
          <w:ilvl w:val="0"/>
          <w:numId w:val="35"/>
        </w:numPr>
        <w:spacing w:after="120"/>
        <w:ind w:left="426" w:hanging="284"/>
        <w:rPr>
          <w:rFonts w:eastAsia="Times New Roman"/>
          <w:szCs w:val="17"/>
        </w:rPr>
      </w:pPr>
      <w:r w:rsidRPr="00140AC9">
        <w:rPr>
          <w:rFonts w:eastAsia="Times New Roman"/>
          <w:szCs w:val="17"/>
        </w:rPr>
        <w:t xml:space="preserve">A levy of 4.080 cents per kilolitre of water allocated as endorsed on the water licence </w:t>
      </w:r>
    </w:p>
    <w:p w14:paraId="3AD6D282" w14:textId="77777777" w:rsidR="00140AC9" w:rsidRPr="00140AC9" w:rsidRDefault="00140AC9" w:rsidP="00140AC9">
      <w:pPr>
        <w:rPr>
          <w:rFonts w:eastAsia="Times New Roman"/>
          <w:szCs w:val="17"/>
        </w:rPr>
      </w:pPr>
      <w:r w:rsidRPr="00140AC9">
        <w:rPr>
          <w:rFonts w:eastAsia="Times New Roman"/>
          <w:szCs w:val="17"/>
        </w:rPr>
        <w:t>The levy does not apply where the water is taken for domestic purposes or for the watering of stock not subject to intensive farming.</w:t>
      </w:r>
    </w:p>
    <w:p w14:paraId="5E569540"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3AA891CA" w14:textId="77777777" w:rsidR="00140AC9" w:rsidRPr="00140AC9" w:rsidRDefault="00140AC9" w:rsidP="00140AC9">
      <w:pPr>
        <w:spacing w:after="0"/>
        <w:rPr>
          <w:szCs w:val="17"/>
        </w:rPr>
      </w:pPr>
      <w:r w:rsidRPr="00140AC9">
        <w:rPr>
          <w:szCs w:val="17"/>
        </w:rPr>
        <w:t>Dated: 15 June 2023</w:t>
      </w:r>
    </w:p>
    <w:p w14:paraId="6FEDCE8B"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1119945F"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1D5DCD51"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51720D2F" w14:textId="77777777" w:rsidR="007A0829" w:rsidRDefault="007A0829" w:rsidP="00716C3C">
      <w:pPr>
        <w:pStyle w:val="GG-body"/>
        <w:spacing w:after="0"/>
        <w:rPr>
          <w:lang w:val="en-US"/>
        </w:rPr>
      </w:pPr>
    </w:p>
    <w:p w14:paraId="3FA4B8EF" w14:textId="77777777" w:rsidR="00140AC9" w:rsidRPr="00140AC9" w:rsidRDefault="00140AC9" w:rsidP="00140AC9">
      <w:pPr>
        <w:jc w:val="center"/>
        <w:rPr>
          <w:caps/>
          <w:szCs w:val="17"/>
        </w:rPr>
      </w:pPr>
      <w:r w:rsidRPr="00140AC9">
        <w:rPr>
          <w:caps/>
          <w:szCs w:val="17"/>
        </w:rPr>
        <w:t>Landscape South Australia Act 2019</w:t>
      </w:r>
    </w:p>
    <w:p w14:paraId="2D5770D5"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Levies for the Dry Creek Prescribed Wells Area</w:t>
      </w:r>
    </w:p>
    <w:p w14:paraId="0E906436"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the following levies, payable by persons authorised by a water licence to take water from prescribed wells within the Dry Creek Prescribed Wells Area:</w:t>
      </w:r>
    </w:p>
    <w:p w14:paraId="5461345F" w14:textId="77777777" w:rsidR="00140AC9" w:rsidRPr="00140AC9" w:rsidRDefault="00140AC9" w:rsidP="00C90D02">
      <w:pPr>
        <w:numPr>
          <w:ilvl w:val="0"/>
          <w:numId w:val="33"/>
        </w:numPr>
        <w:ind w:left="426" w:hanging="283"/>
        <w:rPr>
          <w:rFonts w:eastAsia="Times New Roman"/>
          <w:szCs w:val="17"/>
        </w:rPr>
      </w:pPr>
      <w:r w:rsidRPr="00140AC9">
        <w:rPr>
          <w:rFonts w:eastAsia="Times New Roman"/>
          <w:szCs w:val="17"/>
        </w:rPr>
        <w:t>A levy of 0.705 cents per kilolitre of water allocated as endorsed on the water licence.</w:t>
      </w:r>
    </w:p>
    <w:p w14:paraId="302308AA" w14:textId="77777777" w:rsidR="00140AC9" w:rsidRPr="00140AC9" w:rsidRDefault="00140AC9" w:rsidP="00140AC9">
      <w:pPr>
        <w:rPr>
          <w:rFonts w:eastAsia="Times New Roman"/>
          <w:szCs w:val="17"/>
        </w:rPr>
      </w:pPr>
      <w:r w:rsidRPr="00140AC9">
        <w:rPr>
          <w:rFonts w:eastAsia="Times New Roman"/>
          <w:szCs w:val="17"/>
        </w:rPr>
        <w:t xml:space="preserve">The levy does not apply where: </w:t>
      </w:r>
    </w:p>
    <w:p w14:paraId="4B1027AA" w14:textId="77777777" w:rsidR="00140AC9" w:rsidRPr="00140AC9" w:rsidRDefault="00140AC9" w:rsidP="00C90D02">
      <w:pPr>
        <w:numPr>
          <w:ilvl w:val="0"/>
          <w:numId w:val="34"/>
        </w:numPr>
        <w:ind w:left="426" w:hanging="283"/>
        <w:rPr>
          <w:rFonts w:eastAsia="Times New Roman"/>
          <w:szCs w:val="17"/>
        </w:rPr>
      </w:pPr>
      <w:r w:rsidRPr="00140AC9">
        <w:rPr>
          <w:rFonts w:eastAsia="Times New Roman"/>
          <w:szCs w:val="17"/>
        </w:rPr>
        <w:t>the water is taken for domestic purposes or for the watering of stock not subject to intensive farming; or</w:t>
      </w:r>
    </w:p>
    <w:p w14:paraId="45CE90A8" w14:textId="77777777" w:rsidR="00140AC9" w:rsidRPr="00140AC9" w:rsidRDefault="00140AC9" w:rsidP="00C90D02">
      <w:pPr>
        <w:numPr>
          <w:ilvl w:val="0"/>
          <w:numId w:val="34"/>
        </w:numPr>
        <w:ind w:left="426" w:right="1" w:hanging="283"/>
        <w:rPr>
          <w:szCs w:val="17"/>
        </w:rPr>
      </w:pPr>
      <w:r w:rsidRPr="00140AC9">
        <w:rPr>
          <w:szCs w:val="17"/>
        </w:rPr>
        <w:t>the water is taken from the Managed Aquifer Recharge Consumptive Pool.</w:t>
      </w:r>
    </w:p>
    <w:p w14:paraId="20904617"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59DD97A7" w14:textId="77777777" w:rsidR="00140AC9" w:rsidRPr="00140AC9" w:rsidRDefault="00140AC9" w:rsidP="00140AC9">
      <w:pPr>
        <w:spacing w:after="0"/>
        <w:rPr>
          <w:szCs w:val="17"/>
        </w:rPr>
      </w:pPr>
      <w:r w:rsidRPr="00140AC9">
        <w:rPr>
          <w:szCs w:val="17"/>
        </w:rPr>
        <w:t>Dated: 16 June 2023</w:t>
      </w:r>
    </w:p>
    <w:p w14:paraId="250FBD75"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67E3F889"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2FC2811A"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6E06CE95" w14:textId="77777777" w:rsidR="00140AC9" w:rsidRDefault="00140AC9" w:rsidP="00716C3C">
      <w:pPr>
        <w:pStyle w:val="GG-body"/>
        <w:spacing w:after="0"/>
        <w:rPr>
          <w:lang w:val="en-US"/>
        </w:rPr>
      </w:pPr>
    </w:p>
    <w:p w14:paraId="25F7CDA9" w14:textId="77777777" w:rsidR="00140AC9" w:rsidRPr="00140AC9" w:rsidRDefault="00140AC9" w:rsidP="00140AC9">
      <w:pPr>
        <w:jc w:val="center"/>
        <w:rPr>
          <w:caps/>
          <w:szCs w:val="17"/>
        </w:rPr>
      </w:pPr>
      <w:r w:rsidRPr="00140AC9">
        <w:rPr>
          <w:caps/>
          <w:szCs w:val="17"/>
        </w:rPr>
        <w:t>Landscape South Australia Act 2019</w:t>
      </w:r>
    </w:p>
    <w:p w14:paraId="2E998424"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Levy for the Eastern Mount Lofty Ranges Prescribed Water Resources Area</w:t>
      </w:r>
    </w:p>
    <w:p w14:paraId="526F3850"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a levy payable by persons authorised by a water licence to take water from the Eastern Mount Lofty Ranges Prescribed Water Resources Area:</w:t>
      </w:r>
    </w:p>
    <w:p w14:paraId="0FD029BC" w14:textId="77777777" w:rsidR="00140AC9" w:rsidRPr="00140AC9" w:rsidRDefault="00140AC9" w:rsidP="00C90D02">
      <w:pPr>
        <w:numPr>
          <w:ilvl w:val="0"/>
          <w:numId w:val="36"/>
        </w:numPr>
        <w:ind w:left="426" w:hanging="284"/>
        <w:rPr>
          <w:rFonts w:eastAsia="Times New Roman"/>
          <w:szCs w:val="17"/>
        </w:rPr>
      </w:pPr>
      <w:r w:rsidRPr="00140AC9">
        <w:rPr>
          <w:rFonts w:eastAsia="Times New Roman"/>
          <w:szCs w:val="17"/>
        </w:rPr>
        <w:t>Subject to paragraphs (2) and (3), a levy per kilolitre of water of:</w:t>
      </w:r>
    </w:p>
    <w:p w14:paraId="3FDDCE83" w14:textId="77777777" w:rsidR="00140AC9" w:rsidRPr="00140AC9" w:rsidRDefault="00140AC9" w:rsidP="00C90D02">
      <w:pPr>
        <w:numPr>
          <w:ilvl w:val="0"/>
          <w:numId w:val="37"/>
        </w:numPr>
        <w:ind w:left="851" w:hanging="425"/>
        <w:rPr>
          <w:rFonts w:eastAsia="Times New Roman"/>
          <w:szCs w:val="17"/>
        </w:rPr>
      </w:pPr>
      <w:r w:rsidRPr="00140AC9">
        <w:rPr>
          <w:rFonts w:eastAsia="Times New Roman"/>
          <w:szCs w:val="17"/>
        </w:rPr>
        <w:t>0.758 cents per kilolitre where the water allocation endorsed on the licence is specified as an annual volume in kilolitres; or</w:t>
      </w:r>
    </w:p>
    <w:p w14:paraId="3B4860CA" w14:textId="77777777" w:rsidR="00140AC9" w:rsidRPr="00140AC9" w:rsidRDefault="00140AC9" w:rsidP="00C90D02">
      <w:pPr>
        <w:numPr>
          <w:ilvl w:val="0"/>
          <w:numId w:val="37"/>
        </w:numPr>
        <w:ind w:left="851" w:hanging="425"/>
        <w:rPr>
          <w:rFonts w:eastAsia="Times New Roman"/>
          <w:szCs w:val="17"/>
        </w:rPr>
      </w:pPr>
      <w:r w:rsidRPr="00140AC9">
        <w:rPr>
          <w:rFonts w:eastAsia="Times New Roman"/>
          <w:szCs w:val="17"/>
        </w:rPr>
        <w:t>A levy of $200,</w:t>
      </w:r>
    </w:p>
    <w:p w14:paraId="62B6001F" w14:textId="77777777" w:rsidR="00140AC9" w:rsidRPr="00140AC9" w:rsidRDefault="00140AC9" w:rsidP="00140AC9">
      <w:pPr>
        <w:rPr>
          <w:rFonts w:eastAsia="Times New Roman"/>
          <w:szCs w:val="17"/>
        </w:rPr>
      </w:pPr>
      <w:r w:rsidRPr="00140AC9">
        <w:rPr>
          <w:rFonts w:eastAsia="Times New Roman"/>
          <w:szCs w:val="17"/>
        </w:rPr>
        <w:t>whichever is the greater (except for a water allocation endorsed on the licence as a Taking Lower Angas Bremer Allocation (LABA) (Flood) in which case paragraph (2) below applies).</w:t>
      </w:r>
    </w:p>
    <w:p w14:paraId="7B2F7DD3" w14:textId="77777777" w:rsidR="00140AC9" w:rsidRPr="00140AC9" w:rsidRDefault="00140AC9" w:rsidP="00C90D02">
      <w:pPr>
        <w:numPr>
          <w:ilvl w:val="0"/>
          <w:numId w:val="36"/>
        </w:numPr>
        <w:ind w:left="426" w:hanging="284"/>
        <w:rPr>
          <w:rFonts w:eastAsia="Times New Roman"/>
          <w:szCs w:val="17"/>
        </w:rPr>
      </w:pPr>
      <w:r w:rsidRPr="00140AC9">
        <w:rPr>
          <w:rFonts w:eastAsia="Times New Roman"/>
          <w:szCs w:val="17"/>
        </w:rPr>
        <w:t>A levy per kilolitre for a water allocation endorsed on the licence of 0.181 cents per kilolitre of water allocated as Taking LABA (Flood).</w:t>
      </w:r>
    </w:p>
    <w:p w14:paraId="67FAFC50" w14:textId="77777777" w:rsidR="00140AC9" w:rsidRPr="00140AC9" w:rsidRDefault="00140AC9" w:rsidP="00C90D02">
      <w:pPr>
        <w:numPr>
          <w:ilvl w:val="0"/>
          <w:numId w:val="36"/>
        </w:numPr>
        <w:ind w:left="426" w:hanging="284"/>
        <w:rPr>
          <w:rFonts w:eastAsia="Times New Roman"/>
          <w:szCs w:val="17"/>
        </w:rPr>
      </w:pPr>
      <w:r w:rsidRPr="00140AC9">
        <w:rPr>
          <w:rFonts w:eastAsia="Times New Roman"/>
          <w:szCs w:val="17"/>
        </w:rPr>
        <w:t>No levy will be applied where:</w:t>
      </w:r>
    </w:p>
    <w:p w14:paraId="22AE8239" w14:textId="77777777" w:rsidR="00140AC9" w:rsidRPr="00140AC9" w:rsidRDefault="00140AC9" w:rsidP="00C90D02">
      <w:pPr>
        <w:numPr>
          <w:ilvl w:val="1"/>
          <w:numId w:val="38"/>
        </w:numPr>
        <w:ind w:left="851" w:hanging="425"/>
        <w:rPr>
          <w:rFonts w:eastAsia="Times New Roman"/>
          <w:szCs w:val="17"/>
        </w:rPr>
      </w:pPr>
      <w:r w:rsidRPr="00140AC9">
        <w:rPr>
          <w:rFonts w:eastAsia="Times New Roman"/>
          <w:szCs w:val="17"/>
        </w:rPr>
        <w:t>the water allocation is endorsed on the licence as Taking LABA (Flood Delivery);</w:t>
      </w:r>
    </w:p>
    <w:p w14:paraId="1BC69389" w14:textId="77777777" w:rsidR="00140AC9" w:rsidRPr="00140AC9" w:rsidRDefault="00140AC9" w:rsidP="00C90D02">
      <w:pPr>
        <w:numPr>
          <w:ilvl w:val="1"/>
          <w:numId w:val="38"/>
        </w:numPr>
        <w:ind w:left="851" w:hanging="425"/>
        <w:rPr>
          <w:rFonts w:eastAsia="Times New Roman"/>
          <w:szCs w:val="17"/>
        </w:rPr>
      </w:pPr>
      <w:r w:rsidRPr="00140AC9">
        <w:rPr>
          <w:rFonts w:eastAsia="Times New Roman"/>
          <w:szCs w:val="17"/>
        </w:rPr>
        <w:t>water is taken for domestic purposes; or</w:t>
      </w:r>
    </w:p>
    <w:p w14:paraId="2C16A58B" w14:textId="77777777" w:rsidR="00140AC9" w:rsidRPr="00140AC9" w:rsidRDefault="00140AC9" w:rsidP="00C90D02">
      <w:pPr>
        <w:numPr>
          <w:ilvl w:val="1"/>
          <w:numId w:val="38"/>
        </w:numPr>
        <w:ind w:left="851" w:hanging="425"/>
        <w:rPr>
          <w:rFonts w:eastAsia="Times New Roman"/>
          <w:szCs w:val="17"/>
        </w:rPr>
      </w:pPr>
      <w:r w:rsidRPr="00140AC9">
        <w:rPr>
          <w:rFonts w:eastAsia="Times New Roman"/>
          <w:szCs w:val="17"/>
        </w:rPr>
        <w:t>water is taken for the watering of stock not subject to intensive farming.</w:t>
      </w:r>
    </w:p>
    <w:p w14:paraId="7BD996DD" w14:textId="77777777" w:rsidR="00140AC9" w:rsidRPr="00140AC9" w:rsidRDefault="00140AC9" w:rsidP="00140AC9">
      <w:pPr>
        <w:rPr>
          <w:rFonts w:eastAsia="Times New Roman"/>
          <w:szCs w:val="17"/>
        </w:rPr>
      </w:pPr>
      <w:r w:rsidRPr="00140AC9">
        <w:rPr>
          <w:rFonts w:eastAsia="Times New Roman"/>
          <w:szCs w:val="17"/>
        </w:rPr>
        <w:t>For the purpose of this Notice:</w:t>
      </w:r>
    </w:p>
    <w:p w14:paraId="657DA687" w14:textId="77777777" w:rsidR="00140AC9" w:rsidRPr="00140AC9" w:rsidRDefault="00140AC9" w:rsidP="00140AC9">
      <w:pPr>
        <w:rPr>
          <w:rFonts w:eastAsia="Times New Roman"/>
          <w:szCs w:val="17"/>
        </w:rPr>
      </w:pPr>
      <w:r w:rsidRPr="00140AC9">
        <w:rPr>
          <w:rFonts w:eastAsia="Times New Roman"/>
          <w:szCs w:val="17"/>
        </w:rPr>
        <w:t>“Taking LABA (Flood)” means an allocation granted to take water sourced from a watercourse in surface water management zones 426AR026 and/or 426BR062, or that flows from these zones, and to be taken by means of a pump or flood gate for the purpose of flood irrigation.</w:t>
      </w:r>
    </w:p>
    <w:p w14:paraId="206A67D4" w14:textId="77777777" w:rsidR="00140AC9" w:rsidRPr="00140AC9" w:rsidRDefault="00140AC9" w:rsidP="00140AC9">
      <w:pPr>
        <w:rPr>
          <w:rFonts w:eastAsia="Times New Roman"/>
          <w:szCs w:val="17"/>
        </w:rPr>
      </w:pPr>
      <w:r w:rsidRPr="00140AC9">
        <w:rPr>
          <w:rFonts w:eastAsia="Times New Roman"/>
          <w:szCs w:val="17"/>
        </w:rPr>
        <w:t>“Taking LABA (Flood Delivery)” means an allocation granted to take water sourced from a watercourse in surface water management zones 426AR026 and/or 426BR062, or that flows from these zones, and to be taken by means of a pump or flood gate as a delivery supplement for the purpose of flood irrigation.</w:t>
      </w:r>
    </w:p>
    <w:p w14:paraId="2D1E013D" w14:textId="77777777" w:rsidR="00140AC9" w:rsidRPr="00140AC9" w:rsidRDefault="00140AC9" w:rsidP="00140AC9">
      <w:pPr>
        <w:rPr>
          <w:rFonts w:eastAsia="Times New Roman"/>
          <w:szCs w:val="17"/>
        </w:rPr>
      </w:pPr>
      <w:r w:rsidRPr="00140AC9">
        <w:rPr>
          <w:rFonts w:eastAsia="Times New Roman"/>
          <w:szCs w:val="17"/>
        </w:rPr>
        <w:t xml:space="preserve">“Eastern Mount Lofty Ranges Prescribed Water Resources Area” means the watercourses and wells prescribed by the </w:t>
      </w:r>
      <w:r w:rsidRPr="00140AC9">
        <w:rPr>
          <w:rFonts w:eastAsia="Times New Roman"/>
          <w:i/>
          <w:szCs w:val="17"/>
        </w:rPr>
        <w:t xml:space="preserve">Natural Resources Management (Eastern Mount Lofty Ranges—Prescribed Watercourses and Surface Water Prescribed Area) Regulations 2005 </w:t>
      </w:r>
      <w:r w:rsidRPr="00140AC9">
        <w:rPr>
          <w:rFonts w:eastAsia="Times New Roman"/>
          <w:szCs w:val="17"/>
        </w:rPr>
        <w:t xml:space="preserve">and the wells prescribed by the </w:t>
      </w:r>
      <w:r w:rsidRPr="00140AC9">
        <w:rPr>
          <w:rFonts w:eastAsia="Times New Roman"/>
          <w:i/>
          <w:szCs w:val="17"/>
        </w:rPr>
        <w:t>Natural Resources Management (Eastern Mount Lofty Ranges—Prescribed Wells Area) Regulations 2005</w:t>
      </w:r>
      <w:r w:rsidRPr="00140AC9">
        <w:rPr>
          <w:rFonts w:eastAsia="Times New Roman"/>
          <w:szCs w:val="17"/>
        </w:rPr>
        <w:t>.</w:t>
      </w:r>
    </w:p>
    <w:p w14:paraId="7322571A"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07746767" w14:textId="77777777" w:rsidR="00140AC9" w:rsidRPr="00140AC9" w:rsidRDefault="00140AC9" w:rsidP="00140AC9">
      <w:pPr>
        <w:spacing w:after="0"/>
        <w:rPr>
          <w:szCs w:val="17"/>
        </w:rPr>
      </w:pPr>
      <w:r w:rsidRPr="00140AC9">
        <w:rPr>
          <w:szCs w:val="17"/>
        </w:rPr>
        <w:t>Dated: 15 June 2023</w:t>
      </w:r>
    </w:p>
    <w:p w14:paraId="17AF7DB6"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427677CC"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55DEAE4A"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5AD13D46" w14:textId="407442FC" w:rsidR="00140AC9" w:rsidRDefault="00140AC9">
      <w:pPr>
        <w:spacing w:after="0" w:line="240" w:lineRule="auto"/>
        <w:jc w:val="left"/>
        <w:rPr>
          <w:rFonts w:eastAsia="Times New Roman"/>
          <w:szCs w:val="17"/>
        </w:rPr>
      </w:pPr>
      <w:r>
        <w:rPr>
          <w:rFonts w:eastAsia="Times New Roman"/>
          <w:szCs w:val="17"/>
        </w:rPr>
        <w:br w:type="page"/>
      </w:r>
    </w:p>
    <w:p w14:paraId="130B804C" w14:textId="77777777" w:rsidR="00140AC9" w:rsidRPr="00140AC9" w:rsidRDefault="00140AC9" w:rsidP="00140AC9">
      <w:pPr>
        <w:jc w:val="center"/>
        <w:rPr>
          <w:caps/>
          <w:szCs w:val="17"/>
        </w:rPr>
      </w:pPr>
      <w:r w:rsidRPr="00140AC9">
        <w:rPr>
          <w:caps/>
          <w:szCs w:val="17"/>
        </w:rPr>
        <w:lastRenderedPageBreak/>
        <w:t>Landscape South Australia Act 2019</w:t>
      </w:r>
    </w:p>
    <w:p w14:paraId="3B459690"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Levies for the Far North Prescribed Wells Area</w:t>
      </w:r>
    </w:p>
    <w:p w14:paraId="77ADD991"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xml:space="preserve">, I, Susan Close, Minister for Climate, Environment and Water, hereby declare the following water levies, payable by persons holding a water allocation, obtained from a water access entitlement on a water licence or an authorisation issued under section 105 of the </w:t>
      </w:r>
      <w:r w:rsidRPr="00140AC9">
        <w:rPr>
          <w:rFonts w:eastAsia="Times New Roman"/>
          <w:i/>
          <w:iCs/>
          <w:szCs w:val="17"/>
        </w:rPr>
        <w:t>Landscape South Australia Act 2019</w:t>
      </w:r>
      <w:r w:rsidRPr="00140AC9">
        <w:rPr>
          <w:rFonts w:eastAsia="Times New Roman"/>
          <w:szCs w:val="17"/>
        </w:rPr>
        <w:t xml:space="preserve"> from the prescribed wells within the Far North Prescribed Wells Area:</w:t>
      </w:r>
    </w:p>
    <w:p w14:paraId="638085E9" w14:textId="77777777" w:rsidR="00140AC9" w:rsidRPr="00140AC9" w:rsidRDefault="00140AC9" w:rsidP="00C90D02">
      <w:pPr>
        <w:numPr>
          <w:ilvl w:val="0"/>
          <w:numId w:val="39"/>
        </w:numPr>
        <w:spacing w:after="70"/>
        <w:ind w:left="426" w:hanging="284"/>
        <w:rPr>
          <w:rFonts w:eastAsia="Times New Roman"/>
          <w:szCs w:val="17"/>
        </w:rPr>
      </w:pPr>
      <w:r w:rsidRPr="00140AC9">
        <w:rPr>
          <w:rFonts w:eastAsia="Times New Roman"/>
          <w:szCs w:val="17"/>
        </w:rPr>
        <w:t>A levy of 4.92 cents per kilolitre of water allocation obtained from a water access entitlement or authorised from the All Purpose Consumptive pool for the purpose of providing a public water supply;</w:t>
      </w:r>
    </w:p>
    <w:p w14:paraId="549E2DC2" w14:textId="77777777" w:rsidR="00140AC9" w:rsidRPr="00140AC9" w:rsidRDefault="00140AC9" w:rsidP="00C90D02">
      <w:pPr>
        <w:numPr>
          <w:ilvl w:val="0"/>
          <w:numId w:val="39"/>
        </w:numPr>
        <w:spacing w:after="70"/>
        <w:ind w:left="426" w:hanging="284"/>
        <w:rPr>
          <w:rFonts w:eastAsia="Times New Roman"/>
          <w:szCs w:val="17"/>
        </w:rPr>
      </w:pPr>
      <w:r w:rsidRPr="00140AC9">
        <w:rPr>
          <w:rFonts w:eastAsia="Times New Roman"/>
          <w:szCs w:val="17"/>
        </w:rPr>
        <w:t>A levy of 7.64 cents per kilolitre of water allocation obtained from a water access entitlement or authorised from the All Purpose Consumptive pool to the mining, energy, gas and petroleum sector;</w:t>
      </w:r>
    </w:p>
    <w:p w14:paraId="534E5DD1" w14:textId="77777777" w:rsidR="00140AC9" w:rsidRPr="00140AC9" w:rsidRDefault="00140AC9" w:rsidP="00C90D02">
      <w:pPr>
        <w:numPr>
          <w:ilvl w:val="0"/>
          <w:numId w:val="39"/>
        </w:numPr>
        <w:spacing w:after="70"/>
        <w:ind w:left="426" w:hanging="284"/>
        <w:rPr>
          <w:rFonts w:eastAsia="Times New Roman"/>
          <w:szCs w:val="17"/>
        </w:rPr>
      </w:pPr>
      <w:r w:rsidRPr="00140AC9">
        <w:rPr>
          <w:rFonts w:eastAsia="Times New Roman"/>
          <w:szCs w:val="17"/>
        </w:rPr>
        <w:t>A levy of 4.92 cents per kilolitre of water allocation obtained from a water access entitlement or authorised from the All Purpose Consumptive pool for the operation of tourist parks and associated irrigation activities;</w:t>
      </w:r>
    </w:p>
    <w:p w14:paraId="0071FBD0" w14:textId="77777777" w:rsidR="00140AC9" w:rsidRPr="00140AC9" w:rsidRDefault="00140AC9" w:rsidP="00C90D02">
      <w:pPr>
        <w:numPr>
          <w:ilvl w:val="0"/>
          <w:numId w:val="39"/>
        </w:numPr>
        <w:spacing w:after="70"/>
        <w:ind w:left="426" w:hanging="284"/>
        <w:rPr>
          <w:rFonts w:eastAsia="Times New Roman"/>
          <w:szCs w:val="17"/>
        </w:rPr>
      </w:pPr>
      <w:r w:rsidRPr="00140AC9">
        <w:rPr>
          <w:rFonts w:eastAsia="Times New Roman"/>
          <w:szCs w:val="17"/>
        </w:rPr>
        <w:t>A levy of 4.24 cents per kilolitre for water allocation obtained from a water access entitlement or authorised from the All Purpose Consumptive pool for the co-production of water during gas and oil extraction.</w:t>
      </w:r>
    </w:p>
    <w:p w14:paraId="2FD608B8" w14:textId="77777777" w:rsidR="00140AC9" w:rsidRPr="00140AC9" w:rsidRDefault="00140AC9" w:rsidP="00140AC9">
      <w:pPr>
        <w:spacing w:after="70"/>
        <w:rPr>
          <w:rFonts w:eastAsia="Times New Roman"/>
          <w:i/>
          <w:szCs w:val="17"/>
        </w:rPr>
      </w:pPr>
      <w:r w:rsidRPr="00140AC9">
        <w:rPr>
          <w:rFonts w:eastAsia="Times New Roman"/>
          <w:szCs w:val="17"/>
        </w:rPr>
        <w:t xml:space="preserve">The amount of levy payable is based on the water allocation obtained on account of the water access entitlement under the water licence, or the volume of water authorised to be taken under an authorisation issued pursuant to section 105 of the </w:t>
      </w:r>
      <w:r w:rsidRPr="00140AC9">
        <w:rPr>
          <w:rFonts w:eastAsia="Times New Roman"/>
          <w:i/>
          <w:szCs w:val="17"/>
        </w:rPr>
        <w:t>Landscape South Australia Act 2019.</w:t>
      </w:r>
    </w:p>
    <w:p w14:paraId="4119507D" w14:textId="77777777" w:rsidR="00140AC9" w:rsidRPr="00140AC9" w:rsidRDefault="00140AC9" w:rsidP="00140AC9">
      <w:pPr>
        <w:spacing w:after="70" w:line="240" w:lineRule="auto"/>
        <w:rPr>
          <w:rFonts w:eastAsia="Times New Roman"/>
          <w:szCs w:val="17"/>
        </w:rPr>
      </w:pPr>
      <w:r w:rsidRPr="00140AC9">
        <w:rPr>
          <w:rFonts w:eastAsia="Times New Roman"/>
          <w:szCs w:val="17"/>
        </w:rPr>
        <w:t>The levy does not apply where:</w:t>
      </w:r>
    </w:p>
    <w:p w14:paraId="0331A1FE" w14:textId="77777777" w:rsidR="00140AC9" w:rsidRPr="00140AC9" w:rsidRDefault="00140AC9" w:rsidP="00C90D02">
      <w:pPr>
        <w:numPr>
          <w:ilvl w:val="0"/>
          <w:numId w:val="39"/>
        </w:numPr>
        <w:spacing w:after="70"/>
        <w:ind w:left="426" w:hanging="284"/>
        <w:rPr>
          <w:rFonts w:eastAsia="Times New Roman"/>
          <w:szCs w:val="17"/>
        </w:rPr>
      </w:pPr>
      <w:r w:rsidRPr="00140AC9">
        <w:rPr>
          <w:rFonts w:eastAsia="Times New Roman"/>
          <w:szCs w:val="17"/>
        </w:rPr>
        <w:t>the water allocation is obtained on account of a water access entitlement from the Stock and Domestic Consumptive Pool; or</w:t>
      </w:r>
    </w:p>
    <w:p w14:paraId="22204F83" w14:textId="77777777" w:rsidR="00140AC9" w:rsidRPr="00140AC9" w:rsidRDefault="00140AC9" w:rsidP="00C90D02">
      <w:pPr>
        <w:numPr>
          <w:ilvl w:val="0"/>
          <w:numId w:val="39"/>
        </w:numPr>
        <w:spacing w:after="70"/>
        <w:ind w:left="426" w:hanging="284"/>
        <w:rPr>
          <w:rFonts w:eastAsia="Times New Roman"/>
          <w:szCs w:val="17"/>
        </w:rPr>
      </w:pPr>
      <w:r w:rsidRPr="00140AC9">
        <w:rPr>
          <w:rFonts w:eastAsia="Times New Roman"/>
          <w:szCs w:val="17"/>
        </w:rPr>
        <w:t>the water allocation is obtained on account of a water access entitlement from the Cultural Water Consumptive Pool; or</w:t>
      </w:r>
    </w:p>
    <w:p w14:paraId="4C971DF2" w14:textId="77777777" w:rsidR="00140AC9" w:rsidRPr="00140AC9" w:rsidRDefault="00140AC9" w:rsidP="00C90D02">
      <w:pPr>
        <w:numPr>
          <w:ilvl w:val="0"/>
          <w:numId w:val="39"/>
        </w:numPr>
        <w:spacing w:after="70"/>
        <w:ind w:left="426" w:hanging="284"/>
        <w:rPr>
          <w:rFonts w:eastAsia="Times New Roman"/>
          <w:szCs w:val="17"/>
        </w:rPr>
      </w:pPr>
      <w:r w:rsidRPr="00140AC9">
        <w:rPr>
          <w:rFonts w:eastAsia="Times New Roman"/>
          <w:szCs w:val="17"/>
        </w:rPr>
        <w:t xml:space="preserve">the water allocation is obtained on account of a water access entitlement from the All Purpose Consumptive Pool for bore-fed wetlands or recreational use; or </w:t>
      </w:r>
    </w:p>
    <w:p w14:paraId="5C64B716" w14:textId="77777777" w:rsidR="00140AC9" w:rsidRPr="00140AC9" w:rsidRDefault="00140AC9" w:rsidP="00C90D02">
      <w:pPr>
        <w:numPr>
          <w:ilvl w:val="0"/>
          <w:numId w:val="39"/>
        </w:numPr>
        <w:spacing w:after="70"/>
        <w:ind w:left="426" w:hanging="284"/>
        <w:rPr>
          <w:rFonts w:eastAsia="Times New Roman"/>
          <w:szCs w:val="17"/>
        </w:rPr>
      </w:pPr>
      <w:r w:rsidRPr="00140AC9">
        <w:rPr>
          <w:rFonts w:eastAsia="Times New Roman"/>
          <w:szCs w:val="17"/>
        </w:rPr>
        <w:t xml:space="preserve">the water is authorised under section 105 of the </w:t>
      </w:r>
      <w:r w:rsidRPr="00140AC9">
        <w:rPr>
          <w:rFonts w:eastAsia="Times New Roman"/>
          <w:i/>
          <w:iCs/>
          <w:szCs w:val="17"/>
        </w:rPr>
        <w:t>Landscape South Australia Act 2019</w:t>
      </w:r>
      <w:r w:rsidRPr="00140AC9">
        <w:rPr>
          <w:rFonts w:eastAsia="Times New Roman"/>
          <w:szCs w:val="17"/>
        </w:rPr>
        <w:t xml:space="preserve"> and the authorisation is listed on page 40 of the </w:t>
      </w:r>
      <w:r w:rsidRPr="00140AC9">
        <w:rPr>
          <w:rFonts w:eastAsia="Times New Roman"/>
          <w:i/>
          <w:iCs/>
          <w:szCs w:val="17"/>
        </w:rPr>
        <w:t>Water Allocation Plan for the Far North Prescribed Wells Area</w:t>
      </w:r>
      <w:r w:rsidRPr="00140AC9">
        <w:rPr>
          <w:rFonts w:eastAsia="Times New Roman"/>
          <w:szCs w:val="17"/>
        </w:rPr>
        <w:t xml:space="preserve"> adopted on 28 February 2021</w:t>
      </w:r>
    </w:p>
    <w:p w14:paraId="1ED0AF98"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46ED2393" w14:textId="77777777" w:rsidR="00140AC9" w:rsidRPr="00140AC9" w:rsidRDefault="00140AC9" w:rsidP="00140AC9">
      <w:pPr>
        <w:spacing w:after="0"/>
        <w:rPr>
          <w:szCs w:val="17"/>
        </w:rPr>
      </w:pPr>
      <w:r w:rsidRPr="00140AC9">
        <w:rPr>
          <w:szCs w:val="17"/>
        </w:rPr>
        <w:t>Dated: 15 June 2023</w:t>
      </w:r>
    </w:p>
    <w:p w14:paraId="127A9193"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032F7FB6"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50430B49"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546630D3" w14:textId="77777777" w:rsidR="00140AC9" w:rsidRDefault="00140AC9" w:rsidP="00716C3C">
      <w:pPr>
        <w:pStyle w:val="GG-body"/>
        <w:spacing w:after="0"/>
        <w:rPr>
          <w:lang w:val="en-US"/>
        </w:rPr>
      </w:pPr>
    </w:p>
    <w:p w14:paraId="23DAAD84" w14:textId="77777777" w:rsidR="00140AC9" w:rsidRPr="00140AC9" w:rsidRDefault="00140AC9" w:rsidP="00140AC9">
      <w:pPr>
        <w:jc w:val="center"/>
        <w:rPr>
          <w:caps/>
          <w:szCs w:val="17"/>
        </w:rPr>
      </w:pPr>
      <w:r w:rsidRPr="00140AC9">
        <w:rPr>
          <w:caps/>
          <w:szCs w:val="17"/>
        </w:rPr>
        <w:t>Landscape South Australia Act 2019</w:t>
      </w:r>
    </w:p>
    <w:p w14:paraId="173F7972"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 xml:space="preserve">Notice of Establishment of Water Levies in the Lower Limestone Coast, Padthaway, </w:t>
      </w:r>
      <w:r w:rsidRPr="00140AC9">
        <w:rPr>
          <w:rFonts w:eastAsia="Times New Roman"/>
          <w:bCs/>
          <w:i/>
          <w:iCs/>
          <w:szCs w:val="17"/>
        </w:rPr>
        <w:br/>
        <w:t>Tintinara Coonalpyn and Tatiara Prescribed Wells Areas</w:t>
      </w:r>
    </w:p>
    <w:p w14:paraId="7922D1BE" w14:textId="77777777" w:rsidR="00140AC9" w:rsidRPr="00140AC9" w:rsidRDefault="00140AC9" w:rsidP="00140AC9">
      <w:pPr>
        <w:spacing w:after="60"/>
        <w:rPr>
          <w:rFonts w:eastAsia="Times New Roman"/>
          <w:szCs w:val="17"/>
        </w:rPr>
      </w:pPr>
      <w:r w:rsidRPr="00140AC9">
        <w:rPr>
          <w:rFonts w:eastAsia="Times New Roman"/>
          <w:szCs w:val="17"/>
        </w:rPr>
        <w:t xml:space="preserve">Pursuant to section 76 of the </w:t>
      </w:r>
      <w:r w:rsidRPr="00140AC9">
        <w:rPr>
          <w:rFonts w:eastAsia="Times New Roman"/>
          <w:i/>
          <w:iCs/>
          <w:szCs w:val="17"/>
        </w:rPr>
        <w:t xml:space="preserve">Landscape South Australia Act 2019 </w:t>
      </w:r>
      <w:r w:rsidRPr="00140AC9">
        <w:rPr>
          <w:rFonts w:eastAsia="Times New Roman"/>
          <w:iCs/>
          <w:szCs w:val="17"/>
        </w:rPr>
        <w:t>(the Act)</w:t>
      </w:r>
      <w:r w:rsidRPr="00140AC9">
        <w:rPr>
          <w:rFonts w:eastAsia="Times New Roman"/>
          <w:szCs w:val="17"/>
        </w:rPr>
        <w:t>, I, Susan Close, Minister for Climate, Environment and Water, hereby declare the following water levies payable by persons authorised by a water licence to take water or under section 105 of the Act from</w:t>
      </w:r>
      <w:r w:rsidRPr="00140AC9" w:rsidDel="00994FD9">
        <w:rPr>
          <w:rFonts w:eastAsia="Times New Roman"/>
          <w:szCs w:val="17"/>
        </w:rPr>
        <w:t xml:space="preserve"> </w:t>
      </w:r>
      <w:r w:rsidRPr="00140AC9">
        <w:rPr>
          <w:rFonts w:eastAsia="Times New Roman"/>
          <w:szCs w:val="17"/>
        </w:rPr>
        <w:t>the prescribed wells in the Lower Limestone Coast, Padthaway, Tintinara Coonalpyn and Tatiara Prescribed Wells Areas:</w:t>
      </w:r>
    </w:p>
    <w:p w14:paraId="47D5633A" w14:textId="77777777" w:rsidR="00140AC9" w:rsidRPr="00140AC9" w:rsidRDefault="00140AC9" w:rsidP="00C90D02">
      <w:pPr>
        <w:numPr>
          <w:ilvl w:val="2"/>
          <w:numId w:val="41"/>
        </w:numPr>
        <w:spacing w:after="60"/>
        <w:ind w:left="426" w:hanging="284"/>
        <w:jc w:val="left"/>
        <w:rPr>
          <w:rFonts w:eastAsia="Times New Roman"/>
          <w:szCs w:val="17"/>
        </w:rPr>
      </w:pPr>
      <w:r w:rsidRPr="00140AC9">
        <w:rPr>
          <w:rFonts w:eastAsia="Times New Roman"/>
          <w:szCs w:val="17"/>
        </w:rPr>
        <w:t>A levy of $226.45 as a fixed charge per water licence; and</w:t>
      </w:r>
    </w:p>
    <w:p w14:paraId="604C95FD" w14:textId="77777777" w:rsidR="00140AC9" w:rsidRPr="00140AC9" w:rsidRDefault="00140AC9" w:rsidP="00C90D02">
      <w:pPr>
        <w:numPr>
          <w:ilvl w:val="2"/>
          <w:numId w:val="41"/>
        </w:numPr>
        <w:spacing w:after="60"/>
        <w:ind w:left="426" w:hanging="284"/>
        <w:jc w:val="left"/>
        <w:rPr>
          <w:rFonts w:eastAsia="Times New Roman"/>
          <w:szCs w:val="17"/>
        </w:rPr>
      </w:pPr>
      <w:r w:rsidRPr="00140AC9">
        <w:rPr>
          <w:rFonts w:eastAsia="Times New Roman"/>
          <w:szCs w:val="17"/>
        </w:rPr>
        <w:t>A levy per kilolitre of water allocated as endorsed on the water licence, or authorised under section 105 of the Act, of:</w:t>
      </w:r>
    </w:p>
    <w:p w14:paraId="7522F6A7" w14:textId="77777777" w:rsidR="00140AC9" w:rsidRPr="00140AC9" w:rsidRDefault="00140AC9" w:rsidP="00C90D02">
      <w:pPr>
        <w:numPr>
          <w:ilvl w:val="1"/>
          <w:numId w:val="40"/>
        </w:numPr>
        <w:spacing w:after="60"/>
        <w:ind w:left="851" w:hanging="425"/>
        <w:jc w:val="left"/>
        <w:rPr>
          <w:rFonts w:eastAsia="Times New Roman"/>
          <w:szCs w:val="17"/>
        </w:rPr>
      </w:pPr>
      <w:r w:rsidRPr="00140AC9">
        <w:rPr>
          <w:rFonts w:eastAsia="Times New Roman"/>
          <w:szCs w:val="17"/>
        </w:rPr>
        <w:t xml:space="preserve">1.832 cents per kilolitre of water allocated in the Lower Limestone Coast, Padthaway and Tatiara Prescribed Wells Areas </w:t>
      </w:r>
      <w:r w:rsidRPr="00140AC9">
        <w:rPr>
          <w:rFonts w:eastAsia="Times New Roman"/>
          <w:iCs/>
          <w:szCs w:val="17"/>
        </w:rPr>
        <w:t>w</w:t>
      </w:r>
      <w:r w:rsidRPr="00140AC9">
        <w:rPr>
          <w:rFonts w:eastAsia="Times New Roman"/>
          <w:szCs w:val="17"/>
        </w:rPr>
        <w:t xml:space="preserve">here water is allocated </w:t>
      </w:r>
      <w:r w:rsidRPr="00140AC9">
        <w:rPr>
          <w:rFonts w:eastAsia="Times New Roman"/>
          <w:szCs w:val="17"/>
          <w:lang w:eastAsia="en-AU"/>
        </w:rPr>
        <w:t>for the supply of water by means of reticulated systems</w:t>
      </w:r>
      <w:r w:rsidRPr="00140AC9">
        <w:rPr>
          <w:rFonts w:eastAsia="Times New Roman"/>
          <w:iCs/>
          <w:szCs w:val="17"/>
        </w:rPr>
        <w:t xml:space="preserve"> </w:t>
      </w:r>
      <w:r w:rsidRPr="00140AC9">
        <w:rPr>
          <w:rFonts w:eastAsia="Times New Roman"/>
          <w:szCs w:val="17"/>
        </w:rPr>
        <w:t>by the South Australian Water Corporation established pursuant to the</w:t>
      </w:r>
      <w:r w:rsidRPr="00140AC9">
        <w:rPr>
          <w:rFonts w:eastAsia="Times New Roman"/>
          <w:i/>
          <w:iCs/>
          <w:szCs w:val="17"/>
          <w:lang w:eastAsia="en-AU"/>
        </w:rPr>
        <w:t xml:space="preserve"> South Australian Water Corporation Act 1994</w:t>
      </w:r>
      <w:r w:rsidRPr="00140AC9">
        <w:rPr>
          <w:rFonts w:eastAsia="Times New Roman"/>
          <w:szCs w:val="17"/>
        </w:rPr>
        <w:t xml:space="preserve"> or where a water allocation on a water licence is specified as a public water supply; </w:t>
      </w:r>
    </w:p>
    <w:p w14:paraId="595D6C83" w14:textId="77777777" w:rsidR="00140AC9" w:rsidRPr="00140AC9" w:rsidRDefault="00140AC9" w:rsidP="00C90D02">
      <w:pPr>
        <w:numPr>
          <w:ilvl w:val="1"/>
          <w:numId w:val="40"/>
        </w:numPr>
        <w:spacing w:after="60"/>
        <w:ind w:left="851" w:hanging="425"/>
        <w:jc w:val="left"/>
        <w:rPr>
          <w:rFonts w:eastAsia="Times New Roman"/>
          <w:szCs w:val="17"/>
        </w:rPr>
      </w:pPr>
      <w:r w:rsidRPr="00140AC9">
        <w:rPr>
          <w:rFonts w:eastAsia="Times New Roman"/>
          <w:szCs w:val="17"/>
        </w:rPr>
        <w:t>0.289 cents per kilolitre of water allocated or authorised in the Lower Limestone Coast, Padthaway, Tatiara and Tintinara Coonalpyn Prescribed Wells Areas where the water allocation on a water licence is specified as a water taking allocation (excluding delivery supplements) or where the water allocation is authorised under section 105 of the Act;</w:t>
      </w:r>
    </w:p>
    <w:p w14:paraId="7018C391" w14:textId="77777777" w:rsidR="00140AC9" w:rsidRPr="00140AC9" w:rsidRDefault="00140AC9" w:rsidP="00C90D02">
      <w:pPr>
        <w:numPr>
          <w:ilvl w:val="1"/>
          <w:numId w:val="40"/>
        </w:numPr>
        <w:spacing w:after="60"/>
        <w:ind w:left="851" w:hanging="425"/>
        <w:jc w:val="left"/>
        <w:rPr>
          <w:rFonts w:eastAsia="Times New Roman"/>
          <w:szCs w:val="17"/>
        </w:rPr>
      </w:pPr>
      <w:r w:rsidRPr="00140AC9">
        <w:rPr>
          <w:rFonts w:eastAsia="Times New Roman"/>
          <w:szCs w:val="17"/>
        </w:rPr>
        <w:t>0.382 cents per kilolitre of water allocated in the Lower Limestone Coast, Padthaway, Tatiara and Tintinara Coonalpyn Prescribed Wells Areas where the water allocation on a water licence is specified as an industrial, aquaculture, industrial-dairy, intensive animal keeping, environmental, Pulp and Paper mill operations and recreational allocation;</w:t>
      </w:r>
    </w:p>
    <w:p w14:paraId="011373B0" w14:textId="77777777" w:rsidR="00140AC9" w:rsidRPr="00140AC9" w:rsidRDefault="00140AC9" w:rsidP="00C90D02">
      <w:pPr>
        <w:numPr>
          <w:ilvl w:val="1"/>
          <w:numId w:val="40"/>
        </w:numPr>
        <w:spacing w:after="60"/>
        <w:ind w:left="851" w:hanging="425"/>
        <w:jc w:val="left"/>
        <w:rPr>
          <w:rFonts w:eastAsia="Times New Roman"/>
          <w:szCs w:val="17"/>
        </w:rPr>
      </w:pPr>
      <w:r w:rsidRPr="00140AC9">
        <w:rPr>
          <w:rFonts w:eastAsia="Times New Roman"/>
          <w:szCs w:val="17"/>
        </w:rPr>
        <w:t>0.289 cents per kilolitre of water allocated in the Lower Limestone Coast, Padthaway, Tatiara and Tintinara Coonalpyn Prescribed Wells Areas, where the water allocation on a water licence is specified as a water (holding) allocation;</w:t>
      </w:r>
    </w:p>
    <w:p w14:paraId="6249CA87" w14:textId="77777777" w:rsidR="00140AC9" w:rsidRPr="00140AC9" w:rsidRDefault="00140AC9" w:rsidP="00C90D02">
      <w:pPr>
        <w:numPr>
          <w:ilvl w:val="1"/>
          <w:numId w:val="40"/>
        </w:numPr>
        <w:spacing w:after="60"/>
        <w:ind w:left="851" w:hanging="425"/>
        <w:jc w:val="left"/>
        <w:rPr>
          <w:rFonts w:eastAsia="Times New Roman"/>
          <w:szCs w:val="17"/>
        </w:rPr>
      </w:pPr>
      <w:r w:rsidRPr="00140AC9">
        <w:rPr>
          <w:rFonts w:eastAsia="Times New Roman"/>
          <w:szCs w:val="17"/>
        </w:rPr>
        <w:t>0.029 cents per kilolitre of water allocated in the Lower Limestone Coast, Padthaway, Tatiara and Tintinara Coonalpyn Prescribed Wells Areas, where the water allocation from the unconfined aquifer is specified as a delivery supplement allocation;</w:t>
      </w:r>
    </w:p>
    <w:p w14:paraId="43EB8199" w14:textId="77777777" w:rsidR="00140AC9" w:rsidRPr="00140AC9" w:rsidRDefault="00140AC9" w:rsidP="00C90D02">
      <w:pPr>
        <w:numPr>
          <w:ilvl w:val="1"/>
          <w:numId w:val="40"/>
        </w:numPr>
        <w:spacing w:after="60"/>
        <w:ind w:left="851" w:hanging="425"/>
        <w:jc w:val="left"/>
        <w:rPr>
          <w:rFonts w:eastAsia="Times New Roman"/>
          <w:szCs w:val="17"/>
        </w:rPr>
      </w:pPr>
      <w:r w:rsidRPr="00140AC9">
        <w:rPr>
          <w:rFonts w:eastAsia="Times New Roman"/>
          <w:szCs w:val="17"/>
        </w:rPr>
        <w:t>0.289 cents per kilolitre of water allocated in the Lower Limestone Coast, Padthaway, Tatiara and Tintinara Coonalpyn Prescribed Wells Areas, where the water allocation from the confined aquifer on a water licence is specified as a delivery supplement allocation;</w:t>
      </w:r>
    </w:p>
    <w:p w14:paraId="3CD7A6BF" w14:textId="77777777" w:rsidR="00140AC9" w:rsidRPr="00140AC9" w:rsidRDefault="00140AC9" w:rsidP="00C90D02">
      <w:pPr>
        <w:numPr>
          <w:ilvl w:val="1"/>
          <w:numId w:val="40"/>
        </w:numPr>
        <w:spacing w:after="60"/>
        <w:ind w:left="851" w:hanging="425"/>
        <w:jc w:val="left"/>
        <w:rPr>
          <w:rFonts w:eastAsia="Times New Roman"/>
          <w:szCs w:val="17"/>
        </w:rPr>
      </w:pPr>
      <w:r w:rsidRPr="00140AC9">
        <w:rPr>
          <w:rFonts w:eastAsia="Times New Roman"/>
          <w:szCs w:val="17"/>
        </w:rPr>
        <w:t>0.289 cents per kilolitre of water allocated in the Lower Limestone Coast, Padthaway, Tatiara and Tintinara Coonalpyn Prescribed Wells Areas, where the water allocation on a water licence is specified as a specialised production requirement allocation (excluding Specialised production requirement-frost allocations in the Lower Limestone Coast);</w:t>
      </w:r>
    </w:p>
    <w:p w14:paraId="3824B0E6" w14:textId="77777777" w:rsidR="00140AC9" w:rsidRPr="00140AC9" w:rsidRDefault="00140AC9" w:rsidP="00C90D02">
      <w:pPr>
        <w:numPr>
          <w:ilvl w:val="1"/>
          <w:numId w:val="40"/>
        </w:numPr>
        <w:spacing w:after="60"/>
        <w:ind w:left="851" w:hanging="425"/>
        <w:jc w:val="left"/>
        <w:rPr>
          <w:rFonts w:eastAsia="Times New Roman"/>
          <w:szCs w:val="17"/>
        </w:rPr>
      </w:pPr>
      <w:r w:rsidRPr="00140AC9">
        <w:rPr>
          <w:rFonts w:eastAsia="Times New Roman"/>
          <w:szCs w:val="17"/>
        </w:rPr>
        <w:t>0.096 cents per kilolitre of water allocated in the Lower Limestone Coast Prescribed Wells Areas, where the water allocation is specified as a specialised production requirement frost allocation;</w:t>
      </w:r>
    </w:p>
    <w:p w14:paraId="72A33447" w14:textId="77777777" w:rsidR="00140AC9" w:rsidRPr="00140AC9" w:rsidRDefault="00140AC9" w:rsidP="00C90D02">
      <w:pPr>
        <w:numPr>
          <w:ilvl w:val="1"/>
          <w:numId w:val="40"/>
        </w:numPr>
        <w:spacing w:after="60"/>
        <w:ind w:left="851" w:hanging="425"/>
        <w:jc w:val="left"/>
        <w:rPr>
          <w:rFonts w:eastAsia="Times New Roman"/>
          <w:szCs w:val="17"/>
        </w:rPr>
      </w:pPr>
      <w:r w:rsidRPr="00140AC9">
        <w:rPr>
          <w:rFonts w:eastAsia="Times New Roman"/>
          <w:szCs w:val="17"/>
        </w:rPr>
        <w:t>0.289 cents per kilolitre of water allocated in the Lower Limestone Coast Prescribed Wells Areas, where the water allocation on a licence is specified as a forest water allocation.</w:t>
      </w:r>
    </w:p>
    <w:p w14:paraId="7A1987FE" w14:textId="77777777" w:rsidR="00140AC9" w:rsidRPr="00140AC9" w:rsidRDefault="00140AC9" w:rsidP="00140AC9">
      <w:pPr>
        <w:rPr>
          <w:rFonts w:eastAsia="Times New Roman"/>
          <w:szCs w:val="17"/>
        </w:rPr>
      </w:pPr>
      <w:r w:rsidRPr="00140AC9">
        <w:rPr>
          <w:rFonts w:eastAsia="Times New Roman"/>
          <w:szCs w:val="17"/>
        </w:rPr>
        <w:t>The levies do not apply where the water is taken for domestic purposes or for the watering of stock not subject to intensive farming.</w:t>
      </w:r>
    </w:p>
    <w:p w14:paraId="40831362"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7F8B7708" w14:textId="77777777" w:rsidR="00140AC9" w:rsidRPr="00140AC9" w:rsidRDefault="00140AC9" w:rsidP="00140AC9">
      <w:pPr>
        <w:spacing w:after="0"/>
        <w:rPr>
          <w:szCs w:val="17"/>
        </w:rPr>
      </w:pPr>
      <w:r w:rsidRPr="00140AC9">
        <w:rPr>
          <w:szCs w:val="17"/>
        </w:rPr>
        <w:t>Dated: 15 June 2023</w:t>
      </w:r>
    </w:p>
    <w:p w14:paraId="24626558"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6DD6A91F"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5F230764"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1A15CCBD" w14:textId="77777777" w:rsidR="00140AC9" w:rsidRPr="00140AC9" w:rsidRDefault="00140AC9" w:rsidP="00140AC9">
      <w:pPr>
        <w:jc w:val="center"/>
        <w:rPr>
          <w:caps/>
          <w:szCs w:val="17"/>
        </w:rPr>
      </w:pPr>
      <w:r w:rsidRPr="00140AC9">
        <w:rPr>
          <w:caps/>
          <w:szCs w:val="17"/>
        </w:rPr>
        <w:lastRenderedPageBreak/>
        <w:t>Landscape South Australia Act 2019</w:t>
      </w:r>
    </w:p>
    <w:p w14:paraId="515C3FBB"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Levies for the Mallee Prescribed Wells Area</w:t>
      </w:r>
    </w:p>
    <w:p w14:paraId="5B05D74D"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the following levies payable by persons authorised by a water licence to take water from the</w:t>
      </w:r>
      <w:r w:rsidRPr="00140AC9" w:rsidDel="000610F5">
        <w:rPr>
          <w:rFonts w:eastAsia="Times New Roman"/>
          <w:szCs w:val="17"/>
        </w:rPr>
        <w:t xml:space="preserve"> </w:t>
      </w:r>
      <w:r w:rsidRPr="00140AC9">
        <w:rPr>
          <w:rFonts w:eastAsia="Times New Roman"/>
          <w:szCs w:val="17"/>
        </w:rPr>
        <w:t>prescribed wells in the Mallee Prescribed Wells Area:</w:t>
      </w:r>
    </w:p>
    <w:p w14:paraId="0A21942B" w14:textId="77777777" w:rsidR="00140AC9" w:rsidRPr="00140AC9" w:rsidRDefault="00140AC9" w:rsidP="00C90D02">
      <w:pPr>
        <w:numPr>
          <w:ilvl w:val="0"/>
          <w:numId w:val="42"/>
        </w:numPr>
        <w:ind w:left="426" w:hanging="284"/>
        <w:rPr>
          <w:rFonts w:eastAsia="Times New Roman"/>
          <w:szCs w:val="17"/>
        </w:rPr>
      </w:pPr>
      <w:r w:rsidRPr="00140AC9">
        <w:rPr>
          <w:rFonts w:eastAsia="Times New Roman"/>
          <w:szCs w:val="17"/>
        </w:rPr>
        <w:t>A levy per kilolitre of water allocated as endorsed on the water licence of:</w:t>
      </w:r>
    </w:p>
    <w:p w14:paraId="453DFE60" w14:textId="77777777" w:rsidR="00140AC9" w:rsidRPr="00140AC9" w:rsidRDefault="00140AC9" w:rsidP="00C90D02">
      <w:pPr>
        <w:numPr>
          <w:ilvl w:val="1"/>
          <w:numId w:val="42"/>
        </w:numPr>
        <w:spacing w:after="120" w:line="240" w:lineRule="auto"/>
        <w:ind w:left="851" w:hanging="425"/>
        <w:rPr>
          <w:rFonts w:eastAsia="Times New Roman"/>
          <w:szCs w:val="17"/>
        </w:rPr>
      </w:pPr>
      <w:r w:rsidRPr="00140AC9">
        <w:rPr>
          <w:rFonts w:eastAsia="Times New Roman"/>
          <w:szCs w:val="17"/>
        </w:rPr>
        <w:t>2.354 cents per kilolitre of water allocated for the purpose of providing a reticulated water supply; or</w:t>
      </w:r>
    </w:p>
    <w:p w14:paraId="76549106" w14:textId="77777777" w:rsidR="00140AC9" w:rsidRPr="00140AC9" w:rsidRDefault="00140AC9" w:rsidP="00C90D02">
      <w:pPr>
        <w:numPr>
          <w:ilvl w:val="1"/>
          <w:numId w:val="42"/>
        </w:numPr>
        <w:spacing w:after="120" w:line="240" w:lineRule="auto"/>
        <w:ind w:left="851" w:hanging="425"/>
        <w:rPr>
          <w:rFonts w:eastAsia="Times New Roman"/>
          <w:szCs w:val="17"/>
        </w:rPr>
      </w:pPr>
      <w:r w:rsidRPr="00140AC9">
        <w:rPr>
          <w:rFonts w:eastAsia="Times New Roman"/>
          <w:szCs w:val="17"/>
        </w:rPr>
        <w:t xml:space="preserve">0.758 cents per kilolitre of water allocated where the water allocation on the licence is not for the purpose of providing a reticulated water supply; or </w:t>
      </w:r>
    </w:p>
    <w:p w14:paraId="254C7F74" w14:textId="77777777" w:rsidR="00140AC9" w:rsidRPr="00140AC9" w:rsidRDefault="00140AC9" w:rsidP="00C90D02">
      <w:pPr>
        <w:numPr>
          <w:ilvl w:val="0"/>
          <w:numId w:val="42"/>
        </w:numPr>
        <w:ind w:left="426" w:hanging="284"/>
        <w:rPr>
          <w:rFonts w:eastAsia="Times New Roman"/>
          <w:szCs w:val="17"/>
        </w:rPr>
      </w:pPr>
      <w:r w:rsidRPr="00140AC9">
        <w:rPr>
          <w:rFonts w:eastAsia="Times New Roman"/>
          <w:szCs w:val="17"/>
        </w:rPr>
        <w:t>A levy of $200,</w:t>
      </w:r>
    </w:p>
    <w:p w14:paraId="02C24AC1" w14:textId="77777777" w:rsidR="00140AC9" w:rsidRPr="00140AC9" w:rsidRDefault="00140AC9" w:rsidP="00140AC9">
      <w:pPr>
        <w:spacing w:after="120"/>
        <w:rPr>
          <w:rFonts w:eastAsia="Times New Roman"/>
          <w:szCs w:val="17"/>
        </w:rPr>
      </w:pPr>
      <w:r w:rsidRPr="00140AC9">
        <w:rPr>
          <w:rFonts w:eastAsia="Times New Roman"/>
          <w:szCs w:val="17"/>
        </w:rPr>
        <w:t>whichever is the greater.</w:t>
      </w:r>
    </w:p>
    <w:p w14:paraId="72BA77C5" w14:textId="77777777" w:rsidR="00140AC9" w:rsidRPr="00140AC9" w:rsidRDefault="00140AC9" w:rsidP="00140AC9">
      <w:pPr>
        <w:rPr>
          <w:rFonts w:eastAsia="Times New Roman"/>
          <w:szCs w:val="17"/>
        </w:rPr>
      </w:pPr>
      <w:r w:rsidRPr="00140AC9">
        <w:rPr>
          <w:rFonts w:eastAsia="Times New Roman"/>
          <w:szCs w:val="17"/>
        </w:rPr>
        <w:t>The levy does not apply where the water is taken for domestic purposes or for the watering of stock not subject to intensive farming.</w:t>
      </w:r>
    </w:p>
    <w:p w14:paraId="7691C078"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5091AEC2" w14:textId="77777777" w:rsidR="00140AC9" w:rsidRPr="00140AC9" w:rsidRDefault="00140AC9" w:rsidP="00140AC9">
      <w:pPr>
        <w:spacing w:after="0"/>
        <w:rPr>
          <w:szCs w:val="17"/>
        </w:rPr>
      </w:pPr>
      <w:r w:rsidRPr="00140AC9">
        <w:rPr>
          <w:szCs w:val="17"/>
        </w:rPr>
        <w:t>Dated: 15 June 2023</w:t>
      </w:r>
    </w:p>
    <w:p w14:paraId="7FEA295B"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554182F1"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4D492D31"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438C8DBA" w14:textId="77777777" w:rsidR="00140AC9" w:rsidRDefault="00140AC9" w:rsidP="00716C3C">
      <w:pPr>
        <w:pStyle w:val="GG-body"/>
        <w:spacing w:after="0"/>
        <w:rPr>
          <w:lang w:val="en-US"/>
        </w:rPr>
      </w:pPr>
    </w:p>
    <w:p w14:paraId="3E8E5D72" w14:textId="77777777" w:rsidR="00140AC9" w:rsidRPr="00140AC9" w:rsidRDefault="00140AC9" w:rsidP="00140AC9">
      <w:pPr>
        <w:jc w:val="center"/>
        <w:rPr>
          <w:caps/>
          <w:szCs w:val="17"/>
        </w:rPr>
      </w:pPr>
      <w:r w:rsidRPr="00140AC9">
        <w:rPr>
          <w:caps/>
          <w:szCs w:val="17"/>
        </w:rPr>
        <w:t>Landscape South Australia Act 2019</w:t>
      </w:r>
    </w:p>
    <w:p w14:paraId="76A3A1FF"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Levy for the Marne Saunders Prescribed Water Resources Area</w:t>
      </w:r>
    </w:p>
    <w:p w14:paraId="7E8AADB1"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a levy payable by persons authorised by a water licence to take or hold water from prescribed wells or watercourses in the Marne Saunders Prescribed Water Resources Area or to take or hold surface water in the Marne Saunders Prescribed Water Resources Area:</w:t>
      </w:r>
    </w:p>
    <w:p w14:paraId="29365B75" w14:textId="77777777" w:rsidR="00140AC9" w:rsidRPr="00140AC9" w:rsidRDefault="00140AC9" w:rsidP="00C90D02">
      <w:pPr>
        <w:numPr>
          <w:ilvl w:val="0"/>
          <w:numId w:val="43"/>
        </w:numPr>
        <w:ind w:left="426" w:hanging="284"/>
        <w:rPr>
          <w:rFonts w:eastAsia="Times New Roman"/>
          <w:szCs w:val="17"/>
        </w:rPr>
      </w:pPr>
      <w:r w:rsidRPr="00140AC9">
        <w:rPr>
          <w:rFonts w:eastAsia="Times New Roman"/>
          <w:szCs w:val="17"/>
        </w:rPr>
        <w:t>A levy of 0.758 cents per kilolitre of water allocated as endorsed on the water licence; or:</w:t>
      </w:r>
    </w:p>
    <w:p w14:paraId="255F7098" w14:textId="77777777" w:rsidR="00140AC9" w:rsidRPr="00140AC9" w:rsidRDefault="00140AC9" w:rsidP="00C90D02">
      <w:pPr>
        <w:numPr>
          <w:ilvl w:val="0"/>
          <w:numId w:val="43"/>
        </w:numPr>
        <w:ind w:left="426" w:hanging="284"/>
        <w:rPr>
          <w:rFonts w:eastAsia="Times New Roman"/>
          <w:szCs w:val="17"/>
        </w:rPr>
      </w:pPr>
      <w:r w:rsidRPr="00140AC9">
        <w:rPr>
          <w:rFonts w:eastAsia="Times New Roman"/>
          <w:szCs w:val="17"/>
        </w:rPr>
        <w:t>A levy of $200,</w:t>
      </w:r>
    </w:p>
    <w:p w14:paraId="596F4FEF" w14:textId="77777777" w:rsidR="00140AC9" w:rsidRPr="00140AC9" w:rsidRDefault="00140AC9" w:rsidP="00140AC9">
      <w:pPr>
        <w:spacing w:after="120"/>
        <w:rPr>
          <w:rFonts w:eastAsia="Times New Roman"/>
          <w:szCs w:val="17"/>
        </w:rPr>
      </w:pPr>
      <w:r w:rsidRPr="00140AC9">
        <w:rPr>
          <w:rFonts w:eastAsia="Times New Roman"/>
          <w:szCs w:val="17"/>
        </w:rPr>
        <w:t>whichever is the greater.</w:t>
      </w:r>
    </w:p>
    <w:p w14:paraId="1E5A6010" w14:textId="77777777" w:rsidR="00140AC9" w:rsidRPr="00140AC9" w:rsidRDefault="00140AC9" w:rsidP="00140AC9">
      <w:pPr>
        <w:rPr>
          <w:rFonts w:eastAsia="Times New Roman"/>
          <w:szCs w:val="17"/>
        </w:rPr>
      </w:pPr>
      <w:r w:rsidRPr="00140AC9">
        <w:rPr>
          <w:rFonts w:eastAsia="Times New Roman"/>
          <w:szCs w:val="17"/>
        </w:rPr>
        <w:t>The levy does not apply where the water is taken for domestic purposes or for the watering of stock not subject to intensive farming.</w:t>
      </w:r>
    </w:p>
    <w:p w14:paraId="0C24104B"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5E91D5DA" w14:textId="77777777" w:rsidR="00140AC9" w:rsidRPr="00140AC9" w:rsidRDefault="00140AC9" w:rsidP="00140AC9">
      <w:pPr>
        <w:spacing w:after="0"/>
        <w:rPr>
          <w:szCs w:val="17"/>
        </w:rPr>
      </w:pPr>
      <w:r w:rsidRPr="00140AC9">
        <w:rPr>
          <w:szCs w:val="17"/>
        </w:rPr>
        <w:t>Dated: 15 June 2023</w:t>
      </w:r>
    </w:p>
    <w:p w14:paraId="1BC5E669"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1225184C"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3421E065"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3FE03A5E" w14:textId="77777777" w:rsidR="00140AC9" w:rsidRDefault="00140AC9" w:rsidP="00716C3C">
      <w:pPr>
        <w:pStyle w:val="GG-body"/>
        <w:spacing w:after="0"/>
        <w:rPr>
          <w:lang w:val="en-US"/>
        </w:rPr>
      </w:pPr>
    </w:p>
    <w:p w14:paraId="750DD807" w14:textId="77777777" w:rsidR="00140AC9" w:rsidRPr="00140AC9" w:rsidRDefault="00140AC9" w:rsidP="00140AC9">
      <w:pPr>
        <w:jc w:val="center"/>
        <w:rPr>
          <w:caps/>
          <w:szCs w:val="17"/>
        </w:rPr>
      </w:pPr>
      <w:r w:rsidRPr="00140AC9">
        <w:rPr>
          <w:caps/>
          <w:szCs w:val="17"/>
        </w:rPr>
        <w:t>Landscape South Australia Act 2019</w:t>
      </w:r>
    </w:p>
    <w:p w14:paraId="2F2581C0"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Levies for the McLaren Vale Prescribed Wells Area</w:t>
      </w:r>
    </w:p>
    <w:p w14:paraId="4CEF6A4E"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the following levies, payable by persons authorised by a water licence, to take or hold water from the prescribed wells within the McLaren Vale Prescribed Wells Area:</w:t>
      </w:r>
    </w:p>
    <w:p w14:paraId="17CE1E16" w14:textId="77777777" w:rsidR="00140AC9" w:rsidRPr="00140AC9" w:rsidRDefault="00140AC9" w:rsidP="00C90D02">
      <w:pPr>
        <w:numPr>
          <w:ilvl w:val="0"/>
          <w:numId w:val="44"/>
        </w:numPr>
        <w:tabs>
          <w:tab w:val="clear" w:pos="1080"/>
        </w:tabs>
        <w:ind w:left="426" w:hanging="284"/>
        <w:rPr>
          <w:rFonts w:eastAsia="Times New Roman"/>
          <w:szCs w:val="17"/>
        </w:rPr>
      </w:pPr>
      <w:r w:rsidRPr="00140AC9">
        <w:rPr>
          <w:rFonts w:eastAsia="Times New Roman"/>
          <w:szCs w:val="17"/>
        </w:rPr>
        <w:t>A levy of 0.705 cents per kilolitre of water allocated as endorsed on the water licence.</w:t>
      </w:r>
    </w:p>
    <w:p w14:paraId="5964ED1C" w14:textId="77777777" w:rsidR="00140AC9" w:rsidRPr="00140AC9" w:rsidRDefault="00140AC9" w:rsidP="00140AC9">
      <w:pPr>
        <w:rPr>
          <w:rFonts w:eastAsia="Times New Roman"/>
          <w:szCs w:val="17"/>
        </w:rPr>
      </w:pPr>
      <w:r w:rsidRPr="00140AC9">
        <w:rPr>
          <w:rFonts w:eastAsia="Times New Roman"/>
          <w:szCs w:val="17"/>
        </w:rPr>
        <w:t>The levy does not apply where the water is taken for domestic purposes or for the watering of stock not subject to intensive farming.</w:t>
      </w:r>
    </w:p>
    <w:p w14:paraId="0FE93114"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000C80F2" w14:textId="77777777" w:rsidR="00140AC9" w:rsidRPr="00140AC9" w:rsidRDefault="00140AC9" w:rsidP="00140AC9">
      <w:pPr>
        <w:spacing w:after="0"/>
        <w:rPr>
          <w:szCs w:val="17"/>
        </w:rPr>
      </w:pPr>
      <w:r w:rsidRPr="00140AC9">
        <w:rPr>
          <w:szCs w:val="17"/>
        </w:rPr>
        <w:t>Dated: 15 June 2023</w:t>
      </w:r>
    </w:p>
    <w:p w14:paraId="7ABB6B9F"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031CBD4F"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00973B45"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1DA0C36B" w14:textId="77777777" w:rsidR="00140AC9" w:rsidRDefault="00140AC9" w:rsidP="00716C3C">
      <w:pPr>
        <w:pStyle w:val="GG-body"/>
        <w:spacing w:after="0"/>
        <w:rPr>
          <w:lang w:val="en-US"/>
        </w:rPr>
      </w:pPr>
    </w:p>
    <w:p w14:paraId="43A35B86" w14:textId="77777777" w:rsidR="00140AC9" w:rsidRPr="00140AC9" w:rsidRDefault="00140AC9" w:rsidP="00140AC9">
      <w:pPr>
        <w:jc w:val="center"/>
        <w:rPr>
          <w:caps/>
          <w:szCs w:val="17"/>
        </w:rPr>
      </w:pPr>
      <w:r w:rsidRPr="00140AC9">
        <w:rPr>
          <w:caps/>
          <w:szCs w:val="17"/>
        </w:rPr>
        <w:t>Landscape South Australia Act 2019</w:t>
      </w:r>
    </w:p>
    <w:p w14:paraId="6CFB078F" w14:textId="77777777" w:rsidR="00140AC9" w:rsidRPr="00140AC9" w:rsidRDefault="00140AC9" w:rsidP="00140AC9">
      <w:pPr>
        <w:spacing w:after="120"/>
        <w:jc w:val="center"/>
        <w:rPr>
          <w:rFonts w:eastAsia="Times New Roman"/>
          <w:bCs/>
          <w:i/>
          <w:iCs/>
          <w:szCs w:val="17"/>
        </w:rPr>
      </w:pPr>
      <w:r w:rsidRPr="00140AC9">
        <w:rPr>
          <w:rFonts w:eastAsia="Times New Roman"/>
          <w:bCs/>
          <w:i/>
          <w:iCs/>
          <w:szCs w:val="17"/>
        </w:rPr>
        <w:t>Notice of Establishment of Water Levy for the Morambro Creek and Nyroca Channel Prescribed Water Resources</w:t>
      </w:r>
    </w:p>
    <w:p w14:paraId="755DD7A8" w14:textId="77777777" w:rsidR="00140AC9" w:rsidRPr="00140AC9" w:rsidRDefault="00140AC9" w:rsidP="00140AC9">
      <w:pPr>
        <w:rPr>
          <w:rFonts w:eastAsia="Times New Roman"/>
          <w:szCs w:val="17"/>
        </w:rPr>
      </w:pPr>
      <w:r w:rsidRPr="00140AC9">
        <w:rPr>
          <w:rFonts w:eastAsia="Times New Roman"/>
          <w:szCs w:val="17"/>
        </w:rPr>
        <w:t xml:space="preserve">Pursuant to section 76 of the </w:t>
      </w:r>
      <w:r w:rsidRPr="00140AC9">
        <w:rPr>
          <w:rFonts w:eastAsia="Times New Roman"/>
          <w:i/>
          <w:iCs/>
          <w:szCs w:val="17"/>
        </w:rPr>
        <w:t>Landscape South Australia Act 2019</w:t>
      </w:r>
      <w:r w:rsidRPr="00140AC9">
        <w:rPr>
          <w:rFonts w:eastAsia="Times New Roman"/>
          <w:szCs w:val="17"/>
        </w:rPr>
        <w:t>, I, Susan Close, Minister for Climate, Environment and Water, hereby declare the following levies payable by persons authorised by a water licence to take or hold water from the Morambro Creek and Nyroca Channel Prescribed Watercourses including Cockatoo Lake and the Prescribed Surface Water Area:</w:t>
      </w:r>
    </w:p>
    <w:p w14:paraId="2C2738A6" w14:textId="77777777" w:rsidR="00140AC9" w:rsidRPr="00140AC9" w:rsidRDefault="00140AC9" w:rsidP="00C90D02">
      <w:pPr>
        <w:numPr>
          <w:ilvl w:val="0"/>
          <w:numId w:val="45"/>
        </w:numPr>
        <w:ind w:left="426" w:hanging="284"/>
        <w:rPr>
          <w:rFonts w:eastAsia="Times New Roman"/>
          <w:szCs w:val="17"/>
        </w:rPr>
      </w:pPr>
      <w:r w:rsidRPr="00140AC9">
        <w:rPr>
          <w:rFonts w:eastAsia="Times New Roman"/>
          <w:szCs w:val="17"/>
        </w:rPr>
        <w:t>A levy as endorsed on the water licence of:</w:t>
      </w:r>
    </w:p>
    <w:p w14:paraId="77B51271" w14:textId="77777777" w:rsidR="00140AC9" w:rsidRPr="00140AC9" w:rsidRDefault="00140AC9" w:rsidP="00C90D02">
      <w:pPr>
        <w:numPr>
          <w:ilvl w:val="1"/>
          <w:numId w:val="46"/>
        </w:numPr>
        <w:ind w:left="851" w:hanging="425"/>
        <w:rPr>
          <w:rFonts w:eastAsia="Times New Roman"/>
          <w:szCs w:val="17"/>
        </w:rPr>
      </w:pPr>
      <w:r w:rsidRPr="00140AC9">
        <w:rPr>
          <w:rFonts w:eastAsia="Times New Roman"/>
          <w:szCs w:val="17"/>
        </w:rPr>
        <w:t>$25.21 per percentage share; and</w:t>
      </w:r>
    </w:p>
    <w:p w14:paraId="78916698" w14:textId="77777777" w:rsidR="00140AC9" w:rsidRPr="00140AC9" w:rsidRDefault="00140AC9" w:rsidP="00C90D02">
      <w:pPr>
        <w:numPr>
          <w:ilvl w:val="0"/>
          <w:numId w:val="45"/>
        </w:numPr>
        <w:ind w:left="426" w:hanging="284"/>
        <w:rPr>
          <w:rFonts w:eastAsia="Times New Roman"/>
          <w:szCs w:val="17"/>
        </w:rPr>
      </w:pPr>
      <w:r w:rsidRPr="00140AC9">
        <w:rPr>
          <w:rFonts w:eastAsia="Times New Roman"/>
          <w:szCs w:val="17"/>
        </w:rPr>
        <w:t>A levy of $226.45 as a fixed charge per water licence.</w:t>
      </w:r>
    </w:p>
    <w:p w14:paraId="7D19C4A2" w14:textId="77777777" w:rsidR="00140AC9" w:rsidRPr="00140AC9" w:rsidRDefault="00140AC9" w:rsidP="00140AC9">
      <w:pPr>
        <w:rPr>
          <w:rFonts w:eastAsia="Times New Roman"/>
          <w:szCs w:val="17"/>
        </w:rPr>
      </w:pPr>
      <w:r w:rsidRPr="00140AC9">
        <w:rPr>
          <w:rFonts w:eastAsia="Times New Roman"/>
          <w:szCs w:val="17"/>
        </w:rPr>
        <w:t>The levy does not apply where the water is taken for domestic purposes or for the watering of stock not subject to intensive farming.</w:t>
      </w:r>
    </w:p>
    <w:p w14:paraId="60997EF3" w14:textId="77777777" w:rsidR="00140AC9" w:rsidRPr="00140AC9" w:rsidRDefault="00140AC9" w:rsidP="00140AC9">
      <w:pPr>
        <w:rPr>
          <w:rFonts w:eastAsia="Times New Roman"/>
          <w:szCs w:val="17"/>
        </w:rPr>
      </w:pPr>
      <w:r w:rsidRPr="00140AC9">
        <w:rPr>
          <w:rFonts w:eastAsia="Times New Roman"/>
          <w:szCs w:val="17"/>
        </w:rPr>
        <w:t>This notice has effect in relation to the financial year commencing on 1 July 2023.</w:t>
      </w:r>
    </w:p>
    <w:p w14:paraId="7BA8131B" w14:textId="77777777" w:rsidR="00140AC9" w:rsidRPr="00140AC9" w:rsidRDefault="00140AC9" w:rsidP="00140AC9">
      <w:pPr>
        <w:spacing w:after="0"/>
        <w:rPr>
          <w:szCs w:val="17"/>
        </w:rPr>
      </w:pPr>
      <w:r w:rsidRPr="00140AC9">
        <w:rPr>
          <w:szCs w:val="17"/>
        </w:rPr>
        <w:t>Dated: 15 June 2023</w:t>
      </w:r>
    </w:p>
    <w:p w14:paraId="79F1E30C" w14:textId="77777777" w:rsidR="00140AC9" w:rsidRPr="00140AC9" w:rsidRDefault="00140AC9" w:rsidP="00140AC9">
      <w:pPr>
        <w:spacing w:after="0" w:line="240" w:lineRule="auto"/>
        <w:jc w:val="right"/>
        <w:rPr>
          <w:rFonts w:eastAsia="Times New Roman"/>
          <w:smallCaps/>
          <w:szCs w:val="20"/>
        </w:rPr>
      </w:pPr>
      <w:r w:rsidRPr="00140AC9">
        <w:rPr>
          <w:rFonts w:eastAsia="Times New Roman"/>
          <w:smallCaps/>
          <w:szCs w:val="20"/>
        </w:rPr>
        <w:t>Hon Susan Close MP</w:t>
      </w:r>
    </w:p>
    <w:p w14:paraId="4FA04775" w14:textId="77777777" w:rsidR="00140AC9" w:rsidRPr="00140AC9" w:rsidRDefault="00140AC9" w:rsidP="00140AC9">
      <w:pPr>
        <w:spacing w:after="0" w:line="240" w:lineRule="auto"/>
        <w:jc w:val="right"/>
        <w:rPr>
          <w:rFonts w:eastAsia="Times New Roman"/>
          <w:szCs w:val="17"/>
          <w:lang w:val="en-US"/>
        </w:rPr>
      </w:pPr>
      <w:r w:rsidRPr="00140AC9">
        <w:rPr>
          <w:rFonts w:eastAsia="Times New Roman"/>
          <w:szCs w:val="17"/>
        </w:rPr>
        <w:t>Minister for Climate, Environment and Water</w:t>
      </w:r>
    </w:p>
    <w:p w14:paraId="52E23655" w14:textId="77777777" w:rsidR="00140AC9" w:rsidRPr="00140AC9" w:rsidRDefault="00140AC9" w:rsidP="00140AC9">
      <w:pPr>
        <w:pBdr>
          <w:top w:val="single" w:sz="4" w:space="1" w:color="auto"/>
        </w:pBdr>
        <w:spacing w:before="100" w:after="0" w:line="14" w:lineRule="exact"/>
        <w:jc w:val="center"/>
        <w:rPr>
          <w:rFonts w:eastAsia="Times New Roman"/>
          <w:szCs w:val="17"/>
        </w:rPr>
      </w:pPr>
    </w:p>
    <w:p w14:paraId="4B4B4B1F" w14:textId="2605D33A" w:rsidR="00C90D02" w:rsidRDefault="00C90D02">
      <w:pPr>
        <w:spacing w:after="0" w:line="240" w:lineRule="auto"/>
        <w:jc w:val="left"/>
        <w:rPr>
          <w:rFonts w:eastAsia="Times New Roman"/>
          <w:szCs w:val="17"/>
        </w:rPr>
      </w:pPr>
      <w:r>
        <w:rPr>
          <w:rFonts w:eastAsia="Times New Roman"/>
          <w:szCs w:val="17"/>
        </w:rPr>
        <w:br w:type="page"/>
      </w:r>
    </w:p>
    <w:p w14:paraId="56CCF495" w14:textId="77777777" w:rsidR="00C90D02" w:rsidRPr="00C90D02" w:rsidRDefault="00C90D02" w:rsidP="00C90D02">
      <w:pPr>
        <w:jc w:val="center"/>
        <w:rPr>
          <w:caps/>
          <w:szCs w:val="17"/>
        </w:rPr>
      </w:pPr>
      <w:r w:rsidRPr="00C90D02">
        <w:rPr>
          <w:caps/>
          <w:szCs w:val="17"/>
        </w:rPr>
        <w:lastRenderedPageBreak/>
        <w:t>Landscape South Australia Act 2019</w:t>
      </w:r>
    </w:p>
    <w:p w14:paraId="0FCFE647" w14:textId="77777777" w:rsidR="00C90D02" w:rsidRPr="00C90D02" w:rsidRDefault="00C90D02" w:rsidP="00C90D02">
      <w:pPr>
        <w:spacing w:after="120"/>
        <w:jc w:val="center"/>
        <w:rPr>
          <w:rFonts w:eastAsia="Times New Roman"/>
          <w:bCs/>
          <w:i/>
          <w:iCs/>
          <w:szCs w:val="17"/>
        </w:rPr>
      </w:pPr>
      <w:r w:rsidRPr="00C90D02">
        <w:rPr>
          <w:rFonts w:eastAsia="Times New Roman"/>
          <w:bCs/>
          <w:i/>
          <w:iCs/>
          <w:szCs w:val="17"/>
        </w:rPr>
        <w:t>Notice of Establishment of Water Levies for the Musgrave and Southern Basins Prescribed Wells Areas</w:t>
      </w:r>
    </w:p>
    <w:p w14:paraId="35C1E5B8" w14:textId="77777777" w:rsidR="00C90D02" w:rsidRPr="00C90D02" w:rsidRDefault="00C90D02" w:rsidP="00C90D02">
      <w:pPr>
        <w:rPr>
          <w:rFonts w:eastAsia="Times New Roman"/>
          <w:szCs w:val="17"/>
        </w:rPr>
      </w:pPr>
      <w:r w:rsidRPr="00C90D02">
        <w:rPr>
          <w:rFonts w:eastAsia="Times New Roman"/>
          <w:szCs w:val="17"/>
        </w:rPr>
        <w:t xml:space="preserve">Pursuant to section 76 of the </w:t>
      </w:r>
      <w:r w:rsidRPr="00C90D02">
        <w:rPr>
          <w:rFonts w:eastAsia="Times New Roman"/>
          <w:i/>
          <w:iCs/>
          <w:szCs w:val="17"/>
        </w:rPr>
        <w:t>Landscape South Australia Act 2019</w:t>
      </w:r>
      <w:r w:rsidRPr="00C90D02">
        <w:rPr>
          <w:rFonts w:eastAsia="Times New Roman"/>
          <w:szCs w:val="17"/>
        </w:rPr>
        <w:t>, I, Susan Close, Minister for Climate, Environment and Water, hereby declare the following levies payable by persons authorised by a water licence within the Musgrave and Southern Basins Prescribed Wells Areas:</w:t>
      </w:r>
    </w:p>
    <w:p w14:paraId="6A9698F6" w14:textId="77777777" w:rsidR="00C90D02" w:rsidRPr="00C90D02" w:rsidRDefault="00C90D02" w:rsidP="00C90D02">
      <w:pPr>
        <w:numPr>
          <w:ilvl w:val="0"/>
          <w:numId w:val="47"/>
        </w:numPr>
        <w:ind w:left="426" w:hanging="284"/>
        <w:rPr>
          <w:rFonts w:eastAsia="Times New Roman"/>
          <w:szCs w:val="17"/>
        </w:rPr>
      </w:pPr>
      <w:r w:rsidRPr="00C90D02">
        <w:rPr>
          <w:rFonts w:eastAsia="Times New Roman"/>
          <w:szCs w:val="17"/>
        </w:rPr>
        <w:t>A levy of 5.31 cents per unit share of all consumptive pool entitlements with the water class public water supply.</w:t>
      </w:r>
    </w:p>
    <w:p w14:paraId="2E76FC65" w14:textId="77777777" w:rsidR="00C90D02" w:rsidRPr="00C90D02" w:rsidRDefault="00C90D02" w:rsidP="00C90D02">
      <w:pPr>
        <w:numPr>
          <w:ilvl w:val="0"/>
          <w:numId w:val="47"/>
        </w:numPr>
        <w:ind w:left="426" w:hanging="284"/>
        <w:rPr>
          <w:rFonts w:eastAsia="Times New Roman"/>
          <w:szCs w:val="17"/>
        </w:rPr>
      </w:pPr>
      <w:r w:rsidRPr="00C90D02">
        <w:rPr>
          <w:rFonts w:eastAsia="Times New Roman"/>
          <w:szCs w:val="17"/>
        </w:rPr>
        <w:t>A levy of 2.94 cents per unit share of all consumptive pool entitlements with the water class taking.</w:t>
      </w:r>
    </w:p>
    <w:p w14:paraId="25BD7F2B" w14:textId="77777777" w:rsidR="00C90D02" w:rsidRPr="00C90D02" w:rsidRDefault="00C90D02" w:rsidP="00C90D02">
      <w:pPr>
        <w:numPr>
          <w:ilvl w:val="0"/>
          <w:numId w:val="47"/>
        </w:numPr>
        <w:ind w:left="426" w:hanging="284"/>
        <w:rPr>
          <w:rFonts w:eastAsia="Times New Roman"/>
          <w:szCs w:val="17"/>
        </w:rPr>
      </w:pPr>
      <w:r w:rsidRPr="00C90D02">
        <w:rPr>
          <w:rFonts w:eastAsia="Times New Roman"/>
          <w:szCs w:val="17"/>
        </w:rPr>
        <w:t>A levy of 5.31 cents per unit share of all consumptive pool entitlements with the water class mining;</w:t>
      </w:r>
    </w:p>
    <w:p w14:paraId="71C44B3E" w14:textId="77777777" w:rsidR="00C90D02" w:rsidRPr="00C90D02" w:rsidRDefault="00C90D02" w:rsidP="00C90D02">
      <w:pPr>
        <w:rPr>
          <w:rFonts w:eastAsia="Times New Roman"/>
          <w:i/>
          <w:szCs w:val="17"/>
        </w:rPr>
      </w:pPr>
      <w:r w:rsidRPr="00C90D02">
        <w:rPr>
          <w:rFonts w:eastAsia="Times New Roman"/>
          <w:szCs w:val="17"/>
        </w:rPr>
        <w:t>The levy does not apply where the water is taken for domestic purposes or for the watering of stock not subject to intensive farming</w:t>
      </w:r>
    </w:p>
    <w:p w14:paraId="12877353" w14:textId="77777777" w:rsidR="00C90D02" w:rsidRPr="00C90D02" w:rsidRDefault="00C90D02" w:rsidP="00C90D02">
      <w:pPr>
        <w:rPr>
          <w:rFonts w:eastAsia="Times New Roman"/>
          <w:szCs w:val="17"/>
        </w:rPr>
      </w:pPr>
      <w:r w:rsidRPr="00C90D02">
        <w:rPr>
          <w:rFonts w:eastAsia="Times New Roman"/>
          <w:szCs w:val="17"/>
        </w:rPr>
        <w:t>This notice has effect in relation to the financial year commencing on 1 July 2023.</w:t>
      </w:r>
    </w:p>
    <w:p w14:paraId="715FFCE8" w14:textId="77777777" w:rsidR="00C90D02" w:rsidRPr="00C90D02" w:rsidRDefault="00C90D02" w:rsidP="00C90D02">
      <w:pPr>
        <w:spacing w:after="0"/>
        <w:rPr>
          <w:szCs w:val="17"/>
        </w:rPr>
      </w:pPr>
      <w:r w:rsidRPr="00C90D02">
        <w:rPr>
          <w:szCs w:val="17"/>
        </w:rPr>
        <w:t>Dated: 15 June 2023</w:t>
      </w:r>
    </w:p>
    <w:p w14:paraId="0A76549C" w14:textId="77777777" w:rsidR="00C90D02" w:rsidRPr="00C90D02" w:rsidRDefault="00C90D02" w:rsidP="00C90D02">
      <w:pPr>
        <w:spacing w:after="0" w:line="240" w:lineRule="auto"/>
        <w:jc w:val="right"/>
        <w:rPr>
          <w:rFonts w:eastAsia="Times New Roman"/>
          <w:smallCaps/>
          <w:szCs w:val="20"/>
        </w:rPr>
      </w:pPr>
      <w:r w:rsidRPr="00C90D02">
        <w:rPr>
          <w:rFonts w:eastAsia="Times New Roman"/>
          <w:smallCaps/>
          <w:szCs w:val="20"/>
        </w:rPr>
        <w:t>Hon Susan Close MP</w:t>
      </w:r>
    </w:p>
    <w:p w14:paraId="78988FC1" w14:textId="77777777" w:rsidR="00C90D02" w:rsidRPr="00C90D02" w:rsidRDefault="00C90D02" w:rsidP="00C90D02">
      <w:pPr>
        <w:spacing w:after="0" w:line="240" w:lineRule="auto"/>
        <w:jc w:val="right"/>
        <w:rPr>
          <w:rFonts w:eastAsia="Times New Roman"/>
          <w:szCs w:val="17"/>
          <w:lang w:val="en-US"/>
        </w:rPr>
      </w:pPr>
      <w:r w:rsidRPr="00C90D02">
        <w:rPr>
          <w:rFonts w:eastAsia="Times New Roman"/>
          <w:szCs w:val="17"/>
        </w:rPr>
        <w:t>Minister for Climate, Environment and Water</w:t>
      </w:r>
    </w:p>
    <w:p w14:paraId="0FCFC9F7" w14:textId="77777777" w:rsidR="00C90D02" w:rsidRPr="00C90D02" w:rsidRDefault="00C90D02" w:rsidP="00C90D02">
      <w:pPr>
        <w:pBdr>
          <w:top w:val="single" w:sz="4" w:space="1" w:color="auto"/>
        </w:pBdr>
        <w:spacing w:before="100" w:after="0" w:line="14" w:lineRule="exact"/>
        <w:jc w:val="center"/>
        <w:rPr>
          <w:rFonts w:eastAsia="Times New Roman"/>
          <w:szCs w:val="17"/>
        </w:rPr>
      </w:pPr>
    </w:p>
    <w:p w14:paraId="3183BD1B" w14:textId="77777777" w:rsidR="00C90D02" w:rsidRPr="00C90D02" w:rsidRDefault="00C90D02" w:rsidP="00C90D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5D5B4C52" w14:textId="77777777" w:rsidR="00C90D02" w:rsidRPr="00C90D02" w:rsidRDefault="00C90D02" w:rsidP="00C90D02">
      <w:pPr>
        <w:jc w:val="center"/>
        <w:rPr>
          <w:caps/>
          <w:szCs w:val="17"/>
        </w:rPr>
      </w:pPr>
      <w:r w:rsidRPr="00C90D02">
        <w:rPr>
          <w:caps/>
          <w:szCs w:val="17"/>
        </w:rPr>
        <w:t>Landscape South Australia Act 2019</w:t>
      </w:r>
    </w:p>
    <w:p w14:paraId="128BBF2E" w14:textId="77777777" w:rsidR="00C90D02" w:rsidRPr="00C90D02" w:rsidRDefault="00C90D02" w:rsidP="00C90D02">
      <w:pPr>
        <w:spacing w:after="120"/>
        <w:jc w:val="center"/>
        <w:rPr>
          <w:rFonts w:eastAsia="Times New Roman"/>
          <w:bCs/>
          <w:i/>
          <w:iCs/>
          <w:szCs w:val="17"/>
        </w:rPr>
      </w:pPr>
      <w:r w:rsidRPr="00C90D02">
        <w:rPr>
          <w:rFonts w:eastAsia="Times New Roman"/>
          <w:bCs/>
          <w:i/>
          <w:iCs/>
          <w:szCs w:val="17"/>
        </w:rPr>
        <w:t>Notice of Establishment of Water Levies for the Northern Adelaide Plains Prescribed Wells Area</w:t>
      </w:r>
    </w:p>
    <w:p w14:paraId="163215F0" w14:textId="77777777" w:rsidR="00C90D02" w:rsidRPr="00C90D02" w:rsidRDefault="00C90D02" w:rsidP="00C90D02">
      <w:pPr>
        <w:rPr>
          <w:rFonts w:eastAsia="Times New Roman"/>
          <w:szCs w:val="17"/>
        </w:rPr>
      </w:pPr>
      <w:r w:rsidRPr="00C90D02">
        <w:rPr>
          <w:rFonts w:eastAsia="Times New Roman"/>
          <w:szCs w:val="17"/>
        </w:rPr>
        <w:t xml:space="preserve">Pursuant to section 76 of the </w:t>
      </w:r>
      <w:r w:rsidRPr="00C90D02">
        <w:rPr>
          <w:rFonts w:eastAsia="Times New Roman"/>
          <w:i/>
          <w:iCs/>
          <w:szCs w:val="17"/>
        </w:rPr>
        <w:t>Landscape South Australia Act 2019</w:t>
      </w:r>
      <w:r w:rsidRPr="00C90D02">
        <w:rPr>
          <w:rFonts w:eastAsia="Times New Roman"/>
          <w:szCs w:val="17"/>
        </w:rPr>
        <w:t>, I, Susan Close, Minister for Climate, Environment and Water, hereby declare the following levies, payable by persons authorised by a water licence to take water from prescribed wells within the Northern Adelaide Plains Prescribed Wells Area:</w:t>
      </w:r>
    </w:p>
    <w:p w14:paraId="1A8063F1" w14:textId="77777777" w:rsidR="00C90D02" w:rsidRPr="00C90D02" w:rsidRDefault="00C90D02" w:rsidP="00C90D02">
      <w:pPr>
        <w:numPr>
          <w:ilvl w:val="0"/>
          <w:numId w:val="48"/>
        </w:numPr>
        <w:ind w:left="426" w:hanging="284"/>
        <w:rPr>
          <w:rFonts w:eastAsia="Times New Roman"/>
          <w:szCs w:val="17"/>
        </w:rPr>
      </w:pPr>
      <w:r w:rsidRPr="00C90D02">
        <w:rPr>
          <w:rFonts w:eastAsia="Times New Roman"/>
          <w:szCs w:val="17"/>
        </w:rPr>
        <w:t>A levy of 0.705 cents per kilolitre of water allocated as endorsed on the water licence.</w:t>
      </w:r>
    </w:p>
    <w:p w14:paraId="4A86E087" w14:textId="77777777" w:rsidR="00C90D02" w:rsidRPr="00C90D02" w:rsidRDefault="00C90D02" w:rsidP="00C90D02">
      <w:pPr>
        <w:rPr>
          <w:rFonts w:eastAsia="Times New Roman"/>
          <w:szCs w:val="17"/>
        </w:rPr>
      </w:pPr>
      <w:r w:rsidRPr="00C90D02">
        <w:rPr>
          <w:rFonts w:eastAsia="Times New Roman"/>
          <w:szCs w:val="17"/>
        </w:rPr>
        <w:t>The levy does not apply where the water is taken for domestic purposes or for the watering of stock not subject to intensive farming.</w:t>
      </w:r>
    </w:p>
    <w:p w14:paraId="33607BED" w14:textId="77777777" w:rsidR="00C90D02" w:rsidRPr="00C90D02" w:rsidRDefault="00C90D02" w:rsidP="00C90D02">
      <w:pPr>
        <w:rPr>
          <w:rFonts w:eastAsia="Times New Roman"/>
          <w:szCs w:val="17"/>
        </w:rPr>
      </w:pPr>
      <w:r w:rsidRPr="00C90D02">
        <w:rPr>
          <w:rFonts w:eastAsia="Times New Roman"/>
          <w:szCs w:val="17"/>
        </w:rPr>
        <w:t>This notice has effect in relation to the financial year commencing on 1 July 2023.</w:t>
      </w:r>
    </w:p>
    <w:p w14:paraId="177F079F" w14:textId="77777777" w:rsidR="00C90D02" w:rsidRPr="00C90D02" w:rsidRDefault="00C90D02" w:rsidP="00C90D02">
      <w:pPr>
        <w:spacing w:after="0"/>
        <w:rPr>
          <w:szCs w:val="17"/>
        </w:rPr>
      </w:pPr>
      <w:r w:rsidRPr="00C90D02">
        <w:rPr>
          <w:szCs w:val="17"/>
        </w:rPr>
        <w:t>Dated: 15 June 2023</w:t>
      </w:r>
    </w:p>
    <w:p w14:paraId="7F540E0A" w14:textId="77777777" w:rsidR="00C90D02" w:rsidRPr="00C90D02" w:rsidRDefault="00C90D02" w:rsidP="00C90D02">
      <w:pPr>
        <w:spacing w:after="0" w:line="240" w:lineRule="auto"/>
        <w:jc w:val="right"/>
        <w:rPr>
          <w:rFonts w:eastAsia="Times New Roman"/>
          <w:smallCaps/>
          <w:szCs w:val="20"/>
        </w:rPr>
      </w:pPr>
      <w:r w:rsidRPr="00C90D02">
        <w:rPr>
          <w:rFonts w:eastAsia="Times New Roman"/>
          <w:smallCaps/>
          <w:szCs w:val="20"/>
        </w:rPr>
        <w:t>Hon Susan Close MP</w:t>
      </w:r>
    </w:p>
    <w:p w14:paraId="56AB8713" w14:textId="77777777" w:rsidR="00C90D02" w:rsidRPr="00C90D02" w:rsidRDefault="00C90D02" w:rsidP="00C90D02">
      <w:pPr>
        <w:spacing w:after="0" w:line="240" w:lineRule="auto"/>
        <w:jc w:val="right"/>
        <w:rPr>
          <w:rFonts w:eastAsia="Times New Roman"/>
          <w:szCs w:val="17"/>
          <w:lang w:val="en-US"/>
        </w:rPr>
      </w:pPr>
      <w:r w:rsidRPr="00C90D02">
        <w:rPr>
          <w:rFonts w:eastAsia="Times New Roman"/>
          <w:szCs w:val="17"/>
        </w:rPr>
        <w:t>Minister for Climate, Environment and Water</w:t>
      </w:r>
    </w:p>
    <w:p w14:paraId="0D69BE0B" w14:textId="77777777" w:rsidR="00C90D02" w:rsidRPr="00C90D02" w:rsidRDefault="00C90D02" w:rsidP="00C90D02">
      <w:pPr>
        <w:pBdr>
          <w:top w:val="single" w:sz="4" w:space="1" w:color="auto"/>
        </w:pBdr>
        <w:spacing w:before="100" w:after="0" w:line="14" w:lineRule="exact"/>
        <w:jc w:val="center"/>
        <w:rPr>
          <w:rFonts w:eastAsia="Times New Roman"/>
          <w:szCs w:val="17"/>
        </w:rPr>
      </w:pPr>
    </w:p>
    <w:p w14:paraId="2CAC732E" w14:textId="77777777" w:rsidR="00C90D02" w:rsidRPr="00C90D02" w:rsidRDefault="00C90D02" w:rsidP="00C90D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756A4FAA" w14:textId="77777777" w:rsidR="00C90D02" w:rsidRPr="00C90D02" w:rsidRDefault="00C90D02" w:rsidP="00C90D02">
      <w:pPr>
        <w:jc w:val="center"/>
        <w:rPr>
          <w:caps/>
          <w:szCs w:val="17"/>
        </w:rPr>
      </w:pPr>
      <w:r w:rsidRPr="00C90D02">
        <w:rPr>
          <w:caps/>
          <w:szCs w:val="17"/>
        </w:rPr>
        <w:t>Landscape South Australia Act 2019</w:t>
      </w:r>
    </w:p>
    <w:p w14:paraId="0A7F1357" w14:textId="77777777" w:rsidR="00C90D02" w:rsidRPr="00C90D02" w:rsidRDefault="00C90D02" w:rsidP="00C90D02">
      <w:pPr>
        <w:spacing w:after="120"/>
        <w:jc w:val="center"/>
        <w:rPr>
          <w:rFonts w:eastAsia="Times New Roman"/>
          <w:bCs/>
          <w:i/>
          <w:iCs/>
          <w:szCs w:val="17"/>
        </w:rPr>
      </w:pPr>
      <w:r w:rsidRPr="00C90D02">
        <w:rPr>
          <w:rFonts w:eastAsia="Times New Roman"/>
          <w:bCs/>
          <w:i/>
          <w:iCs/>
          <w:szCs w:val="17"/>
        </w:rPr>
        <w:t>Notice of Establishment of Water Levy for the Peake, Roby and Sherlock Prescribed Wells Area</w:t>
      </w:r>
    </w:p>
    <w:p w14:paraId="48159758" w14:textId="77777777" w:rsidR="00C90D02" w:rsidRPr="00C90D02" w:rsidRDefault="00C90D02" w:rsidP="00C90D02">
      <w:pPr>
        <w:rPr>
          <w:rFonts w:eastAsia="Times New Roman"/>
          <w:szCs w:val="17"/>
        </w:rPr>
      </w:pPr>
      <w:r w:rsidRPr="00C90D02">
        <w:rPr>
          <w:rFonts w:eastAsia="Times New Roman"/>
          <w:szCs w:val="17"/>
        </w:rPr>
        <w:t xml:space="preserve">Pursuant to section 76 of the </w:t>
      </w:r>
      <w:r w:rsidRPr="00C90D02">
        <w:rPr>
          <w:rFonts w:eastAsia="Times New Roman"/>
          <w:i/>
          <w:iCs/>
          <w:szCs w:val="17"/>
        </w:rPr>
        <w:t>Landscape South Australia Act 2019</w:t>
      </w:r>
      <w:r w:rsidRPr="00C90D02">
        <w:rPr>
          <w:rFonts w:eastAsia="Times New Roman"/>
          <w:szCs w:val="17"/>
        </w:rPr>
        <w:t>, I, Susan Close, Minister for Climate, Environment and Water, hereby declare a levy payable by persons authorised by a water licence to take water from the Peake, Roby and Sherlock Prescribed Wells Area:</w:t>
      </w:r>
    </w:p>
    <w:p w14:paraId="7F5BE148" w14:textId="77777777" w:rsidR="00C90D02" w:rsidRPr="00C90D02" w:rsidRDefault="00C90D02" w:rsidP="00C90D02">
      <w:pPr>
        <w:numPr>
          <w:ilvl w:val="0"/>
          <w:numId w:val="49"/>
        </w:numPr>
        <w:ind w:left="426" w:hanging="284"/>
        <w:rPr>
          <w:rFonts w:eastAsia="Times New Roman"/>
          <w:szCs w:val="17"/>
        </w:rPr>
      </w:pPr>
      <w:r w:rsidRPr="00C90D02">
        <w:rPr>
          <w:rFonts w:eastAsia="Times New Roman"/>
          <w:szCs w:val="17"/>
        </w:rPr>
        <w:t>A levy of 0.758 cents per kilolitre of water allocated as endorsed on the water licence; or:</w:t>
      </w:r>
    </w:p>
    <w:p w14:paraId="02DE90F4" w14:textId="77777777" w:rsidR="00C90D02" w:rsidRPr="00C90D02" w:rsidRDefault="00C90D02" w:rsidP="00C90D02">
      <w:pPr>
        <w:numPr>
          <w:ilvl w:val="0"/>
          <w:numId w:val="49"/>
        </w:numPr>
        <w:ind w:left="426" w:hanging="284"/>
        <w:rPr>
          <w:rFonts w:eastAsia="Times New Roman"/>
          <w:szCs w:val="17"/>
        </w:rPr>
      </w:pPr>
      <w:r w:rsidRPr="00C90D02">
        <w:rPr>
          <w:rFonts w:eastAsia="Times New Roman"/>
          <w:szCs w:val="17"/>
        </w:rPr>
        <w:t>A levy of $200,</w:t>
      </w:r>
    </w:p>
    <w:p w14:paraId="2F6B959E" w14:textId="77777777" w:rsidR="00C90D02" w:rsidRPr="00C90D02" w:rsidRDefault="00C90D02" w:rsidP="00C90D02">
      <w:pPr>
        <w:spacing w:after="120"/>
        <w:rPr>
          <w:rFonts w:eastAsia="Times New Roman"/>
          <w:szCs w:val="17"/>
        </w:rPr>
      </w:pPr>
      <w:r w:rsidRPr="00C90D02">
        <w:rPr>
          <w:rFonts w:eastAsia="Times New Roman"/>
          <w:szCs w:val="17"/>
        </w:rPr>
        <w:t>whichever is the greater.</w:t>
      </w:r>
    </w:p>
    <w:p w14:paraId="4D5791FC" w14:textId="77777777" w:rsidR="00C90D02" w:rsidRPr="00C90D02" w:rsidRDefault="00C90D02" w:rsidP="00C90D02">
      <w:pPr>
        <w:rPr>
          <w:rFonts w:eastAsia="Times New Roman"/>
          <w:szCs w:val="17"/>
        </w:rPr>
      </w:pPr>
      <w:r w:rsidRPr="00C90D02">
        <w:rPr>
          <w:rFonts w:eastAsia="Times New Roman"/>
          <w:szCs w:val="17"/>
        </w:rPr>
        <w:t>The levy does not apply where the water is taken for domestic purposes or for the watering of stock not subject to intensive farming.</w:t>
      </w:r>
    </w:p>
    <w:p w14:paraId="33885B3F" w14:textId="77777777" w:rsidR="00C90D02" w:rsidRPr="00C90D02" w:rsidRDefault="00C90D02" w:rsidP="00C90D02">
      <w:pPr>
        <w:rPr>
          <w:rFonts w:eastAsia="Times New Roman"/>
          <w:szCs w:val="17"/>
        </w:rPr>
      </w:pPr>
      <w:r w:rsidRPr="00C90D02">
        <w:rPr>
          <w:rFonts w:eastAsia="Times New Roman"/>
          <w:szCs w:val="17"/>
        </w:rPr>
        <w:t>This notice has effect in relation to the financial year commencing on 1 July 2023.</w:t>
      </w:r>
    </w:p>
    <w:p w14:paraId="11214C8B" w14:textId="77777777" w:rsidR="00C90D02" w:rsidRPr="00C90D02" w:rsidRDefault="00C90D02" w:rsidP="00C90D02">
      <w:pPr>
        <w:spacing w:after="0"/>
        <w:rPr>
          <w:szCs w:val="17"/>
        </w:rPr>
      </w:pPr>
      <w:r w:rsidRPr="00C90D02">
        <w:rPr>
          <w:szCs w:val="17"/>
        </w:rPr>
        <w:t>Dated: 15 June 2023</w:t>
      </w:r>
    </w:p>
    <w:p w14:paraId="45821D01" w14:textId="77777777" w:rsidR="00C90D02" w:rsidRPr="00C90D02" w:rsidRDefault="00C90D02" w:rsidP="00C90D02">
      <w:pPr>
        <w:spacing w:after="0" w:line="240" w:lineRule="auto"/>
        <w:jc w:val="right"/>
        <w:rPr>
          <w:rFonts w:eastAsia="Times New Roman"/>
          <w:smallCaps/>
          <w:szCs w:val="20"/>
        </w:rPr>
      </w:pPr>
      <w:r w:rsidRPr="00C90D02">
        <w:rPr>
          <w:rFonts w:eastAsia="Times New Roman"/>
          <w:smallCaps/>
          <w:szCs w:val="20"/>
        </w:rPr>
        <w:t>Hon Susan Close MP</w:t>
      </w:r>
    </w:p>
    <w:p w14:paraId="2B9F8528" w14:textId="77777777" w:rsidR="00C90D02" w:rsidRPr="00C90D02" w:rsidRDefault="00C90D02" w:rsidP="00C90D02">
      <w:pPr>
        <w:spacing w:after="0" w:line="240" w:lineRule="auto"/>
        <w:jc w:val="right"/>
        <w:rPr>
          <w:rFonts w:eastAsia="Times New Roman"/>
          <w:szCs w:val="17"/>
          <w:lang w:val="en-US"/>
        </w:rPr>
      </w:pPr>
      <w:r w:rsidRPr="00C90D02">
        <w:rPr>
          <w:rFonts w:eastAsia="Times New Roman"/>
          <w:szCs w:val="17"/>
        </w:rPr>
        <w:t>Minister for Climate, Environment and Water</w:t>
      </w:r>
    </w:p>
    <w:p w14:paraId="21C4288C" w14:textId="77777777" w:rsidR="00C90D02" w:rsidRPr="00C90D02" w:rsidRDefault="00C90D02" w:rsidP="00C90D02">
      <w:pPr>
        <w:pBdr>
          <w:top w:val="single" w:sz="4" w:space="1" w:color="auto"/>
        </w:pBdr>
        <w:spacing w:before="100" w:after="0" w:line="14" w:lineRule="exact"/>
        <w:jc w:val="center"/>
        <w:rPr>
          <w:rFonts w:eastAsia="Times New Roman"/>
          <w:szCs w:val="17"/>
        </w:rPr>
      </w:pPr>
    </w:p>
    <w:p w14:paraId="48852732" w14:textId="77777777" w:rsidR="00140AC9" w:rsidRPr="00140AC9" w:rsidRDefault="00140AC9" w:rsidP="00C90D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40D4215A" w14:textId="77777777" w:rsidR="00C90D02" w:rsidRPr="00C90D02" w:rsidRDefault="00C90D02" w:rsidP="00C90D02">
      <w:pPr>
        <w:jc w:val="center"/>
        <w:rPr>
          <w:caps/>
          <w:szCs w:val="17"/>
        </w:rPr>
      </w:pPr>
      <w:r w:rsidRPr="00C90D02">
        <w:rPr>
          <w:caps/>
          <w:szCs w:val="17"/>
        </w:rPr>
        <w:t>Landscape South Australia Act 2019</w:t>
      </w:r>
    </w:p>
    <w:p w14:paraId="251043E0" w14:textId="77777777" w:rsidR="00C90D02" w:rsidRPr="00C90D02" w:rsidRDefault="00C90D02" w:rsidP="00C90D02">
      <w:pPr>
        <w:spacing w:after="120"/>
        <w:jc w:val="center"/>
        <w:rPr>
          <w:rFonts w:eastAsia="Times New Roman"/>
          <w:bCs/>
          <w:i/>
          <w:iCs/>
          <w:szCs w:val="17"/>
        </w:rPr>
      </w:pPr>
      <w:r w:rsidRPr="00C90D02">
        <w:rPr>
          <w:rFonts w:eastAsia="Times New Roman"/>
          <w:bCs/>
          <w:i/>
          <w:iCs/>
          <w:szCs w:val="17"/>
        </w:rPr>
        <w:t>Notice of Establishment of Water Levy for the River Murray Prescribed Watercourse</w:t>
      </w:r>
    </w:p>
    <w:p w14:paraId="7C08BB78" w14:textId="77DF70CF" w:rsidR="00C90D02" w:rsidRPr="00C90D02" w:rsidRDefault="00C90D02" w:rsidP="00C90D02">
      <w:pPr>
        <w:rPr>
          <w:rFonts w:eastAsia="Times New Roman"/>
          <w:szCs w:val="17"/>
        </w:rPr>
      </w:pPr>
      <w:r w:rsidRPr="00C90D02">
        <w:rPr>
          <w:rFonts w:eastAsia="Times New Roman"/>
          <w:szCs w:val="17"/>
        </w:rPr>
        <w:t xml:space="preserve">Pursuant to section 76 of the </w:t>
      </w:r>
      <w:r w:rsidRPr="00C90D02">
        <w:rPr>
          <w:rFonts w:eastAsia="Times New Roman"/>
          <w:i/>
          <w:iCs/>
          <w:szCs w:val="17"/>
        </w:rPr>
        <w:t>Landscape South Australia Act 2019</w:t>
      </w:r>
      <w:r w:rsidRPr="00C90D02">
        <w:rPr>
          <w:rFonts w:eastAsia="Times New Roman"/>
          <w:szCs w:val="17"/>
        </w:rPr>
        <w:t xml:space="preserve">, I, Susan Close, Minister for Climate, Environment and Water, hereby declare the following levies payable by persons authorised by a water licence within the </w:t>
      </w:r>
      <w:r w:rsidR="00925D95" w:rsidRPr="00925D95">
        <w:rPr>
          <w:rFonts w:eastAsia="Times New Roman"/>
          <w:szCs w:val="17"/>
        </w:rPr>
        <w:t>River Murray Prescribed Watercourse</w:t>
      </w:r>
      <w:r w:rsidRPr="00C90D02">
        <w:rPr>
          <w:rFonts w:eastAsia="Times New Roman"/>
          <w:szCs w:val="17"/>
        </w:rPr>
        <w:t>:</w:t>
      </w:r>
    </w:p>
    <w:p w14:paraId="760CD54A" w14:textId="77777777" w:rsidR="00C90D02" w:rsidRPr="00C90D02" w:rsidRDefault="00C90D02" w:rsidP="00C90D02">
      <w:pPr>
        <w:numPr>
          <w:ilvl w:val="0"/>
          <w:numId w:val="50"/>
        </w:numPr>
        <w:ind w:left="426" w:hanging="284"/>
        <w:rPr>
          <w:rFonts w:eastAsia="Times New Roman"/>
          <w:szCs w:val="17"/>
        </w:rPr>
      </w:pPr>
      <w:r w:rsidRPr="00C90D02">
        <w:rPr>
          <w:rFonts w:eastAsia="Times New Roman"/>
          <w:szCs w:val="17"/>
        </w:rPr>
        <w:t>A levy per unit share held by the water licensee as endorsed on the water licence of:</w:t>
      </w:r>
    </w:p>
    <w:p w14:paraId="655F6AE5" w14:textId="77777777" w:rsidR="00C90D02" w:rsidRPr="00C90D02" w:rsidRDefault="00C90D02" w:rsidP="00C90D02">
      <w:pPr>
        <w:numPr>
          <w:ilvl w:val="1"/>
          <w:numId w:val="50"/>
        </w:numPr>
        <w:spacing w:after="120" w:line="240" w:lineRule="auto"/>
        <w:ind w:left="851" w:hanging="425"/>
        <w:rPr>
          <w:rFonts w:eastAsia="Times New Roman"/>
          <w:szCs w:val="17"/>
        </w:rPr>
      </w:pPr>
      <w:r w:rsidRPr="00C90D02">
        <w:rPr>
          <w:rFonts w:eastAsia="Times New Roman"/>
          <w:szCs w:val="17"/>
        </w:rPr>
        <w:t>2.354 cents per unit share of All Purpose consumptive pool (Class 2) and Metropolitan Adelaide consumptive pool (Class 6);</w:t>
      </w:r>
    </w:p>
    <w:p w14:paraId="1894CC81" w14:textId="77777777" w:rsidR="00C90D02" w:rsidRPr="00C90D02" w:rsidRDefault="00C90D02" w:rsidP="00C90D02">
      <w:pPr>
        <w:numPr>
          <w:ilvl w:val="1"/>
          <w:numId w:val="50"/>
        </w:numPr>
        <w:spacing w:after="120" w:line="240" w:lineRule="auto"/>
        <w:ind w:left="851" w:hanging="425"/>
        <w:rPr>
          <w:rFonts w:eastAsia="Times New Roman"/>
          <w:szCs w:val="17"/>
        </w:rPr>
      </w:pPr>
      <w:r w:rsidRPr="00C90D02">
        <w:rPr>
          <w:rFonts w:eastAsia="Times New Roman"/>
          <w:szCs w:val="17"/>
        </w:rPr>
        <w:t>0.758 cents per unit share of All Purpose consumptive pool (Class 3 and Class 5);</w:t>
      </w:r>
    </w:p>
    <w:p w14:paraId="1F762743" w14:textId="77777777" w:rsidR="00C90D02" w:rsidRPr="00C90D02" w:rsidRDefault="00C90D02" w:rsidP="00C90D02">
      <w:pPr>
        <w:numPr>
          <w:ilvl w:val="1"/>
          <w:numId w:val="50"/>
        </w:numPr>
        <w:spacing w:after="120" w:line="240" w:lineRule="auto"/>
        <w:ind w:left="851" w:hanging="425"/>
        <w:rPr>
          <w:rFonts w:eastAsia="Times New Roman"/>
          <w:szCs w:val="17"/>
        </w:rPr>
      </w:pPr>
      <w:r w:rsidRPr="00C90D02">
        <w:rPr>
          <w:rFonts w:eastAsia="Times New Roman"/>
          <w:szCs w:val="17"/>
        </w:rPr>
        <w:t>0.720 cents per unit share of All Purpose consumptive pool (Class 3 -Qualco Sunlands); or</w:t>
      </w:r>
    </w:p>
    <w:p w14:paraId="12CD0A3D" w14:textId="77777777" w:rsidR="00C90D02" w:rsidRPr="00C90D02" w:rsidRDefault="00C90D02" w:rsidP="00C90D02">
      <w:pPr>
        <w:numPr>
          <w:ilvl w:val="0"/>
          <w:numId w:val="50"/>
        </w:numPr>
        <w:ind w:left="426" w:hanging="284"/>
        <w:rPr>
          <w:rFonts w:eastAsia="Times New Roman"/>
          <w:szCs w:val="17"/>
        </w:rPr>
      </w:pPr>
      <w:r w:rsidRPr="00C90D02">
        <w:rPr>
          <w:rFonts w:eastAsia="Times New Roman"/>
          <w:szCs w:val="17"/>
        </w:rPr>
        <w:t>A levy of $200,</w:t>
      </w:r>
    </w:p>
    <w:p w14:paraId="5F0E71EB" w14:textId="77777777" w:rsidR="00C90D02" w:rsidRPr="00C90D02" w:rsidRDefault="00C90D02" w:rsidP="00C90D02">
      <w:pPr>
        <w:spacing w:after="120"/>
        <w:rPr>
          <w:rFonts w:eastAsia="Times New Roman"/>
          <w:szCs w:val="17"/>
        </w:rPr>
      </w:pPr>
      <w:r w:rsidRPr="00C90D02">
        <w:rPr>
          <w:rFonts w:eastAsia="Times New Roman"/>
          <w:szCs w:val="17"/>
        </w:rPr>
        <w:t>whichever is the greater.</w:t>
      </w:r>
    </w:p>
    <w:p w14:paraId="48352135" w14:textId="77777777" w:rsidR="00C90D02" w:rsidRPr="00C90D02" w:rsidRDefault="00C90D02" w:rsidP="00C90D02">
      <w:pPr>
        <w:rPr>
          <w:rFonts w:eastAsia="Times New Roman"/>
          <w:szCs w:val="17"/>
        </w:rPr>
      </w:pPr>
      <w:r w:rsidRPr="00C90D02">
        <w:rPr>
          <w:rFonts w:eastAsia="Times New Roman"/>
          <w:szCs w:val="17"/>
        </w:rPr>
        <w:t>The levy does not apply where the water is taken for domestic purposes or for the watering of stock not subject to intensive farming.</w:t>
      </w:r>
    </w:p>
    <w:p w14:paraId="3947CA1E" w14:textId="77777777" w:rsidR="00C90D02" w:rsidRPr="00C90D02" w:rsidRDefault="00C90D02" w:rsidP="00C90D02">
      <w:pPr>
        <w:rPr>
          <w:rFonts w:eastAsia="Times New Roman"/>
          <w:szCs w:val="17"/>
        </w:rPr>
      </w:pPr>
      <w:r w:rsidRPr="00C90D02">
        <w:rPr>
          <w:rFonts w:eastAsia="Times New Roman"/>
          <w:szCs w:val="17"/>
        </w:rPr>
        <w:t>This notice has effect in relation to the financial year commencing on 1 July 2023.</w:t>
      </w:r>
    </w:p>
    <w:p w14:paraId="1221AEE7" w14:textId="77777777" w:rsidR="00C90D02" w:rsidRPr="00C90D02" w:rsidRDefault="00C90D02" w:rsidP="00C90D02">
      <w:pPr>
        <w:spacing w:after="0"/>
        <w:rPr>
          <w:szCs w:val="17"/>
        </w:rPr>
      </w:pPr>
      <w:r w:rsidRPr="00C90D02">
        <w:rPr>
          <w:szCs w:val="17"/>
        </w:rPr>
        <w:t>Dated: 15 June 2023</w:t>
      </w:r>
    </w:p>
    <w:p w14:paraId="313F8AC4" w14:textId="77777777" w:rsidR="00C90D02" w:rsidRPr="00C90D02" w:rsidRDefault="00C90D02" w:rsidP="00C90D02">
      <w:pPr>
        <w:spacing w:after="0" w:line="240" w:lineRule="auto"/>
        <w:jc w:val="right"/>
        <w:rPr>
          <w:rFonts w:eastAsia="Times New Roman"/>
          <w:smallCaps/>
          <w:szCs w:val="20"/>
        </w:rPr>
      </w:pPr>
      <w:r w:rsidRPr="00C90D02">
        <w:rPr>
          <w:rFonts w:eastAsia="Times New Roman"/>
          <w:smallCaps/>
          <w:szCs w:val="20"/>
        </w:rPr>
        <w:t>Hon Susan Close MP</w:t>
      </w:r>
    </w:p>
    <w:p w14:paraId="6DBB598B" w14:textId="77777777" w:rsidR="00C90D02" w:rsidRPr="00C90D02" w:rsidRDefault="00C90D02" w:rsidP="00C90D02">
      <w:pPr>
        <w:spacing w:after="0" w:line="240" w:lineRule="auto"/>
        <w:jc w:val="right"/>
        <w:rPr>
          <w:rFonts w:eastAsia="Times New Roman"/>
          <w:szCs w:val="17"/>
          <w:lang w:val="en-US"/>
        </w:rPr>
      </w:pPr>
      <w:r w:rsidRPr="00C90D02">
        <w:rPr>
          <w:rFonts w:eastAsia="Times New Roman"/>
          <w:szCs w:val="17"/>
        </w:rPr>
        <w:t>Minister for Climate, Environment and Water</w:t>
      </w:r>
    </w:p>
    <w:p w14:paraId="47670941" w14:textId="77777777" w:rsidR="00C90D02" w:rsidRPr="00C90D02" w:rsidRDefault="00C90D02" w:rsidP="00C90D02">
      <w:pPr>
        <w:pBdr>
          <w:top w:val="single" w:sz="4" w:space="1" w:color="auto"/>
        </w:pBdr>
        <w:spacing w:before="100" w:after="0" w:line="14" w:lineRule="exact"/>
        <w:jc w:val="center"/>
        <w:rPr>
          <w:rFonts w:eastAsia="Times New Roman"/>
          <w:szCs w:val="17"/>
        </w:rPr>
      </w:pPr>
    </w:p>
    <w:p w14:paraId="56DAE1D9" w14:textId="4A7BABA8" w:rsidR="00C90D02" w:rsidRDefault="00C90D02">
      <w:pPr>
        <w:spacing w:after="0" w:line="240" w:lineRule="auto"/>
        <w:jc w:val="left"/>
        <w:rPr>
          <w:rFonts w:eastAsia="Times New Roman"/>
          <w:szCs w:val="17"/>
        </w:rPr>
      </w:pPr>
      <w:r>
        <w:rPr>
          <w:rFonts w:eastAsia="Times New Roman"/>
          <w:szCs w:val="17"/>
        </w:rPr>
        <w:br w:type="page"/>
      </w:r>
    </w:p>
    <w:p w14:paraId="347D435A" w14:textId="77777777" w:rsidR="00C90D02" w:rsidRPr="00C90D02" w:rsidRDefault="00C90D02" w:rsidP="00C90D02">
      <w:pPr>
        <w:jc w:val="center"/>
        <w:rPr>
          <w:caps/>
          <w:szCs w:val="17"/>
        </w:rPr>
      </w:pPr>
      <w:r w:rsidRPr="00C90D02">
        <w:rPr>
          <w:caps/>
          <w:szCs w:val="17"/>
        </w:rPr>
        <w:lastRenderedPageBreak/>
        <w:t>Landscape South Australia Act 2019</w:t>
      </w:r>
    </w:p>
    <w:p w14:paraId="448D9BB4" w14:textId="77777777" w:rsidR="00C90D02" w:rsidRPr="00C90D02" w:rsidRDefault="00C90D02" w:rsidP="00C90D02">
      <w:pPr>
        <w:spacing w:after="120"/>
        <w:jc w:val="center"/>
        <w:rPr>
          <w:rFonts w:eastAsia="Times New Roman"/>
          <w:bCs/>
          <w:i/>
          <w:iCs/>
          <w:szCs w:val="17"/>
        </w:rPr>
      </w:pPr>
      <w:r w:rsidRPr="00C90D02">
        <w:rPr>
          <w:rFonts w:eastAsia="Times New Roman"/>
          <w:bCs/>
          <w:i/>
          <w:iCs/>
          <w:szCs w:val="17"/>
        </w:rPr>
        <w:t xml:space="preserve">Notice of Establishment of Water Levy for Water Authorised </w:t>
      </w:r>
      <w:r w:rsidRPr="00C90D02">
        <w:rPr>
          <w:rFonts w:eastAsia="Times New Roman"/>
          <w:bCs/>
          <w:i/>
          <w:iCs/>
          <w:szCs w:val="17"/>
        </w:rPr>
        <w:br/>
        <w:t>pursuant to Section 105</w:t>
      </w:r>
      <w:r w:rsidRPr="00C90D02">
        <w:rPr>
          <w:rFonts w:eastAsia="Times New Roman"/>
          <w:szCs w:val="17"/>
        </w:rPr>
        <w:t xml:space="preserve"> of the </w:t>
      </w:r>
      <w:r w:rsidRPr="00C90D02">
        <w:rPr>
          <w:rFonts w:eastAsia="Times New Roman"/>
          <w:i/>
          <w:szCs w:val="17"/>
        </w:rPr>
        <w:t>Landscape South Australia Act 2019</w:t>
      </w:r>
    </w:p>
    <w:p w14:paraId="079B113A" w14:textId="77777777" w:rsidR="00C90D02" w:rsidRPr="00C90D02" w:rsidRDefault="00C90D02" w:rsidP="009B657B">
      <w:pPr>
        <w:spacing w:after="60"/>
        <w:rPr>
          <w:rFonts w:eastAsia="Times New Roman"/>
          <w:szCs w:val="17"/>
        </w:rPr>
      </w:pPr>
      <w:r w:rsidRPr="00C90D02">
        <w:rPr>
          <w:rFonts w:eastAsia="Times New Roman"/>
          <w:szCs w:val="17"/>
        </w:rPr>
        <w:t xml:space="preserve">Pursuant to section 76 of the </w:t>
      </w:r>
      <w:r w:rsidRPr="00C90D02">
        <w:rPr>
          <w:rFonts w:eastAsia="Times New Roman"/>
          <w:i/>
          <w:iCs/>
          <w:szCs w:val="17"/>
        </w:rPr>
        <w:t>Landscape South Australia Act 2019</w:t>
      </w:r>
      <w:r w:rsidRPr="00C90D02">
        <w:rPr>
          <w:rFonts w:eastAsia="Times New Roman"/>
          <w:szCs w:val="17"/>
        </w:rPr>
        <w:t xml:space="preserve"> I, Susan Close, Minister for Climate, Environment and Water, hereby declare a levy payable by persons authorised by an authorisation issued under section 105 of the </w:t>
      </w:r>
      <w:r w:rsidRPr="00C90D02">
        <w:rPr>
          <w:rFonts w:eastAsia="Times New Roman"/>
          <w:i/>
          <w:szCs w:val="17"/>
        </w:rPr>
        <w:t>Landscape South Australia Act 2019</w:t>
      </w:r>
      <w:r w:rsidRPr="00C90D02">
        <w:rPr>
          <w:rFonts w:eastAsia="Times New Roman"/>
          <w:szCs w:val="17"/>
        </w:rPr>
        <w:t xml:space="preserve"> from the prescribed water resources of the Western Mount Lofty Ranges Prescribed Water Resources Area, the Barossa Prescribed Water Resources Area, the McLaren Vale Prescribed Wells Area and the Northern Adelaide Plains Prescribed Wells Area:</w:t>
      </w:r>
    </w:p>
    <w:p w14:paraId="62F08076" w14:textId="77777777" w:rsidR="00C90D02" w:rsidRPr="00C90D02" w:rsidRDefault="00C90D02" w:rsidP="009B657B">
      <w:pPr>
        <w:numPr>
          <w:ilvl w:val="0"/>
          <w:numId w:val="52"/>
        </w:numPr>
        <w:tabs>
          <w:tab w:val="clear" w:pos="1080"/>
        </w:tabs>
        <w:spacing w:after="60"/>
        <w:ind w:left="426" w:hanging="284"/>
        <w:rPr>
          <w:rFonts w:eastAsia="Times New Roman"/>
          <w:szCs w:val="17"/>
        </w:rPr>
      </w:pPr>
      <w:r w:rsidRPr="00C90D02">
        <w:rPr>
          <w:rFonts w:eastAsia="Times New Roman"/>
          <w:szCs w:val="17"/>
        </w:rPr>
        <w:t>A levy of 0.705 cents per kilolitre of water authorised or allocated.</w:t>
      </w:r>
    </w:p>
    <w:p w14:paraId="3F7D1705" w14:textId="77777777" w:rsidR="00C90D02" w:rsidRPr="00C90D02" w:rsidRDefault="00C90D02" w:rsidP="009B657B">
      <w:pPr>
        <w:spacing w:after="60"/>
        <w:rPr>
          <w:rFonts w:eastAsia="Times New Roman"/>
          <w:szCs w:val="17"/>
        </w:rPr>
      </w:pPr>
      <w:r w:rsidRPr="00C90D02">
        <w:rPr>
          <w:rFonts w:eastAsia="Times New Roman"/>
          <w:szCs w:val="17"/>
        </w:rPr>
        <w:t>The levy does not apply where the water is taken:</w:t>
      </w:r>
    </w:p>
    <w:p w14:paraId="3CE8E0BA" w14:textId="77777777" w:rsidR="00C90D02" w:rsidRPr="00C90D02" w:rsidRDefault="00C90D02" w:rsidP="009B657B">
      <w:pPr>
        <w:numPr>
          <w:ilvl w:val="0"/>
          <w:numId w:val="51"/>
        </w:numPr>
        <w:spacing w:after="60"/>
        <w:ind w:left="567" w:hanging="425"/>
        <w:rPr>
          <w:rFonts w:eastAsia="Times New Roman"/>
          <w:szCs w:val="17"/>
        </w:rPr>
      </w:pPr>
      <w:r w:rsidRPr="00C90D02">
        <w:rPr>
          <w:rFonts w:eastAsia="Times New Roman"/>
          <w:szCs w:val="17"/>
        </w:rPr>
        <w:t xml:space="preserve">for domestic purposes; or </w:t>
      </w:r>
    </w:p>
    <w:p w14:paraId="4D02051A" w14:textId="77777777" w:rsidR="00C90D02" w:rsidRPr="00C90D02" w:rsidRDefault="00C90D02" w:rsidP="009B657B">
      <w:pPr>
        <w:numPr>
          <w:ilvl w:val="0"/>
          <w:numId w:val="51"/>
        </w:numPr>
        <w:spacing w:after="60"/>
        <w:ind w:left="567" w:hanging="425"/>
        <w:rPr>
          <w:rFonts w:eastAsia="Times New Roman"/>
          <w:szCs w:val="17"/>
        </w:rPr>
      </w:pPr>
      <w:r w:rsidRPr="00C90D02">
        <w:rPr>
          <w:rFonts w:eastAsia="Times New Roman"/>
          <w:szCs w:val="17"/>
        </w:rPr>
        <w:t xml:space="preserve">for the watering of stock that are not subject to intensive farming; or </w:t>
      </w:r>
    </w:p>
    <w:p w14:paraId="618AA5DD" w14:textId="77777777" w:rsidR="00C90D02" w:rsidRPr="00C90D02" w:rsidRDefault="00C90D02" w:rsidP="009B657B">
      <w:pPr>
        <w:numPr>
          <w:ilvl w:val="0"/>
          <w:numId w:val="51"/>
        </w:numPr>
        <w:spacing w:after="60"/>
        <w:ind w:left="567" w:hanging="425"/>
        <w:rPr>
          <w:rFonts w:eastAsia="Times New Roman"/>
          <w:szCs w:val="17"/>
        </w:rPr>
      </w:pPr>
      <w:r w:rsidRPr="00C90D02">
        <w:rPr>
          <w:rFonts w:eastAsia="Times New Roman"/>
          <w:szCs w:val="17"/>
        </w:rPr>
        <w:t>in conjunction with a released ‘dilution flow’ for environmental/water quality purposes (as specified in the conditions of the authorisation); or</w:t>
      </w:r>
    </w:p>
    <w:p w14:paraId="1F09ECF3" w14:textId="77777777" w:rsidR="00C90D02" w:rsidRPr="00C90D02" w:rsidRDefault="00C90D02" w:rsidP="009B657B">
      <w:pPr>
        <w:numPr>
          <w:ilvl w:val="0"/>
          <w:numId w:val="51"/>
        </w:numPr>
        <w:spacing w:after="60"/>
        <w:ind w:left="567" w:hanging="425"/>
        <w:rPr>
          <w:rFonts w:eastAsia="Times New Roman"/>
          <w:szCs w:val="17"/>
        </w:rPr>
      </w:pPr>
      <w:r w:rsidRPr="00C90D02">
        <w:rPr>
          <w:rFonts w:eastAsia="Times New Roman"/>
          <w:szCs w:val="17"/>
        </w:rPr>
        <w:t>for a purpose that is authorised across an entire prescribed water resource or water resource(s)</w:t>
      </w:r>
    </w:p>
    <w:p w14:paraId="5AD3DBB3" w14:textId="77777777" w:rsidR="00C90D02" w:rsidRPr="00C90D02" w:rsidRDefault="00C90D02" w:rsidP="009B657B">
      <w:pPr>
        <w:spacing w:after="60"/>
        <w:rPr>
          <w:rFonts w:eastAsia="Times New Roman"/>
          <w:szCs w:val="17"/>
        </w:rPr>
      </w:pPr>
      <w:r w:rsidRPr="00C90D02">
        <w:rPr>
          <w:rFonts w:eastAsia="Times New Roman"/>
          <w:szCs w:val="17"/>
        </w:rPr>
        <w:t xml:space="preserve">Note: in relation to (iv) above, this includes where a particular purpose is authorised under section 105 of the </w:t>
      </w:r>
      <w:r w:rsidRPr="00C90D02">
        <w:rPr>
          <w:rFonts w:eastAsia="Times New Roman"/>
          <w:i/>
          <w:szCs w:val="17"/>
        </w:rPr>
        <w:t>Landscape South Australia Act 2019</w:t>
      </w:r>
      <w:r w:rsidRPr="00C90D02">
        <w:rPr>
          <w:rFonts w:eastAsia="Times New Roman"/>
          <w:szCs w:val="17"/>
        </w:rPr>
        <w:t xml:space="preserve"> </w:t>
      </w:r>
      <w:r w:rsidRPr="00C90D02">
        <w:rPr>
          <w:rFonts w:eastAsia="Times New Roman"/>
          <w:i/>
          <w:szCs w:val="17"/>
        </w:rPr>
        <w:t>generally</w:t>
      </w:r>
      <w:r w:rsidRPr="00C90D02">
        <w:rPr>
          <w:rFonts w:eastAsia="Times New Roman"/>
          <w:szCs w:val="17"/>
        </w:rPr>
        <w:t xml:space="preserve"> either across all prescribed water resources of the State (State-wide authorisations) or across a particular water resource of the State. Such authorisations are not limited to taking water from a specified water source(s) or site(s) that is tied to a specified location(s). An example of a state-wide authorised purpose is road making.</w:t>
      </w:r>
    </w:p>
    <w:p w14:paraId="0CA04F6D" w14:textId="77777777" w:rsidR="00C90D02" w:rsidRPr="00C90D02" w:rsidRDefault="00C90D02" w:rsidP="00C90D02">
      <w:pPr>
        <w:rPr>
          <w:rFonts w:eastAsia="Times New Roman"/>
          <w:szCs w:val="17"/>
        </w:rPr>
      </w:pPr>
      <w:r w:rsidRPr="00C90D02">
        <w:rPr>
          <w:rFonts w:eastAsia="Times New Roman"/>
          <w:szCs w:val="17"/>
        </w:rPr>
        <w:t>This notice has effect in relation to the financial year commencing on 1 July 2023.</w:t>
      </w:r>
    </w:p>
    <w:p w14:paraId="7D13C390" w14:textId="77777777" w:rsidR="00C90D02" w:rsidRPr="00C90D02" w:rsidRDefault="00C90D02" w:rsidP="00C90D02">
      <w:pPr>
        <w:spacing w:after="0"/>
        <w:rPr>
          <w:szCs w:val="17"/>
        </w:rPr>
      </w:pPr>
      <w:r w:rsidRPr="00C90D02">
        <w:rPr>
          <w:szCs w:val="17"/>
        </w:rPr>
        <w:t>Dated: 15 June 2023</w:t>
      </w:r>
    </w:p>
    <w:p w14:paraId="7A4269A3" w14:textId="77777777" w:rsidR="00C90D02" w:rsidRPr="00C90D02" w:rsidRDefault="00C90D02" w:rsidP="00C90D02">
      <w:pPr>
        <w:spacing w:after="0" w:line="240" w:lineRule="auto"/>
        <w:jc w:val="right"/>
        <w:rPr>
          <w:rFonts w:eastAsia="Times New Roman"/>
          <w:smallCaps/>
          <w:szCs w:val="20"/>
        </w:rPr>
      </w:pPr>
      <w:r w:rsidRPr="00C90D02">
        <w:rPr>
          <w:rFonts w:eastAsia="Times New Roman"/>
          <w:smallCaps/>
          <w:szCs w:val="20"/>
        </w:rPr>
        <w:t>Hon Susan Close MP</w:t>
      </w:r>
    </w:p>
    <w:p w14:paraId="60DB9C02" w14:textId="77777777" w:rsidR="00C90D02" w:rsidRPr="00C90D02" w:rsidRDefault="00C90D02" w:rsidP="00C90D02">
      <w:pPr>
        <w:spacing w:after="0" w:line="240" w:lineRule="auto"/>
        <w:jc w:val="right"/>
        <w:rPr>
          <w:rFonts w:eastAsia="Times New Roman"/>
          <w:szCs w:val="17"/>
          <w:lang w:val="en-US"/>
        </w:rPr>
      </w:pPr>
      <w:r w:rsidRPr="00C90D02">
        <w:rPr>
          <w:rFonts w:eastAsia="Times New Roman"/>
          <w:szCs w:val="17"/>
        </w:rPr>
        <w:t>Minister for Climate, Environment and Water</w:t>
      </w:r>
    </w:p>
    <w:p w14:paraId="63FCD410" w14:textId="77777777" w:rsidR="00C90D02" w:rsidRPr="00C90D02" w:rsidRDefault="00C90D02" w:rsidP="00C90D02">
      <w:pPr>
        <w:pBdr>
          <w:top w:val="single" w:sz="4" w:space="1" w:color="auto"/>
        </w:pBdr>
        <w:spacing w:before="100" w:after="0" w:line="14" w:lineRule="exact"/>
        <w:jc w:val="center"/>
        <w:rPr>
          <w:rFonts w:eastAsia="Times New Roman"/>
          <w:szCs w:val="17"/>
        </w:rPr>
      </w:pPr>
    </w:p>
    <w:p w14:paraId="05752F17" w14:textId="77777777" w:rsidR="00C90D02" w:rsidRPr="00C90D02" w:rsidRDefault="00C90D02" w:rsidP="00C90D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3092E04D" w14:textId="77777777" w:rsidR="00C90D02" w:rsidRPr="00C90D02" w:rsidRDefault="00C90D02" w:rsidP="00C90D02">
      <w:pPr>
        <w:jc w:val="center"/>
        <w:rPr>
          <w:caps/>
          <w:szCs w:val="17"/>
        </w:rPr>
      </w:pPr>
      <w:r w:rsidRPr="00C90D02">
        <w:rPr>
          <w:caps/>
          <w:szCs w:val="17"/>
        </w:rPr>
        <w:t>Landscape South Australia Act 2019</w:t>
      </w:r>
    </w:p>
    <w:p w14:paraId="0DB3B37B" w14:textId="77777777" w:rsidR="00C90D02" w:rsidRPr="00C90D02" w:rsidRDefault="00C90D02" w:rsidP="00C90D02">
      <w:pPr>
        <w:spacing w:after="120"/>
        <w:jc w:val="center"/>
        <w:rPr>
          <w:rFonts w:eastAsia="Times New Roman"/>
          <w:bCs/>
          <w:i/>
          <w:iCs/>
          <w:szCs w:val="17"/>
        </w:rPr>
      </w:pPr>
      <w:r w:rsidRPr="00C90D02">
        <w:rPr>
          <w:rFonts w:eastAsia="Times New Roman"/>
          <w:bCs/>
          <w:i/>
          <w:iCs/>
          <w:szCs w:val="17"/>
        </w:rPr>
        <w:t>Notice of Establishment of Water Levy for the Western Mount Lofty Ranges Prescribed Water Resources Area</w:t>
      </w:r>
    </w:p>
    <w:p w14:paraId="41F9306D" w14:textId="77777777" w:rsidR="00C90D02" w:rsidRPr="00C90D02" w:rsidRDefault="00C90D02" w:rsidP="009B657B">
      <w:pPr>
        <w:spacing w:after="60"/>
        <w:rPr>
          <w:rFonts w:eastAsia="Times New Roman"/>
          <w:szCs w:val="17"/>
        </w:rPr>
      </w:pPr>
      <w:r w:rsidRPr="00C90D02">
        <w:rPr>
          <w:rFonts w:eastAsia="Times New Roman"/>
          <w:szCs w:val="17"/>
        </w:rPr>
        <w:t xml:space="preserve">Pursuant to section 76 of the </w:t>
      </w:r>
      <w:r w:rsidRPr="00C90D02">
        <w:rPr>
          <w:rFonts w:eastAsia="Times New Roman"/>
          <w:i/>
          <w:iCs/>
          <w:szCs w:val="17"/>
        </w:rPr>
        <w:t>Landscape South Australia Act 2019</w:t>
      </w:r>
      <w:r w:rsidRPr="00C90D02">
        <w:rPr>
          <w:rFonts w:eastAsia="Times New Roman"/>
          <w:szCs w:val="17"/>
        </w:rPr>
        <w:t>, I, Susan Close, Minister for Climate, Environment and Water, hereby declare a levy payable by persons authorised by a water licence to take or hold water from prescribed wells or watercourses in the Western Mount Lofty Ranges Prescribed Water Resources Area or to take or hold surface water in the Western Mount Lofty Ranges Prescribed Water Resources Area:</w:t>
      </w:r>
    </w:p>
    <w:p w14:paraId="0FC3AF06" w14:textId="77777777" w:rsidR="00C90D02" w:rsidRPr="00C90D02" w:rsidRDefault="00C90D02" w:rsidP="009B657B">
      <w:pPr>
        <w:numPr>
          <w:ilvl w:val="0"/>
          <w:numId w:val="53"/>
        </w:numPr>
        <w:tabs>
          <w:tab w:val="clear" w:pos="1080"/>
        </w:tabs>
        <w:spacing w:after="60"/>
        <w:ind w:left="426" w:hanging="284"/>
        <w:rPr>
          <w:rFonts w:eastAsia="Times New Roman"/>
          <w:szCs w:val="17"/>
        </w:rPr>
      </w:pPr>
      <w:r w:rsidRPr="00C90D02">
        <w:rPr>
          <w:rFonts w:eastAsia="Times New Roman"/>
          <w:szCs w:val="17"/>
        </w:rPr>
        <w:t>A levy of 0.705 cents per kilolitre of water allocated as endorsed on the water licence.</w:t>
      </w:r>
    </w:p>
    <w:p w14:paraId="611E4275" w14:textId="77777777" w:rsidR="00C90D02" w:rsidRPr="00C90D02" w:rsidRDefault="00C90D02" w:rsidP="009B657B">
      <w:pPr>
        <w:spacing w:after="60"/>
        <w:rPr>
          <w:rFonts w:eastAsia="Times New Roman"/>
          <w:szCs w:val="17"/>
        </w:rPr>
      </w:pPr>
      <w:r w:rsidRPr="00C90D02">
        <w:rPr>
          <w:rFonts w:eastAsia="Times New Roman"/>
          <w:szCs w:val="17"/>
        </w:rPr>
        <w:t>The levy does not apply where the water is taken for domestic purposes or for the watering of stock not subject to intensive farming or by SA Water for the purpose of providing a public water supply.</w:t>
      </w:r>
    </w:p>
    <w:p w14:paraId="60E87511" w14:textId="77777777" w:rsidR="00C90D02" w:rsidRPr="00C90D02" w:rsidRDefault="00C90D02" w:rsidP="00C90D02">
      <w:pPr>
        <w:rPr>
          <w:rFonts w:eastAsia="Times New Roman"/>
          <w:szCs w:val="17"/>
        </w:rPr>
      </w:pPr>
      <w:r w:rsidRPr="00C90D02">
        <w:rPr>
          <w:rFonts w:eastAsia="Times New Roman"/>
          <w:szCs w:val="17"/>
        </w:rPr>
        <w:t>This notice has effect in relation to the financial year commencing on 1 July 2023.</w:t>
      </w:r>
    </w:p>
    <w:p w14:paraId="50E002F6" w14:textId="77777777" w:rsidR="00C90D02" w:rsidRPr="00C90D02" w:rsidRDefault="00C90D02" w:rsidP="00C90D02">
      <w:pPr>
        <w:spacing w:after="0"/>
        <w:rPr>
          <w:szCs w:val="17"/>
        </w:rPr>
      </w:pPr>
      <w:r w:rsidRPr="00C90D02">
        <w:rPr>
          <w:szCs w:val="17"/>
        </w:rPr>
        <w:t>Dated: 15 June 2023</w:t>
      </w:r>
    </w:p>
    <w:p w14:paraId="3CDE85E3" w14:textId="77777777" w:rsidR="00C90D02" w:rsidRPr="00C90D02" w:rsidRDefault="00C90D02" w:rsidP="00C90D02">
      <w:pPr>
        <w:spacing w:after="0" w:line="240" w:lineRule="auto"/>
        <w:jc w:val="right"/>
        <w:rPr>
          <w:rFonts w:eastAsia="Times New Roman"/>
          <w:smallCaps/>
          <w:szCs w:val="20"/>
        </w:rPr>
      </w:pPr>
      <w:r w:rsidRPr="00C90D02">
        <w:rPr>
          <w:rFonts w:eastAsia="Times New Roman"/>
          <w:smallCaps/>
          <w:szCs w:val="20"/>
        </w:rPr>
        <w:t>Hon Susan Close MP</w:t>
      </w:r>
    </w:p>
    <w:p w14:paraId="3FC32C3B" w14:textId="77777777" w:rsidR="00C90D02" w:rsidRPr="00C90D02" w:rsidRDefault="00C90D02" w:rsidP="00C90D02">
      <w:pPr>
        <w:spacing w:after="0" w:line="240" w:lineRule="auto"/>
        <w:jc w:val="right"/>
        <w:rPr>
          <w:rFonts w:eastAsia="Times New Roman"/>
          <w:szCs w:val="17"/>
          <w:lang w:val="en-US"/>
        </w:rPr>
      </w:pPr>
      <w:r w:rsidRPr="00C90D02">
        <w:rPr>
          <w:rFonts w:eastAsia="Times New Roman"/>
          <w:szCs w:val="17"/>
        </w:rPr>
        <w:t>Minister for Climate, Environment and Water</w:t>
      </w:r>
    </w:p>
    <w:p w14:paraId="3D84BA50" w14:textId="77777777" w:rsidR="00C90D02" w:rsidRPr="00C90D02" w:rsidRDefault="00C90D02" w:rsidP="00C90D02">
      <w:pPr>
        <w:pBdr>
          <w:top w:val="single" w:sz="4" w:space="1" w:color="auto"/>
        </w:pBdr>
        <w:spacing w:before="100" w:after="0" w:line="14" w:lineRule="exact"/>
        <w:jc w:val="center"/>
        <w:rPr>
          <w:rFonts w:eastAsia="Times New Roman"/>
          <w:szCs w:val="17"/>
        </w:rPr>
      </w:pPr>
    </w:p>
    <w:p w14:paraId="27EC519A" w14:textId="77777777" w:rsidR="00C90D02" w:rsidRPr="00C90D02" w:rsidRDefault="00C90D02" w:rsidP="00C90D0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1A1E68EC" w14:textId="77777777" w:rsidR="00C90D02" w:rsidRPr="00C90D02" w:rsidRDefault="00C90D02" w:rsidP="00C90D02">
      <w:pPr>
        <w:jc w:val="center"/>
        <w:rPr>
          <w:caps/>
          <w:szCs w:val="17"/>
        </w:rPr>
      </w:pPr>
      <w:r w:rsidRPr="00C90D02">
        <w:rPr>
          <w:caps/>
          <w:szCs w:val="17"/>
        </w:rPr>
        <w:t>Landscape South Australia Act 2019</w:t>
      </w:r>
    </w:p>
    <w:p w14:paraId="1BABE7C0" w14:textId="77777777" w:rsidR="00C90D02" w:rsidRPr="00C90D02" w:rsidRDefault="00C90D02" w:rsidP="00C90D02">
      <w:pPr>
        <w:spacing w:after="120"/>
        <w:jc w:val="center"/>
        <w:rPr>
          <w:rFonts w:eastAsia="Times New Roman"/>
          <w:bCs/>
          <w:i/>
          <w:iCs/>
          <w:szCs w:val="17"/>
        </w:rPr>
      </w:pPr>
      <w:r w:rsidRPr="00C90D02">
        <w:rPr>
          <w:rFonts w:eastAsia="Times New Roman"/>
          <w:bCs/>
          <w:i/>
          <w:iCs/>
          <w:szCs w:val="17"/>
        </w:rPr>
        <w:t>Notice of Establishment of Water Levy for the Western Mount Lofty Ranges Prescribed Water Resources Area</w:t>
      </w:r>
    </w:p>
    <w:p w14:paraId="2CE66534" w14:textId="77777777" w:rsidR="00C90D02" w:rsidRPr="00C90D02" w:rsidRDefault="00C90D02" w:rsidP="009B657B">
      <w:pPr>
        <w:spacing w:after="60"/>
        <w:rPr>
          <w:rFonts w:eastAsia="Times New Roman"/>
          <w:szCs w:val="17"/>
        </w:rPr>
      </w:pPr>
      <w:r w:rsidRPr="00C90D02">
        <w:rPr>
          <w:rFonts w:eastAsia="Times New Roman"/>
          <w:szCs w:val="17"/>
        </w:rPr>
        <w:t xml:space="preserve">Pursuant to section 76 of the </w:t>
      </w:r>
      <w:r w:rsidRPr="00C90D02">
        <w:rPr>
          <w:rFonts w:eastAsia="Times New Roman"/>
          <w:i/>
          <w:iCs/>
          <w:szCs w:val="17"/>
        </w:rPr>
        <w:t>Landscape South Australia Act 2019</w:t>
      </w:r>
      <w:r w:rsidRPr="00C90D02">
        <w:rPr>
          <w:rFonts w:eastAsia="Times New Roman"/>
          <w:szCs w:val="17"/>
        </w:rPr>
        <w:t>, I, Susan Close, Minister for Climate, Environment and Water, hereby declare the following water levy, payable by SA Water Corporation which is authorised by a water licence to take surface water in the Western Mount Lofty Ranges Prescribed Water Resources Area for the purpose of providing a public water supply:</w:t>
      </w:r>
    </w:p>
    <w:p w14:paraId="1DC53510" w14:textId="77777777" w:rsidR="00C90D02" w:rsidRPr="00C90D02" w:rsidRDefault="00C90D02" w:rsidP="009B657B">
      <w:pPr>
        <w:numPr>
          <w:ilvl w:val="0"/>
          <w:numId w:val="54"/>
        </w:numPr>
        <w:spacing w:after="60"/>
        <w:ind w:left="426" w:hanging="284"/>
        <w:rPr>
          <w:rFonts w:eastAsia="Times New Roman"/>
          <w:szCs w:val="17"/>
        </w:rPr>
      </w:pPr>
      <w:r w:rsidRPr="00C90D02">
        <w:rPr>
          <w:rFonts w:eastAsia="Times New Roman"/>
          <w:szCs w:val="17"/>
        </w:rPr>
        <w:t>A fixed charge of $1,409,273.</w:t>
      </w:r>
    </w:p>
    <w:p w14:paraId="319170FE" w14:textId="77777777" w:rsidR="00C90D02" w:rsidRPr="00C90D02" w:rsidRDefault="00C90D02" w:rsidP="009B657B">
      <w:pPr>
        <w:spacing w:after="60"/>
        <w:rPr>
          <w:rFonts w:eastAsia="Times New Roman"/>
          <w:szCs w:val="17"/>
        </w:rPr>
      </w:pPr>
      <w:r w:rsidRPr="00C90D02">
        <w:rPr>
          <w:rFonts w:eastAsia="Times New Roman"/>
          <w:szCs w:val="17"/>
        </w:rPr>
        <w:t>This notice has effect in relation to the financial year commencing on 1 July 2023.</w:t>
      </w:r>
    </w:p>
    <w:p w14:paraId="33A8935F" w14:textId="77777777" w:rsidR="00C90D02" w:rsidRPr="00C90D02" w:rsidRDefault="00C90D02" w:rsidP="00C90D02">
      <w:pPr>
        <w:spacing w:after="0"/>
        <w:rPr>
          <w:szCs w:val="17"/>
        </w:rPr>
      </w:pPr>
      <w:r w:rsidRPr="00C90D02">
        <w:rPr>
          <w:szCs w:val="17"/>
        </w:rPr>
        <w:t>Dated: 15 June 2023</w:t>
      </w:r>
    </w:p>
    <w:p w14:paraId="652A67D8" w14:textId="77777777" w:rsidR="00C90D02" w:rsidRPr="00C90D02" w:rsidRDefault="00C90D02" w:rsidP="00C90D02">
      <w:pPr>
        <w:spacing w:after="0" w:line="240" w:lineRule="auto"/>
        <w:jc w:val="right"/>
        <w:rPr>
          <w:rFonts w:eastAsia="Times New Roman"/>
          <w:smallCaps/>
          <w:szCs w:val="20"/>
        </w:rPr>
      </w:pPr>
      <w:r w:rsidRPr="00C90D02">
        <w:rPr>
          <w:rFonts w:eastAsia="Times New Roman"/>
          <w:smallCaps/>
          <w:szCs w:val="20"/>
        </w:rPr>
        <w:t>Hon Susan Close MP</w:t>
      </w:r>
    </w:p>
    <w:p w14:paraId="5890142A" w14:textId="7305DCD7" w:rsidR="00C90D02" w:rsidRDefault="00C90D02" w:rsidP="00C90D02">
      <w:pPr>
        <w:spacing w:after="0" w:line="240" w:lineRule="auto"/>
        <w:jc w:val="right"/>
        <w:rPr>
          <w:rFonts w:eastAsia="Times New Roman"/>
          <w:szCs w:val="17"/>
          <w:lang w:val="en-US"/>
        </w:rPr>
      </w:pPr>
      <w:r w:rsidRPr="00C90D02">
        <w:rPr>
          <w:rFonts w:eastAsia="Times New Roman"/>
          <w:szCs w:val="17"/>
        </w:rPr>
        <w:t>Minister for Climate, Environment and Water</w:t>
      </w:r>
    </w:p>
    <w:p w14:paraId="73AB8CC2" w14:textId="77777777" w:rsidR="00C90D02" w:rsidRDefault="00C90D02" w:rsidP="00C90D02">
      <w:pPr>
        <w:pBdr>
          <w:bottom w:val="single" w:sz="4" w:space="1" w:color="auto"/>
        </w:pBdr>
        <w:spacing w:after="0" w:line="52" w:lineRule="exact"/>
        <w:jc w:val="center"/>
        <w:rPr>
          <w:rFonts w:eastAsia="Times New Roman"/>
          <w:szCs w:val="17"/>
        </w:rPr>
      </w:pPr>
    </w:p>
    <w:p w14:paraId="20D2A172" w14:textId="77777777" w:rsidR="00C90D02" w:rsidRDefault="00C90D02" w:rsidP="00C90D02">
      <w:pPr>
        <w:pBdr>
          <w:top w:val="single" w:sz="4" w:space="1" w:color="auto"/>
        </w:pBdr>
        <w:spacing w:before="34" w:after="0" w:line="14" w:lineRule="exact"/>
        <w:jc w:val="center"/>
        <w:rPr>
          <w:rFonts w:eastAsia="Times New Roman"/>
          <w:szCs w:val="17"/>
        </w:rPr>
      </w:pPr>
    </w:p>
    <w:p w14:paraId="46D5B2F1" w14:textId="77777777" w:rsidR="00140AC9" w:rsidRDefault="00140AC9" w:rsidP="00716C3C">
      <w:pPr>
        <w:pStyle w:val="GG-body"/>
        <w:spacing w:after="0"/>
        <w:rPr>
          <w:lang w:val="en-US"/>
        </w:rPr>
      </w:pPr>
    </w:p>
    <w:p w14:paraId="1DD1D08F" w14:textId="77777777" w:rsidR="009B657B" w:rsidRPr="009B657B" w:rsidRDefault="009B657B" w:rsidP="00B87659">
      <w:pPr>
        <w:pStyle w:val="Heading2"/>
      </w:pPr>
      <w:bookmarkStart w:id="23" w:name="_Toc138327263"/>
      <w:r w:rsidRPr="009B657B">
        <w:t>Motor Vehicle Accidents (Lifetime Support Scheme) Act 2013</w:t>
      </w:r>
      <w:bookmarkEnd w:id="23"/>
    </w:p>
    <w:p w14:paraId="153ACE46" w14:textId="77777777" w:rsidR="009B657B" w:rsidRPr="009B657B" w:rsidRDefault="009B657B" w:rsidP="009B657B">
      <w:pPr>
        <w:jc w:val="center"/>
        <w:rPr>
          <w:i/>
          <w:szCs w:val="17"/>
        </w:rPr>
      </w:pPr>
      <w:r w:rsidRPr="009B657B">
        <w:rPr>
          <w:i/>
          <w:szCs w:val="17"/>
        </w:rPr>
        <w:t>Notice of 2023-2024 Lifetime Support Scheme (LSS) attendant care rates</w:t>
      </w:r>
    </w:p>
    <w:p w14:paraId="0C08227C" w14:textId="77777777" w:rsidR="009B657B" w:rsidRPr="009B657B" w:rsidRDefault="009B657B" w:rsidP="009B657B">
      <w:pPr>
        <w:rPr>
          <w:rFonts w:eastAsia="Times New Roman"/>
          <w:szCs w:val="17"/>
        </w:rPr>
      </w:pPr>
      <w:r w:rsidRPr="009B657B">
        <w:rPr>
          <w:rFonts w:eastAsia="Times New Roman"/>
          <w:szCs w:val="17"/>
        </w:rPr>
        <w:t>The following rates have been set as the maximum the Lifetime Support Authority of South Australia is liable for in respect to attendant care services from 1 July 2023:</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851"/>
      </w:tblGrid>
      <w:tr w:rsidR="009B657B" w:rsidRPr="009B657B" w14:paraId="698B78CB" w14:textId="77777777" w:rsidTr="009718D5">
        <w:trPr>
          <w:jc w:val="center"/>
        </w:trPr>
        <w:tc>
          <w:tcPr>
            <w:tcW w:w="5387" w:type="dxa"/>
            <w:gridSpan w:val="2"/>
            <w:tcBorders>
              <w:top w:val="single" w:sz="4" w:space="0" w:color="auto"/>
              <w:bottom w:val="single" w:sz="4" w:space="0" w:color="auto"/>
            </w:tcBorders>
          </w:tcPr>
          <w:p w14:paraId="2F1F945D" w14:textId="77777777" w:rsidR="009B657B" w:rsidRPr="009B657B" w:rsidRDefault="009B657B" w:rsidP="009B657B">
            <w:pPr>
              <w:tabs>
                <w:tab w:val="clear" w:pos="800"/>
              </w:tabs>
              <w:spacing w:before="40" w:after="40"/>
              <w:jc w:val="center"/>
              <w:rPr>
                <w:b/>
                <w:bCs/>
                <w:szCs w:val="17"/>
              </w:rPr>
            </w:pPr>
            <w:r w:rsidRPr="009B657B">
              <w:rPr>
                <w:b/>
                <w:bCs/>
                <w:szCs w:val="17"/>
              </w:rPr>
              <w:t>2023-24 LSS attendant care rates</w:t>
            </w:r>
          </w:p>
        </w:tc>
      </w:tr>
      <w:tr w:rsidR="009B657B" w:rsidRPr="009B657B" w14:paraId="128CE75C" w14:textId="77777777" w:rsidTr="009718D5">
        <w:trPr>
          <w:jc w:val="center"/>
        </w:trPr>
        <w:tc>
          <w:tcPr>
            <w:tcW w:w="4536" w:type="dxa"/>
            <w:tcBorders>
              <w:top w:val="single" w:sz="4" w:space="0" w:color="auto"/>
            </w:tcBorders>
          </w:tcPr>
          <w:p w14:paraId="26A5E8C0" w14:textId="77777777" w:rsidR="009B657B" w:rsidRPr="009B657B" w:rsidRDefault="009B657B" w:rsidP="009B657B">
            <w:pPr>
              <w:tabs>
                <w:tab w:val="clear" w:pos="800"/>
              </w:tabs>
              <w:spacing w:before="40" w:after="20"/>
              <w:rPr>
                <w:szCs w:val="17"/>
              </w:rPr>
            </w:pPr>
            <w:r w:rsidRPr="009B657B">
              <w:rPr>
                <w:szCs w:val="17"/>
              </w:rPr>
              <w:t>Monday-Friday 6am-8pm (per hour)</w:t>
            </w:r>
          </w:p>
        </w:tc>
        <w:tc>
          <w:tcPr>
            <w:tcW w:w="851" w:type="dxa"/>
            <w:tcBorders>
              <w:top w:val="single" w:sz="4" w:space="0" w:color="auto"/>
            </w:tcBorders>
          </w:tcPr>
          <w:p w14:paraId="45DEE1E5" w14:textId="77777777" w:rsidR="009B657B" w:rsidRPr="009B657B" w:rsidRDefault="009B657B" w:rsidP="009B657B">
            <w:pPr>
              <w:tabs>
                <w:tab w:val="clear" w:pos="800"/>
              </w:tabs>
              <w:spacing w:before="40" w:after="20"/>
              <w:rPr>
                <w:szCs w:val="17"/>
              </w:rPr>
            </w:pPr>
            <w:r w:rsidRPr="009B657B">
              <w:rPr>
                <w:szCs w:val="17"/>
              </w:rPr>
              <w:t>$60.61</w:t>
            </w:r>
          </w:p>
        </w:tc>
      </w:tr>
      <w:tr w:rsidR="009B657B" w:rsidRPr="009B657B" w14:paraId="491D31EE" w14:textId="77777777" w:rsidTr="009718D5">
        <w:trPr>
          <w:jc w:val="center"/>
        </w:trPr>
        <w:tc>
          <w:tcPr>
            <w:tcW w:w="4536" w:type="dxa"/>
          </w:tcPr>
          <w:p w14:paraId="42946DBE" w14:textId="77777777" w:rsidR="009B657B" w:rsidRPr="009B657B" w:rsidRDefault="009B657B" w:rsidP="009B657B">
            <w:pPr>
              <w:tabs>
                <w:tab w:val="clear" w:pos="800"/>
              </w:tabs>
              <w:spacing w:after="20"/>
              <w:rPr>
                <w:szCs w:val="17"/>
              </w:rPr>
            </w:pPr>
            <w:r w:rsidRPr="009B657B">
              <w:rPr>
                <w:szCs w:val="17"/>
              </w:rPr>
              <w:t xml:space="preserve">Monday-Friday 8pm-12am (per hour) </w:t>
            </w:r>
          </w:p>
        </w:tc>
        <w:tc>
          <w:tcPr>
            <w:tcW w:w="851" w:type="dxa"/>
          </w:tcPr>
          <w:p w14:paraId="5342EA23" w14:textId="77777777" w:rsidR="009B657B" w:rsidRPr="009B657B" w:rsidRDefault="009B657B" w:rsidP="009B657B">
            <w:pPr>
              <w:tabs>
                <w:tab w:val="clear" w:pos="800"/>
              </w:tabs>
              <w:spacing w:after="20"/>
              <w:rPr>
                <w:szCs w:val="17"/>
              </w:rPr>
            </w:pPr>
            <w:r w:rsidRPr="009B657B">
              <w:rPr>
                <w:szCs w:val="17"/>
              </w:rPr>
              <w:t>$67.03</w:t>
            </w:r>
          </w:p>
        </w:tc>
      </w:tr>
      <w:tr w:rsidR="009B657B" w:rsidRPr="009B657B" w14:paraId="10896FA4" w14:textId="77777777" w:rsidTr="009718D5">
        <w:trPr>
          <w:jc w:val="center"/>
        </w:trPr>
        <w:tc>
          <w:tcPr>
            <w:tcW w:w="4536" w:type="dxa"/>
          </w:tcPr>
          <w:p w14:paraId="001162EA" w14:textId="77777777" w:rsidR="009B657B" w:rsidRPr="009B657B" w:rsidRDefault="009B657B" w:rsidP="009B657B">
            <w:pPr>
              <w:tabs>
                <w:tab w:val="clear" w:pos="800"/>
              </w:tabs>
              <w:spacing w:after="20"/>
              <w:rPr>
                <w:szCs w:val="17"/>
              </w:rPr>
            </w:pPr>
            <w:r w:rsidRPr="009B657B">
              <w:rPr>
                <w:szCs w:val="17"/>
              </w:rPr>
              <w:t xml:space="preserve">Monday-Friday 12am-6am (Active) (per hour) </w:t>
            </w:r>
          </w:p>
        </w:tc>
        <w:tc>
          <w:tcPr>
            <w:tcW w:w="851" w:type="dxa"/>
          </w:tcPr>
          <w:p w14:paraId="360C4A41" w14:textId="77777777" w:rsidR="009B657B" w:rsidRPr="009B657B" w:rsidRDefault="009B657B" w:rsidP="009B657B">
            <w:pPr>
              <w:tabs>
                <w:tab w:val="clear" w:pos="800"/>
              </w:tabs>
              <w:spacing w:after="20"/>
              <w:rPr>
                <w:szCs w:val="17"/>
              </w:rPr>
            </w:pPr>
            <w:r w:rsidRPr="009B657B">
              <w:rPr>
                <w:szCs w:val="17"/>
              </w:rPr>
              <w:t>$68.32</w:t>
            </w:r>
          </w:p>
        </w:tc>
      </w:tr>
      <w:tr w:rsidR="009B657B" w:rsidRPr="009B657B" w14:paraId="505D7867" w14:textId="77777777" w:rsidTr="009718D5">
        <w:trPr>
          <w:jc w:val="center"/>
        </w:trPr>
        <w:tc>
          <w:tcPr>
            <w:tcW w:w="4536" w:type="dxa"/>
          </w:tcPr>
          <w:p w14:paraId="038CA765" w14:textId="77777777" w:rsidR="009B657B" w:rsidRPr="009B657B" w:rsidRDefault="009B657B" w:rsidP="009B657B">
            <w:pPr>
              <w:tabs>
                <w:tab w:val="clear" w:pos="800"/>
              </w:tabs>
              <w:spacing w:after="20"/>
              <w:rPr>
                <w:szCs w:val="17"/>
              </w:rPr>
            </w:pPr>
            <w:r w:rsidRPr="009B657B">
              <w:rPr>
                <w:szCs w:val="17"/>
              </w:rPr>
              <w:t xml:space="preserve">Saturday (per hour) </w:t>
            </w:r>
          </w:p>
        </w:tc>
        <w:tc>
          <w:tcPr>
            <w:tcW w:w="851" w:type="dxa"/>
          </w:tcPr>
          <w:p w14:paraId="45FE85BD" w14:textId="77777777" w:rsidR="009B657B" w:rsidRPr="009B657B" w:rsidRDefault="009B657B" w:rsidP="009B657B">
            <w:pPr>
              <w:tabs>
                <w:tab w:val="clear" w:pos="800"/>
              </w:tabs>
              <w:spacing w:after="20"/>
              <w:rPr>
                <w:szCs w:val="17"/>
              </w:rPr>
            </w:pPr>
            <w:r w:rsidRPr="009B657B">
              <w:rPr>
                <w:szCs w:val="17"/>
              </w:rPr>
              <w:t>$86.31</w:t>
            </w:r>
          </w:p>
        </w:tc>
      </w:tr>
      <w:tr w:rsidR="009B657B" w:rsidRPr="009B657B" w14:paraId="02476151" w14:textId="77777777" w:rsidTr="009718D5">
        <w:trPr>
          <w:jc w:val="center"/>
        </w:trPr>
        <w:tc>
          <w:tcPr>
            <w:tcW w:w="4536" w:type="dxa"/>
          </w:tcPr>
          <w:p w14:paraId="2CE0F1F8" w14:textId="77777777" w:rsidR="009B657B" w:rsidRPr="009B657B" w:rsidRDefault="009B657B" w:rsidP="009B657B">
            <w:pPr>
              <w:tabs>
                <w:tab w:val="clear" w:pos="800"/>
              </w:tabs>
              <w:spacing w:after="20"/>
              <w:rPr>
                <w:szCs w:val="17"/>
              </w:rPr>
            </w:pPr>
            <w:r w:rsidRPr="009B657B">
              <w:rPr>
                <w:szCs w:val="17"/>
              </w:rPr>
              <w:t xml:space="preserve">Sunday (per hour) </w:t>
            </w:r>
          </w:p>
        </w:tc>
        <w:tc>
          <w:tcPr>
            <w:tcW w:w="851" w:type="dxa"/>
          </w:tcPr>
          <w:p w14:paraId="4CAF75CF" w14:textId="77777777" w:rsidR="009B657B" w:rsidRPr="009B657B" w:rsidRDefault="009B657B" w:rsidP="009B657B">
            <w:pPr>
              <w:tabs>
                <w:tab w:val="clear" w:pos="800"/>
              </w:tabs>
              <w:spacing w:after="20"/>
              <w:rPr>
                <w:szCs w:val="17"/>
              </w:rPr>
            </w:pPr>
            <w:r w:rsidRPr="009B657B">
              <w:rPr>
                <w:szCs w:val="17"/>
              </w:rPr>
              <w:t>$112.01</w:t>
            </w:r>
          </w:p>
        </w:tc>
      </w:tr>
      <w:tr w:rsidR="009B657B" w:rsidRPr="009B657B" w14:paraId="7CE9563C" w14:textId="77777777" w:rsidTr="009718D5">
        <w:trPr>
          <w:jc w:val="center"/>
        </w:trPr>
        <w:tc>
          <w:tcPr>
            <w:tcW w:w="4536" w:type="dxa"/>
          </w:tcPr>
          <w:p w14:paraId="076D0F1C" w14:textId="77777777" w:rsidR="009B657B" w:rsidRPr="009B657B" w:rsidRDefault="009B657B" w:rsidP="009B657B">
            <w:pPr>
              <w:tabs>
                <w:tab w:val="clear" w:pos="800"/>
              </w:tabs>
              <w:spacing w:after="20"/>
              <w:rPr>
                <w:szCs w:val="17"/>
              </w:rPr>
            </w:pPr>
            <w:r w:rsidRPr="009B657B">
              <w:rPr>
                <w:szCs w:val="17"/>
              </w:rPr>
              <w:t xml:space="preserve">Public Holiday (per hour) </w:t>
            </w:r>
          </w:p>
        </w:tc>
        <w:tc>
          <w:tcPr>
            <w:tcW w:w="851" w:type="dxa"/>
          </w:tcPr>
          <w:p w14:paraId="7DE95EDE" w14:textId="77777777" w:rsidR="009B657B" w:rsidRPr="009B657B" w:rsidRDefault="009B657B" w:rsidP="009B657B">
            <w:pPr>
              <w:tabs>
                <w:tab w:val="clear" w:pos="800"/>
              </w:tabs>
              <w:spacing w:after="20"/>
              <w:rPr>
                <w:szCs w:val="17"/>
              </w:rPr>
            </w:pPr>
            <w:r w:rsidRPr="009B657B">
              <w:rPr>
                <w:szCs w:val="17"/>
              </w:rPr>
              <w:t>$137.71</w:t>
            </w:r>
          </w:p>
        </w:tc>
      </w:tr>
      <w:tr w:rsidR="009B657B" w:rsidRPr="009B657B" w14:paraId="43B63C04" w14:textId="77777777" w:rsidTr="009718D5">
        <w:trPr>
          <w:jc w:val="center"/>
        </w:trPr>
        <w:tc>
          <w:tcPr>
            <w:tcW w:w="4536" w:type="dxa"/>
            <w:tcBorders>
              <w:bottom w:val="single" w:sz="4" w:space="0" w:color="auto"/>
            </w:tcBorders>
          </w:tcPr>
          <w:p w14:paraId="1E9E2692" w14:textId="77777777" w:rsidR="009B657B" w:rsidRPr="009B657B" w:rsidRDefault="009B657B" w:rsidP="009B657B">
            <w:pPr>
              <w:tabs>
                <w:tab w:val="clear" w:pos="800"/>
              </w:tabs>
              <w:spacing w:after="40"/>
              <w:rPr>
                <w:szCs w:val="17"/>
              </w:rPr>
            </w:pPr>
            <w:r w:rsidRPr="009B657B">
              <w:rPr>
                <w:szCs w:val="17"/>
              </w:rPr>
              <w:t xml:space="preserve">Inactive Sleepover (per hour) </w:t>
            </w:r>
          </w:p>
        </w:tc>
        <w:tc>
          <w:tcPr>
            <w:tcW w:w="851" w:type="dxa"/>
            <w:tcBorders>
              <w:bottom w:val="single" w:sz="4" w:space="0" w:color="auto"/>
            </w:tcBorders>
          </w:tcPr>
          <w:p w14:paraId="343A82BC" w14:textId="77777777" w:rsidR="009B657B" w:rsidRPr="009B657B" w:rsidRDefault="009B657B" w:rsidP="009B657B">
            <w:pPr>
              <w:tabs>
                <w:tab w:val="clear" w:pos="800"/>
              </w:tabs>
              <w:spacing w:after="40"/>
              <w:rPr>
                <w:szCs w:val="17"/>
              </w:rPr>
            </w:pPr>
            <w:r w:rsidRPr="009B657B">
              <w:rPr>
                <w:szCs w:val="17"/>
              </w:rPr>
              <w:t>$32.61</w:t>
            </w:r>
          </w:p>
        </w:tc>
      </w:tr>
    </w:tbl>
    <w:p w14:paraId="41293780" w14:textId="77777777" w:rsidR="009B657B" w:rsidRPr="009B657B" w:rsidRDefault="009B657B" w:rsidP="009B657B">
      <w:pPr>
        <w:spacing w:before="80" w:after="0"/>
        <w:rPr>
          <w:rFonts w:eastAsia="Times New Roman"/>
          <w:szCs w:val="17"/>
        </w:rPr>
      </w:pPr>
      <w:r w:rsidRPr="009B657B">
        <w:rPr>
          <w:rFonts w:eastAsia="Times New Roman"/>
          <w:szCs w:val="17"/>
        </w:rPr>
        <w:t>Dated: 21 June 2023</w:t>
      </w:r>
    </w:p>
    <w:p w14:paraId="6542FF5E" w14:textId="77777777" w:rsidR="009B657B" w:rsidRPr="009B657B" w:rsidRDefault="009B657B" w:rsidP="009B657B">
      <w:pPr>
        <w:spacing w:after="0"/>
        <w:jc w:val="right"/>
        <w:rPr>
          <w:rFonts w:eastAsia="Times New Roman"/>
          <w:smallCaps/>
          <w:szCs w:val="20"/>
        </w:rPr>
      </w:pPr>
      <w:r w:rsidRPr="009B657B">
        <w:rPr>
          <w:rFonts w:eastAsia="Times New Roman"/>
          <w:smallCaps/>
          <w:szCs w:val="20"/>
        </w:rPr>
        <w:t>Hon Stephen Mullighan MP</w:t>
      </w:r>
    </w:p>
    <w:p w14:paraId="564B9921" w14:textId="77777777" w:rsidR="009B657B" w:rsidRPr="009B657B" w:rsidRDefault="009B657B" w:rsidP="009B657B">
      <w:pPr>
        <w:spacing w:after="0"/>
        <w:jc w:val="right"/>
        <w:rPr>
          <w:rFonts w:eastAsia="Times New Roman"/>
          <w:szCs w:val="17"/>
        </w:rPr>
      </w:pPr>
      <w:r w:rsidRPr="009B657B">
        <w:rPr>
          <w:rFonts w:eastAsia="Times New Roman"/>
          <w:szCs w:val="17"/>
        </w:rPr>
        <w:t>Treasurer</w:t>
      </w:r>
    </w:p>
    <w:p w14:paraId="2D3E7AFB" w14:textId="77777777" w:rsidR="009B657B" w:rsidRPr="009B657B" w:rsidRDefault="009B657B" w:rsidP="009B657B">
      <w:pPr>
        <w:pBdr>
          <w:bottom w:val="single" w:sz="4" w:space="1" w:color="auto"/>
        </w:pBdr>
        <w:spacing w:after="0" w:line="52" w:lineRule="exact"/>
        <w:jc w:val="center"/>
        <w:rPr>
          <w:rFonts w:eastAsia="Times New Roman"/>
          <w:szCs w:val="17"/>
        </w:rPr>
      </w:pPr>
    </w:p>
    <w:p w14:paraId="5100A98D" w14:textId="77777777" w:rsidR="009B657B" w:rsidRPr="009B657B" w:rsidRDefault="009B657B" w:rsidP="009B657B">
      <w:pPr>
        <w:pBdr>
          <w:top w:val="single" w:sz="4" w:space="1" w:color="auto"/>
        </w:pBdr>
        <w:spacing w:before="34" w:after="0" w:line="14" w:lineRule="exact"/>
        <w:jc w:val="center"/>
        <w:rPr>
          <w:rFonts w:eastAsia="Times New Roman"/>
          <w:szCs w:val="17"/>
        </w:rPr>
      </w:pPr>
    </w:p>
    <w:p w14:paraId="1D96BC56" w14:textId="77777777" w:rsidR="009B657B" w:rsidRPr="009B657B" w:rsidRDefault="009B657B" w:rsidP="00B87659">
      <w:pPr>
        <w:pStyle w:val="Heading2"/>
      </w:pPr>
      <w:bookmarkStart w:id="24" w:name="_Toc138327264"/>
      <w:r w:rsidRPr="009B657B">
        <w:lastRenderedPageBreak/>
        <w:t>Petroleum and Geothermal Energy Act 2000</w:t>
      </w:r>
      <w:bookmarkEnd w:id="24"/>
    </w:p>
    <w:p w14:paraId="3AC3E4D1" w14:textId="77777777" w:rsidR="009B657B" w:rsidRPr="009B657B" w:rsidRDefault="009B657B" w:rsidP="009B657B">
      <w:pPr>
        <w:jc w:val="center"/>
        <w:rPr>
          <w:i/>
          <w:szCs w:val="17"/>
        </w:rPr>
      </w:pPr>
      <w:r w:rsidRPr="009B657B">
        <w:rPr>
          <w:i/>
          <w:szCs w:val="17"/>
        </w:rPr>
        <w:t>Application for Grant of Petroleum Production Licence</w:t>
      </w:r>
      <w:r w:rsidRPr="009B657B">
        <w:rPr>
          <w:bCs/>
          <w:i/>
          <w:szCs w:val="17"/>
        </w:rPr>
        <w:t>—PPL 278</w:t>
      </w:r>
    </w:p>
    <w:p w14:paraId="082DFAE6" w14:textId="77777777" w:rsidR="009B657B" w:rsidRPr="009B657B" w:rsidRDefault="009B657B" w:rsidP="009B657B">
      <w:pPr>
        <w:rPr>
          <w:szCs w:val="17"/>
        </w:rPr>
      </w:pPr>
      <w:r w:rsidRPr="009B657B">
        <w:rPr>
          <w:szCs w:val="17"/>
        </w:rPr>
        <w:t xml:space="preserve">Pursuant to section 65(6) of the </w:t>
      </w:r>
      <w:r w:rsidRPr="009B657B">
        <w:rPr>
          <w:i/>
          <w:szCs w:val="17"/>
        </w:rPr>
        <w:t>Petroleum and Geothermal Energy Act 2000</w:t>
      </w:r>
      <w:r w:rsidRPr="009B657B">
        <w:rPr>
          <w:szCs w:val="17"/>
        </w:rPr>
        <w:t xml:space="preserve"> (the Act) and delegation dated 29 June 2018, notice is hereby given that an application for the grant of a petroleum production licence over the area described below, which falls within the area of petroleum retention licence PRL 201 has been received from:</w:t>
      </w:r>
    </w:p>
    <w:p w14:paraId="66FEFC47" w14:textId="77777777" w:rsidR="009B657B" w:rsidRPr="009B657B" w:rsidRDefault="009B657B" w:rsidP="009B657B">
      <w:pPr>
        <w:spacing w:after="0"/>
        <w:jc w:val="center"/>
        <w:rPr>
          <w:rFonts w:eastAsia="Times New Roman"/>
          <w:szCs w:val="17"/>
        </w:rPr>
      </w:pPr>
      <w:r w:rsidRPr="009B657B">
        <w:rPr>
          <w:rFonts w:eastAsia="Times New Roman"/>
          <w:szCs w:val="17"/>
        </w:rPr>
        <w:t>Santos QNT Pty Ltd</w:t>
      </w:r>
    </w:p>
    <w:p w14:paraId="5F212EDF" w14:textId="77777777" w:rsidR="009B657B" w:rsidRPr="009B657B" w:rsidRDefault="009B657B" w:rsidP="009B657B">
      <w:pPr>
        <w:jc w:val="center"/>
        <w:rPr>
          <w:rFonts w:eastAsia="Times New Roman"/>
          <w:szCs w:val="17"/>
        </w:rPr>
      </w:pPr>
      <w:r w:rsidRPr="009B657B">
        <w:rPr>
          <w:rFonts w:eastAsia="Times New Roman"/>
          <w:szCs w:val="17"/>
        </w:rPr>
        <w:t>Drillsearch (513) Pty Limited</w:t>
      </w:r>
    </w:p>
    <w:p w14:paraId="170FFD40" w14:textId="77777777" w:rsidR="009B657B" w:rsidRPr="009B657B" w:rsidRDefault="009B657B" w:rsidP="006C20E2">
      <w:pPr>
        <w:spacing w:after="60"/>
        <w:rPr>
          <w:rFonts w:eastAsia="Times New Roman"/>
          <w:szCs w:val="17"/>
        </w:rPr>
      </w:pPr>
      <w:r w:rsidRPr="009B657B">
        <w:rPr>
          <w:rFonts w:eastAsia="Times New Roman"/>
          <w:szCs w:val="17"/>
        </w:rPr>
        <w:t>The application will be determined on or after 21 July 2023.</w:t>
      </w:r>
    </w:p>
    <w:p w14:paraId="5B734ABA" w14:textId="77777777" w:rsidR="009B657B" w:rsidRPr="009B657B" w:rsidRDefault="009B657B" w:rsidP="006C20E2">
      <w:pPr>
        <w:spacing w:after="60"/>
        <w:rPr>
          <w:b/>
          <w:i/>
          <w:szCs w:val="17"/>
        </w:rPr>
      </w:pPr>
      <w:r w:rsidRPr="009B657B">
        <w:rPr>
          <w:b/>
          <w:i/>
          <w:szCs w:val="17"/>
        </w:rPr>
        <w:t>Description of Application Area</w:t>
      </w:r>
    </w:p>
    <w:p w14:paraId="7106B089" w14:textId="77777777" w:rsidR="009B657B" w:rsidRPr="009B657B" w:rsidRDefault="009B657B" w:rsidP="006C20E2">
      <w:pPr>
        <w:spacing w:after="60"/>
        <w:rPr>
          <w:szCs w:val="17"/>
        </w:rPr>
      </w:pPr>
      <w:r w:rsidRPr="009B657B">
        <w:rPr>
          <w:szCs w:val="17"/>
        </w:rPr>
        <w:t>All that part of the State of South Australia, bounded as follows:</w:t>
      </w:r>
    </w:p>
    <w:p w14:paraId="28AF7859" w14:textId="77777777" w:rsidR="009B657B" w:rsidRPr="009B657B" w:rsidRDefault="009B657B" w:rsidP="009B657B">
      <w:pPr>
        <w:spacing w:after="0"/>
        <w:ind w:left="142"/>
        <w:rPr>
          <w:szCs w:val="17"/>
        </w:rPr>
      </w:pPr>
      <w:r w:rsidRPr="009B657B">
        <w:rPr>
          <w:szCs w:val="17"/>
        </w:rPr>
        <w:t xml:space="preserve">Commencing at a point being the intersection of latitude 27°45′45″S GDA2020 and longitude 140°02′52″E AGD66, thence east to longitude 140°03′25″E GDA2020, </w:t>
      </w:r>
    </w:p>
    <w:p w14:paraId="6EA8BC7B" w14:textId="77777777" w:rsidR="009B657B" w:rsidRPr="009B657B" w:rsidRDefault="009B657B" w:rsidP="009B657B">
      <w:pPr>
        <w:spacing w:after="0"/>
        <w:ind w:left="142"/>
        <w:rPr>
          <w:szCs w:val="17"/>
        </w:rPr>
      </w:pPr>
      <w:r w:rsidRPr="009B657B">
        <w:rPr>
          <w:szCs w:val="17"/>
        </w:rPr>
        <w:t xml:space="preserve">south to latitude 27°45′50″S GDA2020, east to longitude 140°03′45″E GDA2020, </w:t>
      </w:r>
    </w:p>
    <w:p w14:paraId="5A53A5D4" w14:textId="77777777" w:rsidR="009B657B" w:rsidRPr="009B657B" w:rsidRDefault="009B657B" w:rsidP="009B657B">
      <w:pPr>
        <w:spacing w:after="0"/>
        <w:ind w:left="142"/>
        <w:rPr>
          <w:szCs w:val="17"/>
        </w:rPr>
      </w:pPr>
      <w:r w:rsidRPr="009B657B">
        <w:rPr>
          <w:szCs w:val="17"/>
        </w:rPr>
        <w:t xml:space="preserve">south to latitude 27°46′00″S GDA2020, east to longitude 140°03′55″E GDA2020, </w:t>
      </w:r>
    </w:p>
    <w:p w14:paraId="560DACA0" w14:textId="77777777" w:rsidR="009B657B" w:rsidRPr="009B657B" w:rsidRDefault="009B657B" w:rsidP="009B657B">
      <w:pPr>
        <w:spacing w:after="0"/>
        <w:ind w:left="142"/>
        <w:rPr>
          <w:szCs w:val="17"/>
        </w:rPr>
      </w:pPr>
      <w:r w:rsidRPr="009B657B">
        <w:rPr>
          <w:szCs w:val="17"/>
        </w:rPr>
        <w:t xml:space="preserve">south to latitude 27°46′15″S GDA2020, east to longitude 140°04′00″E GDA2020, </w:t>
      </w:r>
    </w:p>
    <w:p w14:paraId="65A46491" w14:textId="77777777" w:rsidR="009B657B" w:rsidRPr="009B657B" w:rsidRDefault="009B657B" w:rsidP="009B657B">
      <w:pPr>
        <w:spacing w:after="0"/>
        <w:ind w:left="142"/>
        <w:rPr>
          <w:szCs w:val="17"/>
        </w:rPr>
      </w:pPr>
      <w:r w:rsidRPr="009B657B">
        <w:rPr>
          <w:szCs w:val="17"/>
        </w:rPr>
        <w:t xml:space="preserve">south to latitude 27°46′50″S GDA2020, east to longitude 140°04′05″E GDA2020, </w:t>
      </w:r>
    </w:p>
    <w:p w14:paraId="6EB304D6" w14:textId="77777777" w:rsidR="009B657B" w:rsidRPr="009B657B" w:rsidRDefault="009B657B" w:rsidP="009B657B">
      <w:pPr>
        <w:spacing w:after="0"/>
        <w:ind w:left="142"/>
        <w:rPr>
          <w:szCs w:val="17"/>
        </w:rPr>
      </w:pPr>
      <w:r w:rsidRPr="009B657B">
        <w:rPr>
          <w:szCs w:val="17"/>
        </w:rPr>
        <w:t xml:space="preserve">south to latitude 27°47′00″S GDA2020, east to longitude 140°04′15″E GDA2020, </w:t>
      </w:r>
    </w:p>
    <w:p w14:paraId="64CD70BD" w14:textId="77777777" w:rsidR="009B657B" w:rsidRPr="009B657B" w:rsidRDefault="009B657B" w:rsidP="009B657B">
      <w:pPr>
        <w:spacing w:after="0"/>
        <w:ind w:left="142"/>
        <w:rPr>
          <w:szCs w:val="17"/>
        </w:rPr>
      </w:pPr>
      <w:r w:rsidRPr="009B657B">
        <w:rPr>
          <w:szCs w:val="17"/>
        </w:rPr>
        <w:t xml:space="preserve">south to latitude 27°47′20″S AGD66, west to longitude 140°03′40″E AGD66, </w:t>
      </w:r>
    </w:p>
    <w:p w14:paraId="386AEB30" w14:textId="77777777" w:rsidR="009B657B" w:rsidRPr="009B657B" w:rsidRDefault="009B657B" w:rsidP="009B657B">
      <w:pPr>
        <w:spacing w:after="0"/>
        <w:ind w:left="142"/>
        <w:rPr>
          <w:szCs w:val="17"/>
        </w:rPr>
      </w:pPr>
      <w:r w:rsidRPr="009B657B">
        <w:rPr>
          <w:szCs w:val="17"/>
        </w:rPr>
        <w:t xml:space="preserve">south to latitude 27°47′50″S AGD66, west to longitude 140°03′30″E AGD66, </w:t>
      </w:r>
    </w:p>
    <w:p w14:paraId="78CD52D2" w14:textId="77777777" w:rsidR="009B657B" w:rsidRPr="009B657B" w:rsidRDefault="009B657B" w:rsidP="009B657B">
      <w:pPr>
        <w:spacing w:after="0"/>
        <w:ind w:left="142"/>
        <w:rPr>
          <w:szCs w:val="17"/>
        </w:rPr>
      </w:pPr>
      <w:r w:rsidRPr="009B657B">
        <w:rPr>
          <w:szCs w:val="17"/>
        </w:rPr>
        <w:t xml:space="preserve">south to latitude 27°48′00″S GDA94, west to longitude 140°02′50″E AGD66, </w:t>
      </w:r>
    </w:p>
    <w:p w14:paraId="77EF3FF1" w14:textId="77777777" w:rsidR="009B657B" w:rsidRPr="009B657B" w:rsidRDefault="009B657B" w:rsidP="009B657B">
      <w:pPr>
        <w:spacing w:after="0"/>
        <w:ind w:left="142"/>
        <w:rPr>
          <w:szCs w:val="17"/>
        </w:rPr>
      </w:pPr>
      <w:r w:rsidRPr="009B657B">
        <w:rPr>
          <w:szCs w:val="17"/>
        </w:rPr>
        <w:t xml:space="preserve">north to latitude 27°48′00″S AGD66, east to longitude 140°03′10″E AGD66, </w:t>
      </w:r>
    </w:p>
    <w:p w14:paraId="3074F1EB" w14:textId="77777777" w:rsidR="009B657B" w:rsidRPr="009B657B" w:rsidRDefault="009B657B" w:rsidP="009B657B">
      <w:pPr>
        <w:spacing w:after="0"/>
        <w:ind w:left="142"/>
        <w:rPr>
          <w:szCs w:val="17"/>
        </w:rPr>
      </w:pPr>
      <w:r w:rsidRPr="009B657B">
        <w:rPr>
          <w:szCs w:val="17"/>
        </w:rPr>
        <w:t xml:space="preserve">north to latitude 27°47′50″S AGD66, east to longitude 140°03′20″E AGD66, </w:t>
      </w:r>
    </w:p>
    <w:p w14:paraId="11719778" w14:textId="77777777" w:rsidR="009B657B" w:rsidRPr="009B657B" w:rsidRDefault="009B657B" w:rsidP="009B657B">
      <w:pPr>
        <w:spacing w:after="0"/>
        <w:ind w:left="142"/>
        <w:rPr>
          <w:szCs w:val="17"/>
        </w:rPr>
      </w:pPr>
      <w:r w:rsidRPr="009B657B">
        <w:rPr>
          <w:szCs w:val="17"/>
        </w:rPr>
        <w:t xml:space="preserve">north to latitude 27°47′25″S GDA2020, east to longitude 140°03′35″E GDA2020, </w:t>
      </w:r>
    </w:p>
    <w:p w14:paraId="4DCC9AEE" w14:textId="77777777" w:rsidR="009B657B" w:rsidRPr="009B657B" w:rsidRDefault="009B657B" w:rsidP="009B657B">
      <w:pPr>
        <w:spacing w:after="0"/>
        <w:ind w:left="142"/>
        <w:rPr>
          <w:szCs w:val="17"/>
        </w:rPr>
      </w:pPr>
      <w:r w:rsidRPr="009B657B">
        <w:rPr>
          <w:szCs w:val="17"/>
        </w:rPr>
        <w:t xml:space="preserve">north to latitude 27°46′30″S GDA2020, west to longitude 140°03′20″E GDA2020, </w:t>
      </w:r>
    </w:p>
    <w:p w14:paraId="3D60691D" w14:textId="77777777" w:rsidR="009B657B" w:rsidRPr="009B657B" w:rsidRDefault="009B657B" w:rsidP="009B657B">
      <w:pPr>
        <w:spacing w:after="0"/>
        <w:ind w:left="142"/>
        <w:rPr>
          <w:szCs w:val="17"/>
        </w:rPr>
      </w:pPr>
      <w:r w:rsidRPr="009B657B">
        <w:rPr>
          <w:szCs w:val="17"/>
        </w:rPr>
        <w:t xml:space="preserve">south to latitude 27°46′40″S GDA2020, west to longitude 140°03′14″E GDA2020, </w:t>
      </w:r>
    </w:p>
    <w:p w14:paraId="36AD5068" w14:textId="77777777" w:rsidR="009B657B" w:rsidRPr="009B657B" w:rsidRDefault="009B657B" w:rsidP="009B657B">
      <w:pPr>
        <w:spacing w:after="0"/>
        <w:ind w:left="142"/>
        <w:rPr>
          <w:szCs w:val="17"/>
        </w:rPr>
      </w:pPr>
      <w:r w:rsidRPr="009B657B">
        <w:rPr>
          <w:szCs w:val="17"/>
        </w:rPr>
        <w:t xml:space="preserve">south to latitude 27°47′10″S AGD66, west to longitude 140°02′05″E GDA2020, </w:t>
      </w:r>
    </w:p>
    <w:p w14:paraId="31F27B93" w14:textId="77777777" w:rsidR="009B657B" w:rsidRPr="009B657B" w:rsidRDefault="009B657B" w:rsidP="009B657B">
      <w:pPr>
        <w:spacing w:after="0"/>
        <w:ind w:left="142"/>
        <w:rPr>
          <w:szCs w:val="17"/>
        </w:rPr>
      </w:pPr>
      <w:r w:rsidRPr="009B657B">
        <w:rPr>
          <w:szCs w:val="17"/>
        </w:rPr>
        <w:t xml:space="preserve">north to latitude 27°47′00″S GDA94, east to longitude 140°02′05″E GDA94, </w:t>
      </w:r>
    </w:p>
    <w:p w14:paraId="3E7B8F6B" w14:textId="77777777" w:rsidR="009B657B" w:rsidRPr="009B657B" w:rsidRDefault="009B657B" w:rsidP="009B657B">
      <w:pPr>
        <w:spacing w:after="0"/>
        <w:ind w:left="142"/>
        <w:rPr>
          <w:szCs w:val="17"/>
        </w:rPr>
      </w:pPr>
      <w:r w:rsidRPr="009B657B">
        <w:rPr>
          <w:szCs w:val="17"/>
        </w:rPr>
        <w:t>north to latitude 27°46′55″S GDA94, east to longitude 140°02′10″E GDA94</w:t>
      </w:r>
    </w:p>
    <w:p w14:paraId="2539CD9F" w14:textId="77777777" w:rsidR="009B657B" w:rsidRPr="009B657B" w:rsidRDefault="009B657B" w:rsidP="009B657B">
      <w:pPr>
        <w:spacing w:after="0"/>
        <w:ind w:left="142"/>
        <w:rPr>
          <w:szCs w:val="17"/>
        </w:rPr>
      </w:pPr>
      <w:r w:rsidRPr="009B657B">
        <w:rPr>
          <w:szCs w:val="17"/>
        </w:rPr>
        <w:t>north to latitude 27°46′50″S GDA94, east to longitude 140°02′25″E GDA94</w:t>
      </w:r>
    </w:p>
    <w:p w14:paraId="359206C2" w14:textId="77777777" w:rsidR="009B657B" w:rsidRPr="009B657B" w:rsidRDefault="009B657B" w:rsidP="009B657B">
      <w:pPr>
        <w:spacing w:after="0"/>
        <w:ind w:left="142"/>
        <w:rPr>
          <w:szCs w:val="17"/>
        </w:rPr>
      </w:pPr>
      <w:r w:rsidRPr="009B657B">
        <w:rPr>
          <w:szCs w:val="17"/>
        </w:rPr>
        <w:t>north to latitude 27°46′20″S GDA94, west to longitude 140°02′25″E GDA2020</w:t>
      </w:r>
    </w:p>
    <w:p w14:paraId="3E1A0A95" w14:textId="77777777" w:rsidR="009B657B" w:rsidRPr="009B657B" w:rsidRDefault="009B657B" w:rsidP="009B657B">
      <w:pPr>
        <w:ind w:left="142"/>
        <w:rPr>
          <w:szCs w:val="17"/>
        </w:rPr>
      </w:pPr>
      <w:r w:rsidRPr="009B657B">
        <w:rPr>
          <w:szCs w:val="17"/>
        </w:rPr>
        <w:t>north to latitude 27°46′00″S AGD66, east to longitude 140°02′52″E AGD66 and north to the point of commencement.</w:t>
      </w:r>
    </w:p>
    <w:p w14:paraId="0814C243" w14:textId="77777777" w:rsidR="009B657B" w:rsidRPr="009B657B" w:rsidRDefault="009B657B" w:rsidP="009B657B">
      <w:pPr>
        <w:rPr>
          <w:szCs w:val="17"/>
        </w:rPr>
      </w:pPr>
      <w:r w:rsidRPr="009B657B">
        <w:rPr>
          <w:szCs w:val="17"/>
        </w:rPr>
        <w:t xml:space="preserve">AREA: </w:t>
      </w:r>
      <w:r w:rsidRPr="009B657B">
        <w:rPr>
          <w:b/>
          <w:szCs w:val="17"/>
        </w:rPr>
        <w:t>6.64</w:t>
      </w:r>
      <w:r w:rsidRPr="009B657B">
        <w:rPr>
          <w:szCs w:val="17"/>
        </w:rPr>
        <w:t xml:space="preserve"> square kilometres approximately</w:t>
      </w:r>
    </w:p>
    <w:p w14:paraId="1F6D266F" w14:textId="77777777" w:rsidR="009B657B" w:rsidRPr="009B657B" w:rsidRDefault="009B657B" w:rsidP="009B657B">
      <w:pPr>
        <w:spacing w:before="120" w:after="0"/>
        <w:rPr>
          <w:rFonts w:eastAsia="Times New Roman"/>
          <w:szCs w:val="17"/>
        </w:rPr>
      </w:pPr>
      <w:r w:rsidRPr="009B657B">
        <w:rPr>
          <w:rFonts w:eastAsia="Times New Roman"/>
          <w:szCs w:val="17"/>
        </w:rPr>
        <w:t>Dated: 16 June 2023</w:t>
      </w:r>
    </w:p>
    <w:p w14:paraId="39683C9A" w14:textId="54F7CEB6" w:rsidR="009B657B" w:rsidRPr="009B657B" w:rsidRDefault="007D7B86" w:rsidP="009B657B">
      <w:pPr>
        <w:spacing w:after="0"/>
        <w:jc w:val="right"/>
        <w:rPr>
          <w:rFonts w:eastAsia="Times New Roman"/>
          <w:smallCaps/>
          <w:szCs w:val="20"/>
        </w:rPr>
      </w:pPr>
      <w:r w:rsidRPr="009B657B">
        <w:rPr>
          <w:rFonts w:eastAsia="Times New Roman"/>
          <w:smallCaps/>
          <w:szCs w:val="20"/>
        </w:rPr>
        <w:t>Nick Panagopoulos</w:t>
      </w:r>
    </w:p>
    <w:p w14:paraId="6EE9B656" w14:textId="77777777" w:rsidR="009B657B" w:rsidRPr="009B657B" w:rsidRDefault="009B657B" w:rsidP="009B657B">
      <w:pPr>
        <w:spacing w:after="0"/>
        <w:jc w:val="right"/>
        <w:rPr>
          <w:rFonts w:eastAsia="Times New Roman"/>
          <w:bCs/>
          <w:szCs w:val="17"/>
          <w:lang w:val="en-US"/>
        </w:rPr>
      </w:pPr>
      <w:r w:rsidRPr="009B657B">
        <w:rPr>
          <w:rFonts w:eastAsia="Times New Roman"/>
          <w:bCs/>
          <w:szCs w:val="17"/>
          <w:lang w:val="en-US"/>
        </w:rPr>
        <w:t>A/Executive Director</w:t>
      </w:r>
    </w:p>
    <w:p w14:paraId="1704EBA5" w14:textId="77777777" w:rsidR="009B657B" w:rsidRPr="009B657B" w:rsidRDefault="009B657B" w:rsidP="009B657B">
      <w:pPr>
        <w:spacing w:after="0"/>
        <w:jc w:val="right"/>
        <w:rPr>
          <w:rFonts w:eastAsia="Times New Roman"/>
          <w:bCs/>
          <w:szCs w:val="17"/>
          <w:lang w:val="en-US"/>
        </w:rPr>
      </w:pPr>
      <w:r w:rsidRPr="009B657B">
        <w:rPr>
          <w:rFonts w:eastAsia="Times New Roman"/>
          <w:bCs/>
          <w:szCs w:val="17"/>
          <w:lang w:val="en-US"/>
        </w:rPr>
        <w:t>Energy Resources Division</w:t>
      </w:r>
    </w:p>
    <w:p w14:paraId="32D0C9B9" w14:textId="77777777" w:rsidR="009B657B" w:rsidRPr="009B657B" w:rsidRDefault="009B657B" w:rsidP="009B657B">
      <w:pPr>
        <w:spacing w:after="0"/>
        <w:jc w:val="right"/>
        <w:rPr>
          <w:rFonts w:eastAsia="Times New Roman"/>
          <w:bCs/>
          <w:szCs w:val="17"/>
        </w:rPr>
      </w:pPr>
      <w:r w:rsidRPr="009B657B">
        <w:rPr>
          <w:rFonts w:eastAsia="Times New Roman"/>
          <w:bCs/>
          <w:szCs w:val="17"/>
        </w:rPr>
        <w:t>Department for Energy and Mining</w:t>
      </w:r>
    </w:p>
    <w:p w14:paraId="0ED77B34" w14:textId="77777777" w:rsidR="009B657B" w:rsidRPr="009B657B" w:rsidRDefault="009B657B" w:rsidP="009B657B">
      <w:pPr>
        <w:spacing w:after="0"/>
        <w:jc w:val="right"/>
        <w:rPr>
          <w:rFonts w:eastAsia="Times New Roman"/>
          <w:bCs/>
          <w:szCs w:val="17"/>
        </w:rPr>
      </w:pPr>
      <w:r w:rsidRPr="009B657B">
        <w:rPr>
          <w:rFonts w:eastAsia="Times New Roman"/>
          <w:bCs/>
          <w:szCs w:val="17"/>
        </w:rPr>
        <w:t>Delegate of the Minister for Energy and Mining</w:t>
      </w:r>
    </w:p>
    <w:p w14:paraId="7B9E27D2" w14:textId="77777777" w:rsidR="009B657B" w:rsidRPr="009B657B" w:rsidRDefault="009B657B" w:rsidP="009B657B">
      <w:pPr>
        <w:pBdr>
          <w:top w:val="single" w:sz="4" w:space="1" w:color="auto"/>
        </w:pBdr>
        <w:spacing w:before="100" w:after="0" w:line="14" w:lineRule="exact"/>
        <w:jc w:val="center"/>
        <w:rPr>
          <w:rFonts w:eastAsia="Times New Roman"/>
          <w:bCs/>
          <w:szCs w:val="17"/>
        </w:rPr>
      </w:pPr>
    </w:p>
    <w:p w14:paraId="2175732C" w14:textId="77777777" w:rsidR="009B657B" w:rsidRPr="009B657B" w:rsidRDefault="009B657B" w:rsidP="009B657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26013DBB" w14:textId="77777777" w:rsidR="009B657B" w:rsidRPr="009B657B" w:rsidRDefault="009B657B" w:rsidP="009B657B">
      <w:pPr>
        <w:jc w:val="center"/>
        <w:rPr>
          <w:caps/>
          <w:szCs w:val="17"/>
        </w:rPr>
      </w:pPr>
      <w:r w:rsidRPr="009B657B">
        <w:rPr>
          <w:caps/>
          <w:szCs w:val="17"/>
        </w:rPr>
        <w:t>Petroleum and Geothermal Energy Act 2000</w:t>
      </w:r>
    </w:p>
    <w:p w14:paraId="18A9EFD3" w14:textId="77777777" w:rsidR="009B657B" w:rsidRPr="009B657B" w:rsidRDefault="009B657B" w:rsidP="009B657B">
      <w:pPr>
        <w:jc w:val="center"/>
        <w:rPr>
          <w:bCs/>
          <w:i/>
          <w:szCs w:val="17"/>
        </w:rPr>
      </w:pPr>
      <w:r w:rsidRPr="009B657B">
        <w:rPr>
          <w:bCs/>
          <w:i/>
          <w:szCs w:val="17"/>
        </w:rPr>
        <w:t>Surrender of Petroleum Exploration Licence—PEL 515</w:t>
      </w:r>
    </w:p>
    <w:p w14:paraId="4A6230AB" w14:textId="77777777" w:rsidR="009B657B" w:rsidRPr="009B657B" w:rsidRDefault="009B657B" w:rsidP="009B657B">
      <w:pPr>
        <w:rPr>
          <w:szCs w:val="17"/>
        </w:rPr>
      </w:pPr>
      <w:r w:rsidRPr="009B657B">
        <w:rPr>
          <w:szCs w:val="17"/>
        </w:rPr>
        <w:t xml:space="preserve">Notice is hereby given that I have accepted the surrender of the abovementioned exploration licence under the provisions of the </w:t>
      </w:r>
      <w:r w:rsidRPr="009B657B">
        <w:rPr>
          <w:i/>
          <w:szCs w:val="17"/>
        </w:rPr>
        <w:t>Petroleum and Geothermal Energy Act 2000</w:t>
      </w:r>
      <w:r w:rsidRPr="009B657B">
        <w:rPr>
          <w:szCs w:val="17"/>
        </w:rPr>
        <w:t xml:space="preserve">, pursuant to delegated powers dated 29 June 2018 – </w:t>
      </w:r>
    </w:p>
    <w:tbl>
      <w:tblPr>
        <w:tblW w:w="5000" w:type="pct"/>
        <w:tblLook w:val="04A0" w:firstRow="1" w:lastRow="0" w:firstColumn="1" w:lastColumn="0" w:noHBand="0" w:noVBand="1"/>
      </w:tblPr>
      <w:tblGrid>
        <w:gridCol w:w="1573"/>
        <w:gridCol w:w="2221"/>
        <w:gridCol w:w="1545"/>
        <w:gridCol w:w="1826"/>
        <w:gridCol w:w="2189"/>
      </w:tblGrid>
      <w:tr w:rsidR="009B657B" w:rsidRPr="009B657B" w14:paraId="4E341041" w14:textId="77777777" w:rsidTr="009718D5">
        <w:tc>
          <w:tcPr>
            <w:tcW w:w="841" w:type="pct"/>
            <w:tcBorders>
              <w:top w:val="single" w:sz="4" w:space="0" w:color="auto"/>
              <w:bottom w:val="single" w:sz="4" w:space="0" w:color="auto"/>
            </w:tcBorders>
            <w:vAlign w:val="center"/>
            <w:hideMark/>
          </w:tcPr>
          <w:p w14:paraId="33F1E0BF" w14:textId="77777777" w:rsidR="009B657B" w:rsidRPr="009B657B" w:rsidRDefault="009B657B" w:rsidP="009B657B">
            <w:pPr>
              <w:spacing w:before="40" w:after="40"/>
              <w:jc w:val="center"/>
              <w:rPr>
                <w:rFonts w:eastAsia="Times New Roman"/>
                <w:b/>
                <w:bCs/>
                <w:szCs w:val="17"/>
              </w:rPr>
            </w:pPr>
            <w:r w:rsidRPr="009B657B">
              <w:rPr>
                <w:rFonts w:eastAsia="Times New Roman"/>
                <w:b/>
                <w:bCs/>
                <w:szCs w:val="17"/>
              </w:rPr>
              <w:t>No. of Licence</w:t>
            </w:r>
          </w:p>
        </w:tc>
        <w:tc>
          <w:tcPr>
            <w:tcW w:w="1187" w:type="pct"/>
            <w:tcBorders>
              <w:top w:val="single" w:sz="4" w:space="0" w:color="auto"/>
              <w:bottom w:val="single" w:sz="4" w:space="0" w:color="auto"/>
            </w:tcBorders>
            <w:vAlign w:val="center"/>
            <w:hideMark/>
          </w:tcPr>
          <w:p w14:paraId="6147C3F2" w14:textId="77777777" w:rsidR="009B657B" w:rsidRPr="009B657B" w:rsidRDefault="009B657B" w:rsidP="009B657B">
            <w:pPr>
              <w:spacing w:before="40" w:after="40"/>
              <w:jc w:val="center"/>
              <w:rPr>
                <w:rFonts w:eastAsia="Times New Roman"/>
                <w:b/>
                <w:bCs/>
                <w:szCs w:val="17"/>
              </w:rPr>
            </w:pPr>
            <w:r w:rsidRPr="009B657B">
              <w:rPr>
                <w:rFonts w:eastAsia="Times New Roman"/>
                <w:b/>
                <w:bCs/>
                <w:szCs w:val="17"/>
              </w:rPr>
              <w:t>Licensee</w:t>
            </w:r>
          </w:p>
        </w:tc>
        <w:tc>
          <w:tcPr>
            <w:tcW w:w="826" w:type="pct"/>
            <w:tcBorders>
              <w:top w:val="single" w:sz="4" w:space="0" w:color="auto"/>
              <w:bottom w:val="single" w:sz="4" w:space="0" w:color="auto"/>
            </w:tcBorders>
            <w:vAlign w:val="center"/>
            <w:hideMark/>
          </w:tcPr>
          <w:p w14:paraId="1934FC79" w14:textId="77777777" w:rsidR="009B657B" w:rsidRPr="009B657B" w:rsidRDefault="009B657B" w:rsidP="009B657B">
            <w:pPr>
              <w:spacing w:before="40" w:after="40"/>
              <w:jc w:val="center"/>
              <w:rPr>
                <w:rFonts w:eastAsia="Times New Roman"/>
                <w:b/>
                <w:bCs/>
                <w:szCs w:val="17"/>
              </w:rPr>
            </w:pPr>
            <w:r w:rsidRPr="009B657B">
              <w:rPr>
                <w:rFonts w:eastAsia="Times New Roman"/>
                <w:b/>
                <w:bCs/>
                <w:szCs w:val="17"/>
              </w:rPr>
              <w:t>Locality</w:t>
            </w:r>
          </w:p>
        </w:tc>
        <w:tc>
          <w:tcPr>
            <w:tcW w:w="976" w:type="pct"/>
            <w:tcBorders>
              <w:top w:val="single" w:sz="4" w:space="0" w:color="auto"/>
              <w:bottom w:val="single" w:sz="4" w:space="0" w:color="auto"/>
            </w:tcBorders>
            <w:vAlign w:val="center"/>
            <w:hideMark/>
          </w:tcPr>
          <w:p w14:paraId="20C67477" w14:textId="77777777" w:rsidR="009B657B" w:rsidRPr="009B657B" w:rsidRDefault="009B657B" w:rsidP="009B657B">
            <w:pPr>
              <w:spacing w:before="40" w:after="40"/>
              <w:jc w:val="center"/>
              <w:rPr>
                <w:rFonts w:eastAsia="Times New Roman"/>
                <w:b/>
                <w:bCs/>
                <w:szCs w:val="17"/>
              </w:rPr>
            </w:pPr>
            <w:r w:rsidRPr="009B657B">
              <w:rPr>
                <w:rFonts w:eastAsia="Times New Roman"/>
                <w:b/>
                <w:bCs/>
                <w:szCs w:val="17"/>
              </w:rPr>
              <w:t xml:space="preserve">Effective Date </w:t>
            </w:r>
            <w:r w:rsidRPr="009B657B">
              <w:rPr>
                <w:rFonts w:eastAsia="Times New Roman"/>
                <w:b/>
                <w:bCs/>
                <w:szCs w:val="17"/>
              </w:rPr>
              <w:br/>
              <w:t>of Surrender</w:t>
            </w:r>
          </w:p>
        </w:tc>
        <w:tc>
          <w:tcPr>
            <w:tcW w:w="1170" w:type="pct"/>
            <w:tcBorders>
              <w:top w:val="single" w:sz="4" w:space="0" w:color="auto"/>
              <w:bottom w:val="single" w:sz="4" w:space="0" w:color="auto"/>
            </w:tcBorders>
            <w:vAlign w:val="center"/>
            <w:hideMark/>
          </w:tcPr>
          <w:p w14:paraId="786ED025" w14:textId="77777777" w:rsidR="009B657B" w:rsidRPr="009B657B" w:rsidRDefault="009B657B" w:rsidP="009B657B">
            <w:pPr>
              <w:spacing w:before="40" w:after="40"/>
              <w:jc w:val="center"/>
              <w:rPr>
                <w:rFonts w:eastAsia="Times New Roman"/>
                <w:b/>
                <w:bCs/>
                <w:szCs w:val="17"/>
              </w:rPr>
            </w:pPr>
            <w:r w:rsidRPr="009B657B">
              <w:rPr>
                <w:rFonts w:eastAsia="Times New Roman"/>
                <w:b/>
                <w:bCs/>
                <w:szCs w:val="17"/>
              </w:rPr>
              <w:t>Reference</w:t>
            </w:r>
          </w:p>
        </w:tc>
      </w:tr>
      <w:tr w:rsidR="009B657B" w:rsidRPr="009B657B" w14:paraId="020470CA" w14:textId="77777777" w:rsidTr="009718D5">
        <w:trPr>
          <w:trHeight w:val="229"/>
        </w:trPr>
        <w:tc>
          <w:tcPr>
            <w:tcW w:w="841" w:type="pct"/>
            <w:tcBorders>
              <w:top w:val="single" w:sz="4" w:space="0" w:color="auto"/>
              <w:bottom w:val="single" w:sz="4" w:space="0" w:color="auto"/>
            </w:tcBorders>
            <w:vAlign w:val="center"/>
            <w:hideMark/>
          </w:tcPr>
          <w:p w14:paraId="147612EB" w14:textId="39D2CFDA" w:rsidR="009B657B" w:rsidRPr="009B657B" w:rsidRDefault="009B657B" w:rsidP="006C20E2">
            <w:pPr>
              <w:spacing w:before="40" w:after="40"/>
              <w:jc w:val="center"/>
              <w:rPr>
                <w:rFonts w:eastAsia="Times New Roman"/>
                <w:szCs w:val="17"/>
              </w:rPr>
            </w:pPr>
            <w:r w:rsidRPr="009B657B">
              <w:rPr>
                <w:rFonts w:eastAsia="Times New Roman"/>
                <w:szCs w:val="17"/>
              </w:rPr>
              <w:t>PEL 515</w:t>
            </w:r>
          </w:p>
        </w:tc>
        <w:tc>
          <w:tcPr>
            <w:tcW w:w="1187" w:type="pct"/>
            <w:tcBorders>
              <w:top w:val="single" w:sz="4" w:space="0" w:color="auto"/>
              <w:bottom w:val="single" w:sz="4" w:space="0" w:color="auto"/>
            </w:tcBorders>
            <w:vAlign w:val="center"/>
            <w:hideMark/>
          </w:tcPr>
          <w:p w14:paraId="10C078E5" w14:textId="77777777" w:rsidR="009B657B" w:rsidRPr="009B657B" w:rsidRDefault="009B657B" w:rsidP="009B657B">
            <w:pPr>
              <w:spacing w:before="40" w:after="40"/>
              <w:jc w:val="center"/>
              <w:rPr>
                <w:rFonts w:eastAsia="Times New Roman"/>
                <w:szCs w:val="17"/>
              </w:rPr>
            </w:pPr>
            <w:r w:rsidRPr="009B657B">
              <w:rPr>
                <w:rFonts w:eastAsia="Times New Roman"/>
                <w:szCs w:val="17"/>
              </w:rPr>
              <w:t>Strike Energy Limited</w:t>
            </w:r>
          </w:p>
        </w:tc>
        <w:tc>
          <w:tcPr>
            <w:tcW w:w="826" w:type="pct"/>
            <w:tcBorders>
              <w:top w:val="single" w:sz="4" w:space="0" w:color="auto"/>
              <w:bottom w:val="single" w:sz="4" w:space="0" w:color="auto"/>
            </w:tcBorders>
            <w:vAlign w:val="center"/>
          </w:tcPr>
          <w:p w14:paraId="42EAB385" w14:textId="77777777" w:rsidR="009B657B" w:rsidRPr="009B657B" w:rsidRDefault="009B657B" w:rsidP="009B657B">
            <w:pPr>
              <w:spacing w:before="40" w:after="40"/>
              <w:jc w:val="center"/>
              <w:rPr>
                <w:rFonts w:eastAsia="Times New Roman"/>
                <w:szCs w:val="17"/>
              </w:rPr>
            </w:pPr>
            <w:r w:rsidRPr="009B657B">
              <w:rPr>
                <w:rFonts w:eastAsia="Times New Roman"/>
                <w:szCs w:val="17"/>
              </w:rPr>
              <w:t>Cooper Basin</w:t>
            </w:r>
          </w:p>
        </w:tc>
        <w:tc>
          <w:tcPr>
            <w:tcW w:w="976" w:type="pct"/>
            <w:tcBorders>
              <w:top w:val="single" w:sz="4" w:space="0" w:color="auto"/>
              <w:bottom w:val="single" w:sz="4" w:space="0" w:color="auto"/>
            </w:tcBorders>
            <w:shd w:val="clear" w:color="auto" w:fill="auto"/>
            <w:vAlign w:val="center"/>
            <w:hideMark/>
          </w:tcPr>
          <w:p w14:paraId="40F5D659" w14:textId="77777777" w:rsidR="009B657B" w:rsidRPr="009B657B" w:rsidRDefault="009B657B" w:rsidP="009B657B">
            <w:pPr>
              <w:spacing w:before="40" w:after="40"/>
              <w:jc w:val="center"/>
              <w:rPr>
                <w:rFonts w:eastAsia="Times New Roman"/>
                <w:szCs w:val="17"/>
              </w:rPr>
            </w:pPr>
            <w:r w:rsidRPr="009B657B">
              <w:rPr>
                <w:rFonts w:eastAsia="Times New Roman"/>
                <w:szCs w:val="17"/>
              </w:rPr>
              <w:t>10 May 2023</w:t>
            </w:r>
          </w:p>
        </w:tc>
        <w:tc>
          <w:tcPr>
            <w:tcW w:w="1170" w:type="pct"/>
            <w:tcBorders>
              <w:top w:val="single" w:sz="4" w:space="0" w:color="auto"/>
              <w:bottom w:val="single" w:sz="4" w:space="0" w:color="auto"/>
            </w:tcBorders>
            <w:vAlign w:val="center"/>
            <w:hideMark/>
          </w:tcPr>
          <w:p w14:paraId="322CF6CA" w14:textId="77777777" w:rsidR="009B657B" w:rsidRPr="009B657B" w:rsidRDefault="009B657B" w:rsidP="009B657B">
            <w:pPr>
              <w:spacing w:before="40" w:after="40"/>
              <w:jc w:val="center"/>
              <w:rPr>
                <w:rFonts w:eastAsia="Times New Roman"/>
                <w:szCs w:val="17"/>
              </w:rPr>
            </w:pPr>
            <w:r w:rsidRPr="009B657B">
              <w:rPr>
                <w:rFonts w:eastAsia="Times New Roman"/>
                <w:szCs w:val="17"/>
              </w:rPr>
              <w:t>F2010/000024</w:t>
            </w:r>
          </w:p>
        </w:tc>
      </w:tr>
    </w:tbl>
    <w:p w14:paraId="7F679AD8" w14:textId="77777777" w:rsidR="009B657B" w:rsidRPr="009B657B" w:rsidRDefault="009B657B" w:rsidP="009B657B">
      <w:pPr>
        <w:spacing w:before="120" w:after="0"/>
        <w:rPr>
          <w:rFonts w:eastAsia="Times New Roman"/>
          <w:szCs w:val="17"/>
        </w:rPr>
      </w:pPr>
      <w:r w:rsidRPr="009B657B">
        <w:rPr>
          <w:rFonts w:eastAsia="Times New Roman"/>
          <w:szCs w:val="17"/>
        </w:rPr>
        <w:t>Dated: 16 June 2023</w:t>
      </w:r>
    </w:p>
    <w:p w14:paraId="44AC49C8" w14:textId="4D56F6FB" w:rsidR="009B657B" w:rsidRPr="009B657B" w:rsidRDefault="002A69B1" w:rsidP="009B657B">
      <w:pPr>
        <w:spacing w:after="0"/>
        <w:jc w:val="right"/>
        <w:rPr>
          <w:rFonts w:eastAsia="Times New Roman"/>
          <w:smallCaps/>
          <w:szCs w:val="20"/>
        </w:rPr>
      </w:pPr>
      <w:r w:rsidRPr="009B657B">
        <w:rPr>
          <w:rFonts w:eastAsia="Times New Roman"/>
          <w:smallCaps/>
          <w:szCs w:val="20"/>
        </w:rPr>
        <w:t>Nick Panagopoulos</w:t>
      </w:r>
    </w:p>
    <w:p w14:paraId="20974B0F" w14:textId="77777777" w:rsidR="009B657B" w:rsidRPr="009B657B" w:rsidRDefault="009B657B" w:rsidP="009B657B">
      <w:pPr>
        <w:spacing w:after="0"/>
        <w:jc w:val="right"/>
        <w:rPr>
          <w:rFonts w:eastAsia="Times New Roman"/>
          <w:bCs/>
          <w:szCs w:val="17"/>
          <w:lang w:val="en-US"/>
        </w:rPr>
      </w:pPr>
      <w:r w:rsidRPr="009B657B">
        <w:rPr>
          <w:rFonts w:eastAsia="Times New Roman"/>
          <w:bCs/>
          <w:szCs w:val="17"/>
          <w:lang w:val="en-US"/>
        </w:rPr>
        <w:t>A/Executive Director</w:t>
      </w:r>
    </w:p>
    <w:p w14:paraId="67274A46" w14:textId="77777777" w:rsidR="009B657B" w:rsidRPr="009B657B" w:rsidRDefault="009B657B" w:rsidP="009B657B">
      <w:pPr>
        <w:spacing w:after="0"/>
        <w:jc w:val="right"/>
        <w:rPr>
          <w:rFonts w:eastAsia="Times New Roman"/>
          <w:bCs/>
          <w:szCs w:val="17"/>
          <w:lang w:val="en-US"/>
        </w:rPr>
      </w:pPr>
      <w:r w:rsidRPr="009B657B">
        <w:rPr>
          <w:rFonts w:eastAsia="Times New Roman"/>
          <w:bCs/>
          <w:szCs w:val="17"/>
          <w:lang w:val="en-US"/>
        </w:rPr>
        <w:t>Energy Resources Division</w:t>
      </w:r>
    </w:p>
    <w:p w14:paraId="695958BD" w14:textId="77777777" w:rsidR="009B657B" w:rsidRPr="009B657B" w:rsidRDefault="009B657B" w:rsidP="009B657B">
      <w:pPr>
        <w:spacing w:after="0"/>
        <w:jc w:val="right"/>
        <w:rPr>
          <w:rFonts w:eastAsia="Times New Roman"/>
          <w:bCs/>
          <w:szCs w:val="17"/>
        </w:rPr>
      </w:pPr>
      <w:r w:rsidRPr="009B657B">
        <w:rPr>
          <w:rFonts w:eastAsia="Times New Roman"/>
          <w:bCs/>
          <w:szCs w:val="17"/>
        </w:rPr>
        <w:t>Department for Energy and Mining</w:t>
      </w:r>
    </w:p>
    <w:p w14:paraId="23AE276C" w14:textId="77777777" w:rsidR="009B657B" w:rsidRPr="009B657B" w:rsidRDefault="009B657B" w:rsidP="009B657B">
      <w:pPr>
        <w:spacing w:after="0" w:line="240" w:lineRule="auto"/>
        <w:jc w:val="right"/>
        <w:rPr>
          <w:rFonts w:eastAsia="Times New Roman"/>
          <w:smallCaps/>
          <w:szCs w:val="17"/>
        </w:rPr>
      </w:pPr>
      <w:r w:rsidRPr="009B657B">
        <w:rPr>
          <w:rFonts w:eastAsia="Times New Roman"/>
          <w:szCs w:val="17"/>
        </w:rPr>
        <w:t>Delegate of the Minister for Energy and Mining</w:t>
      </w:r>
    </w:p>
    <w:p w14:paraId="6B2B2F20" w14:textId="77777777" w:rsidR="009B657B" w:rsidRPr="009B657B" w:rsidRDefault="009B657B" w:rsidP="009B657B">
      <w:pPr>
        <w:pBdr>
          <w:top w:val="single" w:sz="4" w:space="1" w:color="auto"/>
        </w:pBdr>
        <w:spacing w:before="100" w:after="0" w:line="14" w:lineRule="exact"/>
        <w:jc w:val="center"/>
        <w:rPr>
          <w:rFonts w:eastAsia="Times New Roman"/>
          <w:bCs/>
          <w:szCs w:val="17"/>
        </w:rPr>
      </w:pPr>
    </w:p>
    <w:p w14:paraId="4169C39E" w14:textId="77777777" w:rsidR="00C90D02" w:rsidRDefault="00C90D02" w:rsidP="00716C3C">
      <w:pPr>
        <w:pStyle w:val="GG-body"/>
        <w:spacing w:after="0"/>
        <w:rPr>
          <w:lang w:val="en-US"/>
        </w:rPr>
      </w:pPr>
    </w:p>
    <w:p w14:paraId="1A1F2FDA" w14:textId="77777777" w:rsidR="006C20E2" w:rsidRPr="006C20E2" w:rsidRDefault="006C20E2" w:rsidP="006C20E2">
      <w:pPr>
        <w:jc w:val="center"/>
        <w:rPr>
          <w:caps/>
          <w:szCs w:val="17"/>
        </w:rPr>
      </w:pPr>
      <w:r w:rsidRPr="006C20E2">
        <w:rPr>
          <w:caps/>
          <w:szCs w:val="17"/>
        </w:rPr>
        <w:t>Petroleum and Geothermal Energy Act 2000</w:t>
      </w:r>
    </w:p>
    <w:p w14:paraId="397B853B" w14:textId="77777777" w:rsidR="006C20E2" w:rsidRPr="006C20E2" w:rsidRDefault="006C20E2" w:rsidP="006C20E2">
      <w:pPr>
        <w:jc w:val="center"/>
        <w:rPr>
          <w:smallCaps/>
          <w:szCs w:val="17"/>
        </w:rPr>
      </w:pPr>
      <w:r w:rsidRPr="006C20E2">
        <w:rPr>
          <w:smallCaps/>
          <w:szCs w:val="17"/>
        </w:rPr>
        <w:t>Section 25(5)(b)</w:t>
      </w:r>
    </w:p>
    <w:p w14:paraId="52B2EEE7" w14:textId="77777777" w:rsidR="006C20E2" w:rsidRPr="006C20E2" w:rsidRDefault="006C20E2" w:rsidP="006C20E2">
      <w:pPr>
        <w:jc w:val="center"/>
        <w:rPr>
          <w:bCs/>
          <w:i/>
          <w:szCs w:val="17"/>
        </w:rPr>
      </w:pPr>
      <w:r w:rsidRPr="006C20E2">
        <w:rPr>
          <w:bCs/>
          <w:i/>
          <w:szCs w:val="17"/>
        </w:rPr>
        <w:t>Variation of Petroleum Exploration Licence—PEL 515</w:t>
      </w:r>
    </w:p>
    <w:p w14:paraId="3583FA92" w14:textId="77777777" w:rsidR="006C20E2" w:rsidRPr="006C20E2" w:rsidRDefault="006C20E2" w:rsidP="006C20E2">
      <w:pPr>
        <w:rPr>
          <w:szCs w:val="17"/>
        </w:rPr>
      </w:pPr>
      <w:r w:rsidRPr="006C20E2">
        <w:rPr>
          <w:szCs w:val="17"/>
        </w:rPr>
        <w:t xml:space="preserve">Notice is hereby given that under the provisions of the </w:t>
      </w:r>
      <w:r w:rsidRPr="006C20E2">
        <w:rPr>
          <w:i/>
          <w:szCs w:val="17"/>
        </w:rPr>
        <w:t xml:space="preserve">Petroleum and Geothermal Energy Act 2000, </w:t>
      </w:r>
      <w:r w:rsidRPr="006C20E2">
        <w:rPr>
          <w:szCs w:val="17"/>
        </w:rPr>
        <w:t>pursuant to delegated powers dated 29 June 2018, the conditions of the abovementioned Petroleum Exploration Licence has been varied as follows:</w:t>
      </w:r>
    </w:p>
    <w:p w14:paraId="23308709" w14:textId="77777777" w:rsidR="006C20E2" w:rsidRPr="006C20E2" w:rsidRDefault="006C20E2" w:rsidP="006C20E2">
      <w:pPr>
        <w:rPr>
          <w:szCs w:val="17"/>
        </w:rPr>
      </w:pPr>
      <w:r w:rsidRPr="006C20E2">
        <w:rPr>
          <w:szCs w:val="17"/>
        </w:rPr>
        <w:t>Condition 1 of the licence is omitted and the following substituted:</w:t>
      </w:r>
    </w:p>
    <w:p w14:paraId="17B92F80" w14:textId="08D1EAAD" w:rsidR="006C20E2" w:rsidRDefault="006C20E2" w:rsidP="006C20E2">
      <w:pPr>
        <w:ind w:left="426" w:right="4" w:hanging="426"/>
        <w:rPr>
          <w:rFonts w:eastAsia="Times New Roman"/>
          <w:spacing w:val="-2"/>
          <w:szCs w:val="17"/>
        </w:rPr>
      </w:pPr>
      <w:r w:rsidRPr="006C20E2">
        <w:rPr>
          <w:rFonts w:eastAsia="Times New Roman"/>
          <w:szCs w:val="17"/>
        </w:rPr>
        <w:t>“</w:t>
      </w:r>
      <w:r w:rsidRPr="006C20E2">
        <w:rPr>
          <w:rFonts w:eastAsia="Times New Roman"/>
          <w:szCs w:val="17"/>
        </w:rPr>
        <w:tab/>
      </w:r>
      <w:r w:rsidRPr="006C20E2">
        <w:rPr>
          <w:rFonts w:eastAsia="Times New Roman"/>
          <w:spacing w:val="-2"/>
          <w:szCs w:val="17"/>
        </w:rPr>
        <w:t>During the term of the licence, the Licensee shall carry out or cause to be carried out, exploratory operations on the area comprised in the licence in accordance with such work programs as are approved by the Minister from time to time. Years one to three exploratory operations are guaranteed. These exploratory operations shall include but not necessarily be limited to:</w:t>
      </w:r>
    </w:p>
    <w:p w14:paraId="782491FC" w14:textId="77777777" w:rsidR="006C20E2" w:rsidRDefault="006C20E2">
      <w:pPr>
        <w:spacing w:after="0" w:line="240" w:lineRule="auto"/>
        <w:jc w:val="left"/>
        <w:rPr>
          <w:rFonts w:eastAsia="Times New Roman"/>
          <w:spacing w:val="-2"/>
          <w:szCs w:val="17"/>
        </w:rPr>
      </w:pPr>
      <w:r>
        <w:rPr>
          <w:rFonts w:eastAsia="Times New Roman"/>
          <w:spacing w:val="-2"/>
          <w:szCs w:val="17"/>
        </w:rPr>
        <w:br w:type="page"/>
      </w:r>
    </w:p>
    <w:tbl>
      <w:tblPr>
        <w:tblW w:w="6696" w:type="dxa"/>
        <w:tblInd w:w="426" w:type="dxa"/>
        <w:tblLayout w:type="fixed"/>
        <w:tblLook w:val="0000" w:firstRow="0" w:lastRow="0" w:firstColumn="0" w:lastColumn="0" w:noHBand="0" w:noVBand="0"/>
      </w:tblPr>
      <w:tblGrid>
        <w:gridCol w:w="1701"/>
        <w:gridCol w:w="4995"/>
      </w:tblGrid>
      <w:tr w:rsidR="006C20E2" w:rsidRPr="006C20E2" w14:paraId="03443A9D" w14:textId="77777777" w:rsidTr="009718D5">
        <w:tc>
          <w:tcPr>
            <w:tcW w:w="1701" w:type="dxa"/>
            <w:tcBorders>
              <w:top w:val="single" w:sz="4" w:space="0" w:color="auto"/>
              <w:bottom w:val="single" w:sz="4" w:space="0" w:color="auto"/>
            </w:tcBorders>
            <w:vAlign w:val="center"/>
          </w:tcPr>
          <w:p w14:paraId="36600310" w14:textId="77777777" w:rsidR="006C20E2" w:rsidRPr="006C20E2" w:rsidRDefault="006C20E2" w:rsidP="006C20E2">
            <w:pPr>
              <w:tabs>
                <w:tab w:val="left" w:pos="-2160"/>
                <w:tab w:val="left" w:pos="-1440"/>
                <w:tab w:val="left" w:pos="-720"/>
                <w:tab w:val="left" w:pos="0"/>
              </w:tabs>
              <w:suppressAutoHyphens/>
              <w:spacing w:before="40" w:after="40"/>
              <w:jc w:val="center"/>
              <w:rPr>
                <w:b/>
                <w:bCs/>
                <w:spacing w:val="-2"/>
                <w:szCs w:val="17"/>
              </w:rPr>
            </w:pPr>
            <w:r w:rsidRPr="006C20E2">
              <w:rPr>
                <w:b/>
                <w:bCs/>
                <w:spacing w:val="-2"/>
                <w:szCs w:val="17"/>
              </w:rPr>
              <w:lastRenderedPageBreak/>
              <w:br w:type="page"/>
              <w:t>Year of Term of Licence</w:t>
            </w:r>
          </w:p>
        </w:tc>
        <w:tc>
          <w:tcPr>
            <w:tcW w:w="4995" w:type="dxa"/>
            <w:tcBorders>
              <w:top w:val="single" w:sz="4" w:space="0" w:color="auto"/>
              <w:bottom w:val="single" w:sz="4" w:space="0" w:color="auto"/>
            </w:tcBorders>
            <w:vAlign w:val="center"/>
          </w:tcPr>
          <w:p w14:paraId="1C62542E" w14:textId="77777777" w:rsidR="006C20E2" w:rsidRPr="006C20E2" w:rsidRDefault="006C20E2" w:rsidP="006C20E2">
            <w:pPr>
              <w:spacing w:before="40" w:after="40"/>
              <w:jc w:val="center"/>
              <w:outlineLvl w:val="3"/>
              <w:rPr>
                <w:rFonts w:eastAsia="Times New Roman"/>
                <w:i/>
                <w:iCs/>
                <w:szCs w:val="17"/>
              </w:rPr>
            </w:pPr>
            <w:r w:rsidRPr="006C20E2">
              <w:rPr>
                <w:rFonts w:eastAsia="Times New Roman"/>
                <w:b/>
                <w:bCs/>
                <w:i/>
                <w:iCs/>
                <w:szCs w:val="17"/>
              </w:rPr>
              <w:t>Minimum Work Requirements</w:t>
            </w:r>
          </w:p>
        </w:tc>
      </w:tr>
      <w:tr w:rsidR="006C20E2" w:rsidRPr="006C20E2" w14:paraId="531E91DD" w14:textId="77777777" w:rsidTr="009718D5">
        <w:tc>
          <w:tcPr>
            <w:tcW w:w="1701" w:type="dxa"/>
            <w:tcBorders>
              <w:top w:val="single" w:sz="4" w:space="0" w:color="auto"/>
            </w:tcBorders>
            <w:vAlign w:val="center"/>
          </w:tcPr>
          <w:p w14:paraId="6B893A9A" w14:textId="77777777" w:rsidR="006C20E2" w:rsidRPr="006C20E2" w:rsidRDefault="006C20E2" w:rsidP="006C20E2">
            <w:pPr>
              <w:tabs>
                <w:tab w:val="left" w:pos="-2160"/>
                <w:tab w:val="left" w:pos="-1440"/>
                <w:tab w:val="left" w:pos="-720"/>
                <w:tab w:val="left" w:pos="0"/>
              </w:tabs>
              <w:suppressAutoHyphens/>
              <w:spacing w:before="40" w:after="0"/>
              <w:jc w:val="center"/>
              <w:rPr>
                <w:b/>
                <w:bCs/>
                <w:spacing w:val="-2"/>
                <w:szCs w:val="17"/>
              </w:rPr>
            </w:pPr>
            <w:r w:rsidRPr="006C20E2">
              <w:rPr>
                <w:b/>
                <w:bCs/>
                <w:spacing w:val="-2"/>
                <w:szCs w:val="17"/>
              </w:rPr>
              <w:t>One</w:t>
            </w:r>
          </w:p>
        </w:tc>
        <w:tc>
          <w:tcPr>
            <w:tcW w:w="4995" w:type="dxa"/>
            <w:tcBorders>
              <w:top w:val="single" w:sz="4" w:space="0" w:color="auto"/>
            </w:tcBorders>
          </w:tcPr>
          <w:p w14:paraId="0A9A0E2D" w14:textId="77777777" w:rsidR="006C20E2" w:rsidRPr="006C20E2" w:rsidRDefault="006C20E2" w:rsidP="006C20E2">
            <w:pPr>
              <w:numPr>
                <w:ilvl w:val="0"/>
                <w:numId w:val="56"/>
              </w:numPr>
              <w:suppressAutoHyphens/>
              <w:spacing w:before="40" w:after="0"/>
              <w:jc w:val="left"/>
              <w:rPr>
                <w:spacing w:val="-3"/>
                <w:szCs w:val="17"/>
              </w:rPr>
            </w:pPr>
            <w:r w:rsidRPr="006C20E2">
              <w:rPr>
                <w:szCs w:val="17"/>
              </w:rPr>
              <w:t>150 km seismic reprocessing</w:t>
            </w:r>
          </w:p>
        </w:tc>
      </w:tr>
      <w:tr w:rsidR="006C20E2" w:rsidRPr="006C20E2" w14:paraId="60BDB5E4" w14:textId="77777777" w:rsidTr="009718D5">
        <w:tc>
          <w:tcPr>
            <w:tcW w:w="1701" w:type="dxa"/>
            <w:vAlign w:val="center"/>
          </w:tcPr>
          <w:p w14:paraId="56CEA9FE" w14:textId="77777777" w:rsidR="006C20E2" w:rsidRPr="006C20E2" w:rsidRDefault="006C20E2" w:rsidP="006C20E2">
            <w:pPr>
              <w:tabs>
                <w:tab w:val="left" w:pos="-2160"/>
                <w:tab w:val="left" w:pos="-1440"/>
                <w:tab w:val="left" w:pos="-720"/>
                <w:tab w:val="left" w:pos="0"/>
              </w:tabs>
              <w:suppressAutoHyphens/>
              <w:spacing w:before="20" w:after="0"/>
              <w:jc w:val="center"/>
              <w:rPr>
                <w:b/>
                <w:bCs/>
                <w:spacing w:val="-2"/>
                <w:szCs w:val="17"/>
              </w:rPr>
            </w:pPr>
            <w:r w:rsidRPr="006C20E2">
              <w:rPr>
                <w:b/>
                <w:bCs/>
                <w:spacing w:val="-2"/>
                <w:szCs w:val="17"/>
              </w:rPr>
              <w:t>Two</w:t>
            </w:r>
          </w:p>
        </w:tc>
        <w:tc>
          <w:tcPr>
            <w:tcW w:w="4995" w:type="dxa"/>
          </w:tcPr>
          <w:p w14:paraId="515C65E4" w14:textId="77777777" w:rsidR="006C20E2" w:rsidRPr="006C20E2" w:rsidRDefault="006C20E2" w:rsidP="006C20E2">
            <w:pPr>
              <w:numPr>
                <w:ilvl w:val="0"/>
                <w:numId w:val="56"/>
              </w:numPr>
              <w:suppressAutoHyphens/>
              <w:spacing w:before="20" w:after="0"/>
              <w:jc w:val="left"/>
              <w:rPr>
                <w:spacing w:val="-3"/>
                <w:szCs w:val="17"/>
              </w:rPr>
            </w:pPr>
            <w:r w:rsidRPr="006C20E2">
              <w:rPr>
                <w:szCs w:val="17"/>
              </w:rPr>
              <w:t>Geological and geophysical studies</w:t>
            </w:r>
          </w:p>
        </w:tc>
      </w:tr>
      <w:tr w:rsidR="006C20E2" w:rsidRPr="006C20E2" w14:paraId="39A5508D" w14:textId="77777777" w:rsidTr="009718D5">
        <w:tc>
          <w:tcPr>
            <w:tcW w:w="1701" w:type="dxa"/>
            <w:vAlign w:val="center"/>
          </w:tcPr>
          <w:p w14:paraId="68F7D267" w14:textId="77777777" w:rsidR="006C20E2" w:rsidRPr="006C20E2" w:rsidRDefault="006C20E2" w:rsidP="006C20E2">
            <w:pPr>
              <w:tabs>
                <w:tab w:val="left" w:pos="-2160"/>
                <w:tab w:val="left" w:pos="-1440"/>
                <w:tab w:val="left" w:pos="-720"/>
                <w:tab w:val="left" w:pos="0"/>
              </w:tabs>
              <w:suppressAutoHyphens/>
              <w:spacing w:before="20" w:after="0"/>
              <w:jc w:val="center"/>
              <w:rPr>
                <w:b/>
                <w:bCs/>
                <w:spacing w:val="-2"/>
                <w:szCs w:val="17"/>
              </w:rPr>
            </w:pPr>
            <w:r w:rsidRPr="006C20E2">
              <w:rPr>
                <w:b/>
                <w:bCs/>
                <w:spacing w:val="-2"/>
                <w:szCs w:val="17"/>
              </w:rPr>
              <w:t>Three</w:t>
            </w:r>
          </w:p>
        </w:tc>
        <w:tc>
          <w:tcPr>
            <w:tcW w:w="4995" w:type="dxa"/>
          </w:tcPr>
          <w:p w14:paraId="064FACD0" w14:textId="77777777" w:rsidR="006C20E2" w:rsidRPr="006C20E2" w:rsidRDefault="006C20E2" w:rsidP="006C20E2">
            <w:pPr>
              <w:numPr>
                <w:ilvl w:val="0"/>
                <w:numId w:val="56"/>
              </w:numPr>
              <w:suppressAutoHyphens/>
              <w:spacing w:before="20" w:after="0"/>
              <w:jc w:val="left"/>
              <w:rPr>
                <w:spacing w:val="-3"/>
                <w:szCs w:val="17"/>
              </w:rPr>
            </w:pPr>
            <w:r w:rsidRPr="006C20E2">
              <w:rPr>
                <w:szCs w:val="17"/>
              </w:rPr>
              <w:t>Geological and geophysical studies</w:t>
            </w:r>
          </w:p>
        </w:tc>
      </w:tr>
      <w:tr w:rsidR="006C20E2" w:rsidRPr="006C20E2" w14:paraId="5909F668" w14:textId="77777777" w:rsidTr="009718D5">
        <w:tc>
          <w:tcPr>
            <w:tcW w:w="1701" w:type="dxa"/>
            <w:vAlign w:val="center"/>
          </w:tcPr>
          <w:p w14:paraId="160FF26A" w14:textId="77777777" w:rsidR="006C20E2" w:rsidRPr="006C20E2" w:rsidRDefault="006C20E2" w:rsidP="006C20E2">
            <w:pPr>
              <w:tabs>
                <w:tab w:val="left" w:pos="-2160"/>
                <w:tab w:val="left" w:pos="-1440"/>
                <w:tab w:val="left" w:pos="-720"/>
                <w:tab w:val="left" w:pos="0"/>
              </w:tabs>
              <w:suppressAutoHyphens/>
              <w:spacing w:before="20" w:after="0"/>
              <w:jc w:val="center"/>
              <w:rPr>
                <w:b/>
                <w:bCs/>
                <w:spacing w:val="-2"/>
                <w:szCs w:val="17"/>
              </w:rPr>
            </w:pPr>
            <w:r w:rsidRPr="006C20E2">
              <w:rPr>
                <w:b/>
                <w:bCs/>
                <w:spacing w:val="-2"/>
                <w:szCs w:val="17"/>
              </w:rPr>
              <w:t>Four</w:t>
            </w:r>
          </w:p>
        </w:tc>
        <w:tc>
          <w:tcPr>
            <w:tcW w:w="4995" w:type="dxa"/>
          </w:tcPr>
          <w:p w14:paraId="7CD38107" w14:textId="77777777" w:rsidR="006C20E2" w:rsidRPr="006C20E2" w:rsidRDefault="006C20E2" w:rsidP="006C20E2">
            <w:pPr>
              <w:numPr>
                <w:ilvl w:val="0"/>
                <w:numId w:val="56"/>
              </w:numPr>
              <w:suppressAutoHyphens/>
              <w:spacing w:before="20" w:after="0"/>
              <w:jc w:val="left"/>
              <w:rPr>
                <w:spacing w:val="-3"/>
                <w:szCs w:val="17"/>
              </w:rPr>
            </w:pPr>
            <w:r w:rsidRPr="006C20E2">
              <w:rPr>
                <w:szCs w:val="17"/>
              </w:rPr>
              <w:t>Geological and geophysical studies</w:t>
            </w:r>
          </w:p>
        </w:tc>
      </w:tr>
      <w:tr w:rsidR="006C20E2" w:rsidRPr="006C20E2" w14:paraId="1BC9F6C0" w14:textId="77777777" w:rsidTr="009718D5">
        <w:tc>
          <w:tcPr>
            <w:tcW w:w="1701" w:type="dxa"/>
            <w:tcBorders>
              <w:bottom w:val="single" w:sz="4" w:space="0" w:color="auto"/>
            </w:tcBorders>
            <w:vAlign w:val="center"/>
          </w:tcPr>
          <w:p w14:paraId="6E3EE033" w14:textId="77777777" w:rsidR="006C20E2" w:rsidRPr="006C20E2" w:rsidRDefault="006C20E2" w:rsidP="006C20E2">
            <w:pPr>
              <w:tabs>
                <w:tab w:val="left" w:pos="-2160"/>
                <w:tab w:val="left" w:pos="-1440"/>
                <w:tab w:val="left" w:pos="-720"/>
                <w:tab w:val="left" w:pos="0"/>
              </w:tabs>
              <w:suppressAutoHyphens/>
              <w:spacing w:before="20" w:after="0"/>
              <w:jc w:val="center"/>
              <w:rPr>
                <w:b/>
                <w:bCs/>
                <w:spacing w:val="-2"/>
                <w:szCs w:val="17"/>
              </w:rPr>
            </w:pPr>
            <w:r w:rsidRPr="006C20E2">
              <w:rPr>
                <w:b/>
                <w:bCs/>
                <w:spacing w:val="-2"/>
                <w:szCs w:val="17"/>
              </w:rPr>
              <w:t>Five</w:t>
            </w:r>
          </w:p>
        </w:tc>
        <w:tc>
          <w:tcPr>
            <w:tcW w:w="4995" w:type="dxa"/>
            <w:tcBorders>
              <w:bottom w:val="single" w:sz="4" w:space="0" w:color="auto"/>
            </w:tcBorders>
          </w:tcPr>
          <w:p w14:paraId="7D2BFE5B" w14:textId="77777777" w:rsidR="006C20E2" w:rsidRPr="006C20E2" w:rsidRDefault="006C20E2" w:rsidP="006C20E2">
            <w:pPr>
              <w:numPr>
                <w:ilvl w:val="0"/>
                <w:numId w:val="55"/>
              </w:numPr>
              <w:suppressAutoHyphens/>
              <w:spacing w:before="20" w:after="0"/>
              <w:jc w:val="left"/>
              <w:rPr>
                <w:spacing w:val="-3"/>
                <w:szCs w:val="17"/>
              </w:rPr>
            </w:pPr>
            <w:r w:rsidRPr="006C20E2">
              <w:rPr>
                <w:szCs w:val="17"/>
              </w:rPr>
              <w:t>Drill 2 wells</w:t>
            </w:r>
          </w:p>
        </w:tc>
      </w:tr>
    </w:tbl>
    <w:p w14:paraId="2E0BE9CF" w14:textId="77777777" w:rsidR="006C20E2" w:rsidRPr="006C20E2" w:rsidRDefault="006C20E2" w:rsidP="006C20E2">
      <w:pPr>
        <w:ind w:right="1847"/>
        <w:jc w:val="right"/>
        <w:rPr>
          <w:rFonts w:eastAsia="Times New Roman"/>
          <w:szCs w:val="17"/>
        </w:rPr>
      </w:pPr>
      <w:r w:rsidRPr="006C20E2">
        <w:rPr>
          <w:rFonts w:eastAsia="Times New Roman"/>
          <w:szCs w:val="17"/>
        </w:rPr>
        <w:t>”</w:t>
      </w:r>
    </w:p>
    <w:p w14:paraId="1A157DAC" w14:textId="77777777" w:rsidR="006C20E2" w:rsidRPr="006C20E2" w:rsidRDefault="006C20E2" w:rsidP="006C20E2">
      <w:pPr>
        <w:rPr>
          <w:szCs w:val="17"/>
        </w:rPr>
      </w:pPr>
      <w:r w:rsidRPr="006C20E2">
        <w:rPr>
          <w:szCs w:val="17"/>
        </w:rPr>
        <w:t>The revised work program requirements as a result of this variation would not have altered the outcome of the original competitive tender process.</w:t>
      </w:r>
    </w:p>
    <w:p w14:paraId="4582F04C" w14:textId="77777777" w:rsidR="006C20E2" w:rsidRPr="006C20E2" w:rsidRDefault="006C20E2" w:rsidP="006C20E2">
      <w:pPr>
        <w:spacing w:before="120" w:after="0"/>
        <w:rPr>
          <w:rFonts w:eastAsia="Times New Roman"/>
          <w:szCs w:val="17"/>
        </w:rPr>
      </w:pPr>
      <w:r w:rsidRPr="006C20E2">
        <w:rPr>
          <w:rFonts w:eastAsia="Times New Roman"/>
          <w:szCs w:val="17"/>
        </w:rPr>
        <w:t>Dated: 16 June 2023</w:t>
      </w:r>
    </w:p>
    <w:p w14:paraId="4B497205" w14:textId="12243965" w:rsidR="006C20E2" w:rsidRPr="006C20E2" w:rsidRDefault="002353D2" w:rsidP="006C20E2">
      <w:pPr>
        <w:spacing w:after="0"/>
        <w:jc w:val="right"/>
        <w:rPr>
          <w:rFonts w:eastAsia="Times New Roman"/>
          <w:smallCaps/>
          <w:szCs w:val="20"/>
        </w:rPr>
      </w:pPr>
      <w:r w:rsidRPr="006C20E2">
        <w:rPr>
          <w:rFonts w:eastAsia="Times New Roman"/>
          <w:smallCaps/>
          <w:szCs w:val="20"/>
        </w:rPr>
        <w:t>Nick Panagopoulos</w:t>
      </w:r>
    </w:p>
    <w:p w14:paraId="5BA7FE8F" w14:textId="77777777" w:rsidR="006C20E2" w:rsidRPr="006C20E2" w:rsidRDefault="006C20E2" w:rsidP="006C20E2">
      <w:pPr>
        <w:spacing w:after="0"/>
        <w:jc w:val="right"/>
        <w:rPr>
          <w:rFonts w:eastAsia="Times New Roman"/>
          <w:bCs/>
          <w:szCs w:val="17"/>
          <w:lang w:val="en-US"/>
        </w:rPr>
      </w:pPr>
      <w:r w:rsidRPr="006C20E2">
        <w:rPr>
          <w:rFonts w:eastAsia="Times New Roman"/>
          <w:bCs/>
          <w:szCs w:val="17"/>
          <w:lang w:val="en-US"/>
        </w:rPr>
        <w:t>A/Executive Director</w:t>
      </w:r>
    </w:p>
    <w:p w14:paraId="56DD9E7F" w14:textId="77777777" w:rsidR="006C20E2" w:rsidRPr="006C20E2" w:rsidRDefault="006C20E2" w:rsidP="006C20E2">
      <w:pPr>
        <w:spacing w:after="0"/>
        <w:jc w:val="right"/>
        <w:rPr>
          <w:rFonts w:eastAsia="Times New Roman"/>
          <w:bCs/>
          <w:szCs w:val="17"/>
          <w:lang w:val="en-US"/>
        </w:rPr>
      </w:pPr>
      <w:r w:rsidRPr="006C20E2">
        <w:rPr>
          <w:rFonts w:eastAsia="Times New Roman"/>
          <w:bCs/>
          <w:szCs w:val="17"/>
          <w:lang w:val="en-US"/>
        </w:rPr>
        <w:t>Energy Resources Division</w:t>
      </w:r>
    </w:p>
    <w:p w14:paraId="0F165338" w14:textId="77777777" w:rsidR="006C20E2" w:rsidRPr="006C20E2" w:rsidRDefault="006C20E2" w:rsidP="006C20E2">
      <w:pPr>
        <w:spacing w:after="0"/>
        <w:jc w:val="right"/>
        <w:rPr>
          <w:rFonts w:eastAsia="Times New Roman"/>
          <w:bCs/>
          <w:szCs w:val="17"/>
        </w:rPr>
      </w:pPr>
      <w:r w:rsidRPr="006C20E2">
        <w:rPr>
          <w:rFonts w:eastAsia="Times New Roman"/>
          <w:bCs/>
          <w:szCs w:val="17"/>
        </w:rPr>
        <w:t>Department for Energy and Mining</w:t>
      </w:r>
    </w:p>
    <w:p w14:paraId="039CF1E7" w14:textId="4F068C46" w:rsidR="006C20E2" w:rsidRDefault="006C20E2" w:rsidP="00BC13C9">
      <w:pPr>
        <w:spacing w:after="0" w:line="240" w:lineRule="auto"/>
        <w:jc w:val="right"/>
        <w:rPr>
          <w:rFonts w:eastAsia="Times New Roman"/>
          <w:smallCaps/>
          <w:szCs w:val="17"/>
        </w:rPr>
      </w:pPr>
      <w:r w:rsidRPr="006C20E2">
        <w:rPr>
          <w:rFonts w:eastAsia="Times New Roman"/>
          <w:szCs w:val="17"/>
        </w:rPr>
        <w:t>Delegate of the Minister for Energy and Mining</w:t>
      </w:r>
    </w:p>
    <w:p w14:paraId="42402A1B" w14:textId="77777777" w:rsidR="00BC13C9" w:rsidRDefault="00BC13C9" w:rsidP="00BC13C9">
      <w:pPr>
        <w:pBdr>
          <w:bottom w:val="single" w:sz="4" w:space="1" w:color="auto"/>
        </w:pBdr>
        <w:spacing w:after="0" w:line="52" w:lineRule="exact"/>
        <w:jc w:val="center"/>
        <w:rPr>
          <w:rFonts w:eastAsia="Times New Roman"/>
          <w:bCs/>
          <w:szCs w:val="17"/>
        </w:rPr>
      </w:pPr>
    </w:p>
    <w:p w14:paraId="2A1A4EF4" w14:textId="77777777" w:rsidR="00BC13C9" w:rsidRDefault="00BC13C9" w:rsidP="00BC13C9">
      <w:pPr>
        <w:pBdr>
          <w:top w:val="single" w:sz="4" w:space="1" w:color="auto"/>
        </w:pBdr>
        <w:spacing w:before="34" w:after="0" w:line="14" w:lineRule="exact"/>
        <w:jc w:val="center"/>
        <w:rPr>
          <w:rFonts w:eastAsia="Times New Roman"/>
          <w:bCs/>
          <w:szCs w:val="17"/>
        </w:rPr>
      </w:pPr>
    </w:p>
    <w:p w14:paraId="2E583DB1" w14:textId="77777777" w:rsidR="00BC13C9" w:rsidRPr="006C20E2" w:rsidRDefault="00BC13C9" w:rsidP="00BC13C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bCs/>
          <w:szCs w:val="17"/>
        </w:rPr>
      </w:pPr>
    </w:p>
    <w:p w14:paraId="60D90D79" w14:textId="77777777" w:rsidR="006C20E2" w:rsidRPr="006C20E2" w:rsidRDefault="006C20E2" w:rsidP="00B87659">
      <w:pPr>
        <w:pStyle w:val="Heading2"/>
      </w:pPr>
      <w:bookmarkStart w:id="25" w:name="_Toc138327265"/>
      <w:r w:rsidRPr="006C20E2">
        <w:t>Primary Industry Funding Schemes Act 1998</w:t>
      </w:r>
      <w:bookmarkEnd w:id="25"/>
    </w:p>
    <w:p w14:paraId="01E6D5EB" w14:textId="77777777" w:rsidR="006C20E2" w:rsidRPr="006C20E2" w:rsidRDefault="006C20E2" w:rsidP="006C20E2">
      <w:pPr>
        <w:jc w:val="center"/>
        <w:rPr>
          <w:i/>
          <w:szCs w:val="17"/>
        </w:rPr>
      </w:pPr>
      <w:r w:rsidRPr="006C20E2">
        <w:rPr>
          <w:i/>
          <w:szCs w:val="17"/>
        </w:rPr>
        <w:t>Grain Industry Fund</w:t>
      </w:r>
    </w:p>
    <w:p w14:paraId="0FA94E9F" w14:textId="77777777" w:rsidR="006C20E2" w:rsidRPr="006C20E2" w:rsidRDefault="006C20E2" w:rsidP="006C20E2">
      <w:pPr>
        <w:rPr>
          <w:rFonts w:eastAsia="Times New Roman"/>
          <w:szCs w:val="17"/>
        </w:rPr>
      </w:pPr>
      <w:r w:rsidRPr="006C20E2">
        <w:rPr>
          <w:rFonts w:eastAsia="Times New Roman"/>
          <w:szCs w:val="17"/>
        </w:rPr>
        <w:t xml:space="preserve">NOTICE is hereby given in accordance with Regulation 5(1)(a)(ii) of the </w:t>
      </w:r>
      <w:r w:rsidRPr="006C20E2">
        <w:rPr>
          <w:rFonts w:eastAsia="Times New Roman"/>
          <w:i/>
          <w:iCs/>
          <w:szCs w:val="17"/>
        </w:rPr>
        <w:t>Primary Industry Funding Schemes (Grain Industry Fund) 2012</w:t>
      </w:r>
      <w:r w:rsidRPr="006C20E2">
        <w:rPr>
          <w:rFonts w:eastAsia="Times New Roman"/>
          <w:szCs w:val="17"/>
        </w:rPr>
        <w:t>, that following a review of the contributions for the Grain Industry Fund, the amount payable to the Minister be decreased to $0.20 per tonne of grain produced and sold by a grain grower on or after 1 July 2023.</w:t>
      </w:r>
    </w:p>
    <w:p w14:paraId="6D39F0B8" w14:textId="77777777" w:rsidR="006C20E2" w:rsidRPr="006C20E2" w:rsidRDefault="006C20E2" w:rsidP="006C20E2">
      <w:pPr>
        <w:spacing w:after="0"/>
        <w:rPr>
          <w:rFonts w:eastAsia="Times New Roman"/>
          <w:szCs w:val="17"/>
        </w:rPr>
      </w:pPr>
      <w:r w:rsidRPr="006C20E2">
        <w:rPr>
          <w:rFonts w:eastAsia="Times New Roman"/>
          <w:szCs w:val="17"/>
        </w:rPr>
        <w:t>Dated: 14 June 2023</w:t>
      </w:r>
    </w:p>
    <w:p w14:paraId="62D4B435" w14:textId="77777777" w:rsidR="006C20E2" w:rsidRPr="006C20E2" w:rsidRDefault="006C20E2" w:rsidP="006C20E2">
      <w:pPr>
        <w:spacing w:after="0"/>
        <w:jc w:val="right"/>
        <w:rPr>
          <w:rFonts w:eastAsia="Times New Roman"/>
          <w:smallCaps/>
          <w:szCs w:val="20"/>
        </w:rPr>
      </w:pPr>
      <w:r w:rsidRPr="006C20E2">
        <w:rPr>
          <w:rFonts w:eastAsia="Times New Roman"/>
          <w:smallCaps/>
          <w:szCs w:val="20"/>
        </w:rPr>
        <w:t>Hon Clare Scriven MLC</w:t>
      </w:r>
    </w:p>
    <w:p w14:paraId="15124EB7" w14:textId="77777777" w:rsidR="006C20E2" w:rsidRPr="006C20E2" w:rsidRDefault="006C20E2" w:rsidP="006C20E2">
      <w:pPr>
        <w:spacing w:after="0"/>
        <w:jc w:val="right"/>
        <w:rPr>
          <w:rFonts w:eastAsia="Times New Roman"/>
          <w:szCs w:val="17"/>
        </w:rPr>
      </w:pPr>
      <w:r w:rsidRPr="006C20E2">
        <w:rPr>
          <w:rFonts w:eastAsia="Times New Roman"/>
          <w:szCs w:val="17"/>
        </w:rPr>
        <w:t>Minister for Primary Industries and Regional Development</w:t>
      </w:r>
    </w:p>
    <w:p w14:paraId="7A6286D0" w14:textId="77777777" w:rsidR="006C20E2" w:rsidRPr="006C20E2" w:rsidRDefault="006C20E2" w:rsidP="006C20E2">
      <w:pPr>
        <w:pBdr>
          <w:bottom w:val="single" w:sz="4" w:space="1" w:color="auto"/>
        </w:pBdr>
        <w:spacing w:after="0" w:line="52" w:lineRule="exact"/>
        <w:jc w:val="center"/>
        <w:rPr>
          <w:rFonts w:eastAsia="Times New Roman"/>
          <w:szCs w:val="17"/>
        </w:rPr>
      </w:pPr>
    </w:p>
    <w:p w14:paraId="30DACC94" w14:textId="77777777" w:rsidR="006C20E2" w:rsidRPr="006C20E2" w:rsidRDefault="006C20E2" w:rsidP="006C20E2">
      <w:pPr>
        <w:pBdr>
          <w:top w:val="single" w:sz="4" w:space="1" w:color="auto"/>
        </w:pBdr>
        <w:spacing w:before="34" w:after="0" w:line="14" w:lineRule="exact"/>
        <w:jc w:val="center"/>
        <w:rPr>
          <w:rFonts w:eastAsia="Times New Roman"/>
          <w:szCs w:val="17"/>
        </w:rPr>
      </w:pPr>
    </w:p>
    <w:p w14:paraId="1F1EC404" w14:textId="77777777" w:rsidR="009B657B" w:rsidRDefault="009B657B" w:rsidP="00716C3C">
      <w:pPr>
        <w:pStyle w:val="GG-body"/>
        <w:spacing w:after="0"/>
        <w:rPr>
          <w:lang w:val="en-US"/>
        </w:rPr>
      </w:pPr>
    </w:p>
    <w:p w14:paraId="0289EA3F" w14:textId="77777777" w:rsidR="006C20E2" w:rsidRPr="00C157D0" w:rsidRDefault="006C20E2" w:rsidP="00B87659">
      <w:pPr>
        <w:pStyle w:val="Heading2"/>
      </w:pPr>
      <w:bookmarkStart w:id="26" w:name="_Toc138327266"/>
      <w:r w:rsidRPr="00C157D0">
        <w:t xml:space="preserve">South Australian Civil </w:t>
      </w:r>
      <w:r>
        <w:t>a</w:t>
      </w:r>
      <w:r w:rsidRPr="00C157D0">
        <w:t>nd Administrative Tribunal</w:t>
      </w:r>
      <w:bookmarkEnd w:id="26"/>
    </w:p>
    <w:p w14:paraId="7FEC3425" w14:textId="77777777" w:rsidR="006C20E2" w:rsidRPr="00C157D0" w:rsidRDefault="006C20E2" w:rsidP="006C20E2">
      <w:pPr>
        <w:pStyle w:val="GG-Title2"/>
      </w:pPr>
      <w:r w:rsidRPr="00C157D0">
        <w:t xml:space="preserve">SACAT Reference Number: </w:t>
      </w:r>
      <w:r w:rsidRPr="00433DE0">
        <w:t>2023/SA000956</w:t>
      </w:r>
    </w:p>
    <w:p w14:paraId="239977AA" w14:textId="77777777" w:rsidR="006C20E2" w:rsidRPr="0096244D" w:rsidRDefault="006C20E2" w:rsidP="006C20E2">
      <w:pPr>
        <w:pStyle w:val="GG-Title3"/>
      </w:pPr>
      <w:r w:rsidRPr="00C157D0">
        <w:t xml:space="preserve">Notice </w:t>
      </w:r>
      <w:r>
        <w:t>o</w:t>
      </w:r>
      <w:r w:rsidRPr="00C157D0">
        <w:t xml:space="preserve">f </w:t>
      </w:r>
      <w:r>
        <w:t xml:space="preserve">Renewal of </w:t>
      </w:r>
      <w:r w:rsidRPr="00C157D0">
        <w:t>Exemption</w:t>
      </w:r>
      <w:r>
        <w:t xml:space="preserve"> b</w:t>
      </w:r>
      <w:r w:rsidRPr="00C157D0">
        <w:t xml:space="preserve">efore Tribunal Member </w:t>
      </w:r>
      <w:r w:rsidRPr="00433DE0">
        <w:t>Alexander Lazarevich</w:t>
      </w:r>
    </w:p>
    <w:p w14:paraId="519087DA" w14:textId="2B427803" w:rsidR="006C20E2" w:rsidRPr="00C157D0" w:rsidRDefault="006C20E2" w:rsidP="006C20E2">
      <w:pPr>
        <w:pStyle w:val="GG-body"/>
      </w:pPr>
      <w:r w:rsidRPr="00433DE0">
        <w:t xml:space="preserve">I HEREBY certify that on 4 May 2023, the South Australian Civil and Administrative Tribunal, on application of LOCKHEED MARTIN AUSTRALIA PTY LTD and LOCKHEED MARTIN GLOBAL INC and Sikorsky Aircraft Australia Ltd, made the following orders for renewal of an exemption </w:t>
      </w:r>
      <w:r w:rsidRPr="00433DE0">
        <w:rPr>
          <w:lang w:val="en"/>
        </w:rPr>
        <w:t xml:space="preserve">under section 92 of the </w:t>
      </w:r>
      <w:r w:rsidRPr="00433DE0">
        <w:rPr>
          <w:i/>
          <w:iCs/>
          <w:lang w:val="en"/>
        </w:rPr>
        <w:t>Equal Opportunity Act 1984</w:t>
      </w:r>
      <w:r w:rsidRPr="00433DE0">
        <w:rPr>
          <w:lang w:val="en"/>
        </w:rPr>
        <w:t xml:space="preserve"> (“the Act”)</w:t>
      </w:r>
      <w:r w:rsidRPr="00433DE0">
        <w:t>:</w:t>
      </w:r>
    </w:p>
    <w:p w14:paraId="30B8A0E5" w14:textId="77777777" w:rsidR="006C20E2" w:rsidRPr="00433DE0" w:rsidRDefault="006C20E2" w:rsidP="006C20E2">
      <w:pPr>
        <w:pStyle w:val="GG-body"/>
        <w:ind w:left="426" w:hanging="284"/>
        <w:rPr>
          <w:color w:val="333333"/>
          <w:lang w:val="en"/>
        </w:rPr>
      </w:pPr>
      <w:r w:rsidRPr="00C157D0">
        <w:rPr>
          <w:color w:val="333333"/>
        </w:rPr>
        <w:t>1.</w:t>
      </w:r>
      <w:r w:rsidRPr="00C157D0">
        <w:rPr>
          <w:color w:val="333333"/>
        </w:rPr>
        <w:tab/>
      </w:r>
      <w:r w:rsidRPr="00433DE0">
        <w:rPr>
          <w:color w:val="333333"/>
          <w:lang w:val="en"/>
        </w:rPr>
        <w:t>The Applicants are granted an exemption from the requirements of the following sections of the Act, in relation to the conduct specified in order 2:</w:t>
      </w:r>
    </w:p>
    <w:p w14:paraId="36013DD8" w14:textId="77777777" w:rsidR="006C20E2" w:rsidRPr="00433DE0" w:rsidRDefault="006C20E2" w:rsidP="006C20E2">
      <w:pPr>
        <w:pStyle w:val="GG-body"/>
        <w:ind w:left="709" w:hanging="284"/>
        <w:rPr>
          <w:color w:val="333333"/>
          <w:lang w:val="en"/>
        </w:rPr>
      </w:pPr>
      <w:r w:rsidRPr="00433DE0">
        <w:rPr>
          <w:color w:val="333333"/>
          <w:lang w:val="en"/>
        </w:rPr>
        <w:t>a.</w:t>
      </w:r>
      <w:r w:rsidRPr="00433DE0">
        <w:rPr>
          <w:color w:val="333333"/>
          <w:lang w:val="en"/>
        </w:rPr>
        <w:tab/>
        <w:t>section 52 - discrimination against applicants and employees;</w:t>
      </w:r>
    </w:p>
    <w:p w14:paraId="68AE5A56" w14:textId="77777777" w:rsidR="006C20E2" w:rsidRPr="00433DE0" w:rsidRDefault="006C20E2" w:rsidP="006C20E2">
      <w:pPr>
        <w:pStyle w:val="GG-body"/>
        <w:ind w:left="709" w:hanging="284"/>
        <w:rPr>
          <w:color w:val="333333"/>
          <w:lang w:val="en"/>
        </w:rPr>
      </w:pPr>
      <w:r w:rsidRPr="00433DE0">
        <w:rPr>
          <w:color w:val="333333"/>
          <w:lang w:val="en"/>
        </w:rPr>
        <w:t xml:space="preserve">b. </w:t>
      </w:r>
      <w:r w:rsidRPr="00433DE0">
        <w:rPr>
          <w:color w:val="333333"/>
          <w:lang w:val="en"/>
        </w:rPr>
        <w:tab/>
        <w:t>section 53 - discrimination against agents and independent contractors;</w:t>
      </w:r>
    </w:p>
    <w:p w14:paraId="03CC9167" w14:textId="77777777" w:rsidR="006C20E2" w:rsidRPr="00433DE0" w:rsidRDefault="006C20E2" w:rsidP="006C20E2">
      <w:pPr>
        <w:pStyle w:val="GG-body"/>
        <w:ind w:left="709" w:hanging="284"/>
        <w:rPr>
          <w:color w:val="333333"/>
          <w:lang w:val="en"/>
        </w:rPr>
      </w:pPr>
      <w:r w:rsidRPr="00433DE0">
        <w:rPr>
          <w:color w:val="333333"/>
          <w:lang w:val="en"/>
        </w:rPr>
        <w:t xml:space="preserve">c. </w:t>
      </w:r>
      <w:r w:rsidRPr="00433DE0">
        <w:rPr>
          <w:color w:val="333333"/>
          <w:lang w:val="en"/>
        </w:rPr>
        <w:tab/>
        <w:t>section 54 - discrimination against contract workers; and</w:t>
      </w:r>
    </w:p>
    <w:p w14:paraId="59F2CF11" w14:textId="77777777" w:rsidR="006C20E2" w:rsidRPr="00433DE0" w:rsidRDefault="006C20E2" w:rsidP="006C20E2">
      <w:pPr>
        <w:pStyle w:val="GG-body"/>
        <w:ind w:left="709" w:hanging="284"/>
        <w:rPr>
          <w:color w:val="333333"/>
          <w:lang w:val="en"/>
        </w:rPr>
      </w:pPr>
      <w:r w:rsidRPr="00433DE0">
        <w:rPr>
          <w:color w:val="333333"/>
          <w:lang w:val="en"/>
        </w:rPr>
        <w:t xml:space="preserve">d. </w:t>
      </w:r>
      <w:r w:rsidRPr="00433DE0">
        <w:rPr>
          <w:color w:val="333333"/>
          <w:lang w:val="en"/>
        </w:rPr>
        <w:tab/>
        <w:t>section 103 - discriminatory advertisements.</w:t>
      </w:r>
    </w:p>
    <w:p w14:paraId="52FEB749" w14:textId="77777777" w:rsidR="006C20E2" w:rsidRPr="00433DE0" w:rsidRDefault="006C20E2" w:rsidP="006C20E2">
      <w:pPr>
        <w:pStyle w:val="GG-body"/>
        <w:ind w:left="426" w:hanging="284"/>
        <w:rPr>
          <w:color w:val="333333"/>
          <w:lang w:val="en"/>
        </w:rPr>
      </w:pPr>
      <w:r w:rsidRPr="00433DE0">
        <w:rPr>
          <w:color w:val="333333"/>
          <w:lang w:val="en"/>
        </w:rPr>
        <w:t>2.</w:t>
      </w:r>
      <w:r w:rsidRPr="00433DE0">
        <w:rPr>
          <w:color w:val="333333"/>
          <w:lang w:val="en"/>
        </w:rPr>
        <w:tab/>
        <w:t>The Applicants are permitted to engage in the following forms of conduct in pursuance of the exemption granted by order 1:</w:t>
      </w:r>
    </w:p>
    <w:p w14:paraId="10CA4BE1" w14:textId="77777777" w:rsidR="006C20E2" w:rsidRPr="00433DE0" w:rsidRDefault="006C20E2" w:rsidP="006C20E2">
      <w:pPr>
        <w:pStyle w:val="GG-body"/>
        <w:ind w:left="709" w:hanging="284"/>
        <w:rPr>
          <w:color w:val="333333"/>
          <w:lang w:val="en"/>
        </w:rPr>
      </w:pPr>
      <w:r w:rsidRPr="00433DE0">
        <w:rPr>
          <w:color w:val="333333"/>
          <w:lang w:val="en"/>
        </w:rPr>
        <w:t xml:space="preserve">a. </w:t>
      </w:r>
      <w:r w:rsidRPr="00433DE0">
        <w:rPr>
          <w:color w:val="333333"/>
          <w:lang w:val="en"/>
        </w:rPr>
        <w:tab/>
        <w:t>ask present and future employees and contractors to disclose their full names;</w:t>
      </w:r>
    </w:p>
    <w:p w14:paraId="3BCDC0D8" w14:textId="77777777" w:rsidR="006C20E2" w:rsidRPr="00433DE0" w:rsidRDefault="006C20E2" w:rsidP="006C20E2">
      <w:pPr>
        <w:pStyle w:val="GG-body"/>
        <w:ind w:left="709" w:hanging="284"/>
        <w:rPr>
          <w:color w:val="333333"/>
          <w:lang w:val="en"/>
        </w:rPr>
      </w:pPr>
      <w:r w:rsidRPr="00433DE0">
        <w:rPr>
          <w:color w:val="333333"/>
          <w:lang w:val="en"/>
        </w:rPr>
        <w:t xml:space="preserve">b. </w:t>
      </w:r>
      <w:r w:rsidRPr="00433DE0">
        <w:rPr>
          <w:color w:val="333333"/>
          <w:lang w:val="en"/>
        </w:rPr>
        <w:tab/>
        <w:t>ask present and future employees and contractors to declare their exact citizenship (including any dual citizenship) and their country of birth;</w:t>
      </w:r>
    </w:p>
    <w:p w14:paraId="5F6BEA98" w14:textId="77777777" w:rsidR="006C20E2" w:rsidRPr="00433DE0" w:rsidRDefault="006C20E2" w:rsidP="006C20E2">
      <w:pPr>
        <w:pStyle w:val="GG-body"/>
        <w:ind w:left="709" w:hanging="284"/>
        <w:rPr>
          <w:color w:val="333333"/>
          <w:lang w:val="en"/>
        </w:rPr>
      </w:pPr>
      <w:r w:rsidRPr="00433DE0">
        <w:rPr>
          <w:color w:val="333333"/>
          <w:lang w:val="en"/>
        </w:rPr>
        <w:t xml:space="preserve">c. </w:t>
      </w:r>
      <w:r w:rsidRPr="00433DE0">
        <w:rPr>
          <w:color w:val="333333"/>
          <w:lang w:val="en"/>
        </w:rPr>
        <w:tab/>
        <w:t>require present and future employees and contractors to produce a photocopy of their passport(s);</w:t>
      </w:r>
    </w:p>
    <w:p w14:paraId="4A13B80A" w14:textId="77777777" w:rsidR="006C20E2" w:rsidRPr="00433DE0" w:rsidRDefault="006C20E2" w:rsidP="006C20E2">
      <w:pPr>
        <w:pStyle w:val="GG-body"/>
        <w:ind w:left="709" w:hanging="284"/>
        <w:rPr>
          <w:color w:val="333333"/>
          <w:lang w:val="en"/>
        </w:rPr>
      </w:pPr>
      <w:r w:rsidRPr="00433DE0">
        <w:rPr>
          <w:color w:val="333333"/>
          <w:lang w:val="en"/>
        </w:rPr>
        <w:t xml:space="preserve">d. </w:t>
      </w:r>
      <w:r w:rsidRPr="00433DE0">
        <w:rPr>
          <w:color w:val="333333"/>
          <w:lang w:val="en"/>
        </w:rPr>
        <w:tab/>
        <w:t>require present and future employees and contractors (including contractors’ staff) involved in</w:t>
      </w:r>
      <w:r>
        <w:rPr>
          <w:color w:val="333333"/>
          <w:lang w:val="en"/>
        </w:rPr>
        <w:t xml:space="preserve"> </w:t>
      </w:r>
      <w:r w:rsidRPr="00433DE0">
        <w:rPr>
          <w:color w:val="333333"/>
          <w:lang w:val="en"/>
        </w:rPr>
        <w:t>programs which use ITAR (where “ITAR” refers to the US International Traffic in Arms Regulation 22 CFR § 120 to 130 (2003)) Controlled Material, to notify the Applicants of any change to thei</w:t>
      </w:r>
      <w:r>
        <w:rPr>
          <w:color w:val="333333"/>
          <w:lang w:val="en"/>
        </w:rPr>
        <w:t xml:space="preserve">r </w:t>
      </w:r>
      <w:r w:rsidRPr="00433DE0">
        <w:rPr>
          <w:color w:val="333333"/>
          <w:lang w:val="en"/>
        </w:rPr>
        <w:t>citizenship status, to the best of their knowledge and belief;</w:t>
      </w:r>
    </w:p>
    <w:p w14:paraId="718823E8" w14:textId="77777777" w:rsidR="006C20E2" w:rsidRPr="00433DE0" w:rsidRDefault="006C20E2" w:rsidP="006C20E2">
      <w:pPr>
        <w:pStyle w:val="GG-body"/>
        <w:ind w:left="709" w:hanging="284"/>
        <w:rPr>
          <w:color w:val="333333"/>
          <w:lang w:val="en"/>
        </w:rPr>
      </w:pPr>
      <w:r w:rsidRPr="00433DE0">
        <w:rPr>
          <w:color w:val="333333"/>
          <w:lang w:val="en"/>
        </w:rPr>
        <w:t xml:space="preserve">e. </w:t>
      </w:r>
      <w:r w:rsidRPr="00433DE0">
        <w:rPr>
          <w:color w:val="333333"/>
          <w:lang w:val="en"/>
        </w:rPr>
        <w:tab/>
        <w:t>restrict access, by means of transfer if necessary, to controlled technology to particular members of the Applicants’ workforce, based on their citizenship or country of birth;</w:t>
      </w:r>
    </w:p>
    <w:p w14:paraId="0ED6780A" w14:textId="77777777" w:rsidR="006C20E2" w:rsidRPr="00433DE0" w:rsidRDefault="006C20E2" w:rsidP="006C20E2">
      <w:pPr>
        <w:pStyle w:val="GG-body"/>
        <w:ind w:left="709" w:hanging="284"/>
        <w:rPr>
          <w:color w:val="333333"/>
          <w:lang w:val="en"/>
        </w:rPr>
      </w:pPr>
      <w:r w:rsidRPr="00433DE0">
        <w:rPr>
          <w:color w:val="333333"/>
          <w:lang w:val="en"/>
        </w:rPr>
        <w:t xml:space="preserve">f. </w:t>
      </w:r>
      <w:r w:rsidRPr="00433DE0">
        <w:rPr>
          <w:color w:val="333333"/>
          <w:lang w:val="en"/>
        </w:rPr>
        <w:tab/>
        <w:t>restrict access to areas of its facilities connected with the performance of work on ITAR/EAR</w:t>
      </w:r>
      <w:r>
        <w:rPr>
          <w:color w:val="333333"/>
          <w:lang w:val="en"/>
        </w:rPr>
        <w:t xml:space="preserve"> </w:t>
      </w:r>
      <w:r w:rsidRPr="00433DE0">
        <w:rPr>
          <w:color w:val="333333"/>
          <w:lang w:val="en"/>
        </w:rPr>
        <w:t>programs, based on citizenship or country of birth;</w:t>
      </w:r>
    </w:p>
    <w:p w14:paraId="54C7DBBE" w14:textId="77777777" w:rsidR="006C20E2" w:rsidRPr="00433DE0" w:rsidRDefault="006C20E2" w:rsidP="006C20E2">
      <w:pPr>
        <w:pStyle w:val="GG-body"/>
        <w:ind w:left="709" w:hanging="284"/>
        <w:rPr>
          <w:color w:val="333333"/>
          <w:lang w:val="en"/>
        </w:rPr>
      </w:pPr>
      <w:r w:rsidRPr="00433DE0">
        <w:rPr>
          <w:color w:val="333333"/>
          <w:lang w:val="en"/>
        </w:rPr>
        <w:t xml:space="preserve">g. </w:t>
      </w:r>
      <w:r w:rsidRPr="00433DE0">
        <w:rPr>
          <w:color w:val="333333"/>
          <w:lang w:val="en"/>
        </w:rPr>
        <w:tab/>
        <w:t>reject applications from prospective employees and contractors for positions related to programs</w:t>
      </w:r>
      <w:r>
        <w:rPr>
          <w:color w:val="333333"/>
          <w:lang w:val="en"/>
        </w:rPr>
        <w:t xml:space="preserve"> </w:t>
      </w:r>
      <w:r w:rsidRPr="00433DE0">
        <w:rPr>
          <w:color w:val="333333"/>
          <w:lang w:val="en"/>
        </w:rPr>
        <w:t>which use ITAR Controlled Material, based on the prospective employee or contractor’s (including a contractor’s staff): (i) citizenship, as declared; (ii) country of birth; (iii) nationality; or substantive</w:t>
      </w:r>
      <w:r>
        <w:rPr>
          <w:color w:val="333333"/>
          <w:lang w:val="en"/>
        </w:rPr>
        <w:t xml:space="preserve"> </w:t>
      </w:r>
      <w:r w:rsidRPr="00433DE0">
        <w:rPr>
          <w:color w:val="333333"/>
          <w:lang w:val="en"/>
        </w:rPr>
        <w:t>contacts, where such contacts objectively create an unacceptable risk of diversion of ITAR controlled material or technology; but not on the basis of the prospective employee’s (or contractor’s or contractors’ staff) descent or ethnic or ethnoreligious origin;</w:t>
      </w:r>
    </w:p>
    <w:p w14:paraId="1245E623" w14:textId="77777777" w:rsidR="006C20E2" w:rsidRPr="00433DE0" w:rsidRDefault="006C20E2" w:rsidP="006C20E2">
      <w:pPr>
        <w:pStyle w:val="GG-body"/>
        <w:ind w:left="709" w:hanging="284"/>
        <w:rPr>
          <w:color w:val="333333"/>
          <w:lang w:val="en"/>
        </w:rPr>
      </w:pPr>
      <w:r w:rsidRPr="00433DE0">
        <w:rPr>
          <w:color w:val="333333"/>
          <w:lang w:val="en"/>
        </w:rPr>
        <w:t xml:space="preserve">h. </w:t>
      </w:r>
      <w:r w:rsidRPr="00433DE0">
        <w:rPr>
          <w:color w:val="333333"/>
          <w:lang w:val="en"/>
        </w:rPr>
        <w:tab/>
        <w:t>advertise controlled positions with the Applicants as being subject to the matters set out in the</w:t>
      </w:r>
      <w:r>
        <w:rPr>
          <w:color w:val="333333"/>
          <w:lang w:val="en"/>
        </w:rPr>
        <w:t xml:space="preserve"> </w:t>
      </w:r>
      <w:r w:rsidRPr="00433DE0">
        <w:rPr>
          <w:color w:val="333333"/>
          <w:lang w:val="en"/>
        </w:rPr>
        <w:t>proposed exemption;</w:t>
      </w:r>
    </w:p>
    <w:p w14:paraId="1E9A8596" w14:textId="77777777" w:rsidR="006C20E2" w:rsidRPr="00433DE0" w:rsidRDefault="006C20E2" w:rsidP="006C20E2">
      <w:pPr>
        <w:pStyle w:val="GG-body"/>
        <w:ind w:left="709" w:hanging="284"/>
        <w:rPr>
          <w:color w:val="333333"/>
          <w:lang w:val="en"/>
        </w:rPr>
      </w:pPr>
      <w:r w:rsidRPr="00433DE0">
        <w:rPr>
          <w:color w:val="333333"/>
          <w:lang w:val="en"/>
        </w:rPr>
        <w:t xml:space="preserve">i. </w:t>
      </w:r>
      <w:r w:rsidRPr="00433DE0">
        <w:rPr>
          <w:color w:val="333333"/>
          <w:lang w:val="en"/>
        </w:rPr>
        <w:tab/>
        <w:t>record and maintain a register of those employees and contractors (including contractors’ staff) that are permitted to access ITAR Controlled Material or work on controlled programs due to citizenship, or country of birth status. Access to the register to be limited to only those employees, contractors (including contractors’ staff), contract workers and agents of the Applicants with a need to know;</w:t>
      </w:r>
    </w:p>
    <w:p w14:paraId="2903A02A" w14:textId="77777777" w:rsidR="006C20E2" w:rsidRPr="00433DE0" w:rsidRDefault="006C20E2" w:rsidP="006C20E2">
      <w:pPr>
        <w:pStyle w:val="GG-body"/>
        <w:ind w:left="709" w:hanging="284"/>
        <w:rPr>
          <w:color w:val="333333"/>
          <w:lang w:val="en"/>
        </w:rPr>
      </w:pPr>
      <w:r w:rsidRPr="00433DE0">
        <w:rPr>
          <w:color w:val="333333"/>
          <w:lang w:val="en"/>
        </w:rPr>
        <w:t xml:space="preserve">j. </w:t>
      </w:r>
      <w:r w:rsidRPr="00433DE0">
        <w:rPr>
          <w:color w:val="333333"/>
          <w:lang w:val="en"/>
        </w:rPr>
        <w:tab/>
      </w:r>
      <w:r w:rsidRPr="00433DE0">
        <w:rPr>
          <w:color w:val="333333"/>
          <w:lang w:val="en"/>
        </w:rPr>
        <w:tab/>
        <w:t>ask present and future employees and contractors (including contractors’ staff) to execute a nondisclosure agreement in accordance with the licence or TAA (Technical Assistance Agreement) required by the Department of State, in the event they are authorised to have access to ITAR Controlled Material;</w:t>
      </w:r>
    </w:p>
    <w:p w14:paraId="0B24287A" w14:textId="77777777" w:rsidR="006C20E2" w:rsidRPr="00433DE0" w:rsidRDefault="006C20E2" w:rsidP="006C20E2">
      <w:pPr>
        <w:pStyle w:val="GG-body"/>
        <w:ind w:left="709" w:hanging="284"/>
        <w:rPr>
          <w:color w:val="333333"/>
          <w:lang w:val="en"/>
        </w:rPr>
      </w:pPr>
      <w:r w:rsidRPr="00433DE0">
        <w:rPr>
          <w:color w:val="333333"/>
          <w:lang w:val="en"/>
        </w:rPr>
        <w:t xml:space="preserve">k. </w:t>
      </w:r>
      <w:r w:rsidRPr="00433DE0">
        <w:rPr>
          <w:color w:val="333333"/>
          <w:lang w:val="en"/>
        </w:rPr>
        <w:tab/>
      </w:r>
      <w:r w:rsidRPr="00433DE0">
        <w:rPr>
          <w:color w:val="333333"/>
          <w:lang w:val="en"/>
        </w:rPr>
        <w:tab/>
        <w:t>ask present and future employees and contractors (including contractors’ staff) to disclose their</w:t>
      </w:r>
      <w:r>
        <w:rPr>
          <w:color w:val="333333"/>
          <w:lang w:val="en"/>
        </w:rPr>
        <w:t xml:space="preserve"> </w:t>
      </w:r>
      <w:r w:rsidRPr="00433DE0">
        <w:rPr>
          <w:color w:val="333333"/>
          <w:lang w:val="en"/>
        </w:rPr>
        <w:t>substantive contacts with individuals from restricted or prohibited countries listed in the ITAR;</w:t>
      </w:r>
    </w:p>
    <w:p w14:paraId="05319329" w14:textId="2BF8FDED" w:rsidR="006C20E2" w:rsidRPr="00433DE0" w:rsidRDefault="006C20E2" w:rsidP="006C20E2">
      <w:pPr>
        <w:pStyle w:val="GG-body"/>
        <w:ind w:left="709" w:hanging="284"/>
        <w:rPr>
          <w:color w:val="333333"/>
          <w:lang w:val="en"/>
        </w:rPr>
      </w:pPr>
      <w:r w:rsidRPr="00433DE0">
        <w:rPr>
          <w:color w:val="333333"/>
          <w:lang w:val="en"/>
        </w:rPr>
        <w:lastRenderedPageBreak/>
        <w:t xml:space="preserve">l. </w:t>
      </w:r>
      <w:r w:rsidRPr="00433DE0">
        <w:rPr>
          <w:color w:val="333333"/>
          <w:lang w:val="en"/>
        </w:rPr>
        <w:tab/>
        <w:t>restrict access, by means of transfer if necessary, to controlled technology to particular members of the Applicants’ workforce, based on their substantive contacts, where such contacts objectively create an unacceptable risk of diversion of ITAR Controlled Material or technology;</w:t>
      </w:r>
    </w:p>
    <w:p w14:paraId="59E74045" w14:textId="77777777" w:rsidR="006C20E2" w:rsidRPr="00433DE0" w:rsidRDefault="006C20E2" w:rsidP="006C20E2">
      <w:pPr>
        <w:pStyle w:val="GG-body"/>
        <w:ind w:left="709" w:hanging="284"/>
        <w:rPr>
          <w:color w:val="333333"/>
          <w:lang w:val="en"/>
        </w:rPr>
      </w:pPr>
      <w:r w:rsidRPr="00433DE0">
        <w:rPr>
          <w:color w:val="333333"/>
          <w:lang w:val="en"/>
        </w:rPr>
        <w:t xml:space="preserve">m. </w:t>
      </w:r>
      <w:r w:rsidRPr="00433DE0">
        <w:rPr>
          <w:color w:val="333333"/>
          <w:lang w:val="en"/>
        </w:rPr>
        <w:tab/>
        <w:t>record and maintain a register of those employees and contractors (including contractors’ staff) that are permitted to access ITAR Controlled Material or work on controlled programs due to substantive contacts. Access to the register to be limited to only those employees, contractors (including contractors’ staff), contract workers and agents of the Applicants with a need to know;</w:t>
      </w:r>
    </w:p>
    <w:p w14:paraId="17996FA2" w14:textId="77777777" w:rsidR="006C20E2" w:rsidRPr="00433DE0" w:rsidRDefault="006C20E2" w:rsidP="006C20E2">
      <w:pPr>
        <w:pStyle w:val="GG-body"/>
        <w:ind w:left="709" w:hanging="284"/>
        <w:rPr>
          <w:color w:val="333333"/>
          <w:lang w:val="en"/>
        </w:rPr>
      </w:pPr>
      <w:r w:rsidRPr="00433DE0">
        <w:rPr>
          <w:color w:val="333333"/>
          <w:lang w:val="en"/>
        </w:rPr>
        <w:t xml:space="preserve">n. </w:t>
      </w:r>
      <w:r w:rsidRPr="00433DE0">
        <w:rPr>
          <w:color w:val="333333"/>
          <w:lang w:val="en"/>
        </w:rPr>
        <w:tab/>
        <w:t>disclose information about the citizenship of its workforce (including employees, contractors and</w:t>
      </w:r>
      <w:r>
        <w:rPr>
          <w:color w:val="333333"/>
          <w:lang w:val="en"/>
        </w:rPr>
        <w:t xml:space="preserve"> </w:t>
      </w:r>
      <w:r w:rsidRPr="00433DE0">
        <w:rPr>
          <w:color w:val="333333"/>
          <w:lang w:val="en"/>
        </w:rPr>
        <w:t>contractors’ staff) to the US State Department, the Australian Department of Defence or any other</w:t>
      </w:r>
      <w:r>
        <w:rPr>
          <w:color w:val="333333"/>
          <w:lang w:val="en"/>
        </w:rPr>
        <w:t xml:space="preserve"> </w:t>
      </w:r>
      <w:r w:rsidRPr="00433DE0">
        <w:rPr>
          <w:color w:val="333333"/>
          <w:lang w:val="en"/>
        </w:rPr>
        <w:t>organisation or government department for which or on whose behalf the Applicants undertake work that is subject to ITAR/EAR obligations;</w:t>
      </w:r>
    </w:p>
    <w:p w14:paraId="745C6826" w14:textId="77777777" w:rsidR="006C20E2" w:rsidRPr="00433DE0" w:rsidRDefault="006C20E2" w:rsidP="006C20E2">
      <w:pPr>
        <w:pStyle w:val="GG-body"/>
        <w:ind w:left="709" w:hanging="284"/>
        <w:rPr>
          <w:color w:val="333333"/>
          <w:lang w:val="en"/>
        </w:rPr>
      </w:pPr>
      <w:r w:rsidRPr="00433DE0">
        <w:rPr>
          <w:color w:val="333333"/>
          <w:lang w:val="en"/>
        </w:rPr>
        <w:t xml:space="preserve">o. </w:t>
      </w:r>
      <w:r w:rsidRPr="00433DE0">
        <w:rPr>
          <w:color w:val="333333"/>
          <w:lang w:val="en"/>
        </w:rPr>
        <w:tab/>
        <w:t>terminate the employment or engagement of members of the Applicants’ workforce on the basis that:</w:t>
      </w:r>
    </w:p>
    <w:p w14:paraId="181472E4" w14:textId="77777777" w:rsidR="006C20E2" w:rsidRPr="00433DE0" w:rsidRDefault="006C20E2" w:rsidP="006C20E2">
      <w:pPr>
        <w:pStyle w:val="GG-body"/>
        <w:ind w:left="709" w:hanging="284"/>
        <w:rPr>
          <w:color w:val="333333"/>
          <w:lang w:val="en"/>
        </w:rPr>
      </w:pPr>
      <w:r w:rsidRPr="00433DE0">
        <w:rPr>
          <w:color w:val="333333"/>
          <w:lang w:val="en"/>
        </w:rPr>
        <w:t xml:space="preserve">i. </w:t>
      </w:r>
      <w:r w:rsidRPr="00433DE0">
        <w:rPr>
          <w:color w:val="333333"/>
          <w:lang w:val="en"/>
        </w:rPr>
        <w:tab/>
        <w:t>due to their citizenship (including a change to their citizenship), the Applicants may not permit them to participate in the provision of the ITAR/EAR services; and</w:t>
      </w:r>
    </w:p>
    <w:p w14:paraId="63885CAF" w14:textId="77777777" w:rsidR="006C20E2" w:rsidRPr="00433DE0" w:rsidRDefault="006C20E2" w:rsidP="006C20E2">
      <w:pPr>
        <w:pStyle w:val="GG-body"/>
        <w:ind w:left="709" w:hanging="284"/>
        <w:rPr>
          <w:color w:val="333333"/>
          <w:lang w:val="en"/>
        </w:rPr>
      </w:pPr>
      <w:r w:rsidRPr="00433DE0">
        <w:rPr>
          <w:color w:val="333333"/>
          <w:lang w:val="en"/>
        </w:rPr>
        <w:t>ii.</w:t>
      </w:r>
      <w:r w:rsidRPr="00433DE0">
        <w:rPr>
          <w:color w:val="333333"/>
          <w:lang w:val="en"/>
        </w:rPr>
        <w:tab/>
        <w:t>it is not reasonable in all the circumstances to redeploy or transfer them to another role within the Applicants’ business, or within a business operated by one of the Applicants’ associated entities;</w:t>
      </w:r>
    </w:p>
    <w:p w14:paraId="015886D6" w14:textId="77777777" w:rsidR="006C20E2" w:rsidRPr="00433DE0" w:rsidRDefault="006C20E2" w:rsidP="006C20E2">
      <w:pPr>
        <w:pStyle w:val="GG-body"/>
        <w:ind w:left="709" w:hanging="284"/>
        <w:rPr>
          <w:color w:val="333333"/>
          <w:lang w:val="en"/>
        </w:rPr>
      </w:pPr>
      <w:r w:rsidRPr="00433DE0">
        <w:rPr>
          <w:color w:val="333333"/>
          <w:lang w:val="en"/>
        </w:rPr>
        <w:t xml:space="preserve">p. </w:t>
      </w:r>
      <w:r w:rsidRPr="00433DE0">
        <w:rPr>
          <w:color w:val="333333"/>
          <w:lang w:val="en"/>
        </w:rPr>
        <w:tab/>
        <w:t>advertise positions as being open only to citizens of particular nations who can obtain the necessary clearances for access to perform work on ITAR/EAR programs;</w:t>
      </w:r>
    </w:p>
    <w:p w14:paraId="3C396A60" w14:textId="77777777" w:rsidR="006C20E2" w:rsidRPr="00433DE0" w:rsidRDefault="006C20E2" w:rsidP="006C20E2">
      <w:pPr>
        <w:pStyle w:val="GG-body"/>
        <w:ind w:left="709" w:hanging="284"/>
        <w:rPr>
          <w:color w:val="333333"/>
          <w:lang w:val="en"/>
        </w:rPr>
      </w:pPr>
      <w:r w:rsidRPr="00433DE0">
        <w:rPr>
          <w:color w:val="333333"/>
          <w:lang w:val="en"/>
        </w:rPr>
        <w:t xml:space="preserve">q. </w:t>
      </w:r>
      <w:r w:rsidRPr="00433DE0">
        <w:rPr>
          <w:color w:val="333333"/>
          <w:lang w:val="en"/>
        </w:rPr>
        <w:tab/>
        <w:t>impose a condition on any offer of employment or engagement in roles which will require access to ITAR controlled material that the person must, pursuant to ITAR controls, be authorised to access the material whether pursuant to an individual clearance obtained from the US Government or otherwise.</w:t>
      </w:r>
    </w:p>
    <w:p w14:paraId="01B2CC48" w14:textId="77777777" w:rsidR="006C20E2" w:rsidRPr="00433DE0" w:rsidRDefault="006C20E2" w:rsidP="006C20E2">
      <w:pPr>
        <w:pStyle w:val="GG-body"/>
        <w:ind w:left="426" w:hanging="284"/>
        <w:rPr>
          <w:color w:val="333333"/>
          <w:lang w:val="en"/>
        </w:rPr>
      </w:pPr>
      <w:r w:rsidRPr="00433DE0">
        <w:rPr>
          <w:color w:val="333333"/>
          <w:lang w:val="en"/>
        </w:rPr>
        <w:t xml:space="preserve">3. </w:t>
      </w:r>
      <w:r w:rsidRPr="00433DE0">
        <w:rPr>
          <w:color w:val="333333"/>
          <w:lang w:val="en"/>
        </w:rPr>
        <w:tab/>
        <w:t>The above exemption is to remain in force for a period of 3 years commencing on 4 May 2023.</w:t>
      </w:r>
    </w:p>
    <w:p w14:paraId="43539835" w14:textId="77777777" w:rsidR="006C20E2" w:rsidRPr="00433DE0" w:rsidRDefault="006C20E2" w:rsidP="006C20E2">
      <w:pPr>
        <w:pStyle w:val="GG-body"/>
        <w:ind w:left="426" w:hanging="284"/>
        <w:rPr>
          <w:color w:val="333333"/>
        </w:rPr>
      </w:pPr>
      <w:r w:rsidRPr="00433DE0">
        <w:rPr>
          <w:color w:val="333333"/>
        </w:rPr>
        <w:t xml:space="preserve">4. </w:t>
      </w:r>
      <w:r w:rsidRPr="00433DE0">
        <w:rPr>
          <w:color w:val="333333"/>
        </w:rPr>
        <w:tab/>
        <w:t xml:space="preserve">The Applicants must, on the 12 month anniversary of these Orders, and every 12 months thereafter for the duration of this exemption, report to the Equal Opportunity Commissioner on their compliance with the Orders and changes (if any) in their procedures to reflect any amendments to the International Traffic in Arms Regulations (ITAR) 22 CFR § 120 (2003) (USA), and as to how their employees and contractors are affected. That report must include: </w:t>
      </w:r>
    </w:p>
    <w:p w14:paraId="79030FFB" w14:textId="77777777" w:rsidR="006C20E2" w:rsidRPr="00433DE0" w:rsidRDefault="006C20E2" w:rsidP="006C20E2">
      <w:pPr>
        <w:pStyle w:val="GG-body"/>
        <w:numPr>
          <w:ilvl w:val="0"/>
          <w:numId w:val="57"/>
        </w:numPr>
        <w:ind w:left="709" w:hanging="284"/>
        <w:rPr>
          <w:color w:val="333333"/>
        </w:rPr>
      </w:pPr>
      <w:r w:rsidRPr="00433DE0">
        <w:rPr>
          <w:color w:val="333333"/>
        </w:rPr>
        <w:t xml:space="preserve">The training and education provided to new and existing employees on these Orders and their implementation; </w:t>
      </w:r>
    </w:p>
    <w:p w14:paraId="05890227" w14:textId="77777777" w:rsidR="006C20E2" w:rsidRPr="00433DE0" w:rsidRDefault="006C20E2" w:rsidP="006C20E2">
      <w:pPr>
        <w:pStyle w:val="GG-body"/>
        <w:numPr>
          <w:ilvl w:val="0"/>
          <w:numId w:val="57"/>
        </w:numPr>
        <w:ind w:left="709" w:hanging="284"/>
        <w:rPr>
          <w:color w:val="333333"/>
        </w:rPr>
      </w:pPr>
      <w:r w:rsidRPr="00433DE0">
        <w:rPr>
          <w:color w:val="333333"/>
        </w:rPr>
        <w:t xml:space="preserve">The steps taken by the Applicants to implement these Orders; </w:t>
      </w:r>
    </w:p>
    <w:p w14:paraId="74245048" w14:textId="77777777" w:rsidR="006C20E2" w:rsidRPr="00433DE0" w:rsidRDefault="006C20E2" w:rsidP="006C20E2">
      <w:pPr>
        <w:pStyle w:val="GG-body"/>
        <w:numPr>
          <w:ilvl w:val="0"/>
          <w:numId w:val="57"/>
        </w:numPr>
        <w:ind w:left="709" w:hanging="284"/>
        <w:rPr>
          <w:color w:val="333333"/>
        </w:rPr>
      </w:pPr>
      <w:r w:rsidRPr="00433DE0">
        <w:rPr>
          <w:color w:val="333333"/>
        </w:rPr>
        <w:t xml:space="preserve">How the Applicants monitor compliance with these Orders; </w:t>
      </w:r>
    </w:p>
    <w:p w14:paraId="3028CA40" w14:textId="77777777" w:rsidR="006C20E2" w:rsidRPr="00433DE0" w:rsidRDefault="006C20E2" w:rsidP="006C20E2">
      <w:pPr>
        <w:pStyle w:val="GG-body"/>
        <w:numPr>
          <w:ilvl w:val="0"/>
          <w:numId w:val="57"/>
        </w:numPr>
        <w:ind w:left="709" w:hanging="284"/>
        <w:rPr>
          <w:color w:val="333333"/>
        </w:rPr>
      </w:pPr>
      <w:r w:rsidRPr="00433DE0">
        <w:rPr>
          <w:color w:val="333333"/>
        </w:rPr>
        <w:t xml:space="preserve">The number of persons affected by these Orders and the nature of those effects; </w:t>
      </w:r>
    </w:p>
    <w:p w14:paraId="27E3C8E7" w14:textId="77777777" w:rsidR="006C20E2" w:rsidRDefault="006C20E2" w:rsidP="006C20E2">
      <w:pPr>
        <w:pStyle w:val="GG-body"/>
        <w:numPr>
          <w:ilvl w:val="0"/>
          <w:numId w:val="57"/>
        </w:numPr>
        <w:ind w:left="709" w:hanging="284"/>
        <w:rPr>
          <w:color w:val="333333"/>
        </w:rPr>
      </w:pPr>
      <w:r w:rsidRPr="00433DE0">
        <w:rPr>
          <w:color w:val="333333"/>
        </w:rPr>
        <w:t xml:space="preserve">The steps taken by the Applicants to address any adverse effects on existing employees as a result of these Orders; </w:t>
      </w:r>
    </w:p>
    <w:p w14:paraId="689EFC9D" w14:textId="77777777" w:rsidR="006C20E2" w:rsidRPr="008E5183" w:rsidRDefault="006C20E2" w:rsidP="006C20E2">
      <w:pPr>
        <w:pStyle w:val="GG-body"/>
        <w:numPr>
          <w:ilvl w:val="0"/>
          <w:numId w:val="57"/>
        </w:numPr>
        <w:ind w:left="709" w:hanging="284"/>
        <w:rPr>
          <w:color w:val="333333"/>
        </w:rPr>
      </w:pPr>
      <w:r w:rsidRPr="008E5183">
        <w:rPr>
          <w:color w:val="333333"/>
        </w:rPr>
        <w:t>The steps taken by the Applicants to minimise the impact of these Orders on current and future employees.</w:t>
      </w:r>
    </w:p>
    <w:p w14:paraId="364E03CE" w14:textId="77777777" w:rsidR="006C20E2" w:rsidRPr="00C157D0" w:rsidRDefault="006C20E2" w:rsidP="006C20E2">
      <w:pPr>
        <w:pStyle w:val="GG-SDated"/>
      </w:pPr>
      <w:r>
        <w:rPr>
          <w:noProof/>
          <w:lang w:eastAsia="en-AU"/>
        </w:rPr>
        <w:t>Dated:</w:t>
      </w:r>
      <w:r w:rsidRPr="00C157D0">
        <w:rPr>
          <w:noProof/>
          <w:lang w:eastAsia="en-AU"/>
        </w:rPr>
        <w:t xml:space="preserve"> </w:t>
      </w:r>
      <w:r>
        <w:t xml:space="preserve">9 June </w:t>
      </w:r>
      <w:r w:rsidRPr="00C157D0">
        <w:t>202</w:t>
      </w:r>
      <w:r>
        <w:t>3</w:t>
      </w:r>
    </w:p>
    <w:p w14:paraId="69F4B779" w14:textId="77777777" w:rsidR="006C20E2" w:rsidRPr="00C157D0" w:rsidRDefault="006C20E2" w:rsidP="006C20E2">
      <w:pPr>
        <w:pStyle w:val="GG-SName"/>
      </w:pPr>
      <w:r w:rsidRPr="00C157D0">
        <w:t>Anne Lindsay</w:t>
      </w:r>
    </w:p>
    <w:p w14:paraId="6C2F7B4A" w14:textId="77777777" w:rsidR="006C20E2" w:rsidRPr="00C157D0" w:rsidRDefault="006C20E2" w:rsidP="006C20E2">
      <w:pPr>
        <w:pStyle w:val="GG-Signature"/>
      </w:pPr>
      <w:r w:rsidRPr="00C157D0">
        <w:t>Principal Registrar</w:t>
      </w:r>
    </w:p>
    <w:p w14:paraId="7499BA05" w14:textId="77777777" w:rsidR="006C20E2" w:rsidRDefault="006C20E2" w:rsidP="006C20E2">
      <w:pPr>
        <w:pStyle w:val="GG-Signature"/>
      </w:pPr>
      <w:r w:rsidRPr="00C157D0">
        <w:t>South Australian Civ</w:t>
      </w:r>
      <w:r>
        <w:t>i</w:t>
      </w:r>
      <w:r w:rsidRPr="00C157D0">
        <w:t>l and Administrative Tribunal</w:t>
      </w:r>
    </w:p>
    <w:p w14:paraId="488240A3" w14:textId="77777777" w:rsidR="006C20E2" w:rsidRDefault="006C20E2" w:rsidP="006C20E2">
      <w:pPr>
        <w:pStyle w:val="GG-Signature"/>
        <w:pBdr>
          <w:bottom w:val="single" w:sz="4" w:space="1" w:color="auto"/>
        </w:pBdr>
        <w:spacing w:line="52" w:lineRule="exact"/>
        <w:jc w:val="center"/>
      </w:pPr>
    </w:p>
    <w:p w14:paraId="47F67991" w14:textId="77777777" w:rsidR="006C20E2" w:rsidRDefault="006C20E2" w:rsidP="006C20E2">
      <w:pPr>
        <w:pStyle w:val="GG-Signature"/>
        <w:pBdr>
          <w:top w:val="single" w:sz="4" w:space="1" w:color="auto"/>
        </w:pBdr>
        <w:spacing w:before="34" w:line="14" w:lineRule="exact"/>
        <w:jc w:val="center"/>
      </w:pPr>
    </w:p>
    <w:p w14:paraId="55A28D09" w14:textId="77777777" w:rsidR="006C20E2" w:rsidRDefault="006C20E2" w:rsidP="006C20E2">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p w14:paraId="319DB978" w14:textId="77777777" w:rsidR="006C20E2" w:rsidRPr="004E7CE0" w:rsidRDefault="006C20E2" w:rsidP="00B87659">
      <w:pPr>
        <w:pStyle w:val="Heading2"/>
      </w:pPr>
      <w:bookmarkStart w:id="27" w:name="_Toc138327267"/>
      <w:r w:rsidRPr="004E7CE0">
        <w:t>South Australian Skills Act 2008</w:t>
      </w:r>
      <w:bookmarkEnd w:id="27"/>
    </w:p>
    <w:p w14:paraId="0AE10C9C" w14:textId="77777777" w:rsidR="006C20E2" w:rsidRPr="004E7CE0" w:rsidRDefault="006C20E2" w:rsidP="006C20E2">
      <w:pPr>
        <w:pStyle w:val="GG-Title3"/>
      </w:pPr>
      <w:r w:rsidRPr="004E7CE0">
        <w:t>Changes to the National Training Contract April 2022</w:t>
      </w:r>
    </w:p>
    <w:p w14:paraId="76AD723E" w14:textId="77777777" w:rsidR="006C20E2" w:rsidRPr="004E7CE0" w:rsidRDefault="006C20E2" w:rsidP="006C20E2">
      <w:pPr>
        <w:pStyle w:val="GG-body"/>
      </w:pPr>
      <w:r w:rsidRPr="004E7CE0">
        <w:t xml:space="preserve">The Australian Government Department of Employment and Workforce Relations (DEWR) administers the National Training Contract (NTC) form, which is used in every jurisdiction except WA. </w:t>
      </w:r>
    </w:p>
    <w:p w14:paraId="7704AFDA" w14:textId="77777777" w:rsidR="006C20E2" w:rsidRPr="004E7CE0" w:rsidRDefault="006C20E2" w:rsidP="006C20E2">
      <w:pPr>
        <w:pStyle w:val="GG-body"/>
      </w:pPr>
      <w:r w:rsidRPr="004E7CE0">
        <w:t>A small number of changes were made to the NTC form in April 2022:</w:t>
      </w:r>
    </w:p>
    <w:p w14:paraId="09DB3DCD" w14:textId="77777777" w:rsidR="006C20E2" w:rsidRPr="004E7CE0" w:rsidRDefault="006C20E2" w:rsidP="006C20E2">
      <w:pPr>
        <w:pStyle w:val="GG-body"/>
        <w:numPr>
          <w:ilvl w:val="0"/>
          <w:numId w:val="58"/>
        </w:numPr>
        <w:ind w:left="426" w:hanging="284"/>
      </w:pPr>
      <w:r w:rsidRPr="004E7CE0">
        <w:t>Clarification that a Training Contract can only be audited by the relevant State/Territory government department, instead of any department;</w:t>
      </w:r>
    </w:p>
    <w:p w14:paraId="3ADEA1D6" w14:textId="77777777" w:rsidR="006C20E2" w:rsidRPr="004E7CE0" w:rsidRDefault="006C20E2" w:rsidP="006C20E2">
      <w:pPr>
        <w:pStyle w:val="GG-body"/>
        <w:numPr>
          <w:ilvl w:val="0"/>
          <w:numId w:val="58"/>
        </w:numPr>
        <w:ind w:left="426" w:hanging="284"/>
      </w:pPr>
      <w:r w:rsidRPr="004E7CE0">
        <w:t>Adding an additional option of ‘Unspecified’ for gender. This nomenclature is consistent with the Australian Government Guidelines on the Recognition of Sex and Gender when referring to any person who does not exclusively identify as either female or male.</w:t>
      </w:r>
    </w:p>
    <w:p w14:paraId="09F369B5" w14:textId="77777777" w:rsidR="006C20E2" w:rsidRPr="004E7CE0" w:rsidRDefault="006C20E2" w:rsidP="006C20E2">
      <w:pPr>
        <w:pStyle w:val="GG-body"/>
        <w:numPr>
          <w:ilvl w:val="0"/>
          <w:numId w:val="58"/>
        </w:numPr>
        <w:ind w:left="426" w:hanging="284"/>
      </w:pPr>
      <w:r w:rsidRPr="004E7CE0">
        <w:t>Seeking further clarification on the nature of employment of an apprentice or trainee who was employed by the same employer prior to entering the Training Contract.</w:t>
      </w:r>
    </w:p>
    <w:p w14:paraId="5A2B0BDC" w14:textId="77777777" w:rsidR="006C20E2" w:rsidRPr="004E7CE0" w:rsidRDefault="006C20E2" w:rsidP="006C20E2">
      <w:pPr>
        <w:pStyle w:val="GG-body"/>
        <w:numPr>
          <w:ilvl w:val="0"/>
          <w:numId w:val="58"/>
        </w:numPr>
        <w:ind w:left="426" w:hanging="284"/>
      </w:pPr>
      <w:r w:rsidRPr="004E7CE0">
        <w:t>Wording changes on several questions to provider greater clarity.</w:t>
      </w:r>
    </w:p>
    <w:p w14:paraId="4072DF39" w14:textId="77777777" w:rsidR="006C20E2" w:rsidRPr="004E7CE0" w:rsidRDefault="006C20E2" w:rsidP="006C20E2">
      <w:pPr>
        <w:pStyle w:val="GG-body"/>
      </w:pPr>
      <w:r w:rsidRPr="004E7CE0">
        <w:t>The South Australian Skills Commission has approved the changes of the revised NTC as per 45(3) of the Act.</w:t>
      </w:r>
    </w:p>
    <w:p w14:paraId="11EA618E" w14:textId="77777777" w:rsidR="006C20E2" w:rsidRDefault="006C20E2" w:rsidP="006C20E2">
      <w:pPr>
        <w:pStyle w:val="GG-SDated"/>
      </w:pPr>
      <w:r>
        <w:t>Dated: 22 June 2023</w:t>
      </w:r>
    </w:p>
    <w:p w14:paraId="67AD41E0" w14:textId="77777777" w:rsidR="006C20E2" w:rsidRDefault="006C20E2" w:rsidP="004D4B36">
      <w:pPr>
        <w:pStyle w:val="GG-SName"/>
      </w:pPr>
      <w:r>
        <w:t>Sara Longbottom</w:t>
      </w:r>
    </w:p>
    <w:p w14:paraId="7CC51E8A" w14:textId="77777777" w:rsidR="006C20E2" w:rsidRPr="004D4B36" w:rsidRDefault="006C20E2" w:rsidP="004D4B36">
      <w:pPr>
        <w:pStyle w:val="GG-Signature"/>
        <w:rPr>
          <w:rFonts w:eastAsia="Calibri"/>
        </w:rPr>
      </w:pPr>
      <w:r w:rsidRPr="004D4B36">
        <w:rPr>
          <w:rFonts w:eastAsia="Calibri"/>
        </w:rPr>
        <w:t>A/South Australian Skills Commissioner</w:t>
      </w:r>
    </w:p>
    <w:p w14:paraId="3131911D" w14:textId="77777777" w:rsidR="006C20E2" w:rsidRDefault="006C20E2" w:rsidP="006C20E2">
      <w:pPr>
        <w:pStyle w:val="GG-Signature"/>
      </w:pPr>
      <w:r w:rsidRPr="004E7CE0">
        <w:rPr>
          <w:rFonts w:eastAsia="Calibri"/>
          <w:szCs w:val="22"/>
          <w:lang w:val="en-US"/>
        </w:rPr>
        <w:t>Office of the South Australian Skills Commission</w:t>
      </w:r>
    </w:p>
    <w:p w14:paraId="5598DE79" w14:textId="77777777" w:rsidR="006C20E2" w:rsidRDefault="006C20E2" w:rsidP="006C20E2">
      <w:pPr>
        <w:pStyle w:val="GG-Signature"/>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80" w:line="14" w:lineRule="exact"/>
        <w:ind w:left="1080" w:right="1080"/>
        <w:jc w:val="center"/>
      </w:pPr>
    </w:p>
    <w:p w14:paraId="649BB919" w14:textId="77777777" w:rsidR="006C20E2" w:rsidRDefault="006C20E2" w:rsidP="006C20E2">
      <w:pPr>
        <w:spacing w:after="0" w:line="240" w:lineRule="auto"/>
        <w:jc w:val="left"/>
        <w:rPr>
          <w:rFonts w:eastAsia="Times New Roman"/>
          <w:szCs w:val="17"/>
        </w:rPr>
      </w:pPr>
      <w:r>
        <w:br w:type="page"/>
      </w:r>
    </w:p>
    <w:p w14:paraId="1F35832B" w14:textId="77777777" w:rsidR="006C20E2" w:rsidRDefault="006C20E2" w:rsidP="006C20E2">
      <w:pPr>
        <w:pStyle w:val="GG-Title2"/>
        <w:spacing w:line="240" w:lineRule="auto"/>
      </w:pPr>
      <w:r>
        <w:lastRenderedPageBreak/>
        <w:t>Attachment 3</w:t>
      </w:r>
    </w:p>
    <w:p w14:paraId="4518D890" w14:textId="3D05F6B6" w:rsidR="006C20E2" w:rsidRDefault="006C20E2" w:rsidP="006C20E2">
      <w:pPr>
        <w:pStyle w:val="GG-Title2"/>
        <w:spacing w:line="240" w:lineRule="auto"/>
      </w:pPr>
      <w:r>
        <w:rPr>
          <w:noProof/>
        </w:rPr>
        <w:drawing>
          <wp:inline distT="0" distB="0" distL="0" distR="0" wp14:anchorId="751959D9" wp14:editId="334F1A6F">
            <wp:extent cx="5917215" cy="8559210"/>
            <wp:effectExtent l="0" t="0" r="7620" b="0"/>
            <wp:docPr id="2" name="Picture 2"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with low confidence"/>
                    <pic:cNvPicPr>
                      <a:picLocks noChangeAspect="1" noChangeArrowheads="1"/>
                    </pic:cNvPicPr>
                  </pic:nvPicPr>
                  <pic:blipFill rotWithShape="1">
                    <a:blip r:embed="rId23" cstate="print">
                      <a:extLst>
                        <a:ext uri="{28A0092B-C50C-407E-A947-70E740481C1C}">
                          <a14:useLocalDpi xmlns:a14="http://schemas.microsoft.com/office/drawing/2010/main" val="0"/>
                        </a:ext>
                      </a:extLst>
                    </a:blip>
                    <a:srcRect t="868"/>
                    <a:stretch/>
                  </pic:blipFill>
                  <pic:spPr bwMode="auto">
                    <a:xfrm>
                      <a:off x="0" y="0"/>
                      <a:ext cx="5927835" cy="8574571"/>
                    </a:xfrm>
                    <a:prstGeom prst="rect">
                      <a:avLst/>
                    </a:prstGeom>
                    <a:noFill/>
                    <a:ln>
                      <a:noFill/>
                    </a:ln>
                    <a:extLst>
                      <a:ext uri="{53640926-AAD7-44D8-BBD7-CCE9431645EC}">
                        <a14:shadowObscured xmlns:a14="http://schemas.microsoft.com/office/drawing/2010/main"/>
                      </a:ext>
                    </a:extLst>
                  </pic:spPr>
                </pic:pic>
              </a:graphicData>
            </a:graphic>
          </wp:inline>
        </w:drawing>
      </w:r>
    </w:p>
    <w:p w14:paraId="6538D60A" w14:textId="77777777" w:rsidR="006C20E2" w:rsidRDefault="006C20E2" w:rsidP="006C20E2">
      <w:pPr>
        <w:spacing w:after="0" w:line="240" w:lineRule="auto"/>
      </w:pPr>
      <w:r>
        <w:rPr>
          <w:noProof/>
        </w:rPr>
        <w:lastRenderedPageBreak/>
        <w:drawing>
          <wp:inline distT="0" distB="0" distL="0" distR="0" wp14:anchorId="1136D0D9" wp14:editId="7EF6DD22">
            <wp:extent cx="5939790" cy="8667115"/>
            <wp:effectExtent l="0" t="0" r="381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5F8E6C6B" wp14:editId="75E22381">
            <wp:extent cx="5939790" cy="8667115"/>
            <wp:effectExtent l="0" t="0" r="381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7F78F582" wp14:editId="5E6F80EC">
            <wp:extent cx="5939790" cy="8667115"/>
            <wp:effectExtent l="0" t="0" r="381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76B1D1F2" wp14:editId="1ED0268E">
            <wp:extent cx="5939790" cy="8667115"/>
            <wp:effectExtent l="0" t="0" r="3810" b="63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3263CFF5" wp14:editId="3A2DB096">
            <wp:extent cx="5939790" cy="8667115"/>
            <wp:effectExtent l="0" t="0" r="3810" b="63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05DC4862" wp14:editId="6ED17B91">
            <wp:extent cx="5939790" cy="8667115"/>
            <wp:effectExtent l="0" t="0" r="3810" b="63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757E4AB4" wp14:editId="0904E44A">
            <wp:extent cx="5939790" cy="8667115"/>
            <wp:effectExtent l="0" t="0" r="3810" b="63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1BB698F7" wp14:editId="47170A68">
            <wp:extent cx="5939790" cy="8667115"/>
            <wp:effectExtent l="0" t="0" r="381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59F706FB" wp14:editId="74D3A4CC">
            <wp:extent cx="5939790" cy="8667115"/>
            <wp:effectExtent l="0" t="0" r="381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7666093D" wp14:editId="437D4EFD">
            <wp:extent cx="5939790" cy="8667115"/>
            <wp:effectExtent l="0" t="0" r="381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394C140E" wp14:editId="36AA3640">
            <wp:extent cx="5939790" cy="8667115"/>
            <wp:effectExtent l="0" t="0" r="381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3AF014EF" wp14:editId="275FECF1">
            <wp:extent cx="5939790" cy="8667115"/>
            <wp:effectExtent l="0" t="0" r="3810" b="63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2611A468" wp14:editId="0DDCEEDE">
            <wp:extent cx="5939790" cy="8667115"/>
            <wp:effectExtent l="0" t="0" r="3810" b="63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6FC48041" wp14:editId="60793400">
            <wp:extent cx="5939790" cy="8667115"/>
            <wp:effectExtent l="0" t="0" r="3810"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r>
        <w:rPr>
          <w:noProof/>
        </w:rPr>
        <w:lastRenderedPageBreak/>
        <w:drawing>
          <wp:inline distT="0" distB="0" distL="0" distR="0" wp14:anchorId="24CCBD8B" wp14:editId="5D90334B">
            <wp:extent cx="5939790" cy="8667115"/>
            <wp:effectExtent l="0" t="0" r="3810" b="63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939790" cy="8667115"/>
                    </a:xfrm>
                    <a:prstGeom prst="rect">
                      <a:avLst/>
                    </a:prstGeom>
                    <a:noFill/>
                    <a:ln>
                      <a:noFill/>
                    </a:ln>
                  </pic:spPr>
                </pic:pic>
              </a:graphicData>
            </a:graphic>
          </wp:inline>
        </w:drawing>
      </w:r>
    </w:p>
    <w:p w14:paraId="507833A5" w14:textId="77777777" w:rsidR="006C20E2" w:rsidRDefault="006C20E2" w:rsidP="006C20E2">
      <w:pPr>
        <w:pBdr>
          <w:bottom w:val="single" w:sz="4" w:space="1" w:color="auto"/>
        </w:pBdr>
        <w:spacing w:after="0" w:line="52" w:lineRule="exact"/>
        <w:jc w:val="center"/>
      </w:pPr>
    </w:p>
    <w:p w14:paraId="0525D6C5" w14:textId="77777777" w:rsidR="006C20E2" w:rsidRPr="00AF1E1F" w:rsidRDefault="006C20E2" w:rsidP="006C20E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7DF164F" w14:textId="77777777" w:rsidR="006C20E2" w:rsidRDefault="006C20E2" w:rsidP="006C20E2">
      <w:pPr>
        <w:pStyle w:val="GG-Title1"/>
      </w:pPr>
      <w:r w:rsidRPr="00A06777">
        <w:lastRenderedPageBreak/>
        <w:t>South</w:t>
      </w:r>
      <w:r w:rsidRPr="00A06777">
        <w:rPr>
          <w:spacing w:val="-1"/>
        </w:rPr>
        <w:t xml:space="preserve"> </w:t>
      </w:r>
      <w:r w:rsidRPr="00A06777">
        <w:t>Australian Skills</w:t>
      </w:r>
      <w:r w:rsidRPr="00A06777">
        <w:rPr>
          <w:spacing w:val="-1"/>
        </w:rPr>
        <w:t xml:space="preserve"> </w:t>
      </w:r>
      <w:r w:rsidRPr="00A06777">
        <w:t>Act</w:t>
      </w:r>
      <w:r w:rsidRPr="00A06777">
        <w:rPr>
          <w:spacing w:val="-1"/>
        </w:rPr>
        <w:t xml:space="preserve"> </w:t>
      </w:r>
      <w:r w:rsidRPr="00A06777">
        <w:t>2008</w:t>
      </w:r>
    </w:p>
    <w:p w14:paraId="0467A853" w14:textId="77777777" w:rsidR="006C20E2" w:rsidRPr="00A06777" w:rsidRDefault="006C20E2" w:rsidP="006C20E2">
      <w:pPr>
        <w:widowControl w:val="0"/>
        <w:autoSpaceDE w:val="0"/>
        <w:autoSpaceDN w:val="0"/>
        <w:spacing w:before="89" w:after="0" w:line="240" w:lineRule="auto"/>
        <w:jc w:val="left"/>
        <w:rPr>
          <w:rFonts w:eastAsia="Times New Roman"/>
          <w:sz w:val="28"/>
        </w:rPr>
      </w:pPr>
      <w:r w:rsidRPr="00A06777">
        <w:rPr>
          <w:rFonts w:eastAsia="Times New Roman"/>
          <w:sz w:val="28"/>
        </w:rPr>
        <w:t>South</w:t>
      </w:r>
      <w:r w:rsidRPr="00A06777">
        <w:rPr>
          <w:rFonts w:eastAsia="Times New Roman"/>
          <w:spacing w:val="-3"/>
          <w:sz w:val="28"/>
        </w:rPr>
        <w:t xml:space="preserve"> </w:t>
      </w:r>
      <w:r w:rsidRPr="00A06777">
        <w:rPr>
          <w:rFonts w:eastAsia="Times New Roman"/>
          <w:sz w:val="28"/>
        </w:rPr>
        <w:t>Australia</w:t>
      </w:r>
    </w:p>
    <w:p w14:paraId="17B1208B" w14:textId="77777777" w:rsidR="006C20E2" w:rsidRPr="00A06777" w:rsidRDefault="006C20E2" w:rsidP="006C20E2">
      <w:pPr>
        <w:widowControl w:val="0"/>
        <w:autoSpaceDE w:val="0"/>
        <w:autoSpaceDN w:val="0"/>
        <w:spacing w:before="122" w:after="0" w:line="240" w:lineRule="auto"/>
        <w:jc w:val="left"/>
        <w:rPr>
          <w:rFonts w:eastAsia="Times New Roman"/>
          <w:b/>
          <w:bCs/>
          <w:sz w:val="36"/>
          <w:szCs w:val="36"/>
        </w:rPr>
      </w:pPr>
      <w:r w:rsidRPr="00A06777">
        <w:rPr>
          <w:rFonts w:eastAsia="Times New Roman"/>
          <w:b/>
          <w:bCs/>
          <w:sz w:val="36"/>
          <w:szCs w:val="36"/>
        </w:rPr>
        <w:t>South</w:t>
      </w:r>
      <w:r w:rsidRPr="00A06777">
        <w:rPr>
          <w:rFonts w:eastAsia="Times New Roman"/>
          <w:b/>
          <w:bCs/>
          <w:spacing w:val="-2"/>
          <w:sz w:val="36"/>
          <w:szCs w:val="36"/>
        </w:rPr>
        <w:t xml:space="preserve"> </w:t>
      </w:r>
      <w:r w:rsidRPr="00A06777">
        <w:rPr>
          <w:rFonts w:eastAsia="Times New Roman"/>
          <w:b/>
          <w:bCs/>
          <w:sz w:val="36"/>
          <w:szCs w:val="36"/>
        </w:rPr>
        <w:t>Australian</w:t>
      </w:r>
      <w:r w:rsidRPr="00A06777">
        <w:rPr>
          <w:rFonts w:eastAsia="Times New Roman"/>
          <w:b/>
          <w:bCs/>
          <w:spacing w:val="-2"/>
          <w:sz w:val="36"/>
          <w:szCs w:val="36"/>
        </w:rPr>
        <w:t xml:space="preserve"> </w:t>
      </w:r>
      <w:r w:rsidRPr="00A06777">
        <w:rPr>
          <w:rFonts w:eastAsia="Times New Roman"/>
          <w:b/>
          <w:bCs/>
          <w:sz w:val="36"/>
          <w:szCs w:val="36"/>
        </w:rPr>
        <w:t>Skills</w:t>
      </w:r>
      <w:r w:rsidRPr="00A06777">
        <w:rPr>
          <w:rFonts w:eastAsia="Times New Roman"/>
          <w:b/>
          <w:bCs/>
          <w:spacing w:val="-1"/>
          <w:sz w:val="36"/>
          <w:szCs w:val="36"/>
        </w:rPr>
        <w:t xml:space="preserve"> </w:t>
      </w:r>
      <w:r w:rsidRPr="00A06777">
        <w:rPr>
          <w:rFonts w:eastAsia="Times New Roman"/>
          <w:b/>
          <w:bCs/>
          <w:sz w:val="36"/>
          <w:szCs w:val="36"/>
        </w:rPr>
        <w:t>(Fees)</w:t>
      </w:r>
      <w:r w:rsidRPr="00A06777">
        <w:rPr>
          <w:rFonts w:eastAsia="Times New Roman"/>
          <w:b/>
          <w:bCs/>
          <w:spacing w:val="-4"/>
          <w:sz w:val="36"/>
          <w:szCs w:val="36"/>
        </w:rPr>
        <w:t xml:space="preserve"> </w:t>
      </w:r>
      <w:r w:rsidRPr="00A06777">
        <w:rPr>
          <w:rFonts w:eastAsia="Times New Roman"/>
          <w:b/>
          <w:bCs/>
          <w:sz w:val="36"/>
          <w:szCs w:val="36"/>
        </w:rPr>
        <w:t>Notice</w:t>
      </w:r>
      <w:r w:rsidRPr="00A06777">
        <w:rPr>
          <w:rFonts w:eastAsia="Times New Roman"/>
          <w:b/>
          <w:bCs/>
          <w:spacing w:val="1"/>
          <w:sz w:val="36"/>
          <w:szCs w:val="36"/>
        </w:rPr>
        <w:t xml:space="preserve"> </w:t>
      </w:r>
      <w:r w:rsidRPr="00A06777">
        <w:rPr>
          <w:rFonts w:eastAsia="Times New Roman"/>
          <w:b/>
          <w:bCs/>
          <w:sz w:val="36"/>
          <w:szCs w:val="36"/>
        </w:rPr>
        <w:t>2023</w:t>
      </w:r>
    </w:p>
    <w:p w14:paraId="013A244E" w14:textId="77777777" w:rsidR="006C20E2" w:rsidRPr="00A06777" w:rsidRDefault="006C20E2" w:rsidP="006C20E2">
      <w:pPr>
        <w:widowControl w:val="0"/>
        <w:autoSpaceDE w:val="0"/>
        <w:autoSpaceDN w:val="0"/>
        <w:spacing w:before="276" w:after="0" w:line="240" w:lineRule="auto"/>
        <w:jc w:val="left"/>
        <w:rPr>
          <w:rFonts w:eastAsia="Times New Roman"/>
          <w:i/>
          <w:sz w:val="24"/>
        </w:rPr>
      </w:pPr>
      <w:r w:rsidRPr="00A06777">
        <w:rPr>
          <w:rFonts w:eastAsia="Times New Roman"/>
          <w:sz w:val="24"/>
        </w:rPr>
        <w:t>under</w:t>
      </w:r>
      <w:r w:rsidRPr="00A06777">
        <w:rPr>
          <w:rFonts w:eastAsia="Times New Roman"/>
          <w:spacing w:val="-2"/>
          <w:sz w:val="24"/>
        </w:rPr>
        <w:t xml:space="preserve"> </w:t>
      </w:r>
      <w:r w:rsidRPr="00A06777">
        <w:rPr>
          <w:rFonts w:eastAsia="Times New Roman"/>
          <w:sz w:val="24"/>
        </w:rPr>
        <w:t>the</w:t>
      </w:r>
      <w:r w:rsidRPr="00A06777">
        <w:rPr>
          <w:rFonts w:eastAsia="Times New Roman"/>
          <w:spacing w:val="-2"/>
          <w:sz w:val="24"/>
        </w:rPr>
        <w:t xml:space="preserve"> </w:t>
      </w:r>
      <w:bookmarkStart w:id="28" w:name="_Hlk138242353"/>
      <w:r w:rsidRPr="00A06777">
        <w:rPr>
          <w:rFonts w:eastAsia="Times New Roman"/>
          <w:i/>
          <w:sz w:val="24"/>
        </w:rPr>
        <w:t>South</w:t>
      </w:r>
      <w:r w:rsidRPr="00A06777">
        <w:rPr>
          <w:rFonts w:eastAsia="Times New Roman"/>
          <w:i/>
          <w:spacing w:val="-1"/>
          <w:sz w:val="24"/>
        </w:rPr>
        <w:t xml:space="preserve"> </w:t>
      </w:r>
      <w:r w:rsidRPr="00A06777">
        <w:rPr>
          <w:rFonts w:eastAsia="Times New Roman"/>
          <w:i/>
          <w:sz w:val="24"/>
        </w:rPr>
        <w:t>Australian Skills</w:t>
      </w:r>
      <w:r w:rsidRPr="00A06777">
        <w:rPr>
          <w:rFonts w:eastAsia="Times New Roman"/>
          <w:i/>
          <w:spacing w:val="-1"/>
          <w:sz w:val="24"/>
        </w:rPr>
        <w:t xml:space="preserve"> </w:t>
      </w:r>
      <w:r w:rsidRPr="00A06777">
        <w:rPr>
          <w:rFonts w:eastAsia="Times New Roman"/>
          <w:i/>
          <w:sz w:val="24"/>
        </w:rPr>
        <w:t>Act</w:t>
      </w:r>
      <w:r w:rsidRPr="00A06777">
        <w:rPr>
          <w:rFonts w:eastAsia="Times New Roman"/>
          <w:i/>
          <w:spacing w:val="-1"/>
          <w:sz w:val="24"/>
        </w:rPr>
        <w:t xml:space="preserve"> </w:t>
      </w:r>
      <w:r w:rsidRPr="00A06777">
        <w:rPr>
          <w:rFonts w:eastAsia="Times New Roman"/>
          <w:i/>
          <w:sz w:val="24"/>
        </w:rPr>
        <w:t>2008</w:t>
      </w:r>
      <w:bookmarkEnd w:id="28"/>
    </w:p>
    <w:p w14:paraId="2E8F7378" w14:textId="77777777" w:rsidR="006C20E2" w:rsidRPr="00A06777" w:rsidRDefault="006C20E2" w:rsidP="006C20E2">
      <w:pPr>
        <w:spacing w:before="160" w:after="0" w:line="240" w:lineRule="auto"/>
        <w:rPr>
          <w:b/>
          <w:bCs/>
          <w:sz w:val="26"/>
          <w:szCs w:val="26"/>
        </w:rPr>
      </w:pPr>
      <w:r w:rsidRPr="00A06777">
        <w:rPr>
          <w:b/>
          <w:bCs/>
          <w:sz w:val="26"/>
          <w:szCs w:val="26"/>
        </w:rPr>
        <w:t>1—Short title</w:t>
      </w:r>
    </w:p>
    <w:p w14:paraId="504D7FBC" w14:textId="77777777" w:rsidR="006C20E2" w:rsidRPr="00A06777" w:rsidRDefault="006C20E2" w:rsidP="006C20E2">
      <w:pPr>
        <w:widowControl w:val="0"/>
        <w:autoSpaceDE w:val="0"/>
        <w:autoSpaceDN w:val="0"/>
        <w:spacing w:before="117" w:after="0" w:line="240" w:lineRule="auto"/>
        <w:ind w:left="851"/>
        <w:jc w:val="left"/>
        <w:rPr>
          <w:rFonts w:eastAsia="Times New Roman"/>
          <w:sz w:val="23"/>
        </w:rPr>
      </w:pPr>
      <w:r w:rsidRPr="00A06777">
        <w:rPr>
          <w:rFonts w:eastAsia="Times New Roman"/>
          <w:sz w:val="23"/>
        </w:rPr>
        <w:t>This</w:t>
      </w:r>
      <w:r w:rsidRPr="00A06777">
        <w:rPr>
          <w:rFonts w:eastAsia="Times New Roman"/>
          <w:spacing w:val="-2"/>
          <w:sz w:val="23"/>
        </w:rPr>
        <w:t xml:space="preserve"> </w:t>
      </w:r>
      <w:r w:rsidRPr="00A06777">
        <w:rPr>
          <w:rFonts w:eastAsia="Times New Roman"/>
          <w:sz w:val="23"/>
        </w:rPr>
        <w:t>notice</w:t>
      </w:r>
      <w:r w:rsidRPr="00A06777">
        <w:rPr>
          <w:rFonts w:eastAsia="Times New Roman"/>
          <w:spacing w:val="-3"/>
          <w:sz w:val="23"/>
        </w:rPr>
        <w:t xml:space="preserve"> </w:t>
      </w:r>
      <w:r w:rsidRPr="00A06777">
        <w:rPr>
          <w:rFonts w:eastAsia="Times New Roman"/>
          <w:sz w:val="23"/>
        </w:rPr>
        <w:t>may</w:t>
      </w:r>
      <w:r w:rsidRPr="00A06777">
        <w:rPr>
          <w:rFonts w:eastAsia="Times New Roman"/>
          <w:spacing w:val="-1"/>
          <w:sz w:val="23"/>
        </w:rPr>
        <w:t xml:space="preserve"> </w:t>
      </w:r>
      <w:r w:rsidRPr="00A06777">
        <w:rPr>
          <w:rFonts w:eastAsia="Times New Roman"/>
          <w:sz w:val="23"/>
        </w:rPr>
        <w:t>be</w:t>
      </w:r>
      <w:r w:rsidRPr="00A06777">
        <w:rPr>
          <w:rFonts w:eastAsia="Times New Roman"/>
          <w:spacing w:val="-3"/>
          <w:sz w:val="23"/>
        </w:rPr>
        <w:t xml:space="preserve"> </w:t>
      </w:r>
      <w:r w:rsidRPr="00A06777">
        <w:rPr>
          <w:rFonts w:eastAsia="Times New Roman"/>
          <w:sz w:val="23"/>
        </w:rPr>
        <w:t>cited</w:t>
      </w:r>
      <w:r w:rsidRPr="00A06777">
        <w:rPr>
          <w:rFonts w:eastAsia="Times New Roman"/>
          <w:spacing w:val="-1"/>
          <w:sz w:val="23"/>
        </w:rPr>
        <w:t xml:space="preserve"> </w:t>
      </w:r>
      <w:r w:rsidRPr="00A06777">
        <w:rPr>
          <w:rFonts w:eastAsia="Times New Roman"/>
          <w:sz w:val="23"/>
        </w:rPr>
        <w:t>as</w:t>
      </w:r>
      <w:r w:rsidRPr="00A06777">
        <w:rPr>
          <w:rFonts w:eastAsia="Times New Roman"/>
          <w:spacing w:val="-2"/>
          <w:sz w:val="23"/>
        </w:rPr>
        <w:t xml:space="preserve"> </w:t>
      </w:r>
      <w:r w:rsidRPr="00A06777">
        <w:rPr>
          <w:rFonts w:eastAsia="Times New Roman"/>
          <w:sz w:val="23"/>
        </w:rPr>
        <w:t xml:space="preserve">the </w:t>
      </w:r>
      <w:hyperlink r:id="rId39">
        <w:r w:rsidRPr="00A06777">
          <w:rPr>
            <w:rFonts w:eastAsia="Times New Roman"/>
            <w:i/>
            <w:sz w:val="23"/>
          </w:rPr>
          <w:t>South</w:t>
        </w:r>
        <w:r w:rsidRPr="00A06777">
          <w:rPr>
            <w:rFonts w:eastAsia="Times New Roman"/>
            <w:i/>
            <w:spacing w:val="-4"/>
            <w:sz w:val="23"/>
          </w:rPr>
          <w:t xml:space="preserve"> </w:t>
        </w:r>
        <w:r w:rsidRPr="00A06777">
          <w:rPr>
            <w:rFonts w:eastAsia="Times New Roman"/>
            <w:i/>
            <w:sz w:val="23"/>
          </w:rPr>
          <w:t>Australian</w:t>
        </w:r>
        <w:r w:rsidRPr="00A06777">
          <w:rPr>
            <w:rFonts w:eastAsia="Times New Roman"/>
            <w:i/>
            <w:spacing w:val="-1"/>
            <w:sz w:val="23"/>
          </w:rPr>
          <w:t xml:space="preserve"> </w:t>
        </w:r>
        <w:r w:rsidRPr="00A06777">
          <w:rPr>
            <w:rFonts w:eastAsia="Times New Roman"/>
            <w:i/>
            <w:sz w:val="23"/>
          </w:rPr>
          <w:t>Skills</w:t>
        </w:r>
        <w:r w:rsidRPr="00A06777">
          <w:rPr>
            <w:rFonts w:eastAsia="Times New Roman"/>
            <w:i/>
            <w:spacing w:val="-2"/>
            <w:sz w:val="23"/>
          </w:rPr>
          <w:t xml:space="preserve"> </w:t>
        </w:r>
        <w:r w:rsidRPr="00A06777">
          <w:rPr>
            <w:rFonts w:eastAsia="Times New Roman"/>
            <w:i/>
            <w:sz w:val="23"/>
          </w:rPr>
          <w:t>(Fees)</w:t>
        </w:r>
        <w:r w:rsidRPr="00A06777">
          <w:rPr>
            <w:rFonts w:eastAsia="Times New Roman"/>
            <w:i/>
            <w:spacing w:val="-1"/>
            <w:sz w:val="23"/>
          </w:rPr>
          <w:t xml:space="preserve"> </w:t>
        </w:r>
        <w:r w:rsidRPr="00A06777">
          <w:rPr>
            <w:rFonts w:eastAsia="Times New Roman"/>
            <w:i/>
            <w:sz w:val="23"/>
          </w:rPr>
          <w:t>Notice 202</w:t>
        </w:r>
      </w:hyperlink>
      <w:r w:rsidRPr="00A06777">
        <w:rPr>
          <w:rFonts w:eastAsia="Times New Roman"/>
          <w:i/>
          <w:sz w:val="23"/>
        </w:rPr>
        <w:t>3</w:t>
      </w:r>
      <w:r w:rsidRPr="00A06777">
        <w:rPr>
          <w:rFonts w:eastAsia="Times New Roman"/>
          <w:sz w:val="23"/>
        </w:rPr>
        <w:t>.</w:t>
      </w:r>
    </w:p>
    <w:p w14:paraId="482A3D07" w14:textId="77777777" w:rsidR="006C20E2" w:rsidRPr="00A06777" w:rsidRDefault="006C20E2" w:rsidP="006C20E2">
      <w:pPr>
        <w:widowControl w:val="0"/>
        <w:autoSpaceDE w:val="0"/>
        <w:autoSpaceDN w:val="0"/>
        <w:spacing w:before="122" w:after="0" w:line="240" w:lineRule="auto"/>
        <w:ind w:left="284"/>
        <w:jc w:val="left"/>
        <w:rPr>
          <w:rFonts w:eastAsia="Times New Roman"/>
          <w:b/>
          <w:sz w:val="20"/>
        </w:rPr>
      </w:pPr>
      <w:r w:rsidRPr="00A06777">
        <w:rPr>
          <w:rFonts w:eastAsia="Times New Roman"/>
          <w:b/>
          <w:sz w:val="20"/>
        </w:rPr>
        <w:t>Note—</w:t>
      </w:r>
    </w:p>
    <w:p w14:paraId="17742317" w14:textId="77777777" w:rsidR="006C20E2" w:rsidRPr="00A06777" w:rsidRDefault="006C20E2" w:rsidP="006C20E2">
      <w:pPr>
        <w:widowControl w:val="0"/>
        <w:autoSpaceDE w:val="0"/>
        <w:autoSpaceDN w:val="0"/>
        <w:spacing w:before="120" w:after="0" w:line="240" w:lineRule="auto"/>
        <w:ind w:left="851"/>
        <w:jc w:val="left"/>
        <w:rPr>
          <w:rFonts w:eastAsia="Times New Roman"/>
          <w:sz w:val="20"/>
        </w:rPr>
      </w:pPr>
      <w:r w:rsidRPr="00A06777">
        <w:rPr>
          <w:rFonts w:eastAsia="Times New Roman"/>
          <w:sz w:val="20"/>
        </w:rPr>
        <w:t>This</w:t>
      </w:r>
      <w:r w:rsidRPr="00A06777">
        <w:rPr>
          <w:rFonts w:eastAsia="Times New Roman"/>
          <w:spacing w:val="-4"/>
          <w:sz w:val="20"/>
        </w:rPr>
        <w:t xml:space="preserve"> </w:t>
      </w:r>
      <w:r w:rsidRPr="00A06777">
        <w:rPr>
          <w:rFonts w:eastAsia="Times New Roman"/>
          <w:sz w:val="20"/>
        </w:rPr>
        <w:t>is</w:t>
      </w:r>
      <w:r w:rsidRPr="00A06777">
        <w:rPr>
          <w:rFonts w:eastAsia="Times New Roman"/>
          <w:spacing w:val="-3"/>
          <w:sz w:val="20"/>
        </w:rPr>
        <w:t xml:space="preserve"> </w:t>
      </w:r>
      <w:r w:rsidRPr="00A06777">
        <w:rPr>
          <w:rFonts w:eastAsia="Times New Roman"/>
          <w:sz w:val="20"/>
        </w:rPr>
        <w:t>a</w:t>
      </w:r>
      <w:r w:rsidRPr="00A06777">
        <w:rPr>
          <w:rFonts w:eastAsia="Times New Roman"/>
          <w:spacing w:val="-2"/>
          <w:sz w:val="20"/>
        </w:rPr>
        <w:t xml:space="preserve"> </w:t>
      </w:r>
      <w:r w:rsidRPr="00A06777">
        <w:rPr>
          <w:rFonts w:eastAsia="Times New Roman"/>
          <w:sz w:val="20"/>
        </w:rPr>
        <w:t>fee</w:t>
      </w:r>
      <w:r w:rsidRPr="00A06777">
        <w:rPr>
          <w:rFonts w:eastAsia="Times New Roman"/>
          <w:spacing w:val="-2"/>
          <w:sz w:val="20"/>
        </w:rPr>
        <w:t xml:space="preserve"> </w:t>
      </w:r>
      <w:r w:rsidRPr="00A06777">
        <w:rPr>
          <w:rFonts w:eastAsia="Times New Roman"/>
          <w:sz w:val="20"/>
        </w:rPr>
        <w:t>notice</w:t>
      </w:r>
      <w:r w:rsidRPr="00A06777">
        <w:rPr>
          <w:rFonts w:eastAsia="Times New Roman"/>
          <w:spacing w:val="-2"/>
          <w:sz w:val="20"/>
        </w:rPr>
        <w:t xml:space="preserve"> </w:t>
      </w:r>
      <w:r w:rsidRPr="00A06777">
        <w:rPr>
          <w:rFonts w:eastAsia="Times New Roman"/>
          <w:sz w:val="20"/>
        </w:rPr>
        <w:t>made</w:t>
      </w:r>
      <w:r w:rsidRPr="00A06777">
        <w:rPr>
          <w:rFonts w:eastAsia="Times New Roman"/>
          <w:spacing w:val="-2"/>
          <w:sz w:val="20"/>
        </w:rPr>
        <w:t xml:space="preserve"> </w:t>
      </w:r>
      <w:r w:rsidRPr="00A06777">
        <w:rPr>
          <w:rFonts w:eastAsia="Times New Roman"/>
          <w:sz w:val="20"/>
        </w:rPr>
        <w:t>in</w:t>
      </w:r>
      <w:r w:rsidRPr="00A06777">
        <w:rPr>
          <w:rFonts w:eastAsia="Times New Roman"/>
          <w:spacing w:val="-2"/>
          <w:sz w:val="20"/>
        </w:rPr>
        <w:t xml:space="preserve"> </w:t>
      </w:r>
      <w:r w:rsidRPr="00A06777">
        <w:rPr>
          <w:rFonts w:eastAsia="Times New Roman"/>
          <w:sz w:val="20"/>
        </w:rPr>
        <w:t>accordance</w:t>
      </w:r>
      <w:r w:rsidRPr="00A06777">
        <w:rPr>
          <w:rFonts w:eastAsia="Times New Roman"/>
          <w:spacing w:val="-2"/>
          <w:sz w:val="20"/>
        </w:rPr>
        <w:t xml:space="preserve"> </w:t>
      </w:r>
      <w:r w:rsidRPr="00A06777">
        <w:rPr>
          <w:rFonts w:eastAsia="Times New Roman"/>
          <w:sz w:val="20"/>
        </w:rPr>
        <w:t>with</w:t>
      </w:r>
      <w:r w:rsidRPr="00A06777">
        <w:rPr>
          <w:rFonts w:eastAsia="Times New Roman"/>
          <w:spacing w:val="-1"/>
          <w:sz w:val="20"/>
        </w:rPr>
        <w:t xml:space="preserve"> </w:t>
      </w:r>
      <w:r w:rsidRPr="00A06777">
        <w:rPr>
          <w:rFonts w:eastAsia="Times New Roman"/>
          <w:sz w:val="20"/>
        </w:rPr>
        <w:t>the</w:t>
      </w:r>
      <w:r w:rsidRPr="00A06777">
        <w:rPr>
          <w:rFonts w:eastAsia="Times New Roman"/>
          <w:spacing w:val="-2"/>
          <w:sz w:val="20"/>
        </w:rPr>
        <w:t xml:space="preserve"> </w:t>
      </w:r>
      <w:hyperlink r:id="rId40">
        <w:r w:rsidRPr="00A06777">
          <w:rPr>
            <w:rFonts w:eastAsia="Times New Roman"/>
            <w:i/>
            <w:sz w:val="20"/>
          </w:rPr>
          <w:t>Legislation</w:t>
        </w:r>
        <w:r w:rsidRPr="00A06777">
          <w:rPr>
            <w:rFonts w:eastAsia="Times New Roman"/>
            <w:i/>
            <w:spacing w:val="-3"/>
            <w:sz w:val="20"/>
          </w:rPr>
          <w:t xml:space="preserve"> </w:t>
        </w:r>
        <w:r w:rsidRPr="00A06777">
          <w:rPr>
            <w:rFonts w:eastAsia="Times New Roman"/>
            <w:i/>
            <w:sz w:val="20"/>
          </w:rPr>
          <w:t>(Fees)</w:t>
        </w:r>
        <w:r w:rsidRPr="00A06777">
          <w:rPr>
            <w:rFonts w:eastAsia="Times New Roman"/>
            <w:i/>
            <w:spacing w:val="-2"/>
            <w:sz w:val="20"/>
          </w:rPr>
          <w:t xml:space="preserve"> </w:t>
        </w:r>
        <w:r w:rsidRPr="00A06777">
          <w:rPr>
            <w:rFonts w:eastAsia="Times New Roman"/>
            <w:i/>
            <w:sz w:val="20"/>
          </w:rPr>
          <w:t>Act</w:t>
        </w:r>
        <w:r w:rsidRPr="00A06777">
          <w:rPr>
            <w:rFonts w:eastAsia="Times New Roman"/>
            <w:i/>
            <w:spacing w:val="-2"/>
            <w:sz w:val="20"/>
          </w:rPr>
          <w:t xml:space="preserve"> </w:t>
        </w:r>
        <w:r w:rsidRPr="00A06777">
          <w:rPr>
            <w:rFonts w:eastAsia="Times New Roman"/>
            <w:i/>
            <w:sz w:val="20"/>
          </w:rPr>
          <w:t>2019</w:t>
        </w:r>
        <w:r w:rsidRPr="00A06777">
          <w:rPr>
            <w:rFonts w:eastAsia="Times New Roman"/>
            <w:sz w:val="20"/>
          </w:rPr>
          <w:t>.</w:t>
        </w:r>
      </w:hyperlink>
    </w:p>
    <w:p w14:paraId="5D72F242" w14:textId="77777777" w:rsidR="006C20E2" w:rsidRPr="00A06777" w:rsidRDefault="006C20E2" w:rsidP="006C20E2">
      <w:pPr>
        <w:spacing w:before="160" w:after="0" w:line="240" w:lineRule="auto"/>
        <w:rPr>
          <w:b/>
          <w:bCs/>
          <w:sz w:val="26"/>
          <w:szCs w:val="26"/>
        </w:rPr>
      </w:pPr>
      <w:r w:rsidRPr="00A06777">
        <w:rPr>
          <w:b/>
          <w:bCs/>
          <w:sz w:val="26"/>
          <w:szCs w:val="26"/>
        </w:rPr>
        <w:t>2—Commencement</w:t>
      </w:r>
    </w:p>
    <w:p w14:paraId="1DC4C411" w14:textId="77777777" w:rsidR="006C20E2" w:rsidRPr="00A06777" w:rsidRDefault="006C20E2" w:rsidP="006C20E2">
      <w:pPr>
        <w:widowControl w:val="0"/>
        <w:autoSpaceDE w:val="0"/>
        <w:autoSpaceDN w:val="0"/>
        <w:spacing w:before="118" w:after="0" w:line="240" w:lineRule="auto"/>
        <w:ind w:left="851"/>
        <w:jc w:val="left"/>
        <w:rPr>
          <w:rFonts w:eastAsia="Times New Roman"/>
          <w:sz w:val="23"/>
          <w:szCs w:val="23"/>
        </w:rPr>
      </w:pPr>
      <w:r w:rsidRPr="00A06777">
        <w:rPr>
          <w:rFonts w:eastAsia="Times New Roman"/>
          <w:sz w:val="23"/>
          <w:szCs w:val="23"/>
        </w:rPr>
        <w:t>This</w:t>
      </w:r>
      <w:r w:rsidRPr="00A06777">
        <w:rPr>
          <w:rFonts w:eastAsia="Times New Roman"/>
          <w:spacing w:val="-2"/>
          <w:sz w:val="23"/>
          <w:szCs w:val="23"/>
        </w:rPr>
        <w:t xml:space="preserve"> </w:t>
      </w:r>
      <w:r w:rsidRPr="00A06777">
        <w:rPr>
          <w:rFonts w:eastAsia="Times New Roman"/>
          <w:sz w:val="23"/>
          <w:szCs w:val="23"/>
        </w:rPr>
        <w:t>notice</w:t>
      </w:r>
      <w:r w:rsidRPr="00A06777">
        <w:rPr>
          <w:rFonts w:eastAsia="Times New Roman"/>
          <w:spacing w:val="-2"/>
          <w:sz w:val="23"/>
          <w:szCs w:val="23"/>
        </w:rPr>
        <w:t xml:space="preserve"> </w:t>
      </w:r>
      <w:r w:rsidRPr="00A06777">
        <w:rPr>
          <w:rFonts w:eastAsia="Times New Roman"/>
          <w:sz w:val="23"/>
          <w:szCs w:val="23"/>
        </w:rPr>
        <w:t>has</w:t>
      </w:r>
      <w:r w:rsidRPr="00A06777">
        <w:rPr>
          <w:rFonts w:eastAsia="Times New Roman"/>
          <w:spacing w:val="-1"/>
          <w:sz w:val="23"/>
          <w:szCs w:val="23"/>
        </w:rPr>
        <w:t xml:space="preserve"> </w:t>
      </w:r>
      <w:r w:rsidRPr="00A06777">
        <w:rPr>
          <w:rFonts w:eastAsia="Times New Roman"/>
          <w:sz w:val="23"/>
          <w:szCs w:val="23"/>
        </w:rPr>
        <w:t>effect</w:t>
      </w:r>
      <w:r w:rsidRPr="00A06777">
        <w:rPr>
          <w:rFonts w:eastAsia="Times New Roman"/>
          <w:spacing w:val="-1"/>
          <w:sz w:val="23"/>
          <w:szCs w:val="23"/>
        </w:rPr>
        <w:t xml:space="preserve"> </w:t>
      </w:r>
      <w:r w:rsidRPr="00A06777">
        <w:rPr>
          <w:rFonts w:eastAsia="Times New Roman"/>
          <w:sz w:val="23"/>
          <w:szCs w:val="23"/>
        </w:rPr>
        <w:t>on 1</w:t>
      </w:r>
      <w:r w:rsidRPr="00A06777">
        <w:rPr>
          <w:rFonts w:eastAsia="Times New Roman"/>
          <w:spacing w:val="-3"/>
          <w:sz w:val="23"/>
          <w:szCs w:val="23"/>
        </w:rPr>
        <w:t xml:space="preserve"> </w:t>
      </w:r>
      <w:r w:rsidRPr="00A06777">
        <w:rPr>
          <w:rFonts w:eastAsia="Times New Roman"/>
          <w:sz w:val="23"/>
          <w:szCs w:val="23"/>
        </w:rPr>
        <w:t>July</w:t>
      </w:r>
      <w:r w:rsidRPr="00A06777">
        <w:rPr>
          <w:rFonts w:eastAsia="Times New Roman"/>
          <w:spacing w:val="-1"/>
          <w:sz w:val="23"/>
          <w:szCs w:val="23"/>
        </w:rPr>
        <w:t xml:space="preserve"> </w:t>
      </w:r>
      <w:r w:rsidRPr="00A06777">
        <w:rPr>
          <w:rFonts w:eastAsia="Times New Roman"/>
          <w:sz w:val="23"/>
          <w:szCs w:val="23"/>
        </w:rPr>
        <w:t>2023.</w:t>
      </w:r>
    </w:p>
    <w:p w14:paraId="20A27DD8" w14:textId="77777777" w:rsidR="006C20E2" w:rsidRPr="00A06777" w:rsidRDefault="006C20E2" w:rsidP="006C20E2">
      <w:pPr>
        <w:spacing w:before="160" w:after="0" w:line="240" w:lineRule="auto"/>
        <w:rPr>
          <w:b/>
          <w:bCs/>
          <w:sz w:val="26"/>
          <w:szCs w:val="26"/>
        </w:rPr>
      </w:pPr>
      <w:r w:rsidRPr="00A06777">
        <w:rPr>
          <w:b/>
          <w:bCs/>
          <w:sz w:val="26"/>
          <w:szCs w:val="26"/>
        </w:rPr>
        <w:t>3—Interpretation</w:t>
      </w:r>
    </w:p>
    <w:p w14:paraId="14C28DC1" w14:textId="77777777" w:rsidR="006C20E2" w:rsidRPr="00A06777" w:rsidRDefault="006C20E2" w:rsidP="006C20E2">
      <w:pPr>
        <w:widowControl w:val="0"/>
        <w:autoSpaceDE w:val="0"/>
        <w:autoSpaceDN w:val="0"/>
        <w:spacing w:before="121" w:after="0" w:line="240" w:lineRule="auto"/>
        <w:ind w:left="851"/>
        <w:jc w:val="left"/>
        <w:rPr>
          <w:rFonts w:eastAsia="Times New Roman"/>
          <w:sz w:val="23"/>
          <w:szCs w:val="23"/>
        </w:rPr>
      </w:pPr>
      <w:r w:rsidRPr="00A06777">
        <w:rPr>
          <w:rFonts w:eastAsia="Times New Roman"/>
          <w:sz w:val="23"/>
          <w:szCs w:val="23"/>
        </w:rPr>
        <w:t>In</w:t>
      </w:r>
      <w:r w:rsidRPr="00A06777">
        <w:rPr>
          <w:rFonts w:eastAsia="Times New Roman"/>
          <w:spacing w:val="-2"/>
          <w:sz w:val="23"/>
          <w:szCs w:val="23"/>
        </w:rPr>
        <w:t xml:space="preserve"> </w:t>
      </w:r>
      <w:r w:rsidRPr="00A06777">
        <w:rPr>
          <w:rFonts w:eastAsia="Times New Roman"/>
          <w:sz w:val="23"/>
          <w:szCs w:val="23"/>
        </w:rPr>
        <w:t>this</w:t>
      </w:r>
      <w:r w:rsidRPr="00A06777">
        <w:rPr>
          <w:rFonts w:eastAsia="Times New Roman"/>
          <w:spacing w:val="-2"/>
          <w:sz w:val="23"/>
          <w:szCs w:val="23"/>
        </w:rPr>
        <w:t xml:space="preserve"> </w:t>
      </w:r>
      <w:r w:rsidRPr="00A06777">
        <w:rPr>
          <w:rFonts w:eastAsia="Times New Roman"/>
          <w:sz w:val="23"/>
          <w:szCs w:val="23"/>
        </w:rPr>
        <w:t>notice,</w:t>
      </w:r>
      <w:r w:rsidRPr="00A06777">
        <w:rPr>
          <w:rFonts w:eastAsia="Times New Roman"/>
          <w:spacing w:val="-2"/>
          <w:sz w:val="23"/>
          <w:szCs w:val="23"/>
        </w:rPr>
        <w:t xml:space="preserve"> </w:t>
      </w:r>
      <w:r w:rsidRPr="00A06777">
        <w:rPr>
          <w:rFonts w:eastAsia="Times New Roman"/>
          <w:sz w:val="23"/>
          <w:szCs w:val="23"/>
        </w:rPr>
        <w:t>unless</w:t>
      </w:r>
      <w:r w:rsidRPr="00A06777">
        <w:rPr>
          <w:rFonts w:eastAsia="Times New Roman"/>
          <w:spacing w:val="-2"/>
          <w:sz w:val="23"/>
          <w:szCs w:val="23"/>
        </w:rPr>
        <w:t xml:space="preserve"> </w:t>
      </w:r>
      <w:r w:rsidRPr="00A06777">
        <w:rPr>
          <w:rFonts w:eastAsia="Times New Roman"/>
          <w:sz w:val="23"/>
          <w:szCs w:val="23"/>
        </w:rPr>
        <w:t>the</w:t>
      </w:r>
      <w:r w:rsidRPr="00A06777">
        <w:rPr>
          <w:rFonts w:eastAsia="Times New Roman"/>
          <w:spacing w:val="-4"/>
          <w:sz w:val="23"/>
          <w:szCs w:val="23"/>
        </w:rPr>
        <w:t xml:space="preserve"> </w:t>
      </w:r>
      <w:r w:rsidRPr="00A06777">
        <w:rPr>
          <w:rFonts w:eastAsia="Times New Roman"/>
          <w:sz w:val="23"/>
          <w:szCs w:val="23"/>
        </w:rPr>
        <w:t>contrary</w:t>
      </w:r>
      <w:r w:rsidRPr="00A06777">
        <w:rPr>
          <w:rFonts w:eastAsia="Times New Roman"/>
          <w:spacing w:val="-4"/>
          <w:sz w:val="23"/>
          <w:szCs w:val="23"/>
        </w:rPr>
        <w:t xml:space="preserve"> </w:t>
      </w:r>
      <w:r w:rsidRPr="00A06777">
        <w:rPr>
          <w:rFonts w:eastAsia="Times New Roman"/>
          <w:sz w:val="23"/>
          <w:szCs w:val="23"/>
        </w:rPr>
        <w:t>intention</w:t>
      </w:r>
      <w:r w:rsidRPr="00A06777">
        <w:rPr>
          <w:rFonts w:eastAsia="Times New Roman"/>
          <w:spacing w:val="-2"/>
          <w:sz w:val="23"/>
          <w:szCs w:val="23"/>
        </w:rPr>
        <w:t xml:space="preserve"> </w:t>
      </w:r>
      <w:r w:rsidRPr="00A06777">
        <w:rPr>
          <w:rFonts w:eastAsia="Times New Roman"/>
          <w:sz w:val="23"/>
          <w:szCs w:val="23"/>
        </w:rPr>
        <w:t>appears—</w:t>
      </w:r>
    </w:p>
    <w:p w14:paraId="06C4E721" w14:textId="77777777" w:rsidR="006C20E2" w:rsidRPr="00A06777" w:rsidRDefault="006C20E2" w:rsidP="006C20E2">
      <w:pPr>
        <w:widowControl w:val="0"/>
        <w:autoSpaceDE w:val="0"/>
        <w:autoSpaceDN w:val="0"/>
        <w:spacing w:before="119" w:after="0" w:line="240" w:lineRule="auto"/>
        <w:ind w:left="851"/>
        <w:jc w:val="left"/>
        <w:rPr>
          <w:rFonts w:eastAsia="Times New Roman"/>
          <w:sz w:val="23"/>
        </w:rPr>
      </w:pPr>
      <w:r w:rsidRPr="00A06777">
        <w:rPr>
          <w:rFonts w:eastAsia="Times New Roman"/>
          <w:b/>
          <w:i/>
          <w:sz w:val="23"/>
        </w:rPr>
        <w:t>Act</w:t>
      </w:r>
      <w:r w:rsidRPr="00A06777">
        <w:rPr>
          <w:rFonts w:eastAsia="Times New Roman"/>
          <w:b/>
          <w:i/>
          <w:spacing w:val="-2"/>
          <w:sz w:val="23"/>
        </w:rPr>
        <w:t xml:space="preserve"> </w:t>
      </w:r>
      <w:r w:rsidRPr="00A06777">
        <w:rPr>
          <w:rFonts w:eastAsia="Times New Roman"/>
          <w:sz w:val="23"/>
        </w:rPr>
        <w:t>means</w:t>
      </w:r>
      <w:r w:rsidRPr="00A06777">
        <w:rPr>
          <w:rFonts w:eastAsia="Times New Roman"/>
          <w:spacing w:val="-5"/>
          <w:sz w:val="23"/>
        </w:rPr>
        <w:t xml:space="preserve"> </w:t>
      </w:r>
      <w:r w:rsidRPr="00A06777">
        <w:rPr>
          <w:rFonts w:eastAsia="Times New Roman"/>
          <w:sz w:val="23"/>
        </w:rPr>
        <w:t>the</w:t>
      </w:r>
      <w:r w:rsidRPr="00A06777">
        <w:rPr>
          <w:rFonts w:eastAsia="Times New Roman"/>
          <w:spacing w:val="-1"/>
          <w:sz w:val="23"/>
        </w:rPr>
        <w:t xml:space="preserve"> </w:t>
      </w:r>
      <w:hyperlink r:id="rId41">
        <w:r w:rsidRPr="00A06777">
          <w:rPr>
            <w:rFonts w:eastAsia="Times New Roman"/>
            <w:i/>
            <w:sz w:val="23"/>
          </w:rPr>
          <w:t>South</w:t>
        </w:r>
        <w:r w:rsidRPr="00A06777">
          <w:rPr>
            <w:rFonts w:eastAsia="Times New Roman"/>
            <w:i/>
            <w:spacing w:val="-1"/>
            <w:sz w:val="23"/>
          </w:rPr>
          <w:t xml:space="preserve"> </w:t>
        </w:r>
        <w:r w:rsidRPr="00A06777">
          <w:rPr>
            <w:rFonts w:eastAsia="Times New Roman"/>
            <w:i/>
            <w:sz w:val="23"/>
          </w:rPr>
          <w:t>Australian</w:t>
        </w:r>
        <w:r w:rsidRPr="00A06777">
          <w:rPr>
            <w:rFonts w:eastAsia="Times New Roman"/>
            <w:i/>
            <w:spacing w:val="-1"/>
            <w:sz w:val="23"/>
          </w:rPr>
          <w:t xml:space="preserve"> </w:t>
        </w:r>
        <w:r w:rsidRPr="00A06777">
          <w:rPr>
            <w:rFonts w:eastAsia="Times New Roman"/>
            <w:i/>
            <w:sz w:val="23"/>
          </w:rPr>
          <w:t>Skills</w:t>
        </w:r>
        <w:r w:rsidRPr="00A06777">
          <w:rPr>
            <w:rFonts w:eastAsia="Times New Roman"/>
            <w:i/>
            <w:spacing w:val="-3"/>
            <w:sz w:val="23"/>
          </w:rPr>
          <w:t xml:space="preserve"> </w:t>
        </w:r>
        <w:r w:rsidRPr="00A06777">
          <w:rPr>
            <w:rFonts w:eastAsia="Times New Roman"/>
            <w:i/>
            <w:sz w:val="23"/>
          </w:rPr>
          <w:t>Act</w:t>
        </w:r>
        <w:r w:rsidRPr="00A06777">
          <w:rPr>
            <w:rFonts w:eastAsia="Times New Roman"/>
            <w:i/>
            <w:spacing w:val="-1"/>
            <w:sz w:val="23"/>
          </w:rPr>
          <w:t xml:space="preserve"> </w:t>
        </w:r>
        <w:r w:rsidRPr="00A06777">
          <w:rPr>
            <w:rFonts w:eastAsia="Times New Roman"/>
            <w:i/>
            <w:sz w:val="23"/>
          </w:rPr>
          <w:t>2008</w:t>
        </w:r>
      </w:hyperlink>
      <w:r w:rsidRPr="00A06777">
        <w:rPr>
          <w:rFonts w:eastAsia="Times New Roman"/>
          <w:sz w:val="23"/>
        </w:rPr>
        <w:t>.</w:t>
      </w:r>
    </w:p>
    <w:p w14:paraId="4AE39170" w14:textId="77777777" w:rsidR="006C20E2" w:rsidRPr="00A06777" w:rsidRDefault="006C20E2" w:rsidP="006C20E2">
      <w:pPr>
        <w:spacing w:before="160" w:after="0" w:line="240" w:lineRule="auto"/>
        <w:rPr>
          <w:b/>
          <w:bCs/>
          <w:sz w:val="26"/>
          <w:szCs w:val="26"/>
        </w:rPr>
      </w:pPr>
      <w:r w:rsidRPr="00A06777">
        <w:rPr>
          <w:b/>
          <w:bCs/>
          <w:sz w:val="26"/>
          <w:szCs w:val="26"/>
        </w:rPr>
        <w:t>4—Fees</w:t>
      </w:r>
    </w:p>
    <w:p w14:paraId="174F5539" w14:textId="77777777" w:rsidR="006C20E2" w:rsidRPr="00A06777" w:rsidRDefault="006C20E2" w:rsidP="006C20E2">
      <w:pPr>
        <w:widowControl w:val="0"/>
        <w:autoSpaceDE w:val="0"/>
        <w:autoSpaceDN w:val="0"/>
        <w:spacing w:before="118" w:after="0" w:line="240" w:lineRule="auto"/>
        <w:ind w:left="851"/>
        <w:jc w:val="left"/>
        <w:rPr>
          <w:rFonts w:eastAsia="Times New Roman"/>
          <w:sz w:val="23"/>
          <w:szCs w:val="23"/>
        </w:rPr>
      </w:pPr>
      <w:bookmarkStart w:id="29" w:name="_bookmark0"/>
      <w:bookmarkEnd w:id="29"/>
      <w:r w:rsidRPr="00A06777">
        <w:rPr>
          <w:rFonts w:eastAsia="Times New Roman"/>
          <w:sz w:val="23"/>
          <w:szCs w:val="23"/>
        </w:rPr>
        <w:t>The</w:t>
      </w:r>
      <w:r w:rsidRPr="00A06777">
        <w:rPr>
          <w:rFonts w:eastAsia="Times New Roman"/>
          <w:spacing w:val="-1"/>
          <w:sz w:val="23"/>
          <w:szCs w:val="23"/>
        </w:rPr>
        <w:t xml:space="preserve"> </w:t>
      </w:r>
      <w:r w:rsidRPr="00A06777">
        <w:rPr>
          <w:rFonts w:eastAsia="Times New Roman"/>
          <w:sz w:val="23"/>
          <w:szCs w:val="23"/>
        </w:rPr>
        <w:t>fees</w:t>
      </w:r>
      <w:r w:rsidRPr="00A06777">
        <w:rPr>
          <w:rFonts w:eastAsia="Times New Roman"/>
          <w:spacing w:val="-2"/>
          <w:sz w:val="23"/>
          <w:szCs w:val="23"/>
        </w:rPr>
        <w:t xml:space="preserve"> </w:t>
      </w:r>
      <w:r w:rsidRPr="00A06777">
        <w:rPr>
          <w:rFonts w:eastAsia="Times New Roman"/>
          <w:sz w:val="23"/>
          <w:szCs w:val="23"/>
        </w:rPr>
        <w:t>set</w:t>
      </w:r>
      <w:r w:rsidRPr="00A06777">
        <w:rPr>
          <w:rFonts w:eastAsia="Times New Roman"/>
          <w:spacing w:val="-1"/>
          <w:sz w:val="23"/>
          <w:szCs w:val="23"/>
        </w:rPr>
        <w:t xml:space="preserve"> </w:t>
      </w:r>
      <w:r w:rsidRPr="00A06777">
        <w:rPr>
          <w:rFonts w:eastAsia="Times New Roman"/>
          <w:sz w:val="23"/>
          <w:szCs w:val="23"/>
        </w:rPr>
        <w:t>out</w:t>
      </w:r>
      <w:r w:rsidRPr="00A06777">
        <w:rPr>
          <w:rFonts w:eastAsia="Times New Roman"/>
          <w:spacing w:val="-2"/>
          <w:sz w:val="23"/>
          <w:szCs w:val="23"/>
        </w:rPr>
        <w:t xml:space="preserve"> </w:t>
      </w:r>
      <w:r w:rsidRPr="00A06777">
        <w:rPr>
          <w:rFonts w:eastAsia="Times New Roman"/>
          <w:sz w:val="23"/>
          <w:szCs w:val="23"/>
        </w:rPr>
        <w:t>in</w:t>
      </w:r>
      <w:r w:rsidRPr="00A06777">
        <w:rPr>
          <w:rFonts w:eastAsia="Times New Roman"/>
          <w:spacing w:val="-1"/>
          <w:sz w:val="23"/>
          <w:szCs w:val="23"/>
        </w:rPr>
        <w:t xml:space="preserve"> </w:t>
      </w:r>
      <w:hyperlink w:anchor="_bookmark0" w:history="1">
        <w:r w:rsidRPr="00A06777">
          <w:rPr>
            <w:rFonts w:eastAsia="Times New Roman"/>
            <w:sz w:val="23"/>
            <w:szCs w:val="23"/>
          </w:rPr>
          <w:t>Schedule</w:t>
        </w:r>
        <w:r w:rsidRPr="00A06777">
          <w:rPr>
            <w:rFonts w:eastAsia="Times New Roman"/>
            <w:spacing w:val="-1"/>
            <w:sz w:val="23"/>
            <w:szCs w:val="23"/>
          </w:rPr>
          <w:t xml:space="preserve"> </w:t>
        </w:r>
        <w:r w:rsidRPr="00A06777">
          <w:rPr>
            <w:rFonts w:eastAsia="Times New Roman"/>
            <w:sz w:val="23"/>
            <w:szCs w:val="23"/>
          </w:rPr>
          <w:t>1</w:t>
        </w:r>
        <w:r w:rsidRPr="00A06777">
          <w:rPr>
            <w:rFonts w:eastAsia="Times New Roman"/>
            <w:spacing w:val="-1"/>
            <w:sz w:val="23"/>
            <w:szCs w:val="23"/>
          </w:rPr>
          <w:t xml:space="preserve"> </w:t>
        </w:r>
      </w:hyperlink>
      <w:r w:rsidRPr="00A06777">
        <w:rPr>
          <w:rFonts w:eastAsia="Times New Roman"/>
          <w:sz w:val="23"/>
          <w:szCs w:val="23"/>
        </w:rPr>
        <w:t>are</w:t>
      </w:r>
      <w:r w:rsidRPr="00A06777">
        <w:rPr>
          <w:rFonts w:eastAsia="Times New Roman"/>
          <w:spacing w:val="-1"/>
          <w:sz w:val="23"/>
          <w:szCs w:val="23"/>
        </w:rPr>
        <w:t xml:space="preserve"> </w:t>
      </w:r>
      <w:r w:rsidRPr="00A06777">
        <w:rPr>
          <w:rFonts w:eastAsia="Times New Roman"/>
          <w:sz w:val="23"/>
          <w:szCs w:val="23"/>
        </w:rPr>
        <w:t>prescribed</w:t>
      </w:r>
      <w:r w:rsidRPr="00A06777">
        <w:rPr>
          <w:rFonts w:eastAsia="Times New Roman"/>
          <w:spacing w:val="-1"/>
          <w:sz w:val="23"/>
          <w:szCs w:val="23"/>
        </w:rPr>
        <w:t xml:space="preserve"> </w:t>
      </w:r>
      <w:r w:rsidRPr="00A06777">
        <w:rPr>
          <w:rFonts w:eastAsia="Times New Roman"/>
          <w:sz w:val="23"/>
          <w:szCs w:val="23"/>
        </w:rPr>
        <w:t>for</w:t>
      </w:r>
      <w:r w:rsidRPr="00A06777">
        <w:rPr>
          <w:rFonts w:eastAsia="Times New Roman"/>
          <w:spacing w:val="-4"/>
          <w:sz w:val="23"/>
          <w:szCs w:val="23"/>
        </w:rPr>
        <w:t xml:space="preserve"> </w:t>
      </w:r>
      <w:r w:rsidRPr="00A06777">
        <w:rPr>
          <w:rFonts w:eastAsia="Times New Roman"/>
          <w:sz w:val="23"/>
          <w:szCs w:val="23"/>
        </w:rPr>
        <w:t>the</w:t>
      </w:r>
      <w:r w:rsidRPr="00A06777">
        <w:rPr>
          <w:rFonts w:eastAsia="Times New Roman"/>
          <w:spacing w:val="-3"/>
          <w:sz w:val="23"/>
          <w:szCs w:val="23"/>
        </w:rPr>
        <w:t xml:space="preserve"> </w:t>
      </w:r>
      <w:r w:rsidRPr="00A06777">
        <w:rPr>
          <w:rFonts w:eastAsia="Times New Roman"/>
          <w:sz w:val="23"/>
          <w:szCs w:val="23"/>
        </w:rPr>
        <w:t>purposes</w:t>
      </w:r>
      <w:r w:rsidRPr="00A06777">
        <w:rPr>
          <w:rFonts w:eastAsia="Times New Roman"/>
          <w:spacing w:val="-3"/>
          <w:sz w:val="23"/>
          <w:szCs w:val="23"/>
        </w:rPr>
        <w:t xml:space="preserve"> </w:t>
      </w:r>
      <w:r w:rsidRPr="00A06777">
        <w:rPr>
          <w:rFonts w:eastAsia="Times New Roman"/>
          <w:sz w:val="23"/>
          <w:szCs w:val="23"/>
        </w:rPr>
        <w:t>of</w:t>
      </w:r>
      <w:r w:rsidRPr="00A06777">
        <w:rPr>
          <w:rFonts w:eastAsia="Times New Roman"/>
          <w:spacing w:val="-1"/>
          <w:sz w:val="23"/>
          <w:szCs w:val="23"/>
        </w:rPr>
        <w:t xml:space="preserve"> </w:t>
      </w:r>
      <w:r w:rsidRPr="00A06777">
        <w:rPr>
          <w:rFonts w:eastAsia="Times New Roman"/>
          <w:sz w:val="23"/>
          <w:szCs w:val="23"/>
        </w:rPr>
        <w:t>the Act.</w:t>
      </w:r>
    </w:p>
    <w:p w14:paraId="598535E3" w14:textId="77777777" w:rsidR="006C20E2" w:rsidRPr="00A06777" w:rsidRDefault="006C20E2" w:rsidP="000A34B7">
      <w:pPr>
        <w:spacing w:before="200" w:after="60" w:line="240" w:lineRule="auto"/>
        <w:rPr>
          <w:b/>
          <w:bCs/>
          <w:sz w:val="32"/>
          <w:szCs w:val="32"/>
        </w:rPr>
      </w:pPr>
      <w:r w:rsidRPr="00A06777">
        <w:rPr>
          <w:b/>
          <w:bCs/>
          <w:sz w:val="32"/>
          <w:szCs w:val="32"/>
        </w:rPr>
        <w:t>Schedule 1—Fees</w:t>
      </w:r>
    </w:p>
    <w:p w14:paraId="6671188F" w14:textId="77777777" w:rsidR="006C20E2" w:rsidRPr="00A06777" w:rsidRDefault="006C20E2" w:rsidP="006C20E2">
      <w:pPr>
        <w:widowControl w:val="0"/>
        <w:autoSpaceDE w:val="0"/>
        <w:autoSpaceDN w:val="0"/>
        <w:spacing w:before="7" w:after="0" w:line="240" w:lineRule="auto"/>
        <w:jc w:val="left"/>
        <w:rPr>
          <w:rFonts w:eastAsia="Times New Roman"/>
          <w:b/>
          <w:sz w:val="23"/>
          <w:szCs w:val="23"/>
        </w:rPr>
      </w:pPr>
    </w:p>
    <w:tbl>
      <w:tblPr>
        <w:tblW w:w="0" w:type="auto"/>
        <w:tblLayout w:type="fixed"/>
        <w:tblCellMar>
          <w:left w:w="0" w:type="dxa"/>
          <w:right w:w="0" w:type="dxa"/>
        </w:tblCellMar>
        <w:tblLook w:val="01E0" w:firstRow="1" w:lastRow="1" w:firstColumn="1" w:lastColumn="1" w:noHBand="0" w:noVBand="0"/>
      </w:tblPr>
      <w:tblGrid>
        <w:gridCol w:w="343"/>
        <w:gridCol w:w="7093"/>
        <w:gridCol w:w="1409"/>
      </w:tblGrid>
      <w:tr w:rsidR="006C20E2" w:rsidRPr="00A06777" w14:paraId="527B882B" w14:textId="77777777" w:rsidTr="009718D5">
        <w:trPr>
          <w:trHeight w:val="515"/>
        </w:trPr>
        <w:tc>
          <w:tcPr>
            <w:tcW w:w="343" w:type="dxa"/>
          </w:tcPr>
          <w:p w14:paraId="1BC810A6" w14:textId="77777777" w:rsidR="006C20E2" w:rsidRPr="00A06777" w:rsidRDefault="006C20E2" w:rsidP="009718D5">
            <w:pPr>
              <w:widowControl w:val="0"/>
              <w:autoSpaceDE w:val="0"/>
              <w:autoSpaceDN w:val="0"/>
              <w:spacing w:after="0" w:line="221" w:lineRule="exact"/>
              <w:ind w:left="88"/>
              <w:jc w:val="left"/>
              <w:rPr>
                <w:rFonts w:eastAsia="Times New Roman"/>
                <w:sz w:val="20"/>
              </w:rPr>
            </w:pPr>
            <w:r w:rsidRPr="00A06777">
              <w:rPr>
                <w:rFonts w:eastAsia="Times New Roman"/>
                <w:w w:val="99"/>
                <w:sz w:val="20"/>
              </w:rPr>
              <w:t>1</w:t>
            </w:r>
          </w:p>
        </w:tc>
        <w:tc>
          <w:tcPr>
            <w:tcW w:w="7093" w:type="dxa"/>
          </w:tcPr>
          <w:p w14:paraId="65337CF4" w14:textId="77777777" w:rsidR="006C20E2" w:rsidRPr="00A06777" w:rsidRDefault="006C20E2" w:rsidP="009718D5">
            <w:pPr>
              <w:widowControl w:val="0"/>
              <w:autoSpaceDE w:val="0"/>
              <w:autoSpaceDN w:val="0"/>
              <w:spacing w:after="0" w:line="240" w:lineRule="auto"/>
              <w:ind w:left="153" w:right="454"/>
              <w:jc w:val="left"/>
              <w:rPr>
                <w:rFonts w:eastAsia="Times New Roman"/>
                <w:sz w:val="20"/>
              </w:rPr>
            </w:pPr>
            <w:r w:rsidRPr="00A06777">
              <w:rPr>
                <w:rFonts w:eastAsia="Times New Roman"/>
                <w:sz w:val="20"/>
              </w:rPr>
              <w:t>Fee payable to Commission on application under section 70A of the Act (section</w:t>
            </w:r>
            <w:r w:rsidRPr="00A06777">
              <w:rPr>
                <w:rFonts w:eastAsia="Times New Roman"/>
                <w:spacing w:val="-47"/>
                <w:sz w:val="20"/>
              </w:rPr>
              <w:t xml:space="preserve"> </w:t>
            </w:r>
            <w:r w:rsidRPr="00A06777">
              <w:rPr>
                <w:rFonts w:eastAsia="Times New Roman"/>
                <w:sz w:val="20"/>
              </w:rPr>
              <w:t>70A(2)(c) of</w:t>
            </w:r>
            <w:r w:rsidRPr="00A06777">
              <w:rPr>
                <w:rFonts w:eastAsia="Times New Roman"/>
                <w:spacing w:val="1"/>
                <w:sz w:val="20"/>
              </w:rPr>
              <w:t xml:space="preserve"> </w:t>
            </w:r>
            <w:r w:rsidRPr="00A06777">
              <w:rPr>
                <w:rFonts w:eastAsia="Times New Roman"/>
                <w:sz w:val="20"/>
              </w:rPr>
              <w:t>Act)—</w:t>
            </w:r>
          </w:p>
        </w:tc>
        <w:tc>
          <w:tcPr>
            <w:tcW w:w="1409" w:type="dxa"/>
          </w:tcPr>
          <w:p w14:paraId="034D95E1" w14:textId="77777777" w:rsidR="006C20E2" w:rsidRPr="00A06777" w:rsidRDefault="006C20E2" w:rsidP="009718D5">
            <w:pPr>
              <w:widowControl w:val="0"/>
              <w:autoSpaceDE w:val="0"/>
              <w:autoSpaceDN w:val="0"/>
              <w:spacing w:after="0" w:line="240" w:lineRule="auto"/>
              <w:jc w:val="left"/>
              <w:rPr>
                <w:rFonts w:eastAsia="Times New Roman"/>
                <w:sz w:val="20"/>
              </w:rPr>
            </w:pPr>
          </w:p>
        </w:tc>
      </w:tr>
      <w:tr w:rsidR="006C20E2" w:rsidRPr="00A06777" w14:paraId="4F7F771B" w14:textId="77777777" w:rsidTr="009718D5">
        <w:trPr>
          <w:trHeight w:val="349"/>
        </w:trPr>
        <w:tc>
          <w:tcPr>
            <w:tcW w:w="343" w:type="dxa"/>
          </w:tcPr>
          <w:p w14:paraId="6823B2A3"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3C88FFF7" w14:textId="77777777" w:rsidR="006C20E2" w:rsidRPr="00A06777" w:rsidRDefault="006C20E2" w:rsidP="009718D5">
            <w:pPr>
              <w:widowControl w:val="0"/>
              <w:tabs>
                <w:tab w:val="left" w:pos="948"/>
              </w:tabs>
              <w:autoSpaceDE w:val="0"/>
              <w:autoSpaceDN w:val="0"/>
              <w:spacing w:before="55" w:after="0" w:line="240" w:lineRule="auto"/>
              <w:ind w:left="439"/>
              <w:jc w:val="left"/>
              <w:rPr>
                <w:rFonts w:eastAsia="Times New Roman"/>
                <w:sz w:val="20"/>
              </w:rPr>
            </w:pPr>
            <w:r w:rsidRPr="00A06777">
              <w:rPr>
                <w:rFonts w:eastAsia="Times New Roman"/>
                <w:sz w:val="20"/>
              </w:rPr>
              <w:t>(a)</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2"/>
                <w:sz w:val="20"/>
              </w:rPr>
              <w:t xml:space="preserve"> </w:t>
            </w:r>
            <w:r w:rsidRPr="00A06777">
              <w:rPr>
                <w:rFonts w:eastAsia="Times New Roman"/>
                <w:sz w:val="20"/>
              </w:rPr>
              <w:t>first</w:t>
            </w:r>
            <w:r w:rsidRPr="00A06777">
              <w:rPr>
                <w:rFonts w:eastAsia="Times New Roman"/>
                <w:spacing w:val="-3"/>
                <w:sz w:val="20"/>
              </w:rPr>
              <w:t xml:space="preserve"> </w:t>
            </w:r>
            <w:r w:rsidRPr="00A06777">
              <w:rPr>
                <w:rFonts w:eastAsia="Times New Roman"/>
                <w:sz w:val="20"/>
              </w:rPr>
              <w:t>or</w:t>
            </w:r>
            <w:r w:rsidRPr="00A06777">
              <w:rPr>
                <w:rFonts w:eastAsia="Times New Roman"/>
                <w:spacing w:val="-1"/>
                <w:sz w:val="20"/>
              </w:rPr>
              <w:t xml:space="preserve"> </w:t>
            </w:r>
            <w:r w:rsidRPr="00A06777">
              <w:rPr>
                <w:rFonts w:eastAsia="Times New Roman"/>
                <w:sz w:val="20"/>
              </w:rPr>
              <w:t>initial</w:t>
            </w:r>
            <w:r w:rsidRPr="00A06777">
              <w:rPr>
                <w:rFonts w:eastAsia="Times New Roman"/>
                <w:spacing w:val="-3"/>
                <w:sz w:val="20"/>
              </w:rPr>
              <w:t xml:space="preserve"> </w:t>
            </w:r>
            <w:r w:rsidRPr="00A06777">
              <w:rPr>
                <w:rFonts w:eastAsia="Times New Roman"/>
                <w:sz w:val="20"/>
              </w:rPr>
              <w:t>assessment</w:t>
            </w:r>
          </w:p>
        </w:tc>
        <w:tc>
          <w:tcPr>
            <w:tcW w:w="1409" w:type="dxa"/>
          </w:tcPr>
          <w:p w14:paraId="6ED07E05" w14:textId="77777777" w:rsidR="006C20E2" w:rsidRPr="00A06777" w:rsidRDefault="006C20E2" w:rsidP="009718D5">
            <w:pPr>
              <w:widowControl w:val="0"/>
              <w:autoSpaceDE w:val="0"/>
              <w:autoSpaceDN w:val="0"/>
              <w:spacing w:before="55" w:after="0" w:line="240" w:lineRule="auto"/>
              <w:ind w:right="85"/>
              <w:jc w:val="right"/>
              <w:rPr>
                <w:rFonts w:eastAsia="Times New Roman"/>
                <w:sz w:val="20"/>
              </w:rPr>
            </w:pPr>
            <w:r w:rsidRPr="00A06777">
              <w:rPr>
                <w:rFonts w:eastAsia="Times New Roman"/>
                <w:sz w:val="20"/>
              </w:rPr>
              <w:t>$534.00</w:t>
            </w:r>
          </w:p>
        </w:tc>
      </w:tr>
      <w:tr w:rsidR="006C20E2" w:rsidRPr="00A06777" w14:paraId="6A755159" w14:textId="77777777" w:rsidTr="009718D5">
        <w:trPr>
          <w:trHeight w:val="349"/>
        </w:trPr>
        <w:tc>
          <w:tcPr>
            <w:tcW w:w="343" w:type="dxa"/>
          </w:tcPr>
          <w:p w14:paraId="68093939"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44E5278F" w14:textId="77777777" w:rsidR="006C20E2" w:rsidRPr="00A06777" w:rsidRDefault="006C20E2" w:rsidP="009718D5">
            <w:pPr>
              <w:widowControl w:val="0"/>
              <w:tabs>
                <w:tab w:val="left" w:pos="948"/>
              </w:tabs>
              <w:autoSpaceDE w:val="0"/>
              <w:autoSpaceDN w:val="0"/>
              <w:spacing w:before="54" w:after="0" w:line="240" w:lineRule="auto"/>
              <w:ind w:left="434"/>
              <w:jc w:val="left"/>
              <w:rPr>
                <w:rFonts w:eastAsia="Times New Roman"/>
                <w:sz w:val="20"/>
              </w:rPr>
            </w:pPr>
            <w:r w:rsidRPr="00A06777">
              <w:rPr>
                <w:rFonts w:eastAsia="Times New Roman"/>
                <w:sz w:val="20"/>
              </w:rPr>
              <w:t>(b)</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3"/>
                <w:sz w:val="20"/>
              </w:rPr>
              <w:t xml:space="preserve"> </w:t>
            </w:r>
            <w:r w:rsidRPr="00A06777">
              <w:rPr>
                <w:rFonts w:eastAsia="Times New Roman"/>
                <w:sz w:val="20"/>
              </w:rPr>
              <w:t>competency</w:t>
            </w:r>
            <w:r w:rsidRPr="00A06777">
              <w:rPr>
                <w:rFonts w:eastAsia="Times New Roman"/>
                <w:spacing w:val="-1"/>
                <w:sz w:val="20"/>
              </w:rPr>
              <w:t xml:space="preserve"> </w:t>
            </w:r>
            <w:r w:rsidRPr="00A06777">
              <w:rPr>
                <w:rFonts w:eastAsia="Times New Roman"/>
                <w:sz w:val="20"/>
              </w:rPr>
              <w:t>assessment</w:t>
            </w:r>
            <w:r w:rsidRPr="00A06777">
              <w:rPr>
                <w:rFonts w:eastAsia="Times New Roman"/>
                <w:spacing w:val="-3"/>
                <w:sz w:val="20"/>
              </w:rPr>
              <w:t xml:space="preserve"> </w:t>
            </w:r>
            <w:r w:rsidRPr="00A06777">
              <w:rPr>
                <w:rFonts w:eastAsia="Times New Roman"/>
                <w:sz w:val="20"/>
              </w:rPr>
              <w:t>or</w:t>
            </w:r>
            <w:r w:rsidRPr="00A06777">
              <w:rPr>
                <w:rFonts w:eastAsia="Times New Roman"/>
                <w:spacing w:val="-1"/>
                <w:sz w:val="20"/>
              </w:rPr>
              <w:t xml:space="preserve"> </w:t>
            </w:r>
            <w:r w:rsidRPr="00A06777">
              <w:rPr>
                <w:rFonts w:eastAsia="Times New Roman"/>
                <w:sz w:val="20"/>
              </w:rPr>
              <w:t>examination</w:t>
            </w:r>
          </w:p>
        </w:tc>
        <w:tc>
          <w:tcPr>
            <w:tcW w:w="1409" w:type="dxa"/>
          </w:tcPr>
          <w:p w14:paraId="262B6959" w14:textId="77777777" w:rsidR="006C20E2" w:rsidRPr="00A06777" w:rsidRDefault="006C20E2" w:rsidP="009718D5">
            <w:pPr>
              <w:widowControl w:val="0"/>
              <w:autoSpaceDE w:val="0"/>
              <w:autoSpaceDN w:val="0"/>
              <w:spacing w:before="54" w:after="0" w:line="240" w:lineRule="auto"/>
              <w:ind w:right="86"/>
              <w:jc w:val="right"/>
              <w:rPr>
                <w:rFonts w:eastAsia="Times New Roman"/>
                <w:sz w:val="20"/>
              </w:rPr>
            </w:pPr>
            <w:r w:rsidRPr="00A06777">
              <w:rPr>
                <w:rFonts w:eastAsia="Times New Roman"/>
                <w:sz w:val="20"/>
              </w:rPr>
              <w:t xml:space="preserve">$1 </w:t>
            </w:r>
            <w:r w:rsidRPr="00A06777">
              <w:rPr>
                <w:rFonts w:eastAsia="Times New Roman"/>
                <w:spacing w:val="-1"/>
                <w:sz w:val="20"/>
              </w:rPr>
              <w:t>069</w:t>
            </w:r>
            <w:r w:rsidRPr="00A06777">
              <w:rPr>
                <w:rFonts w:eastAsia="Times New Roman"/>
                <w:sz w:val="20"/>
              </w:rPr>
              <w:t>.00</w:t>
            </w:r>
          </w:p>
        </w:tc>
      </w:tr>
      <w:tr w:rsidR="006C20E2" w:rsidRPr="00A06777" w14:paraId="48D8A3E0" w14:textId="77777777" w:rsidTr="009718D5">
        <w:trPr>
          <w:trHeight w:val="350"/>
        </w:trPr>
        <w:tc>
          <w:tcPr>
            <w:tcW w:w="343" w:type="dxa"/>
          </w:tcPr>
          <w:p w14:paraId="31BEB141"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7BA2CFFE" w14:textId="77777777" w:rsidR="006C20E2" w:rsidRPr="00A06777" w:rsidRDefault="006C20E2" w:rsidP="009718D5">
            <w:pPr>
              <w:widowControl w:val="0"/>
              <w:tabs>
                <w:tab w:val="left" w:pos="948"/>
              </w:tabs>
              <w:autoSpaceDE w:val="0"/>
              <w:autoSpaceDN w:val="0"/>
              <w:spacing w:before="55" w:after="0" w:line="240" w:lineRule="auto"/>
              <w:ind w:left="439"/>
              <w:jc w:val="left"/>
              <w:rPr>
                <w:rFonts w:eastAsia="Times New Roman"/>
                <w:sz w:val="20"/>
              </w:rPr>
            </w:pPr>
            <w:r w:rsidRPr="00A06777">
              <w:rPr>
                <w:rFonts w:eastAsia="Times New Roman"/>
                <w:sz w:val="20"/>
              </w:rPr>
              <w:t>(c)</w:t>
            </w:r>
            <w:r w:rsidRPr="00A06777">
              <w:rPr>
                <w:rFonts w:eastAsia="Times New Roman"/>
                <w:sz w:val="20"/>
              </w:rPr>
              <w:tab/>
              <w:t>for</w:t>
            </w:r>
            <w:r w:rsidRPr="00A06777">
              <w:rPr>
                <w:rFonts w:eastAsia="Times New Roman"/>
                <w:spacing w:val="-1"/>
                <w:sz w:val="20"/>
              </w:rPr>
              <w:t xml:space="preserve"> </w:t>
            </w:r>
            <w:r w:rsidRPr="00A06777">
              <w:rPr>
                <w:rFonts w:eastAsia="Times New Roman"/>
                <w:sz w:val="20"/>
              </w:rPr>
              <w:t>a</w:t>
            </w:r>
            <w:r w:rsidRPr="00A06777">
              <w:rPr>
                <w:rFonts w:eastAsia="Times New Roman"/>
                <w:spacing w:val="-2"/>
                <w:sz w:val="20"/>
              </w:rPr>
              <w:t xml:space="preserve"> </w:t>
            </w:r>
            <w:r w:rsidRPr="00A06777">
              <w:rPr>
                <w:rFonts w:eastAsia="Times New Roman"/>
                <w:sz w:val="20"/>
              </w:rPr>
              <w:t>second</w:t>
            </w:r>
            <w:r w:rsidRPr="00A06777">
              <w:rPr>
                <w:rFonts w:eastAsia="Times New Roman"/>
                <w:spacing w:val="-1"/>
                <w:sz w:val="20"/>
              </w:rPr>
              <w:t xml:space="preserve"> </w:t>
            </w:r>
            <w:r w:rsidRPr="00A06777">
              <w:rPr>
                <w:rFonts w:eastAsia="Times New Roman"/>
                <w:sz w:val="20"/>
              </w:rPr>
              <w:t>or</w:t>
            </w:r>
            <w:r w:rsidRPr="00A06777">
              <w:rPr>
                <w:rFonts w:eastAsia="Times New Roman"/>
                <w:spacing w:val="-4"/>
                <w:sz w:val="20"/>
              </w:rPr>
              <w:t xml:space="preserve"> </w:t>
            </w:r>
            <w:r w:rsidRPr="00A06777">
              <w:rPr>
                <w:rFonts w:eastAsia="Times New Roman"/>
                <w:sz w:val="20"/>
              </w:rPr>
              <w:t>subsequent</w:t>
            </w:r>
            <w:r w:rsidRPr="00A06777">
              <w:rPr>
                <w:rFonts w:eastAsia="Times New Roman"/>
                <w:spacing w:val="-2"/>
                <w:sz w:val="20"/>
              </w:rPr>
              <w:t xml:space="preserve"> </w:t>
            </w:r>
            <w:r w:rsidRPr="00A06777">
              <w:rPr>
                <w:rFonts w:eastAsia="Times New Roman"/>
                <w:sz w:val="20"/>
              </w:rPr>
              <w:t>assessment</w:t>
            </w:r>
          </w:p>
        </w:tc>
        <w:tc>
          <w:tcPr>
            <w:tcW w:w="1409" w:type="dxa"/>
          </w:tcPr>
          <w:p w14:paraId="30124B1F" w14:textId="77777777" w:rsidR="006C20E2" w:rsidRPr="00A06777" w:rsidRDefault="006C20E2" w:rsidP="009718D5">
            <w:pPr>
              <w:widowControl w:val="0"/>
              <w:autoSpaceDE w:val="0"/>
              <w:autoSpaceDN w:val="0"/>
              <w:spacing w:before="55" w:after="0" w:line="240" w:lineRule="auto"/>
              <w:ind w:right="85"/>
              <w:jc w:val="right"/>
              <w:rPr>
                <w:rFonts w:eastAsia="Times New Roman"/>
                <w:sz w:val="20"/>
              </w:rPr>
            </w:pPr>
            <w:r w:rsidRPr="00A06777">
              <w:rPr>
                <w:rFonts w:eastAsia="Times New Roman"/>
                <w:sz w:val="20"/>
              </w:rPr>
              <w:t>$214.00</w:t>
            </w:r>
          </w:p>
        </w:tc>
      </w:tr>
      <w:tr w:rsidR="006C20E2" w:rsidRPr="00A06777" w14:paraId="7E1D84C6" w14:textId="77777777" w:rsidTr="009718D5">
        <w:trPr>
          <w:trHeight w:val="350"/>
        </w:trPr>
        <w:tc>
          <w:tcPr>
            <w:tcW w:w="343" w:type="dxa"/>
          </w:tcPr>
          <w:p w14:paraId="3A13AA62" w14:textId="77777777" w:rsidR="006C20E2" w:rsidRPr="00A06777" w:rsidRDefault="006C20E2" w:rsidP="009718D5">
            <w:pPr>
              <w:widowControl w:val="0"/>
              <w:autoSpaceDE w:val="0"/>
              <w:autoSpaceDN w:val="0"/>
              <w:spacing w:before="55" w:after="0" w:line="240" w:lineRule="auto"/>
              <w:ind w:left="88"/>
              <w:jc w:val="left"/>
              <w:rPr>
                <w:rFonts w:eastAsia="Times New Roman"/>
                <w:sz w:val="20"/>
              </w:rPr>
            </w:pPr>
            <w:r w:rsidRPr="00A06777">
              <w:rPr>
                <w:rFonts w:eastAsia="Times New Roman"/>
                <w:w w:val="99"/>
                <w:sz w:val="20"/>
              </w:rPr>
              <w:t>2</w:t>
            </w:r>
          </w:p>
        </w:tc>
        <w:tc>
          <w:tcPr>
            <w:tcW w:w="7093" w:type="dxa"/>
          </w:tcPr>
          <w:p w14:paraId="1F7C3B8F" w14:textId="77777777" w:rsidR="006C20E2" w:rsidRPr="00A06777" w:rsidRDefault="006C20E2" w:rsidP="009718D5">
            <w:pPr>
              <w:widowControl w:val="0"/>
              <w:autoSpaceDE w:val="0"/>
              <w:autoSpaceDN w:val="0"/>
              <w:spacing w:before="55" w:after="0" w:line="240" w:lineRule="auto"/>
              <w:ind w:left="153"/>
              <w:jc w:val="left"/>
              <w:rPr>
                <w:rFonts w:eastAsia="Times New Roman"/>
                <w:sz w:val="20"/>
              </w:rPr>
            </w:pPr>
            <w:r w:rsidRPr="00A06777">
              <w:rPr>
                <w:rFonts w:eastAsia="Times New Roman"/>
                <w:sz w:val="20"/>
              </w:rPr>
              <w:t>Transfer</w:t>
            </w:r>
            <w:r w:rsidRPr="00A06777">
              <w:rPr>
                <w:rFonts w:eastAsia="Times New Roman"/>
                <w:spacing w:val="-2"/>
                <w:sz w:val="20"/>
              </w:rPr>
              <w:t xml:space="preserve"> </w:t>
            </w:r>
            <w:r w:rsidRPr="00A06777">
              <w:rPr>
                <w:rFonts w:eastAsia="Times New Roman"/>
                <w:sz w:val="20"/>
              </w:rPr>
              <w:t>fee</w:t>
            </w:r>
            <w:r w:rsidRPr="00A06777">
              <w:rPr>
                <w:rFonts w:eastAsia="Times New Roman"/>
                <w:spacing w:val="-4"/>
                <w:sz w:val="20"/>
              </w:rPr>
              <w:t xml:space="preserve"> </w:t>
            </w:r>
            <w:r w:rsidRPr="00A06777">
              <w:rPr>
                <w:rFonts w:eastAsia="Times New Roman"/>
                <w:sz w:val="20"/>
              </w:rPr>
              <w:t>payable</w:t>
            </w:r>
            <w:r w:rsidRPr="00A06777">
              <w:rPr>
                <w:rFonts w:eastAsia="Times New Roman"/>
                <w:spacing w:val="-2"/>
                <w:sz w:val="20"/>
              </w:rPr>
              <w:t xml:space="preserve"> </w:t>
            </w:r>
            <w:r w:rsidRPr="00A06777">
              <w:rPr>
                <w:rFonts w:eastAsia="Times New Roman"/>
                <w:sz w:val="20"/>
              </w:rPr>
              <w:t>to</w:t>
            </w:r>
            <w:r w:rsidRPr="00A06777">
              <w:rPr>
                <w:rFonts w:eastAsia="Times New Roman"/>
                <w:spacing w:val="-2"/>
                <w:sz w:val="20"/>
              </w:rPr>
              <w:t xml:space="preserve"> </w:t>
            </w:r>
            <w:r w:rsidRPr="00A06777">
              <w:rPr>
                <w:rFonts w:eastAsia="Times New Roman"/>
                <w:sz w:val="20"/>
              </w:rPr>
              <w:t>previous</w:t>
            </w:r>
            <w:r w:rsidRPr="00A06777">
              <w:rPr>
                <w:rFonts w:eastAsia="Times New Roman"/>
                <w:spacing w:val="-3"/>
                <w:sz w:val="20"/>
              </w:rPr>
              <w:t xml:space="preserve"> </w:t>
            </w:r>
            <w:r w:rsidRPr="00A06777">
              <w:rPr>
                <w:rFonts w:eastAsia="Times New Roman"/>
                <w:sz w:val="20"/>
              </w:rPr>
              <w:t>employer</w:t>
            </w:r>
            <w:r w:rsidRPr="00A06777">
              <w:rPr>
                <w:rFonts w:eastAsia="Times New Roman"/>
                <w:spacing w:val="-4"/>
                <w:sz w:val="20"/>
              </w:rPr>
              <w:t xml:space="preserve"> </w:t>
            </w:r>
            <w:r w:rsidRPr="00A06777">
              <w:rPr>
                <w:rFonts w:eastAsia="Times New Roman"/>
                <w:sz w:val="20"/>
              </w:rPr>
              <w:t>(section</w:t>
            </w:r>
            <w:r w:rsidRPr="00A06777">
              <w:rPr>
                <w:rFonts w:eastAsia="Times New Roman"/>
                <w:spacing w:val="-2"/>
                <w:sz w:val="20"/>
              </w:rPr>
              <w:t xml:space="preserve"> </w:t>
            </w:r>
            <w:r w:rsidRPr="00A06777">
              <w:rPr>
                <w:rFonts w:eastAsia="Times New Roman"/>
                <w:sz w:val="20"/>
              </w:rPr>
              <w:t>54O(2)</w:t>
            </w:r>
            <w:r w:rsidRPr="00A06777">
              <w:rPr>
                <w:rFonts w:eastAsia="Times New Roman"/>
                <w:spacing w:val="-4"/>
                <w:sz w:val="20"/>
              </w:rPr>
              <w:t xml:space="preserve"> </w:t>
            </w:r>
            <w:r w:rsidRPr="00A06777">
              <w:rPr>
                <w:rFonts w:eastAsia="Times New Roman"/>
                <w:sz w:val="20"/>
              </w:rPr>
              <w:t>of</w:t>
            </w:r>
            <w:r w:rsidRPr="00A06777">
              <w:rPr>
                <w:rFonts w:eastAsia="Times New Roman"/>
                <w:spacing w:val="-1"/>
                <w:sz w:val="20"/>
              </w:rPr>
              <w:t xml:space="preserve"> </w:t>
            </w:r>
            <w:r w:rsidRPr="00A06777">
              <w:rPr>
                <w:rFonts w:eastAsia="Times New Roman"/>
                <w:sz w:val="20"/>
              </w:rPr>
              <w:t>the</w:t>
            </w:r>
            <w:r w:rsidRPr="00A06777">
              <w:rPr>
                <w:rFonts w:eastAsia="Times New Roman"/>
                <w:spacing w:val="-3"/>
                <w:sz w:val="20"/>
              </w:rPr>
              <w:t xml:space="preserve"> </w:t>
            </w:r>
            <w:r w:rsidRPr="00A06777">
              <w:rPr>
                <w:rFonts w:eastAsia="Times New Roman"/>
                <w:sz w:val="20"/>
              </w:rPr>
              <w:t>Act)—</w:t>
            </w:r>
          </w:p>
        </w:tc>
        <w:tc>
          <w:tcPr>
            <w:tcW w:w="1409" w:type="dxa"/>
          </w:tcPr>
          <w:p w14:paraId="7C059B23" w14:textId="77777777" w:rsidR="006C20E2" w:rsidRPr="00A06777" w:rsidRDefault="006C20E2" w:rsidP="009718D5">
            <w:pPr>
              <w:widowControl w:val="0"/>
              <w:autoSpaceDE w:val="0"/>
              <w:autoSpaceDN w:val="0"/>
              <w:spacing w:after="0" w:line="240" w:lineRule="auto"/>
              <w:jc w:val="left"/>
              <w:rPr>
                <w:rFonts w:eastAsia="Times New Roman"/>
                <w:sz w:val="20"/>
              </w:rPr>
            </w:pPr>
          </w:p>
        </w:tc>
      </w:tr>
      <w:tr w:rsidR="006C20E2" w:rsidRPr="00A06777" w14:paraId="7E5ACFA0" w14:textId="77777777" w:rsidTr="009718D5">
        <w:trPr>
          <w:trHeight w:val="580"/>
        </w:trPr>
        <w:tc>
          <w:tcPr>
            <w:tcW w:w="343" w:type="dxa"/>
          </w:tcPr>
          <w:p w14:paraId="4D7B91E5"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1898E2AC" w14:textId="77777777" w:rsidR="006C20E2" w:rsidRPr="00A06777" w:rsidRDefault="006C20E2" w:rsidP="009718D5">
            <w:pPr>
              <w:widowControl w:val="0"/>
              <w:tabs>
                <w:tab w:val="left" w:pos="948"/>
              </w:tabs>
              <w:autoSpaceDE w:val="0"/>
              <w:autoSpaceDN w:val="0"/>
              <w:spacing w:before="55" w:after="0" w:line="240" w:lineRule="auto"/>
              <w:ind w:left="948" w:right="20" w:hanging="509"/>
              <w:jc w:val="left"/>
              <w:rPr>
                <w:rFonts w:eastAsia="Times New Roman"/>
                <w:sz w:val="20"/>
              </w:rPr>
            </w:pPr>
            <w:r w:rsidRPr="00A06777">
              <w:rPr>
                <w:rFonts w:eastAsia="Times New Roman"/>
                <w:sz w:val="20"/>
              </w:rPr>
              <w:t>(a)</w:t>
            </w:r>
            <w:r w:rsidRPr="00A06777">
              <w:rPr>
                <w:rFonts w:eastAsia="Times New Roman"/>
                <w:sz w:val="20"/>
              </w:rPr>
              <w:tab/>
              <w:t>payable by a proposed employer who is a small business within the meaning</w:t>
            </w:r>
            <w:r w:rsidRPr="00A06777">
              <w:rPr>
                <w:rFonts w:eastAsia="Times New Roman"/>
                <w:spacing w:val="-47"/>
                <w:sz w:val="20"/>
              </w:rPr>
              <w:t xml:space="preserve"> </w:t>
            </w:r>
            <w:r w:rsidRPr="00A06777">
              <w:rPr>
                <w:rFonts w:eastAsia="Times New Roman"/>
                <w:sz w:val="20"/>
              </w:rPr>
              <w:t>of section</w:t>
            </w:r>
            <w:r w:rsidRPr="00A06777">
              <w:rPr>
                <w:rFonts w:eastAsia="Times New Roman"/>
                <w:spacing w:val="1"/>
                <w:sz w:val="20"/>
              </w:rPr>
              <w:t xml:space="preserve"> </w:t>
            </w:r>
            <w:r w:rsidRPr="00A06777">
              <w:rPr>
                <w:rFonts w:eastAsia="Times New Roman"/>
                <w:sz w:val="20"/>
              </w:rPr>
              <w:t>54O(6)(a)</w:t>
            </w:r>
            <w:r w:rsidRPr="00A06777">
              <w:rPr>
                <w:rFonts w:eastAsia="Times New Roman"/>
                <w:spacing w:val="1"/>
                <w:sz w:val="20"/>
              </w:rPr>
              <w:t xml:space="preserve"> </w:t>
            </w:r>
            <w:r w:rsidRPr="00A06777">
              <w:rPr>
                <w:rFonts w:eastAsia="Times New Roman"/>
                <w:sz w:val="20"/>
              </w:rPr>
              <w:t>of</w:t>
            </w:r>
            <w:r w:rsidRPr="00A06777">
              <w:rPr>
                <w:rFonts w:eastAsia="Times New Roman"/>
                <w:spacing w:val="-2"/>
                <w:sz w:val="20"/>
              </w:rPr>
              <w:t xml:space="preserve"> </w:t>
            </w:r>
            <w:r w:rsidRPr="00A06777">
              <w:rPr>
                <w:rFonts w:eastAsia="Times New Roman"/>
                <w:sz w:val="20"/>
              </w:rPr>
              <w:t>the</w:t>
            </w:r>
            <w:r w:rsidRPr="00A06777">
              <w:rPr>
                <w:rFonts w:eastAsia="Times New Roman"/>
                <w:spacing w:val="-1"/>
                <w:sz w:val="20"/>
              </w:rPr>
              <w:t xml:space="preserve"> </w:t>
            </w:r>
            <w:r w:rsidRPr="00A06777">
              <w:rPr>
                <w:rFonts w:eastAsia="Times New Roman"/>
                <w:sz w:val="20"/>
              </w:rPr>
              <w:t>Act—</w:t>
            </w:r>
          </w:p>
        </w:tc>
        <w:tc>
          <w:tcPr>
            <w:tcW w:w="1409" w:type="dxa"/>
          </w:tcPr>
          <w:p w14:paraId="3C3CAA37" w14:textId="77777777" w:rsidR="006C20E2" w:rsidRPr="00A06777" w:rsidRDefault="006C20E2" w:rsidP="009718D5">
            <w:pPr>
              <w:widowControl w:val="0"/>
              <w:autoSpaceDE w:val="0"/>
              <w:autoSpaceDN w:val="0"/>
              <w:spacing w:after="0" w:line="240" w:lineRule="auto"/>
              <w:jc w:val="left"/>
              <w:rPr>
                <w:rFonts w:eastAsia="Times New Roman"/>
                <w:sz w:val="20"/>
              </w:rPr>
            </w:pPr>
          </w:p>
        </w:tc>
      </w:tr>
      <w:tr w:rsidR="006C20E2" w:rsidRPr="00A06777" w14:paraId="0080EA9E" w14:textId="77777777" w:rsidTr="009718D5">
        <w:trPr>
          <w:trHeight w:val="349"/>
        </w:trPr>
        <w:tc>
          <w:tcPr>
            <w:tcW w:w="343" w:type="dxa"/>
          </w:tcPr>
          <w:p w14:paraId="7CDC308C"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263F5BC7" w14:textId="77777777" w:rsidR="006C20E2" w:rsidRPr="00A06777" w:rsidRDefault="006C20E2" w:rsidP="009718D5">
            <w:pPr>
              <w:widowControl w:val="0"/>
              <w:tabs>
                <w:tab w:val="left" w:pos="1344"/>
              </w:tabs>
              <w:autoSpaceDE w:val="0"/>
              <w:autoSpaceDN w:val="0"/>
              <w:spacing w:before="55" w:after="0" w:line="240" w:lineRule="auto"/>
              <w:ind w:left="854"/>
              <w:jc w:val="left"/>
              <w:rPr>
                <w:rFonts w:eastAsia="Times New Roman"/>
                <w:sz w:val="20"/>
              </w:rPr>
            </w:pPr>
            <w:r w:rsidRPr="00A06777">
              <w:rPr>
                <w:rFonts w:eastAsia="Times New Roman"/>
                <w:sz w:val="20"/>
              </w:rPr>
              <w:t>(i)</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3"/>
                <w:sz w:val="20"/>
              </w:rPr>
              <w:t xml:space="preserve"> </w:t>
            </w:r>
            <w:r w:rsidRPr="00A06777">
              <w:rPr>
                <w:rFonts w:eastAsia="Times New Roman"/>
                <w:sz w:val="20"/>
              </w:rPr>
              <w:t>transfer</w:t>
            </w:r>
            <w:r w:rsidRPr="00A06777">
              <w:rPr>
                <w:rFonts w:eastAsia="Times New Roman"/>
                <w:spacing w:val="-1"/>
                <w:sz w:val="20"/>
              </w:rPr>
              <w:t xml:space="preserve"> </w:t>
            </w:r>
            <w:r w:rsidRPr="00A06777">
              <w:rPr>
                <w:rFonts w:eastAsia="Times New Roman"/>
                <w:sz w:val="20"/>
              </w:rPr>
              <w:t>occurring</w:t>
            </w:r>
            <w:r w:rsidRPr="00A06777">
              <w:rPr>
                <w:rFonts w:eastAsia="Times New Roman"/>
                <w:spacing w:val="-2"/>
                <w:sz w:val="20"/>
              </w:rPr>
              <w:t xml:space="preserve"> </w:t>
            </w:r>
            <w:r w:rsidRPr="00A06777">
              <w:rPr>
                <w:rFonts w:eastAsia="Times New Roman"/>
                <w:sz w:val="20"/>
              </w:rPr>
              <w:t>in</w:t>
            </w:r>
            <w:r w:rsidRPr="00A06777">
              <w:rPr>
                <w:rFonts w:eastAsia="Times New Roman"/>
                <w:spacing w:val="-1"/>
                <w:sz w:val="20"/>
              </w:rPr>
              <w:t xml:space="preserve"> </w:t>
            </w:r>
            <w:r w:rsidRPr="00A06777">
              <w:rPr>
                <w:rFonts w:eastAsia="Times New Roman"/>
                <w:sz w:val="20"/>
              </w:rPr>
              <w:t>the</w:t>
            </w:r>
            <w:r w:rsidRPr="00A06777">
              <w:rPr>
                <w:rFonts w:eastAsia="Times New Roman"/>
                <w:spacing w:val="-5"/>
                <w:sz w:val="20"/>
              </w:rPr>
              <w:t xml:space="preserve"> </w:t>
            </w:r>
            <w:r w:rsidRPr="00A06777">
              <w:rPr>
                <w:rFonts w:eastAsia="Times New Roman"/>
                <w:sz w:val="20"/>
              </w:rPr>
              <w:t>first</w:t>
            </w:r>
            <w:r w:rsidRPr="00A06777">
              <w:rPr>
                <w:rFonts w:eastAsia="Times New Roman"/>
                <w:spacing w:val="-2"/>
                <w:sz w:val="20"/>
              </w:rPr>
              <w:t xml:space="preserve"> </w:t>
            </w:r>
            <w:r w:rsidRPr="00A06777">
              <w:rPr>
                <w:rFonts w:eastAsia="Times New Roman"/>
                <w:sz w:val="20"/>
              </w:rPr>
              <w:t>year</w:t>
            </w:r>
            <w:r w:rsidRPr="00A06777">
              <w:rPr>
                <w:rFonts w:eastAsia="Times New Roman"/>
                <w:spacing w:val="-2"/>
                <w:sz w:val="20"/>
              </w:rPr>
              <w:t xml:space="preserve"> </w:t>
            </w:r>
            <w:r w:rsidRPr="00A06777">
              <w:rPr>
                <w:rFonts w:eastAsia="Times New Roman"/>
                <w:sz w:val="20"/>
              </w:rPr>
              <w:t>of</w:t>
            </w:r>
            <w:r w:rsidRPr="00A06777">
              <w:rPr>
                <w:rFonts w:eastAsia="Times New Roman"/>
                <w:spacing w:val="-2"/>
                <w:sz w:val="20"/>
              </w:rPr>
              <w:t xml:space="preserve"> </w:t>
            </w:r>
            <w:r w:rsidRPr="00A06777">
              <w:rPr>
                <w:rFonts w:eastAsia="Times New Roman"/>
                <w:sz w:val="20"/>
              </w:rPr>
              <w:t>the</w:t>
            </w:r>
            <w:r w:rsidRPr="00A06777">
              <w:rPr>
                <w:rFonts w:eastAsia="Times New Roman"/>
                <w:spacing w:val="-2"/>
                <w:sz w:val="20"/>
              </w:rPr>
              <w:t xml:space="preserve"> </w:t>
            </w:r>
            <w:r w:rsidRPr="00A06777">
              <w:rPr>
                <w:rFonts w:eastAsia="Times New Roman"/>
                <w:sz w:val="20"/>
              </w:rPr>
              <w:t>training</w:t>
            </w:r>
            <w:r w:rsidRPr="00A06777">
              <w:rPr>
                <w:rFonts w:eastAsia="Times New Roman"/>
                <w:spacing w:val="-2"/>
                <w:sz w:val="20"/>
              </w:rPr>
              <w:t xml:space="preserve"> </w:t>
            </w:r>
            <w:r w:rsidRPr="00A06777">
              <w:rPr>
                <w:rFonts w:eastAsia="Times New Roman"/>
                <w:sz w:val="20"/>
              </w:rPr>
              <w:t>contract</w:t>
            </w:r>
          </w:p>
        </w:tc>
        <w:tc>
          <w:tcPr>
            <w:tcW w:w="1409" w:type="dxa"/>
          </w:tcPr>
          <w:p w14:paraId="67B0B0F1" w14:textId="77777777" w:rsidR="006C20E2" w:rsidRPr="00A06777" w:rsidRDefault="006C20E2" w:rsidP="009718D5">
            <w:pPr>
              <w:widowControl w:val="0"/>
              <w:autoSpaceDE w:val="0"/>
              <w:autoSpaceDN w:val="0"/>
              <w:spacing w:before="55" w:after="0" w:line="240" w:lineRule="auto"/>
              <w:ind w:right="87"/>
              <w:jc w:val="right"/>
              <w:rPr>
                <w:rFonts w:eastAsia="Times New Roman"/>
                <w:sz w:val="20"/>
              </w:rPr>
            </w:pPr>
            <w:r w:rsidRPr="00A06777">
              <w:rPr>
                <w:rFonts w:eastAsia="Times New Roman"/>
                <w:sz w:val="20"/>
              </w:rPr>
              <w:t>$1</w:t>
            </w:r>
            <w:r w:rsidRPr="00A06777">
              <w:rPr>
                <w:rFonts w:eastAsia="Times New Roman"/>
                <w:spacing w:val="-2"/>
                <w:sz w:val="20"/>
              </w:rPr>
              <w:t xml:space="preserve"> </w:t>
            </w:r>
            <w:r w:rsidRPr="00A06777">
              <w:rPr>
                <w:rFonts w:eastAsia="Times New Roman"/>
                <w:sz w:val="20"/>
              </w:rPr>
              <w:t>710.00</w:t>
            </w:r>
          </w:p>
        </w:tc>
      </w:tr>
      <w:tr w:rsidR="006C20E2" w:rsidRPr="00A06777" w14:paraId="03E94C4C" w14:textId="77777777" w:rsidTr="009718D5">
        <w:trPr>
          <w:trHeight w:val="349"/>
        </w:trPr>
        <w:tc>
          <w:tcPr>
            <w:tcW w:w="343" w:type="dxa"/>
          </w:tcPr>
          <w:p w14:paraId="6CB55370"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034ED7B1" w14:textId="77777777" w:rsidR="006C20E2" w:rsidRPr="00A06777" w:rsidRDefault="006C20E2" w:rsidP="009718D5">
            <w:pPr>
              <w:widowControl w:val="0"/>
              <w:tabs>
                <w:tab w:val="left" w:pos="518"/>
              </w:tabs>
              <w:autoSpaceDE w:val="0"/>
              <w:autoSpaceDN w:val="0"/>
              <w:spacing w:before="54" w:after="0" w:line="240" w:lineRule="auto"/>
              <w:ind w:right="519"/>
              <w:jc w:val="right"/>
              <w:rPr>
                <w:rFonts w:eastAsia="Times New Roman"/>
                <w:sz w:val="20"/>
              </w:rPr>
            </w:pPr>
            <w:r w:rsidRPr="00A06777">
              <w:rPr>
                <w:rFonts w:eastAsia="Times New Roman"/>
                <w:sz w:val="20"/>
              </w:rPr>
              <w:t>(ii)</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2"/>
                <w:sz w:val="20"/>
              </w:rPr>
              <w:t xml:space="preserve"> </w:t>
            </w:r>
            <w:r w:rsidRPr="00A06777">
              <w:rPr>
                <w:rFonts w:eastAsia="Times New Roman"/>
                <w:sz w:val="20"/>
              </w:rPr>
              <w:t>transfer</w:t>
            </w:r>
            <w:r w:rsidRPr="00A06777">
              <w:rPr>
                <w:rFonts w:eastAsia="Times New Roman"/>
                <w:spacing w:val="-1"/>
                <w:sz w:val="20"/>
              </w:rPr>
              <w:t xml:space="preserve"> </w:t>
            </w:r>
            <w:r w:rsidRPr="00A06777">
              <w:rPr>
                <w:rFonts w:eastAsia="Times New Roman"/>
                <w:sz w:val="20"/>
              </w:rPr>
              <w:t>occurring</w:t>
            </w:r>
            <w:r w:rsidRPr="00A06777">
              <w:rPr>
                <w:rFonts w:eastAsia="Times New Roman"/>
                <w:spacing w:val="-1"/>
                <w:sz w:val="20"/>
              </w:rPr>
              <w:t xml:space="preserve"> </w:t>
            </w:r>
            <w:r w:rsidRPr="00A06777">
              <w:rPr>
                <w:rFonts w:eastAsia="Times New Roman"/>
                <w:sz w:val="20"/>
              </w:rPr>
              <w:t>in</w:t>
            </w:r>
            <w:r w:rsidRPr="00A06777">
              <w:rPr>
                <w:rFonts w:eastAsia="Times New Roman"/>
                <w:spacing w:val="-1"/>
                <w:sz w:val="20"/>
              </w:rPr>
              <w:t xml:space="preserve"> </w:t>
            </w:r>
            <w:r w:rsidRPr="00A06777">
              <w:rPr>
                <w:rFonts w:eastAsia="Times New Roman"/>
                <w:sz w:val="20"/>
              </w:rPr>
              <w:t>the</w:t>
            </w:r>
            <w:r w:rsidRPr="00A06777">
              <w:rPr>
                <w:rFonts w:eastAsia="Times New Roman"/>
                <w:spacing w:val="-4"/>
                <w:sz w:val="20"/>
              </w:rPr>
              <w:t xml:space="preserve"> </w:t>
            </w:r>
            <w:r w:rsidRPr="00A06777">
              <w:rPr>
                <w:rFonts w:eastAsia="Times New Roman"/>
                <w:sz w:val="20"/>
              </w:rPr>
              <w:t>second</w:t>
            </w:r>
            <w:r w:rsidRPr="00A06777">
              <w:rPr>
                <w:rFonts w:eastAsia="Times New Roman"/>
                <w:spacing w:val="-1"/>
                <w:sz w:val="20"/>
              </w:rPr>
              <w:t xml:space="preserve"> </w:t>
            </w:r>
            <w:r w:rsidRPr="00A06777">
              <w:rPr>
                <w:rFonts w:eastAsia="Times New Roman"/>
                <w:sz w:val="20"/>
              </w:rPr>
              <w:t>year</w:t>
            </w:r>
            <w:r w:rsidRPr="00A06777">
              <w:rPr>
                <w:rFonts w:eastAsia="Times New Roman"/>
                <w:spacing w:val="-4"/>
                <w:sz w:val="20"/>
              </w:rPr>
              <w:t xml:space="preserve"> </w:t>
            </w:r>
            <w:r w:rsidRPr="00A06777">
              <w:rPr>
                <w:rFonts w:eastAsia="Times New Roman"/>
                <w:sz w:val="20"/>
              </w:rPr>
              <w:t>of</w:t>
            </w:r>
            <w:r w:rsidRPr="00A06777">
              <w:rPr>
                <w:rFonts w:eastAsia="Times New Roman"/>
                <w:spacing w:val="-1"/>
                <w:sz w:val="20"/>
              </w:rPr>
              <w:t xml:space="preserve"> </w:t>
            </w:r>
            <w:r w:rsidRPr="00A06777">
              <w:rPr>
                <w:rFonts w:eastAsia="Times New Roman"/>
                <w:sz w:val="20"/>
              </w:rPr>
              <w:t>the</w:t>
            </w:r>
            <w:r w:rsidRPr="00A06777">
              <w:rPr>
                <w:rFonts w:eastAsia="Times New Roman"/>
                <w:spacing w:val="-4"/>
                <w:sz w:val="20"/>
              </w:rPr>
              <w:t xml:space="preserve"> </w:t>
            </w:r>
            <w:r w:rsidRPr="00A06777">
              <w:rPr>
                <w:rFonts w:eastAsia="Times New Roman"/>
                <w:sz w:val="20"/>
              </w:rPr>
              <w:t>training</w:t>
            </w:r>
            <w:r w:rsidRPr="00A06777">
              <w:rPr>
                <w:rFonts w:eastAsia="Times New Roman"/>
                <w:spacing w:val="-3"/>
                <w:sz w:val="20"/>
              </w:rPr>
              <w:t xml:space="preserve"> </w:t>
            </w:r>
            <w:r w:rsidRPr="00A06777">
              <w:rPr>
                <w:rFonts w:eastAsia="Times New Roman"/>
                <w:sz w:val="20"/>
              </w:rPr>
              <w:t>contract</w:t>
            </w:r>
          </w:p>
        </w:tc>
        <w:tc>
          <w:tcPr>
            <w:tcW w:w="1409" w:type="dxa"/>
          </w:tcPr>
          <w:p w14:paraId="02B564D1" w14:textId="77777777" w:rsidR="006C20E2" w:rsidRPr="00A06777" w:rsidRDefault="006C20E2" w:rsidP="009718D5">
            <w:pPr>
              <w:widowControl w:val="0"/>
              <w:autoSpaceDE w:val="0"/>
              <w:autoSpaceDN w:val="0"/>
              <w:spacing w:before="54" w:after="0" w:line="240" w:lineRule="auto"/>
              <w:ind w:right="87"/>
              <w:jc w:val="right"/>
              <w:rPr>
                <w:rFonts w:eastAsia="Times New Roman"/>
                <w:sz w:val="20"/>
              </w:rPr>
            </w:pPr>
            <w:r w:rsidRPr="00A06777">
              <w:rPr>
                <w:rFonts w:eastAsia="Times New Roman"/>
                <w:sz w:val="20"/>
              </w:rPr>
              <w:t>$3</w:t>
            </w:r>
            <w:r w:rsidRPr="00A06777">
              <w:rPr>
                <w:rFonts w:eastAsia="Times New Roman"/>
                <w:spacing w:val="-2"/>
                <w:sz w:val="20"/>
              </w:rPr>
              <w:t xml:space="preserve"> </w:t>
            </w:r>
            <w:r w:rsidRPr="00A06777">
              <w:rPr>
                <w:rFonts w:eastAsia="Times New Roman"/>
                <w:sz w:val="20"/>
              </w:rPr>
              <w:t>421.00</w:t>
            </w:r>
          </w:p>
        </w:tc>
      </w:tr>
      <w:tr w:rsidR="006C20E2" w:rsidRPr="00A06777" w14:paraId="418B1A71" w14:textId="77777777" w:rsidTr="009718D5">
        <w:trPr>
          <w:trHeight w:val="350"/>
        </w:trPr>
        <w:tc>
          <w:tcPr>
            <w:tcW w:w="343" w:type="dxa"/>
          </w:tcPr>
          <w:p w14:paraId="2820A3B9"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0735B130" w14:textId="77777777" w:rsidR="006C20E2" w:rsidRPr="00A06777" w:rsidRDefault="006C20E2" w:rsidP="009718D5">
            <w:pPr>
              <w:widowControl w:val="0"/>
              <w:tabs>
                <w:tab w:val="left" w:pos="1344"/>
              </w:tabs>
              <w:autoSpaceDE w:val="0"/>
              <w:autoSpaceDN w:val="0"/>
              <w:spacing w:before="55" w:after="0" w:line="240" w:lineRule="auto"/>
              <w:ind w:left="799"/>
              <w:jc w:val="left"/>
              <w:rPr>
                <w:rFonts w:eastAsia="Times New Roman"/>
                <w:sz w:val="20"/>
              </w:rPr>
            </w:pPr>
            <w:r w:rsidRPr="00A06777">
              <w:rPr>
                <w:rFonts w:eastAsia="Times New Roman"/>
                <w:sz w:val="20"/>
              </w:rPr>
              <w:t>(iii)</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3"/>
                <w:sz w:val="20"/>
              </w:rPr>
              <w:t xml:space="preserve"> </w:t>
            </w:r>
            <w:r w:rsidRPr="00A06777">
              <w:rPr>
                <w:rFonts w:eastAsia="Times New Roman"/>
                <w:sz w:val="20"/>
              </w:rPr>
              <w:t>transfer</w:t>
            </w:r>
            <w:r w:rsidRPr="00A06777">
              <w:rPr>
                <w:rFonts w:eastAsia="Times New Roman"/>
                <w:spacing w:val="-2"/>
                <w:sz w:val="20"/>
              </w:rPr>
              <w:t xml:space="preserve"> </w:t>
            </w:r>
            <w:r w:rsidRPr="00A06777">
              <w:rPr>
                <w:rFonts w:eastAsia="Times New Roman"/>
                <w:sz w:val="20"/>
              </w:rPr>
              <w:t>occurring</w:t>
            </w:r>
            <w:r w:rsidRPr="00A06777">
              <w:rPr>
                <w:rFonts w:eastAsia="Times New Roman"/>
                <w:spacing w:val="-2"/>
                <w:sz w:val="20"/>
              </w:rPr>
              <w:t xml:space="preserve"> </w:t>
            </w:r>
            <w:r w:rsidRPr="00A06777">
              <w:rPr>
                <w:rFonts w:eastAsia="Times New Roman"/>
                <w:sz w:val="20"/>
              </w:rPr>
              <w:t>in</w:t>
            </w:r>
            <w:r w:rsidRPr="00A06777">
              <w:rPr>
                <w:rFonts w:eastAsia="Times New Roman"/>
                <w:spacing w:val="-2"/>
                <w:sz w:val="20"/>
              </w:rPr>
              <w:t xml:space="preserve"> </w:t>
            </w:r>
            <w:r w:rsidRPr="00A06777">
              <w:rPr>
                <w:rFonts w:eastAsia="Times New Roman"/>
                <w:sz w:val="20"/>
              </w:rPr>
              <w:t>the</w:t>
            </w:r>
            <w:r w:rsidRPr="00A06777">
              <w:rPr>
                <w:rFonts w:eastAsia="Times New Roman"/>
                <w:spacing w:val="-3"/>
                <w:sz w:val="20"/>
              </w:rPr>
              <w:t xml:space="preserve"> </w:t>
            </w:r>
            <w:r w:rsidRPr="00A06777">
              <w:rPr>
                <w:rFonts w:eastAsia="Times New Roman"/>
                <w:sz w:val="20"/>
              </w:rPr>
              <w:t>third</w:t>
            </w:r>
            <w:r w:rsidRPr="00A06777">
              <w:rPr>
                <w:rFonts w:eastAsia="Times New Roman"/>
                <w:spacing w:val="-2"/>
                <w:sz w:val="20"/>
              </w:rPr>
              <w:t xml:space="preserve"> </w:t>
            </w:r>
            <w:r w:rsidRPr="00A06777">
              <w:rPr>
                <w:rFonts w:eastAsia="Times New Roman"/>
                <w:sz w:val="20"/>
              </w:rPr>
              <w:t>year</w:t>
            </w:r>
            <w:r w:rsidRPr="00A06777">
              <w:rPr>
                <w:rFonts w:eastAsia="Times New Roman"/>
                <w:spacing w:val="-2"/>
                <w:sz w:val="20"/>
              </w:rPr>
              <w:t xml:space="preserve"> </w:t>
            </w:r>
            <w:r w:rsidRPr="00A06777">
              <w:rPr>
                <w:rFonts w:eastAsia="Times New Roman"/>
                <w:sz w:val="20"/>
              </w:rPr>
              <w:t>of</w:t>
            </w:r>
            <w:r w:rsidRPr="00A06777">
              <w:rPr>
                <w:rFonts w:eastAsia="Times New Roman"/>
                <w:spacing w:val="-2"/>
                <w:sz w:val="20"/>
              </w:rPr>
              <w:t xml:space="preserve"> </w:t>
            </w:r>
            <w:r w:rsidRPr="00A06777">
              <w:rPr>
                <w:rFonts w:eastAsia="Times New Roman"/>
                <w:sz w:val="20"/>
              </w:rPr>
              <w:t>the</w:t>
            </w:r>
            <w:r w:rsidRPr="00A06777">
              <w:rPr>
                <w:rFonts w:eastAsia="Times New Roman"/>
                <w:spacing w:val="-3"/>
                <w:sz w:val="20"/>
              </w:rPr>
              <w:t xml:space="preserve"> </w:t>
            </w:r>
            <w:r w:rsidRPr="00A06777">
              <w:rPr>
                <w:rFonts w:eastAsia="Times New Roman"/>
                <w:sz w:val="20"/>
              </w:rPr>
              <w:t>training</w:t>
            </w:r>
            <w:r w:rsidRPr="00A06777">
              <w:rPr>
                <w:rFonts w:eastAsia="Times New Roman"/>
                <w:spacing w:val="-2"/>
                <w:sz w:val="20"/>
              </w:rPr>
              <w:t xml:space="preserve"> </w:t>
            </w:r>
            <w:r w:rsidRPr="00A06777">
              <w:rPr>
                <w:rFonts w:eastAsia="Times New Roman"/>
                <w:sz w:val="20"/>
              </w:rPr>
              <w:t>contract</w:t>
            </w:r>
          </w:p>
        </w:tc>
        <w:tc>
          <w:tcPr>
            <w:tcW w:w="1409" w:type="dxa"/>
          </w:tcPr>
          <w:p w14:paraId="31DB34F3" w14:textId="77777777" w:rsidR="006C20E2" w:rsidRPr="00A06777" w:rsidRDefault="006C20E2" w:rsidP="009718D5">
            <w:pPr>
              <w:widowControl w:val="0"/>
              <w:autoSpaceDE w:val="0"/>
              <w:autoSpaceDN w:val="0"/>
              <w:spacing w:before="55" w:after="0" w:line="240" w:lineRule="auto"/>
              <w:ind w:right="87"/>
              <w:jc w:val="right"/>
              <w:rPr>
                <w:rFonts w:eastAsia="Times New Roman"/>
                <w:sz w:val="20"/>
              </w:rPr>
            </w:pPr>
            <w:r w:rsidRPr="00A06777">
              <w:rPr>
                <w:rFonts w:eastAsia="Times New Roman"/>
                <w:sz w:val="20"/>
              </w:rPr>
              <w:t>$5 131.00</w:t>
            </w:r>
          </w:p>
        </w:tc>
      </w:tr>
      <w:tr w:rsidR="006C20E2" w:rsidRPr="00A06777" w14:paraId="1207637B" w14:textId="77777777" w:rsidTr="009718D5">
        <w:trPr>
          <w:trHeight w:val="350"/>
        </w:trPr>
        <w:tc>
          <w:tcPr>
            <w:tcW w:w="343" w:type="dxa"/>
          </w:tcPr>
          <w:p w14:paraId="1082402D"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6FE4B558" w14:textId="77777777" w:rsidR="006C20E2" w:rsidRPr="00A06777" w:rsidRDefault="006C20E2" w:rsidP="009718D5">
            <w:pPr>
              <w:widowControl w:val="0"/>
              <w:tabs>
                <w:tab w:val="left" w:pos="1344"/>
              </w:tabs>
              <w:autoSpaceDE w:val="0"/>
              <w:autoSpaceDN w:val="0"/>
              <w:spacing w:before="55" w:after="0" w:line="240" w:lineRule="auto"/>
              <w:ind w:left="804"/>
              <w:jc w:val="left"/>
              <w:rPr>
                <w:rFonts w:eastAsia="Times New Roman"/>
                <w:sz w:val="20"/>
              </w:rPr>
            </w:pPr>
            <w:r w:rsidRPr="00A06777">
              <w:rPr>
                <w:rFonts w:eastAsia="Times New Roman"/>
                <w:sz w:val="20"/>
              </w:rPr>
              <w:t>(iv)</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2"/>
                <w:sz w:val="20"/>
              </w:rPr>
              <w:t xml:space="preserve"> </w:t>
            </w:r>
            <w:r w:rsidRPr="00A06777">
              <w:rPr>
                <w:rFonts w:eastAsia="Times New Roman"/>
                <w:sz w:val="20"/>
              </w:rPr>
              <w:t>transfer</w:t>
            </w:r>
            <w:r w:rsidRPr="00A06777">
              <w:rPr>
                <w:rFonts w:eastAsia="Times New Roman"/>
                <w:spacing w:val="-2"/>
                <w:sz w:val="20"/>
              </w:rPr>
              <w:t xml:space="preserve"> </w:t>
            </w:r>
            <w:r w:rsidRPr="00A06777">
              <w:rPr>
                <w:rFonts w:eastAsia="Times New Roman"/>
                <w:sz w:val="20"/>
              </w:rPr>
              <w:t>occurring</w:t>
            </w:r>
            <w:r w:rsidRPr="00A06777">
              <w:rPr>
                <w:rFonts w:eastAsia="Times New Roman"/>
                <w:spacing w:val="-1"/>
                <w:sz w:val="20"/>
              </w:rPr>
              <w:t xml:space="preserve"> </w:t>
            </w:r>
            <w:r w:rsidRPr="00A06777">
              <w:rPr>
                <w:rFonts w:eastAsia="Times New Roman"/>
                <w:sz w:val="20"/>
              </w:rPr>
              <w:t>in</w:t>
            </w:r>
            <w:r w:rsidRPr="00A06777">
              <w:rPr>
                <w:rFonts w:eastAsia="Times New Roman"/>
                <w:spacing w:val="-2"/>
                <w:sz w:val="20"/>
              </w:rPr>
              <w:t xml:space="preserve"> </w:t>
            </w:r>
            <w:r w:rsidRPr="00A06777">
              <w:rPr>
                <w:rFonts w:eastAsia="Times New Roman"/>
                <w:sz w:val="20"/>
              </w:rPr>
              <w:t>the</w:t>
            </w:r>
            <w:r w:rsidRPr="00A06777">
              <w:rPr>
                <w:rFonts w:eastAsia="Times New Roman"/>
                <w:spacing w:val="-4"/>
                <w:sz w:val="20"/>
              </w:rPr>
              <w:t xml:space="preserve"> </w:t>
            </w:r>
            <w:r w:rsidRPr="00A06777">
              <w:rPr>
                <w:rFonts w:eastAsia="Times New Roman"/>
                <w:sz w:val="20"/>
              </w:rPr>
              <w:t>fourth</w:t>
            </w:r>
            <w:r w:rsidRPr="00A06777">
              <w:rPr>
                <w:rFonts w:eastAsia="Times New Roman"/>
                <w:spacing w:val="-3"/>
                <w:sz w:val="20"/>
              </w:rPr>
              <w:t xml:space="preserve"> </w:t>
            </w:r>
            <w:r w:rsidRPr="00A06777">
              <w:rPr>
                <w:rFonts w:eastAsia="Times New Roman"/>
                <w:sz w:val="20"/>
              </w:rPr>
              <w:t>year</w:t>
            </w:r>
            <w:r w:rsidRPr="00A06777">
              <w:rPr>
                <w:rFonts w:eastAsia="Times New Roman"/>
                <w:spacing w:val="-5"/>
                <w:sz w:val="20"/>
              </w:rPr>
              <w:t xml:space="preserve"> </w:t>
            </w:r>
            <w:r w:rsidRPr="00A06777">
              <w:rPr>
                <w:rFonts w:eastAsia="Times New Roman"/>
                <w:sz w:val="20"/>
              </w:rPr>
              <w:t>of</w:t>
            </w:r>
            <w:r w:rsidRPr="00A06777">
              <w:rPr>
                <w:rFonts w:eastAsia="Times New Roman"/>
                <w:spacing w:val="-1"/>
                <w:sz w:val="20"/>
              </w:rPr>
              <w:t xml:space="preserve"> </w:t>
            </w:r>
            <w:r w:rsidRPr="00A06777">
              <w:rPr>
                <w:rFonts w:eastAsia="Times New Roman"/>
                <w:sz w:val="20"/>
              </w:rPr>
              <w:t>the</w:t>
            </w:r>
            <w:r w:rsidRPr="00A06777">
              <w:rPr>
                <w:rFonts w:eastAsia="Times New Roman"/>
                <w:spacing w:val="-2"/>
                <w:sz w:val="20"/>
              </w:rPr>
              <w:t xml:space="preserve"> </w:t>
            </w:r>
            <w:r w:rsidRPr="00A06777">
              <w:rPr>
                <w:rFonts w:eastAsia="Times New Roman"/>
                <w:sz w:val="20"/>
              </w:rPr>
              <w:t>training</w:t>
            </w:r>
            <w:r w:rsidRPr="00A06777">
              <w:rPr>
                <w:rFonts w:eastAsia="Times New Roman"/>
                <w:spacing w:val="-2"/>
                <w:sz w:val="20"/>
              </w:rPr>
              <w:t xml:space="preserve"> </w:t>
            </w:r>
            <w:r w:rsidRPr="00A06777">
              <w:rPr>
                <w:rFonts w:eastAsia="Times New Roman"/>
                <w:sz w:val="20"/>
              </w:rPr>
              <w:t>contract</w:t>
            </w:r>
          </w:p>
        </w:tc>
        <w:tc>
          <w:tcPr>
            <w:tcW w:w="1409" w:type="dxa"/>
          </w:tcPr>
          <w:p w14:paraId="340DD73F" w14:textId="77777777" w:rsidR="006C20E2" w:rsidRPr="00A06777" w:rsidRDefault="006C20E2" w:rsidP="009718D5">
            <w:pPr>
              <w:widowControl w:val="0"/>
              <w:autoSpaceDE w:val="0"/>
              <w:autoSpaceDN w:val="0"/>
              <w:spacing w:before="55" w:after="0" w:line="240" w:lineRule="auto"/>
              <w:ind w:right="87"/>
              <w:jc w:val="right"/>
              <w:rPr>
                <w:rFonts w:eastAsia="Times New Roman"/>
                <w:sz w:val="20"/>
              </w:rPr>
            </w:pPr>
            <w:r w:rsidRPr="00A06777">
              <w:rPr>
                <w:rFonts w:eastAsia="Times New Roman"/>
                <w:sz w:val="20"/>
              </w:rPr>
              <w:t>$6</w:t>
            </w:r>
            <w:r w:rsidRPr="00A06777">
              <w:rPr>
                <w:rFonts w:eastAsia="Times New Roman"/>
                <w:spacing w:val="-2"/>
                <w:sz w:val="20"/>
              </w:rPr>
              <w:t xml:space="preserve"> 841</w:t>
            </w:r>
            <w:r w:rsidRPr="00A06777">
              <w:rPr>
                <w:rFonts w:eastAsia="Times New Roman"/>
                <w:sz w:val="20"/>
              </w:rPr>
              <w:t>.00</w:t>
            </w:r>
          </w:p>
        </w:tc>
      </w:tr>
      <w:tr w:rsidR="006C20E2" w:rsidRPr="00A06777" w14:paraId="0FB2F47C" w14:textId="77777777" w:rsidTr="009718D5">
        <w:trPr>
          <w:trHeight w:val="580"/>
        </w:trPr>
        <w:tc>
          <w:tcPr>
            <w:tcW w:w="343" w:type="dxa"/>
          </w:tcPr>
          <w:p w14:paraId="4080261F"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0F435532" w14:textId="77777777" w:rsidR="006C20E2" w:rsidRPr="00A06777" w:rsidRDefault="006C20E2" w:rsidP="009718D5">
            <w:pPr>
              <w:widowControl w:val="0"/>
              <w:tabs>
                <w:tab w:val="left" w:pos="948"/>
              </w:tabs>
              <w:autoSpaceDE w:val="0"/>
              <w:autoSpaceDN w:val="0"/>
              <w:spacing w:before="55" w:after="0" w:line="240" w:lineRule="auto"/>
              <w:ind w:left="948" w:right="55" w:hanging="514"/>
              <w:jc w:val="left"/>
              <w:rPr>
                <w:rFonts w:eastAsia="Times New Roman"/>
                <w:sz w:val="20"/>
              </w:rPr>
            </w:pPr>
            <w:r w:rsidRPr="00A06777">
              <w:rPr>
                <w:rFonts w:eastAsia="Times New Roman"/>
                <w:sz w:val="20"/>
              </w:rPr>
              <w:t>(b)</w:t>
            </w:r>
            <w:r w:rsidRPr="00A06777">
              <w:rPr>
                <w:rFonts w:eastAsia="Times New Roman"/>
                <w:sz w:val="20"/>
              </w:rPr>
              <w:tab/>
              <w:t>payable by a proposed employer who is a large business within the meaning</w:t>
            </w:r>
            <w:r w:rsidRPr="00A06777">
              <w:rPr>
                <w:rFonts w:eastAsia="Times New Roman"/>
                <w:spacing w:val="-48"/>
                <w:sz w:val="20"/>
              </w:rPr>
              <w:t xml:space="preserve"> </w:t>
            </w:r>
            <w:r w:rsidRPr="00A06777">
              <w:rPr>
                <w:rFonts w:eastAsia="Times New Roman"/>
                <w:sz w:val="20"/>
              </w:rPr>
              <w:t>of section</w:t>
            </w:r>
            <w:r w:rsidRPr="00A06777">
              <w:rPr>
                <w:rFonts w:eastAsia="Times New Roman"/>
                <w:spacing w:val="1"/>
                <w:sz w:val="20"/>
              </w:rPr>
              <w:t xml:space="preserve"> </w:t>
            </w:r>
            <w:r w:rsidRPr="00A06777">
              <w:rPr>
                <w:rFonts w:eastAsia="Times New Roman"/>
                <w:sz w:val="20"/>
              </w:rPr>
              <w:t>54O(6)(b)</w:t>
            </w:r>
            <w:r w:rsidRPr="00A06777">
              <w:rPr>
                <w:rFonts w:eastAsia="Times New Roman"/>
                <w:spacing w:val="1"/>
                <w:sz w:val="20"/>
              </w:rPr>
              <w:t xml:space="preserve"> </w:t>
            </w:r>
            <w:r w:rsidRPr="00A06777">
              <w:rPr>
                <w:rFonts w:eastAsia="Times New Roman"/>
                <w:sz w:val="20"/>
              </w:rPr>
              <w:t>of</w:t>
            </w:r>
            <w:r w:rsidRPr="00A06777">
              <w:rPr>
                <w:rFonts w:eastAsia="Times New Roman"/>
                <w:spacing w:val="1"/>
                <w:sz w:val="20"/>
              </w:rPr>
              <w:t xml:space="preserve"> </w:t>
            </w:r>
            <w:r w:rsidRPr="00A06777">
              <w:rPr>
                <w:rFonts w:eastAsia="Times New Roman"/>
                <w:sz w:val="20"/>
              </w:rPr>
              <w:t>the</w:t>
            </w:r>
            <w:r w:rsidRPr="00A06777">
              <w:rPr>
                <w:rFonts w:eastAsia="Times New Roman"/>
                <w:spacing w:val="-1"/>
                <w:sz w:val="20"/>
              </w:rPr>
              <w:t xml:space="preserve"> </w:t>
            </w:r>
            <w:r w:rsidRPr="00A06777">
              <w:rPr>
                <w:rFonts w:eastAsia="Times New Roman"/>
                <w:sz w:val="20"/>
              </w:rPr>
              <w:t>Act</w:t>
            </w:r>
          </w:p>
        </w:tc>
        <w:tc>
          <w:tcPr>
            <w:tcW w:w="1409" w:type="dxa"/>
          </w:tcPr>
          <w:p w14:paraId="25282227" w14:textId="77777777" w:rsidR="006C20E2" w:rsidRPr="00A06777" w:rsidRDefault="006C20E2" w:rsidP="009718D5">
            <w:pPr>
              <w:widowControl w:val="0"/>
              <w:autoSpaceDE w:val="0"/>
              <w:autoSpaceDN w:val="0"/>
              <w:spacing w:after="0" w:line="240" w:lineRule="auto"/>
              <w:jc w:val="left"/>
              <w:rPr>
                <w:rFonts w:eastAsia="Times New Roman"/>
                <w:sz w:val="20"/>
              </w:rPr>
            </w:pPr>
          </w:p>
        </w:tc>
      </w:tr>
      <w:tr w:rsidR="006C20E2" w:rsidRPr="00A06777" w14:paraId="0B4DC078" w14:textId="77777777" w:rsidTr="009718D5">
        <w:trPr>
          <w:trHeight w:val="349"/>
        </w:trPr>
        <w:tc>
          <w:tcPr>
            <w:tcW w:w="343" w:type="dxa"/>
          </w:tcPr>
          <w:p w14:paraId="5F59E301"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166692C7" w14:textId="77777777" w:rsidR="006C20E2" w:rsidRPr="00A06777" w:rsidRDefault="006C20E2" w:rsidP="009718D5">
            <w:pPr>
              <w:widowControl w:val="0"/>
              <w:tabs>
                <w:tab w:val="left" w:pos="1344"/>
              </w:tabs>
              <w:autoSpaceDE w:val="0"/>
              <w:autoSpaceDN w:val="0"/>
              <w:spacing w:before="55" w:after="0" w:line="240" w:lineRule="auto"/>
              <w:ind w:left="854"/>
              <w:jc w:val="left"/>
              <w:rPr>
                <w:rFonts w:eastAsia="Times New Roman"/>
                <w:sz w:val="20"/>
              </w:rPr>
            </w:pPr>
            <w:r w:rsidRPr="00A06777">
              <w:rPr>
                <w:rFonts w:eastAsia="Times New Roman"/>
                <w:sz w:val="20"/>
              </w:rPr>
              <w:t>(i)</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3"/>
                <w:sz w:val="20"/>
              </w:rPr>
              <w:t xml:space="preserve"> </w:t>
            </w:r>
            <w:r w:rsidRPr="00A06777">
              <w:rPr>
                <w:rFonts w:eastAsia="Times New Roman"/>
                <w:sz w:val="20"/>
              </w:rPr>
              <w:t>transfer</w:t>
            </w:r>
            <w:r w:rsidRPr="00A06777">
              <w:rPr>
                <w:rFonts w:eastAsia="Times New Roman"/>
                <w:spacing w:val="-1"/>
                <w:sz w:val="20"/>
              </w:rPr>
              <w:t xml:space="preserve"> </w:t>
            </w:r>
            <w:r w:rsidRPr="00A06777">
              <w:rPr>
                <w:rFonts w:eastAsia="Times New Roman"/>
                <w:sz w:val="20"/>
              </w:rPr>
              <w:t>occurring</w:t>
            </w:r>
            <w:r w:rsidRPr="00A06777">
              <w:rPr>
                <w:rFonts w:eastAsia="Times New Roman"/>
                <w:spacing w:val="-2"/>
                <w:sz w:val="20"/>
              </w:rPr>
              <w:t xml:space="preserve"> </w:t>
            </w:r>
            <w:r w:rsidRPr="00A06777">
              <w:rPr>
                <w:rFonts w:eastAsia="Times New Roman"/>
                <w:sz w:val="20"/>
              </w:rPr>
              <w:t>in</w:t>
            </w:r>
            <w:r w:rsidRPr="00A06777">
              <w:rPr>
                <w:rFonts w:eastAsia="Times New Roman"/>
                <w:spacing w:val="-1"/>
                <w:sz w:val="20"/>
              </w:rPr>
              <w:t xml:space="preserve"> </w:t>
            </w:r>
            <w:r w:rsidRPr="00A06777">
              <w:rPr>
                <w:rFonts w:eastAsia="Times New Roman"/>
                <w:sz w:val="20"/>
              </w:rPr>
              <w:t>the</w:t>
            </w:r>
            <w:r w:rsidRPr="00A06777">
              <w:rPr>
                <w:rFonts w:eastAsia="Times New Roman"/>
                <w:spacing w:val="-5"/>
                <w:sz w:val="20"/>
              </w:rPr>
              <w:t xml:space="preserve"> </w:t>
            </w:r>
            <w:r w:rsidRPr="00A06777">
              <w:rPr>
                <w:rFonts w:eastAsia="Times New Roman"/>
                <w:sz w:val="20"/>
              </w:rPr>
              <w:t>first</w:t>
            </w:r>
            <w:r w:rsidRPr="00A06777">
              <w:rPr>
                <w:rFonts w:eastAsia="Times New Roman"/>
                <w:spacing w:val="-2"/>
                <w:sz w:val="20"/>
              </w:rPr>
              <w:t xml:space="preserve"> </w:t>
            </w:r>
            <w:r w:rsidRPr="00A06777">
              <w:rPr>
                <w:rFonts w:eastAsia="Times New Roman"/>
                <w:sz w:val="20"/>
              </w:rPr>
              <w:t>year</w:t>
            </w:r>
            <w:r w:rsidRPr="00A06777">
              <w:rPr>
                <w:rFonts w:eastAsia="Times New Roman"/>
                <w:spacing w:val="-2"/>
                <w:sz w:val="20"/>
              </w:rPr>
              <w:t xml:space="preserve"> </w:t>
            </w:r>
            <w:r w:rsidRPr="00A06777">
              <w:rPr>
                <w:rFonts w:eastAsia="Times New Roman"/>
                <w:sz w:val="20"/>
              </w:rPr>
              <w:t>of</w:t>
            </w:r>
            <w:r w:rsidRPr="00A06777">
              <w:rPr>
                <w:rFonts w:eastAsia="Times New Roman"/>
                <w:spacing w:val="-2"/>
                <w:sz w:val="20"/>
              </w:rPr>
              <w:t xml:space="preserve"> </w:t>
            </w:r>
            <w:r w:rsidRPr="00A06777">
              <w:rPr>
                <w:rFonts w:eastAsia="Times New Roman"/>
                <w:sz w:val="20"/>
              </w:rPr>
              <w:t>the</w:t>
            </w:r>
            <w:r w:rsidRPr="00A06777">
              <w:rPr>
                <w:rFonts w:eastAsia="Times New Roman"/>
                <w:spacing w:val="-2"/>
                <w:sz w:val="20"/>
              </w:rPr>
              <w:t xml:space="preserve"> </w:t>
            </w:r>
            <w:r w:rsidRPr="00A06777">
              <w:rPr>
                <w:rFonts w:eastAsia="Times New Roman"/>
                <w:sz w:val="20"/>
              </w:rPr>
              <w:t>training</w:t>
            </w:r>
            <w:r w:rsidRPr="00A06777">
              <w:rPr>
                <w:rFonts w:eastAsia="Times New Roman"/>
                <w:spacing w:val="-2"/>
                <w:sz w:val="20"/>
              </w:rPr>
              <w:t xml:space="preserve"> </w:t>
            </w:r>
            <w:r w:rsidRPr="00A06777">
              <w:rPr>
                <w:rFonts w:eastAsia="Times New Roman"/>
                <w:sz w:val="20"/>
              </w:rPr>
              <w:t>contract</w:t>
            </w:r>
          </w:p>
        </w:tc>
        <w:tc>
          <w:tcPr>
            <w:tcW w:w="1409" w:type="dxa"/>
          </w:tcPr>
          <w:p w14:paraId="7819A7F8" w14:textId="77777777" w:rsidR="006C20E2" w:rsidRPr="00A06777" w:rsidRDefault="006C20E2" w:rsidP="009718D5">
            <w:pPr>
              <w:widowControl w:val="0"/>
              <w:autoSpaceDE w:val="0"/>
              <w:autoSpaceDN w:val="0"/>
              <w:spacing w:before="55" w:after="0" w:line="240" w:lineRule="auto"/>
              <w:ind w:right="87"/>
              <w:jc w:val="right"/>
              <w:rPr>
                <w:rFonts w:eastAsia="Times New Roman"/>
                <w:sz w:val="20"/>
              </w:rPr>
            </w:pPr>
            <w:r w:rsidRPr="00A06777">
              <w:rPr>
                <w:rFonts w:eastAsia="Times New Roman"/>
                <w:sz w:val="20"/>
              </w:rPr>
              <w:t>$2</w:t>
            </w:r>
            <w:r w:rsidRPr="00A06777">
              <w:rPr>
                <w:rFonts w:eastAsia="Times New Roman"/>
                <w:spacing w:val="-2"/>
                <w:sz w:val="20"/>
              </w:rPr>
              <w:t xml:space="preserve"> </w:t>
            </w:r>
            <w:r w:rsidRPr="00A06777">
              <w:rPr>
                <w:rFonts w:eastAsia="Times New Roman"/>
                <w:sz w:val="20"/>
              </w:rPr>
              <w:t>138.00</w:t>
            </w:r>
          </w:p>
        </w:tc>
      </w:tr>
      <w:tr w:rsidR="006C20E2" w:rsidRPr="00A06777" w14:paraId="6BD3755D" w14:textId="77777777" w:rsidTr="009718D5">
        <w:trPr>
          <w:trHeight w:val="349"/>
        </w:trPr>
        <w:tc>
          <w:tcPr>
            <w:tcW w:w="343" w:type="dxa"/>
          </w:tcPr>
          <w:p w14:paraId="40DD7A4F"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0BAA03D1" w14:textId="77777777" w:rsidR="006C20E2" w:rsidRPr="00A06777" w:rsidRDefault="006C20E2" w:rsidP="009718D5">
            <w:pPr>
              <w:widowControl w:val="0"/>
              <w:tabs>
                <w:tab w:val="left" w:pos="518"/>
              </w:tabs>
              <w:autoSpaceDE w:val="0"/>
              <w:autoSpaceDN w:val="0"/>
              <w:spacing w:before="54" w:after="0" w:line="240" w:lineRule="auto"/>
              <w:ind w:right="519"/>
              <w:jc w:val="right"/>
              <w:rPr>
                <w:rFonts w:eastAsia="Times New Roman"/>
                <w:sz w:val="20"/>
              </w:rPr>
            </w:pPr>
            <w:r w:rsidRPr="00A06777">
              <w:rPr>
                <w:rFonts w:eastAsia="Times New Roman"/>
                <w:sz w:val="20"/>
              </w:rPr>
              <w:t>(ii)</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2"/>
                <w:sz w:val="20"/>
              </w:rPr>
              <w:t xml:space="preserve"> </w:t>
            </w:r>
            <w:r w:rsidRPr="00A06777">
              <w:rPr>
                <w:rFonts w:eastAsia="Times New Roman"/>
                <w:sz w:val="20"/>
              </w:rPr>
              <w:t>transfer</w:t>
            </w:r>
            <w:r w:rsidRPr="00A06777">
              <w:rPr>
                <w:rFonts w:eastAsia="Times New Roman"/>
                <w:spacing w:val="-1"/>
                <w:sz w:val="20"/>
              </w:rPr>
              <w:t xml:space="preserve"> </w:t>
            </w:r>
            <w:r w:rsidRPr="00A06777">
              <w:rPr>
                <w:rFonts w:eastAsia="Times New Roman"/>
                <w:sz w:val="20"/>
              </w:rPr>
              <w:t>occurring</w:t>
            </w:r>
            <w:r w:rsidRPr="00A06777">
              <w:rPr>
                <w:rFonts w:eastAsia="Times New Roman"/>
                <w:spacing w:val="-1"/>
                <w:sz w:val="20"/>
              </w:rPr>
              <w:t xml:space="preserve"> </w:t>
            </w:r>
            <w:r w:rsidRPr="00A06777">
              <w:rPr>
                <w:rFonts w:eastAsia="Times New Roman"/>
                <w:sz w:val="20"/>
              </w:rPr>
              <w:t>in</w:t>
            </w:r>
            <w:r w:rsidRPr="00A06777">
              <w:rPr>
                <w:rFonts w:eastAsia="Times New Roman"/>
                <w:spacing w:val="-1"/>
                <w:sz w:val="20"/>
              </w:rPr>
              <w:t xml:space="preserve"> </w:t>
            </w:r>
            <w:r w:rsidRPr="00A06777">
              <w:rPr>
                <w:rFonts w:eastAsia="Times New Roman"/>
                <w:sz w:val="20"/>
              </w:rPr>
              <w:t>the</w:t>
            </w:r>
            <w:r w:rsidRPr="00A06777">
              <w:rPr>
                <w:rFonts w:eastAsia="Times New Roman"/>
                <w:spacing w:val="-4"/>
                <w:sz w:val="20"/>
              </w:rPr>
              <w:t xml:space="preserve"> </w:t>
            </w:r>
            <w:r w:rsidRPr="00A06777">
              <w:rPr>
                <w:rFonts w:eastAsia="Times New Roman"/>
                <w:sz w:val="20"/>
              </w:rPr>
              <w:t>second</w:t>
            </w:r>
            <w:r w:rsidRPr="00A06777">
              <w:rPr>
                <w:rFonts w:eastAsia="Times New Roman"/>
                <w:spacing w:val="-1"/>
                <w:sz w:val="20"/>
              </w:rPr>
              <w:t xml:space="preserve"> </w:t>
            </w:r>
            <w:r w:rsidRPr="00A06777">
              <w:rPr>
                <w:rFonts w:eastAsia="Times New Roman"/>
                <w:sz w:val="20"/>
              </w:rPr>
              <w:t>year</w:t>
            </w:r>
            <w:r w:rsidRPr="00A06777">
              <w:rPr>
                <w:rFonts w:eastAsia="Times New Roman"/>
                <w:spacing w:val="-4"/>
                <w:sz w:val="20"/>
              </w:rPr>
              <w:t xml:space="preserve"> </w:t>
            </w:r>
            <w:r w:rsidRPr="00A06777">
              <w:rPr>
                <w:rFonts w:eastAsia="Times New Roman"/>
                <w:sz w:val="20"/>
              </w:rPr>
              <w:t>of</w:t>
            </w:r>
            <w:r w:rsidRPr="00A06777">
              <w:rPr>
                <w:rFonts w:eastAsia="Times New Roman"/>
                <w:spacing w:val="-1"/>
                <w:sz w:val="20"/>
              </w:rPr>
              <w:t xml:space="preserve"> </w:t>
            </w:r>
            <w:r w:rsidRPr="00A06777">
              <w:rPr>
                <w:rFonts w:eastAsia="Times New Roman"/>
                <w:sz w:val="20"/>
              </w:rPr>
              <w:t>the</w:t>
            </w:r>
            <w:r w:rsidRPr="00A06777">
              <w:rPr>
                <w:rFonts w:eastAsia="Times New Roman"/>
                <w:spacing w:val="-4"/>
                <w:sz w:val="20"/>
              </w:rPr>
              <w:t xml:space="preserve"> </w:t>
            </w:r>
            <w:r w:rsidRPr="00A06777">
              <w:rPr>
                <w:rFonts w:eastAsia="Times New Roman"/>
                <w:sz w:val="20"/>
              </w:rPr>
              <w:t>training</w:t>
            </w:r>
            <w:r w:rsidRPr="00A06777">
              <w:rPr>
                <w:rFonts w:eastAsia="Times New Roman"/>
                <w:spacing w:val="-3"/>
                <w:sz w:val="20"/>
              </w:rPr>
              <w:t xml:space="preserve"> </w:t>
            </w:r>
            <w:r w:rsidRPr="00A06777">
              <w:rPr>
                <w:rFonts w:eastAsia="Times New Roman"/>
                <w:sz w:val="20"/>
              </w:rPr>
              <w:t>contract</w:t>
            </w:r>
          </w:p>
        </w:tc>
        <w:tc>
          <w:tcPr>
            <w:tcW w:w="1409" w:type="dxa"/>
          </w:tcPr>
          <w:p w14:paraId="1461179C" w14:textId="77777777" w:rsidR="006C20E2" w:rsidRPr="00A06777" w:rsidRDefault="006C20E2" w:rsidP="009718D5">
            <w:pPr>
              <w:widowControl w:val="0"/>
              <w:autoSpaceDE w:val="0"/>
              <w:autoSpaceDN w:val="0"/>
              <w:spacing w:before="54" w:after="0" w:line="240" w:lineRule="auto"/>
              <w:ind w:right="87"/>
              <w:jc w:val="right"/>
              <w:rPr>
                <w:rFonts w:eastAsia="Times New Roman"/>
                <w:sz w:val="20"/>
              </w:rPr>
            </w:pPr>
            <w:r w:rsidRPr="00A06777">
              <w:rPr>
                <w:rFonts w:eastAsia="Times New Roman"/>
                <w:sz w:val="20"/>
              </w:rPr>
              <w:t>$4</w:t>
            </w:r>
            <w:r w:rsidRPr="00A06777">
              <w:rPr>
                <w:rFonts w:eastAsia="Times New Roman"/>
                <w:spacing w:val="-2"/>
                <w:sz w:val="20"/>
              </w:rPr>
              <w:t xml:space="preserve"> </w:t>
            </w:r>
            <w:r w:rsidRPr="00A06777">
              <w:rPr>
                <w:rFonts w:eastAsia="Times New Roman"/>
                <w:sz w:val="20"/>
              </w:rPr>
              <w:t>276.00</w:t>
            </w:r>
          </w:p>
        </w:tc>
      </w:tr>
      <w:tr w:rsidR="006C20E2" w:rsidRPr="00A06777" w14:paraId="55D6943D" w14:textId="77777777" w:rsidTr="009718D5">
        <w:trPr>
          <w:trHeight w:val="350"/>
        </w:trPr>
        <w:tc>
          <w:tcPr>
            <w:tcW w:w="343" w:type="dxa"/>
          </w:tcPr>
          <w:p w14:paraId="2A4A6BBE"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041434B7" w14:textId="77777777" w:rsidR="006C20E2" w:rsidRPr="00A06777" w:rsidRDefault="006C20E2" w:rsidP="009718D5">
            <w:pPr>
              <w:widowControl w:val="0"/>
              <w:tabs>
                <w:tab w:val="left" w:pos="1344"/>
              </w:tabs>
              <w:autoSpaceDE w:val="0"/>
              <w:autoSpaceDN w:val="0"/>
              <w:spacing w:before="55" w:after="0" w:line="240" w:lineRule="auto"/>
              <w:ind w:left="799"/>
              <w:jc w:val="left"/>
              <w:rPr>
                <w:rFonts w:eastAsia="Times New Roman"/>
                <w:sz w:val="20"/>
              </w:rPr>
            </w:pPr>
            <w:r w:rsidRPr="00A06777">
              <w:rPr>
                <w:rFonts w:eastAsia="Times New Roman"/>
                <w:sz w:val="20"/>
              </w:rPr>
              <w:t>(iii)</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3"/>
                <w:sz w:val="20"/>
              </w:rPr>
              <w:t xml:space="preserve"> </w:t>
            </w:r>
            <w:r w:rsidRPr="00A06777">
              <w:rPr>
                <w:rFonts w:eastAsia="Times New Roman"/>
                <w:sz w:val="20"/>
              </w:rPr>
              <w:t>transfer</w:t>
            </w:r>
            <w:r w:rsidRPr="00A06777">
              <w:rPr>
                <w:rFonts w:eastAsia="Times New Roman"/>
                <w:spacing w:val="-2"/>
                <w:sz w:val="20"/>
              </w:rPr>
              <w:t xml:space="preserve"> </w:t>
            </w:r>
            <w:r w:rsidRPr="00A06777">
              <w:rPr>
                <w:rFonts w:eastAsia="Times New Roman"/>
                <w:sz w:val="20"/>
              </w:rPr>
              <w:t>occurring</w:t>
            </w:r>
            <w:r w:rsidRPr="00A06777">
              <w:rPr>
                <w:rFonts w:eastAsia="Times New Roman"/>
                <w:spacing w:val="-2"/>
                <w:sz w:val="20"/>
              </w:rPr>
              <w:t xml:space="preserve"> </w:t>
            </w:r>
            <w:r w:rsidRPr="00A06777">
              <w:rPr>
                <w:rFonts w:eastAsia="Times New Roman"/>
                <w:sz w:val="20"/>
              </w:rPr>
              <w:t>in</w:t>
            </w:r>
            <w:r w:rsidRPr="00A06777">
              <w:rPr>
                <w:rFonts w:eastAsia="Times New Roman"/>
                <w:spacing w:val="-2"/>
                <w:sz w:val="20"/>
              </w:rPr>
              <w:t xml:space="preserve"> </w:t>
            </w:r>
            <w:r w:rsidRPr="00A06777">
              <w:rPr>
                <w:rFonts w:eastAsia="Times New Roman"/>
                <w:sz w:val="20"/>
              </w:rPr>
              <w:t>the</w:t>
            </w:r>
            <w:r w:rsidRPr="00A06777">
              <w:rPr>
                <w:rFonts w:eastAsia="Times New Roman"/>
                <w:spacing w:val="-3"/>
                <w:sz w:val="20"/>
              </w:rPr>
              <w:t xml:space="preserve"> </w:t>
            </w:r>
            <w:r w:rsidRPr="00A06777">
              <w:rPr>
                <w:rFonts w:eastAsia="Times New Roman"/>
                <w:sz w:val="20"/>
              </w:rPr>
              <w:t>third</w:t>
            </w:r>
            <w:r w:rsidRPr="00A06777">
              <w:rPr>
                <w:rFonts w:eastAsia="Times New Roman"/>
                <w:spacing w:val="-2"/>
                <w:sz w:val="20"/>
              </w:rPr>
              <w:t xml:space="preserve"> </w:t>
            </w:r>
            <w:r w:rsidRPr="00A06777">
              <w:rPr>
                <w:rFonts w:eastAsia="Times New Roman"/>
                <w:sz w:val="20"/>
              </w:rPr>
              <w:t>year</w:t>
            </w:r>
            <w:r w:rsidRPr="00A06777">
              <w:rPr>
                <w:rFonts w:eastAsia="Times New Roman"/>
                <w:spacing w:val="-2"/>
                <w:sz w:val="20"/>
              </w:rPr>
              <w:t xml:space="preserve"> </w:t>
            </w:r>
            <w:r w:rsidRPr="00A06777">
              <w:rPr>
                <w:rFonts w:eastAsia="Times New Roman"/>
                <w:sz w:val="20"/>
              </w:rPr>
              <w:t>of</w:t>
            </w:r>
            <w:r w:rsidRPr="00A06777">
              <w:rPr>
                <w:rFonts w:eastAsia="Times New Roman"/>
                <w:spacing w:val="-2"/>
                <w:sz w:val="20"/>
              </w:rPr>
              <w:t xml:space="preserve"> </w:t>
            </w:r>
            <w:r w:rsidRPr="00A06777">
              <w:rPr>
                <w:rFonts w:eastAsia="Times New Roman"/>
                <w:sz w:val="20"/>
              </w:rPr>
              <w:t>the</w:t>
            </w:r>
            <w:r w:rsidRPr="00A06777">
              <w:rPr>
                <w:rFonts w:eastAsia="Times New Roman"/>
                <w:spacing w:val="-3"/>
                <w:sz w:val="20"/>
              </w:rPr>
              <w:t xml:space="preserve"> </w:t>
            </w:r>
            <w:r w:rsidRPr="00A06777">
              <w:rPr>
                <w:rFonts w:eastAsia="Times New Roman"/>
                <w:sz w:val="20"/>
              </w:rPr>
              <w:t>training</w:t>
            </w:r>
            <w:r w:rsidRPr="00A06777">
              <w:rPr>
                <w:rFonts w:eastAsia="Times New Roman"/>
                <w:spacing w:val="-2"/>
                <w:sz w:val="20"/>
              </w:rPr>
              <w:t xml:space="preserve"> </w:t>
            </w:r>
            <w:r w:rsidRPr="00A06777">
              <w:rPr>
                <w:rFonts w:eastAsia="Times New Roman"/>
                <w:sz w:val="20"/>
              </w:rPr>
              <w:t>contract</w:t>
            </w:r>
          </w:p>
        </w:tc>
        <w:tc>
          <w:tcPr>
            <w:tcW w:w="1409" w:type="dxa"/>
          </w:tcPr>
          <w:p w14:paraId="1636F80C" w14:textId="77777777" w:rsidR="006C20E2" w:rsidRPr="00A06777" w:rsidRDefault="006C20E2" w:rsidP="009718D5">
            <w:pPr>
              <w:widowControl w:val="0"/>
              <w:autoSpaceDE w:val="0"/>
              <w:autoSpaceDN w:val="0"/>
              <w:spacing w:before="55" w:after="0" w:line="240" w:lineRule="auto"/>
              <w:ind w:right="87"/>
              <w:jc w:val="right"/>
              <w:rPr>
                <w:rFonts w:eastAsia="Times New Roman"/>
                <w:sz w:val="20"/>
              </w:rPr>
            </w:pPr>
            <w:r w:rsidRPr="00A06777">
              <w:rPr>
                <w:rFonts w:eastAsia="Times New Roman"/>
                <w:sz w:val="20"/>
              </w:rPr>
              <w:t>$6</w:t>
            </w:r>
            <w:r w:rsidRPr="00A06777">
              <w:rPr>
                <w:rFonts w:eastAsia="Times New Roman"/>
                <w:spacing w:val="-2"/>
                <w:sz w:val="20"/>
              </w:rPr>
              <w:t xml:space="preserve"> 414</w:t>
            </w:r>
            <w:r w:rsidRPr="00A06777">
              <w:rPr>
                <w:rFonts w:eastAsia="Times New Roman"/>
                <w:sz w:val="20"/>
              </w:rPr>
              <w:t>.00</w:t>
            </w:r>
          </w:p>
        </w:tc>
      </w:tr>
      <w:tr w:rsidR="006C20E2" w:rsidRPr="00A06777" w14:paraId="4334FCB2" w14:textId="77777777" w:rsidTr="009718D5">
        <w:trPr>
          <w:trHeight w:val="482"/>
        </w:trPr>
        <w:tc>
          <w:tcPr>
            <w:tcW w:w="343" w:type="dxa"/>
          </w:tcPr>
          <w:p w14:paraId="2401C4A0" w14:textId="77777777" w:rsidR="006C20E2" w:rsidRPr="00A06777" w:rsidRDefault="006C20E2" w:rsidP="009718D5">
            <w:pPr>
              <w:widowControl w:val="0"/>
              <w:autoSpaceDE w:val="0"/>
              <w:autoSpaceDN w:val="0"/>
              <w:spacing w:after="0" w:line="240" w:lineRule="auto"/>
              <w:jc w:val="left"/>
              <w:rPr>
                <w:rFonts w:eastAsia="Times New Roman"/>
                <w:sz w:val="20"/>
              </w:rPr>
            </w:pPr>
          </w:p>
        </w:tc>
        <w:tc>
          <w:tcPr>
            <w:tcW w:w="7093" w:type="dxa"/>
          </w:tcPr>
          <w:p w14:paraId="72E0E725" w14:textId="77777777" w:rsidR="006C20E2" w:rsidRPr="00A06777" w:rsidRDefault="006C20E2" w:rsidP="009718D5">
            <w:pPr>
              <w:widowControl w:val="0"/>
              <w:tabs>
                <w:tab w:val="left" w:pos="1344"/>
              </w:tabs>
              <w:autoSpaceDE w:val="0"/>
              <w:autoSpaceDN w:val="0"/>
              <w:spacing w:before="55" w:after="0" w:line="240" w:lineRule="auto"/>
              <w:ind w:left="804"/>
              <w:jc w:val="left"/>
              <w:rPr>
                <w:rFonts w:eastAsia="Times New Roman"/>
                <w:sz w:val="20"/>
              </w:rPr>
            </w:pPr>
            <w:r w:rsidRPr="00A06777">
              <w:rPr>
                <w:rFonts w:eastAsia="Times New Roman"/>
                <w:sz w:val="20"/>
              </w:rPr>
              <w:t>(iv)</w:t>
            </w:r>
            <w:r w:rsidRPr="00A06777">
              <w:rPr>
                <w:rFonts w:eastAsia="Times New Roman"/>
                <w:sz w:val="20"/>
              </w:rPr>
              <w:tab/>
              <w:t>for</w:t>
            </w:r>
            <w:r w:rsidRPr="00A06777">
              <w:rPr>
                <w:rFonts w:eastAsia="Times New Roman"/>
                <w:spacing w:val="-2"/>
                <w:sz w:val="20"/>
              </w:rPr>
              <w:t xml:space="preserve"> </w:t>
            </w:r>
            <w:r w:rsidRPr="00A06777">
              <w:rPr>
                <w:rFonts w:eastAsia="Times New Roman"/>
                <w:sz w:val="20"/>
              </w:rPr>
              <w:t>a</w:t>
            </w:r>
            <w:r w:rsidRPr="00A06777">
              <w:rPr>
                <w:rFonts w:eastAsia="Times New Roman"/>
                <w:spacing w:val="-2"/>
                <w:sz w:val="20"/>
              </w:rPr>
              <w:t xml:space="preserve"> </w:t>
            </w:r>
            <w:r w:rsidRPr="00A06777">
              <w:rPr>
                <w:rFonts w:eastAsia="Times New Roman"/>
                <w:sz w:val="20"/>
              </w:rPr>
              <w:t>transfer</w:t>
            </w:r>
            <w:r w:rsidRPr="00A06777">
              <w:rPr>
                <w:rFonts w:eastAsia="Times New Roman"/>
                <w:spacing w:val="-2"/>
                <w:sz w:val="20"/>
              </w:rPr>
              <w:t xml:space="preserve"> </w:t>
            </w:r>
            <w:r w:rsidRPr="00A06777">
              <w:rPr>
                <w:rFonts w:eastAsia="Times New Roman"/>
                <w:sz w:val="20"/>
              </w:rPr>
              <w:t>occurring</w:t>
            </w:r>
            <w:r w:rsidRPr="00A06777">
              <w:rPr>
                <w:rFonts w:eastAsia="Times New Roman"/>
                <w:spacing w:val="-1"/>
                <w:sz w:val="20"/>
              </w:rPr>
              <w:t xml:space="preserve"> </w:t>
            </w:r>
            <w:r w:rsidRPr="00A06777">
              <w:rPr>
                <w:rFonts w:eastAsia="Times New Roman"/>
                <w:sz w:val="20"/>
              </w:rPr>
              <w:t>in</w:t>
            </w:r>
            <w:r w:rsidRPr="00A06777">
              <w:rPr>
                <w:rFonts w:eastAsia="Times New Roman"/>
                <w:spacing w:val="-2"/>
                <w:sz w:val="20"/>
              </w:rPr>
              <w:t xml:space="preserve"> </w:t>
            </w:r>
            <w:r w:rsidRPr="00A06777">
              <w:rPr>
                <w:rFonts w:eastAsia="Times New Roman"/>
                <w:sz w:val="20"/>
              </w:rPr>
              <w:t>the</w:t>
            </w:r>
            <w:r w:rsidRPr="00A06777">
              <w:rPr>
                <w:rFonts w:eastAsia="Times New Roman"/>
                <w:spacing w:val="-4"/>
                <w:sz w:val="20"/>
              </w:rPr>
              <w:t xml:space="preserve"> </w:t>
            </w:r>
            <w:r w:rsidRPr="00A06777">
              <w:rPr>
                <w:rFonts w:eastAsia="Times New Roman"/>
                <w:sz w:val="20"/>
              </w:rPr>
              <w:t>fourth</w:t>
            </w:r>
            <w:r w:rsidRPr="00A06777">
              <w:rPr>
                <w:rFonts w:eastAsia="Times New Roman"/>
                <w:spacing w:val="-3"/>
                <w:sz w:val="20"/>
              </w:rPr>
              <w:t xml:space="preserve"> </w:t>
            </w:r>
            <w:r w:rsidRPr="00A06777">
              <w:rPr>
                <w:rFonts w:eastAsia="Times New Roman"/>
                <w:sz w:val="20"/>
              </w:rPr>
              <w:t>year</w:t>
            </w:r>
            <w:r w:rsidRPr="00A06777">
              <w:rPr>
                <w:rFonts w:eastAsia="Times New Roman"/>
                <w:spacing w:val="-5"/>
                <w:sz w:val="20"/>
              </w:rPr>
              <w:t xml:space="preserve"> </w:t>
            </w:r>
            <w:r w:rsidRPr="00A06777">
              <w:rPr>
                <w:rFonts w:eastAsia="Times New Roman"/>
                <w:sz w:val="20"/>
              </w:rPr>
              <w:t>of</w:t>
            </w:r>
            <w:r w:rsidRPr="00A06777">
              <w:rPr>
                <w:rFonts w:eastAsia="Times New Roman"/>
                <w:spacing w:val="-1"/>
                <w:sz w:val="20"/>
              </w:rPr>
              <w:t xml:space="preserve"> </w:t>
            </w:r>
            <w:r w:rsidRPr="00A06777">
              <w:rPr>
                <w:rFonts w:eastAsia="Times New Roman"/>
                <w:sz w:val="20"/>
              </w:rPr>
              <w:t>the</w:t>
            </w:r>
            <w:r w:rsidRPr="00A06777">
              <w:rPr>
                <w:rFonts w:eastAsia="Times New Roman"/>
                <w:spacing w:val="-2"/>
                <w:sz w:val="20"/>
              </w:rPr>
              <w:t xml:space="preserve"> </w:t>
            </w:r>
            <w:r w:rsidRPr="00A06777">
              <w:rPr>
                <w:rFonts w:eastAsia="Times New Roman"/>
                <w:sz w:val="20"/>
              </w:rPr>
              <w:t>training</w:t>
            </w:r>
            <w:r w:rsidRPr="00A06777">
              <w:rPr>
                <w:rFonts w:eastAsia="Times New Roman"/>
                <w:spacing w:val="-2"/>
                <w:sz w:val="20"/>
              </w:rPr>
              <w:t xml:space="preserve"> </w:t>
            </w:r>
            <w:r w:rsidRPr="00A06777">
              <w:rPr>
                <w:rFonts w:eastAsia="Times New Roman"/>
                <w:sz w:val="20"/>
              </w:rPr>
              <w:t>contract</w:t>
            </w:r>
          </w:p>
        </w:tc>
        <w:tc>
          <w:tcPr>
            <w:tcW w:w="1409" w:type="dxa"/>
          </w:tcPr>
          <w:p w14:paraId="3910590C" w14:textId="77777777" w:rsidR="006C20E2" w:rsidRPr="00A06777" w:rsidRDefault="006C20E2" w:rsidP="009718D5">
            <w:pPr>
              <w:widowControl w:val="0"/>
              <w:autoSpaceDE w:val="0"/>
              <w:autoSpaceDN w:val="0"/>
              <w:spacing w:before="55" w:after="0" w:line="240" w:lineRule="auto"/>
              <w:ind w:right="87"/>
              <w:jc w:val="right"/>
              <w:rPr>
                <w:rFonts w:eastAsia="Times New Roman"/>
                <w:sz w:val="20"/>
              </w:rPr>
            </w:pPr>
            <w:r w:rsidRPr="00A06777">
              <w:rPr>
                <w:rFonts w:eastAsia="Times New Roman"/>
                <w:sz w:val="20"/>
              </w:rPr>
              <w:t>$8</w:t>
            </w:r>
            <w:r w:rsidRPr="00A06777">
              <w:rPr>
                <w:rFonts w:eastAsia="Times New Roman"/>
                <w:spacing w:val="-2"/>
                <w:sz w:val="20"/>
              </w:rPr>
              <w:t xml:space="preserve"> 552</w:t>
            </w:r>
            <w:r w:rsidRPr="00A06777">
              <w:rPr>
                <w:rFonts w:eastAsia="Times New Roman"/>
                <w:sz w:val="20"/>
              </w:rPr>
              <w:t>.00</w:t>
            </w:r>
          </w:p>
        </w:tc>
      </w:tr>
    </w:tbl>
    <w:p w14:paraId="62CF229C" w14:textId="77777777" w:rsidR="006C20E2" w:rsidRPr="00A06777" w:rsidRDefault="006C20E2" w:rsidP="006C20E2">
      <w:pPr>
        <w:spacing w:line="240" w:lineRule="auto"/>
        <w:rPr>
          <w:b/>
          <w:bCs/>
          <w:sz w:val="26"/>
          <w:szCs w:val="26"/>
        </w:rPr>
      </w:pPr>
      <w:r w:rsidRPr="00A06777">
        <w:rPr>
          <w:b/>
          <w:bCs/>
          <w:sz w:val="26"/>
          <w:szCs w:val="26"/>
        </w:rPr>
        <w:t>Made by the Minister for Education, Training and Skills</w:t>
      </w:r>
    </w:p>
    <w:p w14:paraId="688F8661" w14:textId="016E81A4" w:rsidR="006C20E2" w:rsidRDefault="006C20E2" w:rsidP="000A34B7">
      <w:pPr>
        <w:widowControl w:val="0"/>
        <w:autoSpaceDE w:val="0"/>
        <w:autoSpaceDN w:val="0"/>
        <w:spacing w:after="0" w:line="240" w:lineRule="auto"/>
        <w:jc w:val="left"/>
        <w:rPr>
          <w:rFonts w:eastAsia="Times New Roman"/>
          <w:sz w:val="23"/>
          <w:szCs w:val="23"/>
        </w:rPr>
      </w:pPr>
      <w:r w:rsidRPr="00A06777">
        <w:rPr>
          <w:rFonts w:eastAsia="Times New Roman"/>
          <w:sz w:val="23"/>
          <w:szCs w:val="23"/>
        </w:rPr>
        <w:t>On 9 June 2023</w:t>
      </w:r>
    </w:p>
    <w:p w14:paraId="75CD6B9E" w14:textId="77777777" w:rsidR="000A34B7" w:rsidRDefault="000A34B7" w:rsidP="000A34B7">
      <w:pPr>
        <w:pBdr>
          <w:bottom w:val="single" w:sz="4" w:space="1" w:color="auto"/>
        </w:pBdr>
        <w:spacing w:after="0" w:line="52" w:lineRule="exact"/>
        <w:jc w:val="center"/>
        <w:rPr>
          <w:lang w:val="en-US"/>
        </w:rPr>
      </w:pPr>
    </w:p>
    <w:p w14:paraId="60EA7A24" w14:textId="77777777" w:rsidR="000A34B7" w:rsidRDefault="000A34B7" w:rsidP="000A34B7">
      <w:pPr>
        <w:pBdr>
          <w:top w:val="single" w:sz="4" w:space="1" w:color="auto"/>
        </w:pBdr>
        <w:spacing w:before="34" w:after="0" w:line="14" w:lineRule="exact"/>
        <w:jc w:val="center"/>
        <w:rPr>
          <w:lang w:val="en-US"/>
        </w:rPr>
      </w:pPr>
    </w:p>
    <w:p w14:paraId="180A9B10" w14:textId="77777777" w:rsidR="000A34B7" w:rsidRPr="000A34B7" w:rsidRDefault="000A34B7" w:rsidP="00B87659">
      <w:pPr>
        <w:pStyle w:val="Heading2"/>
      </w:pPr>
      <w:bookmarkStart w:id="30" w:name="_Toc138327268"/>
      <w:r w:rsidRPr="000A34B7">
        <w:lastRenderedPageBreak/>
        <w:t>Survey Act 1992</w:t>
      </w:r>
      <w:bookmarkEnd w:id="30"/>
    </w:p>
    <w:p w14:paraId="69EB7EEA" w14:textId="77777777" w:rsidR="000A34B7" w:rsidRPr="000A34B7" w:rsidRDefault="000A34B7" w:rsidP="000A34B7">
      <w:pPr>
        <w:jc w:val="center"/>
        <w:rPr>
          <w:i/>
          <w:szCs w:val="17"/>
          <w:lang w:val="en-US"/>
        </w:rPr>
      </w:pPr>
      <w:r w:rsidRPr="000A34B7">
        <w:rPr>
          <w:i/>
          <w:szCs w:val="17"/>
          <w:lang w:val="en-US"/>
        </w:rPr>
        <w:t>Fees and Levies Received by the Institution of Surveyors, Australia, South Australia Division Inc.</w:t>
      </w:r>
    </w:p>
    <w:p w14:paraId="0A70C980" w14:textId="77777777" w:rsidR="000A34B7" w:rsidRPr="000A34B7" w:rsidRDefault="000A34B7" w:rsidP="000A34B7">
      <w:pPr>
        <w:rPr>
          <w:szCs w:val="17"/>
        </w:rPr>
      </w:pPr>
      <w:r w:rsidRPr="000A34B7">
        <w:rPr>
          <w:szCs w:val="17"/>
        </w:rPr>
        <w:t>It is hereby notified that the below fees and charges to be levied by the Institution of Surveyors, Australia, South Australia Division Inc. for the 2023-24 financial year have been approved by Hon Nick Champion MP, Minister for Planning.</w:t>
      </w:r>
    </w:p>
    <w:p w14:paraId="23EEFBF5" w14:textId="77777777" w:rsidR="000A34B7" w:rsidRPr="000A34B7" w:rsidRDefault="000A34B7" w:rsidP="000A34B7">
      <w:pPr>
        <w:rPr>
          <w:szCs w:val="17"/>
          <w:lang w:val="en-US"/>
        </w:rPr>
      </w:pPr>
      <w:r w:rsidRPr="000A34B7">
        <w:rPr>
          <w:szCs w:val="17"/>
          <w:lang w:val="en-US"/>
        </w:rPr>
        <w:t>Inspection of Register $</w:t>
      </w:r>
      <w:r w:rsidRPr="000A34B7">
        <w:rPr>
          <w:rFonts w:eastAsia="Times New Roman"/>
          <w:sz w:val="18"/>
          <w:szCs w:val="18"/>
        </w:rPr>
        <w:t>14.25</w:t>
      </w:r>
    </w:p>
    <w:p w14:paraId="2244B248" w14:textId="77777777" w:rsidR="000A34B7" w:rsidRPr="000A34B7" w:rsidRDefault="000A34B7" w:rsidP="000A34B7">
      <w:pPr>
        <w:rPr>
          <w:szCs w:val="17"/>
          <w:lang w:val="en-US"/>
        </w:rPr>
      </w:pPr>
      <w:r w:rsidRPr="000A34B7">
        <w:rPr>
          <w:szCs w:val="17"/>
          <w:lang w:val="en-US"/>
        </w:rPr>
        <w:t xml:space="preserve">First Registration or Licence and Renewal of Registration or Licence </w:t>
      </w:r>
      <w:r w:rsidRPr="000A34B7">
        <w:rPr>
          <w:rFonts w:eastAsia="Times New Roman"/>
          <w:sz w:val="18"/>
          <w:szCs w:val="18"/>
        </w:rPr>
        <w:t>$203.45</w:t>
      </w:r>
    </w:p>
    <w:p w14:paraId="40784A8D" w14:textId="77777777" w:rsidR="000A34B7" w:rsidRPr="000A34B7" w:rsidRDefault="000A34B7" w:rsidP="000A34B7">
      <w:pPr>
        <w:rPr>
          <w:szCs w:val="17"/>
          <w:lang w:val="en-US"/>
        </w:rPr>
      </w:pPr>
      <w:r w:rsidRPr="000A34B7">
        <w:rPr>
          <w:szCs w:val="17"/>
          <w:lang w:val="en-US"/>
        </w:rPr>
        <w:t xml:space="preserve">Late Renewal Charge and Issue of Duplicate Certificate of Registration or Licence </w:t>
      </w:r>
      <w:r w:rsidRPr="000A34B7">
        <w:rPr>
          <w:rFonts w:eastAsia="Times New Roman"/>
          <w:sz w:val="18"/>
          <w:szCs w:val="18"/>
        </w:rPr>
        <w:t>$94.75</w:t>
      </w:r>
    </w:p>
    <w:p w14:paraId="61D0C741" w14:textId="77777777" w:rsidR="000A34B7" w:rsidRPr="000A34B7" w:rsidRDefault="000A34B7" w:rsidP="000A34B7">
      <w:pPr>
        <w:rPr>
          <w:szCs w:val="17"/>
          <w:lang w:val="en-US"/>
        </w:rPr>
      </w:pPr>
      <w:r w:rsidRPr="000A34B7">
        <w:rPr>
          <w:szCs w:val="17"/>
          <w:lang w:val="en-US"/>
        </w:rPr>
        <w:t xml:space="preserve">Plan Levy on lodgement of survey plans </w:t>
      </w:r>
      <w:r w:rsidRPr="000A34B7">
        <w:rPr>
          <w:rFonts w:eastAsia="Times New Roman"/>
          <w:sz w:val="18"/>
          <w:szCs w:val="18"/>
        </w:rPr>
        <w:t>$141.60</w:t>
      </w:r>
    </w:p>
    <w:p w14:paraId="2179061F" w14:textId="77777777" w:rsidR="000A34B7" w:rsidRPr="000A34B7" w:rsidRDefault="000A34B7" w:rsidP="000A34B7">
      <w:pPr>
        <w:spacing w:after="0"/>
        <w:rPr>
          <w:szCs w:val="17"/>
        </w:rPr>
      </w:pPr>
      <w:r w:rsidRPr="000A34B7">
        <w:rPr>
          <w:szCs w:val="17"/>
        </w:rPr>
        <w:t>Dated: 15 June 2023</w:t>
      </w:r>
    </w:p>
    <w:p w14:paraId="3AEC9041" w14:textId="77777777" w:rsidR="000A34B7" w:rsidRPr="000A34B7" w:rsidRDefault="000A34B7" w:rsidP="000A34B7">
      <w:pPr>
        <w:spacing w:after="0"/>
        <w:jc w:val="right"/>
        <w:rPr>
          <w:smallCaps/>
          <w:szCs w:val="20"/>
          <w:lang w:val="en-US"/>
        </w:rPr>
      </w:pPr>
      <w:r w:rsidRPr="000A34B7">
        <w:rPr>
          <w:smallCaps/>
          <w:szCs w:val="20"/>
          <w:lang w:val="en-US"/>
        </w:rPr>
        <w:t>S. Medlow-Smith</w:t>
      </w:r>
    </w:p>
    <w:p w14:paraId="2066E1E9" w14:textId="77777777" w:rsidR="000A34B7" w:rsidRPr="000A34B7" w:rsidRDefault="000A34B7" w:rsidP="000A34B7">
      <w:pPr>
        <w:spacing w:after="0" w:line="240" w:lineRule="auto"/>
        <w:jc w:val="right"/>
        <w:rPr>
          <w:szCs w:val="17"/>
          <w:lang w:val="en-US"/>
        </w:rPr>
      </w:pPr>
      <w:r w:rsidRPr="000A34B7">
        <w:rPr>
          <w:szCs w:val="17"/>
          <w:lang w:val="en-US"/>
        </w:rPr>
        <w:t>Registrar</w:t>
      </w:r>
    </w:p>
    <w:p w14:paraId="25F56862" w14:textId="77777777" w:rsidR="000A34B7" w:rsidRPr="000A34B7" w:rsidRDefault="000A34B7" w:rsidP="000A34B7">
      <w:pPr>
        <w:spacing w:after="0" w:line="240" w:lineRule="auto"/>
        <w:jc w:val="right"/>
        <w:rPr>
          <w:rFonts w:eastAsia="Times New Roman"/>
          <w:szCs w:val="17"/>
          <w:lang w:val="en-US"/>
        </w:rPr>
      </w:pPr>
      <w:r w:rsidRPr="000A34B7">
        <w:rPr>
          <w:rFonts w:eastAsia="Times New Roman"/>
          <w:szCs w:val="17"/>
          <w:lang w:val="en-US"/>
        </w:rPr>
        <w:t>Institution of Surveyors, Australia, South Australia Division Inc.</w:t>
      </w:r>
    </w:p>
    <w:p w14:paraId="52B24F0B" w14:textId="77777777" w:rsidR="000A34B7" w:rsidRPr="000A34B7" w:rsidRDefault="000A34B7" w:rsidP="000A34B7">
      <w:pPr>
        <w:pBdr>
          <w:bottom w:val="single" w:sz="4" w:space="1" w:color="auto"/>
        </w:pBdr>
        <w:spacing w:after="0" w:line="52" w:lineRule="exact"/>
        <w:jc w:val="center"/>
        <w:rPr>
          <w:szCs w:val="17"/>
          <w:lang w:val="en-US"/>
        </w:rPr>
      </w:pPr>
    </w:p>
    <w:p w14:paraId="1D8F31DD" w14:textId="77777777" w:rsidR="000A34B7" w:rsidRPr="000A34B7" w:rsidRDefault="000A34B7" w:rsidP="000A34B7">
      <w:pPr>
        <w:pBdr>
          <w:top w:val="single" w:sz="4" w:space="1" w:color="auto"/>
        </w:pBdr>
        <w:spacing w:before="34" w:after="0" w:line="14" w:lineRule="exact"/>
        <w:jc w:val="center"/>
        <w:rPr>
          <w:szCs w:val="17"/>
          <w:lang w:val="en-US"/>
        </w:rPr>
      </w:pPr>
    </w:p>
    <w:p w14:paraId="1978AF19" w14:textId="77777777" w:rsidR="000A34B7" w:rsidRPr="000A34B7" w:rsidRDefault="000A34B7" w:rsidP="000A34B7">
      <w:pPr>
        <w:spacing w:after="0"/>
        <w:rPr>
          <w:rFonts w:eastAsia="Times New Roman"/>
          <w:szCs w:val="17"/>
        </w:rPr>
      </w:pPr>
    </w:p>
    <w:p w14:paraId="0CCB19E1" w14:textId="77777777" w:rsidR="000A34B7" w:rsidRPr="00971328" w:rsidRDefault="000A34B7" w:rsidP="00971328">
      <w:pPr>
        <w:pStyle w:val="Heading2"/>
      </w:pPr>
      <w:bookmarkStart w:id="31" w:name="_Toc138327269"/>
      <w:r w:rsidRPr="00971328">
        <w:t>The Remuneration Tribunal</w:t>
      </w:r>
      <w:bookmarkEnd w:id="31"/>
    </w:p>
    <w:p w14:paraId="66AC7C2A" w14:textId="77777777" w:rsidR="000A34B7" w:rsidRPr="000A34B7" w:rsidRDefault="000A34B7" w:rsidP="000A34B7">
      <w:pPr>
        <w:jc w:val="center"/>
        <w:rPr>
          <w:smallCaps/>
          <w:szCs w:val="17"/>
        </w:rPr>
      </w:pPr>
      <w:r w:rsidRPr="000A34B7">
        <w:rPr>
          <w:smallCaps/>
          <w:szCs w:val="17"/>
        </w:rPr>
        <w:t>Report—No. 4 of 2023</w:t>
      </w:r>
    </w:p>
    <w:p w14:paraId="022456A4" w14:textId="77777777" w:rsidR="000A34B7" w:rsidRPr="000A34B7" w:rsidRDefault="000A34B7" w:rsidP="000A34B7">
      <w:pPr>
        <w:jc w:val="center"/>
        <w:rPr>
          <w:i/>
          <w:szCs w:val="17"/>
        </w:rPr>
      </w:pPr>
      <w:r w:rsidRPr="000A34B7">
        <w:rPr>
          <w:i/>
          <w:szCs w:val="17"/>
        </w:rPr>
        <w:t>2023 Inaugural Review of Minimum and Maximum Remuneration for Local Government Chief Executive Officers</w:t>
      </w:r>
    </w:p>
    <w:p w14:paraId="471C7CF6" w14:textId="77777777" w:rsidR="000A34B7" w:rsidRPr="000A34B7" w:rsidRDefault="000A34B7" w:rsidP="000A34B7">
      <w:pPr>
        <w:rPr>
          <w:rFonts w:eastAsia="Times New Roman"/>
          <w:b/>
          <w:bCs/>
          <w:smallCaps/>
          <w:szCs w:val="17"/>
        </w:rPr>
      </w:pPr>
      <w:r w:rsidRPr="000A34B7">
        <w:rPr>
          <w:rFonts w:eastAsia="Times New Roman"/>
          <w:b/>
          <w:bCs/>
          <w:smallCaps/>
          <w:szCs w:val="17"/>
        </w:rPr>
        <w:t>Summary</w:t>
      </w:r>
    </w:p>
    <w:p w14:paraId="2AF2C9BB"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On 20 September 2021, section 60 of the </w:t>
      </w:r>
      <w:r w:rsidRPr="000A34B7">
        <w:rPr>
          <w:rFonts w:eastAsia="Times New Roman"/>
          <w:i/>
          <w:iCs/>
          <w:szCs w:val="17"/>
        </w:rPr>
        <w:t>Statutes Amendment (Local Government Review) Act 2021</w:t>
      </w:r>
      <w:r w:rsidRPr="000A34B7">
        <w:rPr>
          <w:rFonts w:eastAsia="Times New Roman"/>
          <w:szCs w:val="17"/>
        </w:rPr>
        <w:t xml:space="preserve"> (SA) came into operation. This inserted section 99A into the </w:t>
      </w:r>
      <w:r w:rsidRPr="000A34B7">
        <w:rPr>
          <w:rFonts w:eastAsia="Times New Roman"/>
          <w:i/>
          <w:iCs/>
          <w:szCs w:val="17"/>
        </w:rPr>
        <w:t>Local Government Act 1999</w:t>
      </w:r>
      <w:r w:rsidRPr="000A34B7">
        <w:rPr>
          <w:rFonts w:eastAsia="Times New Roman"/>
          <w:szCs w:val="17"/>
        </w:rPr>
        <w:t xml:space="preserve"> (SA) conferring jurisdiction on the Tribunal to determine the minimum and maximum remuneration that may be paid or provided to chief executive officers of councils constituted under the </w:t>
      </w:r>
      <w:r w:rsidRPr="000A34B7">
        <w:rPr>
          <w:rFonts w:eastAsia="Times New Roman"/>
          <w:i/>
          <w:iCs/>
          <w:szCs w:val="17"/>
        </w:rPr>
        <w:t>Local Government Act 1999</w:t>
      </w:r>
      <w:r w:rsidRPr="000A34B7">
        <w:rPr>
          <w:rFonts w:eastAsia="Times New Roman"/>
          <w:szCs w:val="17"/>
        </w:rPr>
        <w:t xml:space="preserve"> (SA).</w:t>
      </w:r>
    </w:p>
    <w:p w14:paraId="3F31C5AE"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The Tribunal collected data in relation to the current total remuneration package of chief executive officers by way of two surveys. This occurred over an extended period of time due to the lack of response and inconsistencies of the first survey and the inaccuracies and incomplete information provided through the second survey, which required further consultation with councils.</w:t>
      </w:r>
    </w:p>
    <w:p w14:paraId="73796745"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For this inaugural review, the Tribunal has determined to group 67 councils into eight bands. While these bands have some generally common characteristics, the Tribunal recognises differences and potential anomalies in terms of council characteristics within and between some of these bands. Each band is based on the data provided by councils in relation to the total remuneration package of their chief executive officer. The Tribunal has then applied assumptions in relation to the value of the provision of a motor vehicle and any additional leave entitlements beyond that of usual administrative staff. This has resulted in a figure described as an “adjusted total remuneration package” for each chief executive officer who is covered by this review.</w:t>
      </w:r>
    </w:p>
    <w:p w14:paraId="137BB1B6"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For the future, the Tribunal proposes to progress toward a review of the minimum and maximum remuneration of chief executive officers on a four yearly basis that is commensurate with the timeframe for local government member allowances. However, because this is the first review of this nature and it is based on data that is conflicting and inconsistent, it is acknowledged that councils may need to refer specific instances to the Tribunal for consideration. The Tribunal proposes to review the minimum and maximum remuneration amounts in July 2024 to take account of any feedback from councils and chief executive officers and annual wage and cost of living movements. The Tribunal expects any council who, as part of any future review, identifies significant differences in the remuneration package to provide sufficient detail and reasons as to why this is the case.</w:t>
      </w:r>
    </w:p>
    <w:p w14:paraId="0B5D5F79" w14:textId="77777777" w:rsidR="000A34B7" w:rsidRPr="000A34B7" w:rsidRDefault="000A34B7" w:rsidP="000A34B7">
      <w:pPr>
        <w:rPr>
          <w:rFonts w:eastAsia="Times New Roman"/>
          <w:b/>
          <w:bCs/>
          <w:smallCaps/>
          <w:szCs w:val="17"/>
        </w:rPr>
      </w:pPr>
      <w:r w:rsidRPr="000A34B7">
        <w:rPr>
          <w:rFonts w:eastAsia="Times New Roman"/>
          <w:b/>
          <w:bCs/>
          <w:smallCaps/>
          <w:szCs w:val="17"/>
        </w:rPr>
        <w:t>Introduction</w:t>
      </w:r>
    </w:p>
    <w:p w14:paraId="18245BF5" w14:textId="3799B7E6" w:rsidR="000A34B7" w:rsidRPr="000A34B7" w:rsidRDefault="00117944" w:rsidP="000A34B7">
      <w:pPr>
        <w:numPr>
          <w:ilvl w:val="0"/>
          <w:numId w:val="59"/>
        </w:numPr>
        <w:ind w:left="426" w:hanging="426"/>
        <w:rPr>
          <w:rFonts w:eastAsia="Times New Roman"/>
          <w:szCs w:val="17"/>
        </w:rPr>
      </w:pPr>
      <w:r w:rsidRPr="00117944">
        <w:rPr>
          <w:rFonts w:eastAsia="Times New Roman"/>
          <w:szCs w:val="17"/>
        </w:rPr>
        <w:t xml:space="preserve">Section 14 of the </w:t>
      </w:r>
      <w:r w:rsidRPr="00117944">
        <w:rPr>
          <w:rFonts w:eastAsia="Times New Roman"/>
          <w:i/>
          <w:iCs/>
          <w:szCs w:val="17"/>
        </w:rPr>
        <w:t>Remuneration Act 1990</w:t>
      </w:r>
      <w:r w:rsidRPr="00117944">
        <w:rPr>
          <w:rFonts w:eastAsia="Times New Roman"/>
          <w:szCs w:val="17"/>
        </w:rPr>
        <w:t xml:space="preserve"> (SA) (</w:t>
      </w:r>
      <w:r w:rsidRPr="00117944">
        <w:rPr>
          <w:rFonts w:eastAsia="Times New Roman"/>
          <w:b/>
          <w:bCs/>
          <w:szCs w:val="17"/>
        </w:rPr>
        <w:t>Act</w:t>
      </w:r>
      <w:r w:rsidRPr="00117944">
        <w:rPr>
          <w:rFonts w:eastAsia="Times New Roman"/>
          <w:szCs w:val="17"/>
        </w:rPr>
        <w:t>) provides that the Remuneration Tribunal (</w:t>
      </w:r>
      <w:r w:rsidRPr="00117944">
        <w:rPr>
          <w:rFonts w:eastAsia="Times New Roman"/>
          <w:b/>
          <w:bCs/>
          <w:szCs w:val="17"/>
        </w:rPr>
        <w:t>Tribunal</w:t>
      </w:r>
      <w:r w:rsidRPr="00117944">
        <w:rPr>
          <w:rFonts w:eastAsia="Times New Roman"/>
          <w:szCs w:val="17"/>
        </w:rPr>
        <w:t>)</w:t>
      </w:r>
      <w:r w:rsidR="000A34B7" w:rsidRPr="000A34B7">
        <w:rPr>
          <w:rFonts w:eastAsia="Times New Roman"/>
          <w:szCs w:val="17"/>
        </w:rPr>
        <w:t xml:space="preserve"> has jurisdiction to determine the remuneration, or a specified part of the remuneration, payable in respect of certain offices, if such jurisdiction is conferred upon the Tribunal by any other Act or by the Governor by proclamation.</w:t>
      </w:r>
    </w:p>
    <w:p w14:paraId="45E885EB"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On 20 September 2021, section 60 of the </w:t>
      </w:r>
      <w:r w:rsidRPr="000A34B7">
        <w:rPr>
          <w:rFonts w:eastAsia="Times New Roman"/>
          <w:i/>
          <w:iCs/>
          <w:szCs w:val="17"/>
        </w:rPr>
        <w:t>Statutes Amendment (Local Government Review) Act 2021</w:t>
      </w:r>
      <w:r w:rsidRPr="000A34B7">
        <w:rPr>
          <w:rFonts w:eastAsia="Times New Roman"/>
          <w:szCs w:val="17"/>
        </w:rPr>
        <w:t xml:space="preserve"> (SA) (</w:t>
      </w:r>
      <w:r w:rsidRPr="000A34B7">
        <w:rPr>
          <w:rFonts w:eastAsia="Times New Roman"/>
          <w:b/>
          <w:bCs/>
          <w:szCs w:val="17"/>
        </w:rPr>
        <w:t>Amending Act</w:t>
      </w:r>
      <w:r w:rsidRPr="000A34B7">
        <w:rPr>
          <w:rFonts w:eastAsia="Times New Roman"/>
          <w:szCs w:val="17"/>
        </w:rPr>
        <w:t xml:space="preserve">) came into operation. This inserted section 99A into the </w:t>
      </w:r>
      <w:r w:rsidRPr="000A34B7">
        <w:rPr>
          <w:rFonts w:eastAsia="Times New Roman"/>
          <w:i/>
          <w:iCs/>
          <w:szCs w:val="17"/>
        </w:rPr>
        <w:t>Local Government Act 1999</w:t>
      </w:r>
      <w:r w:rsidRPr="000A34B7">
        <w:rPr>
          <w:rFonts w:eastAsia="Times New Roman"/>
          <w:szCs w:val="17"/>
        </w:rPr>
        <w:t xml:space="preserve"> (SA) (</w:t>
      </w:r>
      <w:r w:rsidRPr="000A34B7">
        <w:rPr>
          <w:rFonts w:eastAsia="Times New Roman"/>
          <w:b/>
          <w:bCs/>
          <w:szCs w:val="17"/>
        </w:rPr>
        <w:t>LG Act</w:t>
      </w:r>
      <w:r w:rsidRPr="000A34B7">
        <w:rPr>
          <w:rFonts w:eastAsia="Times New Roman"/>
          <w:szCs w:val="17"/>
        </w:rPr>
        <w:t>) to confer jurisdiction upon the Tribunal to determine the minimum and maximum remuneration that may be paid or provided to chief executive officers (</w:t>
      </w:r>
      <w:r w:rsidRPr="000A34B7">
        <w:rPr>
          <w:rFonts w:eastAsia="Times New Roman"/>
          <w:b/>
          <w:bCs/>
          <w:szCs w:val="17"/>
        </w:rPr>
        <w:t>CEOs</w:t>
      </w:r>
      <w:r w:rsidRPr="000A34B7">
        <w:rPr>
          <w:rFonts w:eastAsia="Times New Roman"/>
          <w:szCs w:val="17"/>
        </w:rPr>
        <w:t>) of councils constituted under the LG Act.</w:t>
      </w:r>
    </w:p>
    <w:p w14:paraId="04665FE4"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This review marks the first occasion on which the Tribunal has considered remuneration for local government CEOs.</w:t>
      </w:r>
    </w:p>
    <w:p w14:paraId="6679674C" w14:textId="77777777" w:rsidR="000A34B7" w:rsidRPr="000A34B7" w:rsidRDefault="000A34B7" w:rsidP="000A34B7">
      <w:pPr>
        <w:rPr>
          <w:rFonts w:eastAsia="Times New Roman"/>
          <w:b/>
          <w:bCs/>
          <w:smallCaps/>
          <w:szCs w:val="17"/>
        </w:rPr>
      </w:pPr>
      <w:r w:rsidRPr="000A34B7">
        <w:rPr>
          <w:rFonts w:eastAsia="Times New Roman"/>
          <w:b/>
          <w:bCs/>
          <w:smallCaps/>
          <w:szCs w:val="17"/>
        </w:rPr>
        <w:t>Legislative Provisions</w:t>
      </w:r>
    </w:p>
    <w:p w14:paraId="5A7CB4A9"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Section 99A of the LG Act states: </w:t>
      </w:r>
    </w:p>
    <w:p w14:paraId="7D2BA05E" w14:textId="77777777" w:rsidR="000A34B7" w:rsidRPr="000A34B7" w:rsidRDefault="000A34B7" w:rsidP="000A34B7">
      <w:pPr>
        <w:autoSpaceDE w:val="0"/>
        <w:autoSpaceDN w:val="0"/>
        <w:adjustRightInd w:val="0"/>
        <w:ind w:left="567"/>
        <w:jc w:val="left"/>
        <w:rPr>
          <w:color w:val="000000"/>
          <w:szCs w:val="17"/>
          <w:lang w:eastAsia="en-AU"/>
        </w:rPr>
      </w:pPr>
      <w:r w:rsidRPr="000A34B7">
        <w:rPr>
          <w:color w:val="000000"/>
          <w:szCs w:val="17"/>
          <w:lang w:eastAsia="en-AU"/>
        </w:rPr>
        <w:t>“</w:t>
      </w:r>
      <w:r w:rsidRPr="000A34B7">
        <w:rPr>
          <w:b/>
          <w:bCs/>
          <w:i/>
          <w:iCs/>
          <w:color w:val="000000"/>
          <w:szCs w:val="17"/>
          <w:lang w:eastAsia="en-AU"/>
        </w:rPr>
        <w:t xml:space="preserve">99A—Remuneration of chief executive officer </w:t>
      </w:r>
    </w:p>
    <w:p w14:paraId="0DB42259" w14:textId="77777777" w:rsidR="000A34B7" w:rsidRPr="000A34B7" w:rsidRDefault="000A34B7" w:rsidP="000A34B7">
      <w:pPr>
        <w:autoSpaceDE w:val="0"/>
        <w:autoSpaceDN w:val="0"/>
        <w:adjustRightInd w:val="0"/>
        <w:spacing w:after="70"/>
        <w:ind w:left="1134" w:hanging="567"/>
        <w:jc w:val="left"/>
        <w:rPr>
          <w:color w:val="000000"/>
          <w:szCs w:val="17"/>
          <w:lang w:eastAsia="en-AU"/>
        </w:rPr>
      </w:pPr>
      <w:r w:rsidRPr="000A34B7">
        <w:rPr>
          <w:i/>
          <w:iCs/>
          <w:color w:val="000000"/>
          <w:szCs w:val="17"/>
          <w:lang w:eastAsia="en-AU"/>
        </w:rPr>
        <w:t>(1)</w:t>
      </w:r>
      <w:r w:rsidRPr="000A34B7">
        <w:rPr>
          <w:i/>
          <w:iCs/>
          <w:color w:val="000000"/>
          <w:szCs w:val="17"/>
          <w:lang w:eastAsia="en-AU"/>
        </w:rPr>
        <w:tab/>
        <w:t xml:space="preserve">Subject to this section, the remuneration of the chief executive officer of a council will be determined by the council. </w:t>
      </w:r>
    </w:p>
    <w:p w14:paraId="52966EE5" w14:textId="77777777" w:rsidR="000A34B7" w:rsidRPr="000A34B7" w:rsidRDefault="000A34B7" w:rsidP="000A34B7">
      <w:pPr>
        <w:autoSpaceDE w:val="0"/>
        <w:autoSpaceDN w:val="0"/>
        <w:adjustRightInd w:val="0"/>
        <w:spacing w:after="70"/>
        <w:ind w:left="1134" w:hanging="567"/>
        <w:jc w:val="left"/>
        <w:rPr>
          <w:color w:val="000000"/>
          <w:szCs w:val="17"/>
          <w:lang w:eastAsia="en-AU"/>
        </w:rPr>
      </w:pPr>
      <w:r w:rsidRPr="000A34B7">
        <w:rPr>
          <w:i/>
          <w:iCs/>
          <w:color w:val="000000"/>
          <w:szCs w:val="17"/>
          <w:lang w:eastAsia="en-AU"/>
        </w:rPr>
        <w:t>(2)</w:t>
      </w:r>
      <w:r w:rsidRPr="000A34B7">
        <w:rPr>
          <w:i/>
          <w:iCs/>
          <w:color w:val="000000"/>
          <w:szCs w:val="17"/>
          <w:lang w:eastAsia="en-AU"/>
        </w:rPr>
        <w:tab/>
        <w:t xml:space="preserve">The Remuneration Tribunal will determine (from time to time) the minimum and maximum remuneration that may be paid or provided to chief executive officers of councils. </w:t>
      </w:r>
    </w:p>
    <w:p w14:paraId="70293ABA" w14:textId="77777777" w:rsidR="000A34B7" w:rsidRPr="000A34B7" w:rsidRDefault="000A34B7" w:rsidP="000A34B7">
      <w:pPr>
        <w:autoSpaceDE w:val="0"/>
        <w:autoSpaceDN w:val="0"/>
        <w:adjustRightInd w:val="0"/>
        <w:spacing w:after="70"/>
        <w:ind w:left="1134" w:hanging="567"/>
        <w:jc w:val="left"/>
        <w:rPr>
          <w:color w:val="000000"/>
          <w:szCs w:val="17"/>
          <w:lang w:eastAsia="en-AU"/>
        </w:rPr>
      </w:pPr>
      <w:r w:rsidRPr="000A34B7">
        <w:rPr>
          <w:i/>
          <w:iCs/>
          <w:color w:val="000000"/>
          <w:szCs w:val="17"/>
          <w:lang w:eastAsia="en-AU"/>
        </w:rPr>
        <w:t>(3)</w:t>
      </w:r>
      <w:r w:rsidRPr="000A34B7">
        <w:rPr>
          <w:i/>
          <w:iCs/>
          <w:color w:val="000000"/>
          <w:szCs w:val="17"/>
          <w:lang w:eastAsia="en-AU"/>
        </w:rPr>
        <w:tab/>
        <w:t xml:space="preserve">In making a determination under subsection (2), the Remuneration Tribunal must have regard to any matter prescribed by the regulations. </w:t>
      </w:r>
    </w:p>
    <w:p w14:paraId="78BEF537" w14:textId="77777777" w:rsidR="000A34B7" w:rsidRPr="000A34B7" w:rsidRDefault="000A34B7" w:rsidP="000A34B7">
      <w:pPr>
        <w:autoSpaceDE w:val="0"/>
        <w:autoSpaceDN w:val="0"/>
        <w:adjustRightInd w:val="0"/>
        <w:spacing w:after="70"/>
        <w:ind w:left="1134" w:hanging="567"/>
        <w:jc w:val="left"/>
        <w:rPr>
          <w:color w:val="000000"/>
          <w:szCs w:val="17"/>
          <w:lang w:eastAsia="en-AU"/>
        </w:rPr>
      </w:pPr>
      <w:r w:rsidRPr="000A34B7">
        <w:rPr>
          <w:i/>
          <w:iCs/>
          <w:color w:val="000000"/>
          <w:szCs w:val="17"/>
          <w:lang w:eastAsia="en-AU"/>
        </w:rPr>
        <w:t>(4)</w:t>
      </w:r>
      <w:r w:rsidRPr="000A34B7">
        <w:rPr>
          <w:i/>
          <w:iCs/>
          <w:color w:val="000000"/>
          <w:szCs w:val="17"/>
          <w:lang w:eastAsia="en-AU"/>
        </w:rPr>
        <w:tab/>
        <w:t xml:space="preserve">A determination under subsection (2)— </w:t>
      </w:r>
    </w:p>
    <w:p w14:paraId="50D244BA" w14:textId="77777777" w:rsidR="000A34B7" w:rsidRPr="000A34B7" w:rsidRDefault="000A34B7" w:rsidP="000A34B7">
      <w:pPr>
        <w:autoSpaceDE w:val="0"/>
        <w:autoSpaceDN w:val="0"/>
        <w:adjustRightInd w:val="0"/>
        <w:spacing w:after="70"/>
        <w:ind w:left="1276"/>
        <w:jc w:val="left"/>
        <w:rPr>
          <w:color w:val="000000"/>
          <w:szCs w:val="17"/>
          <w:lang w:eastAsia="en-AU"/>
        </w:rPr>
      </w:pPr>
      <w:r w:rsidRPr="000A34B7">
        <w:rPr>
          <w:i/>
          <w:iCs/>
          <w:color w:val="000000"/>
          <w:szCs w:val="17"/>
          <w:lang w:eastAsia="en-AU"/>
        </w:rPr>
        <w:t>(a)</w:t>
      </w:r>
      <w:r w:rsidRPr="000A34B7">
        <w:rPr>
          <w:i/>
          <w:iCs/>
          <w:color w:val="000000"/>
          <w:szCs w:val="17"/>
          <w:lang w:eastAsia="en-AU"/>
        </w:rPr>
        <w:tab/>
        <w:t xml:space="preserve">may differ based on any factor including, for example, the geographical location of a council or group of councils (such that different minimum and maximum remuneration may be paid or provided to chief executive officers from different councils); and </w:t>
      </w:r>
    </w:p>
    <w:p w14:paraId="2DA37641" w14:textId="77777777" w:rsidR="000A34B7" w:rsidRPr="000A34B7" w:rsidRDefault="000A34B7" w:rsidP="000A34B7">
      <w:pPr>
        <w:autoSpaceDE w:val="0"/>
        <w:autoSpaceDN w:val="0"/>
        <w:adjustRightInd w:val="0"/>
        <w:spacing w:after="70"/>
        <w:ind w:left="1276"/>
        <w:jc w:val="left"/>
        <w:rPr>
          <w:color w:val="000000"/>
          <w:szCs w:val="17"/>
          <w:lang w:eastAsia="en-AU"/>
        </w:rPr>
      </w:pPr>
      <w:r w:rsidRPr="000A34B7">
        <w:rPr>
          <w:i/>
          <w:iCs/>
          <w:color w:val="000000"/>
          <w:szCs w:val="17"/>
          <w:lang w:eastAsia="en-AU"/>
        </w:rPr>
        <w:t>(b)</w:t>
      </w:r>
      <w:r w:rsidRPr="000A34B7">
        <w:rPr>
          <w:i/>
          <w:iCs/>
          <w:color w:val="000000"/>
          <w:szCs w:val="17"/>
          <w:lang w:eastAsia="en-AU"/>
        </w:rPr>
        <w:tab/>
        <w:t xml:space="preserve">may provide for minimum and maximum remuneration that may be paid or provided to chief executive officers to be indexed in accordance with the determination. </w:t>
      </w:r>
    </w:p>
    <w:p w14:paraId="72FC578E" w14:textId="77777777" w:rsidR="000A34B7" w:rsidRPr="000A34B7" w:rsidRDefault="000A34B7" w:rsidP="000A34B7">
      <w:pPr>
        <w:autoSpaceDE w:val="0"/>
        <w:autoSpaceDN w:val="0"/>
        <w:adjustRightInd w:val="0"/>
        <w:spacing w:after="70"/>
        <w:ind w:left="1134" w:hanging="567"/>
        <w:jc w:val="left"/>
        <w:rPr>
          <w:i/>
          <w:iCs/>
          <w:color w:val="000000"/>
          <w:szCs w:val="17"/>
          <w:lang w:eastAsia="en-AU"/>
        </w:rPr>
      </w:pPr>
      <w:r w:rsidRPr="000A34B7">
        <w:rPr>
          <w:i/>
          <w:iCs/>
          <w:color w:val="000000"/>
          <w:szCs w:val="17"/>
          <w:lang w:eastAsia="en-AU"/>
        </w:rPr>
        <w:t>(5)</w:t>
      </w:r>
      <w:r w:rsidRPr="000A34B7">
        <w:rPr>
          <w:i/>
          <w:iCs/>
          <w:color w:val="000000"/>
          <w:szCs w:val="17"/>
          <w:lang w:eastAsia="en-AU"/>
        </w:rPr>
        <w:tab/>
        <w:t xml:space="preserve">The regulations— </w:t>
      </w:r>
    </w:p>
    <w:p w14:paraId="55B7C86A" w14:textId="77777777" w:rsidR="000A34B7" w:rsidRPr="000A34B7" w:rsidRDefault="000A34B7" w:rsidP="000A34B7">
      <w:pPr>
        <w:autoSpaceDE w:val="0"/>
        <w:autoSpaceDN w:val="0"/>
        <w:adjustRightInd w:val="0"/>
        <w:spacing w:after="70"/>
        <w:ind w:left="1276"/>
        <w:jc w:val="left"/>
        <w:rPr>
          <w:color w:val="000000"/>
          <w:szCs w:val="17"/>
          <w:lang w:eastAsia="en-AU"/>
        </w:rPr>
      </w:pPr>
      <w:r w:rsidRPr="000A34B7">
        <w:rPr>
          <w:i/>
          <w:iCs/>
          <w:color w:val="000000"/>
          <w:szCs w:val="17"/>
          <w:lang w:eastAsia="en-AU"/>
        </w:rPr>
        <w:t>(a)</w:t>
      </w:r>
      <w:r w:rsidRPr="000A34B7">
        <w:rPr>
          <w:i/>
          <w:iCs/>
          <w:color w:val="000000"/>
          <w:szCs w:val="17"/>
          <w:lang w:eastAsia="en-AU"/>
        </w:rPr>
        <w:tab/>
        <w:t xml:space="preserve">may make further provision in relation to a determination of the Remuneration Tribunal for the purposes of this section; and </w:t>
      </w:r>
    </w:p>
    <w:p w14:paraId="06905EA8" w14:textId="77777777" w:rsidR="000A34B7" w:rsidRPr="000A34B7" w:rsidRDefault="000A34B7" w:rsidP="000A34B7">
      <w:pPr>
        <w:autoSpaceDE w:val="0"/>
        <w:autoSpaceDN w:val="0"/>
        <w:adjustRightInd w:val="0"/>
        <w:spacing w:after="70"/>
        <w:ind w:left="1276"/>
        <w:jc w:val="left"/>
        <w:rPr>
          <w:color w:val="000000"/>
          <w:szCs w:val="17"/>
          <w:lang w:eastAsia="en-AU"/>
        </w:rPr>
      </w:pPr>
      <w:r w:rsidRPr="000A34B7">
        <w:rPr>
          <w:i/>
          <w:iCs/>
          <w:color w:val="000000"/>
          <w:szCs w:val="17"/>
          <w:lang w:eastAsia="en-AU"/>
        </w:rPr>
        <w:t>(b)</w:t>
      </w:r>
      <w:r w:rsidRPr="000A34B7">
        <w:rPr>
          <w:i/>
          <w:iCs/>
          <w:color w:val="000000"/>
          <w:szCs w:val="17"/>
          <w:lang w:eastAsia="en-AU"/>
        </w:rPr>
        <w:tab/>
        <w:t xml:space="preserve">may modify the application of section 10 of the Remuneration Act 1990 in relation to a determination under this section. </w:t>
      </w:r>
    </w:p>
    <w:p w14:paraId="6B8C05D5" w14:textId="77777777" w:rsidR="000A34B7" w:rsidRPr="000A34B7" w:rsidRDefault="000A34B7" w:rsidP="000A34B7">
      <w:pPr>
        <w:autoSpaceDE w:val="0"/>
        <w:autoSpaceDN w:val="0"/>
        <w:adjustRightInd w:val="0"/>
        <w:spacing w:after="70"/>
        <w:ind w:left="1134" w:hanging="567"/>
        <w:jc w:val="left"/>
        <w:rPr>
          <w:color w:val="000000"/>
          <w:szCs w:val="17"/>
          <w:lang w:eastAsia="en-AU"/>
        </w:rPr>
      </w:pPr>
      <w:r w:rsidRPr="000A34B7">
        <w:rPr>
          <w:i/>
          <w:iCs/>
          <w:color w:val="000000"/>
          <w:szCs w:val="17"/>
          <w:lang w:eastAsia="en-AU"/>
        </w:rPr>
        <w:t>(6)</w:t>
      </w:r>
      <w:r w:rsidRPr="000A34B7">
        <w:rPr>
          <w:i/>
          <w:iCs/>
          <w:color w:val="000000"/>
          <w:szCs w:val="17"/>
          <w:lang w:eastAsia="en-AU"/>
        </w:rPr>
        <w:tab/>
        <w:t xml:space="preserve">Sections 17 and 19 of the Remuneration Act 1990 do not apply in relation to a determination under this section. </w:t>
      </w:r>
    </w:p>
    <w:p w14:paraId="75C89C0F" w14:textId="77777777" w:rsidR="000A34B7" w:rsidRPr="000A34B7" w:rsidRDefault="000A34B7" w:rsidP="000A34B7">
      <w:pPr>
        <w:spacing w:after="70"/>
        <w:ind w:left="1134" w:hanging="567"/>
        <w:rPr>
          <w:rFonts w:eastAsia="Times New Roman"/>
          <w:szCs w:val="17"/>
        </w:rPr>
      </w:pPr>
      <w:r w:rsidRPr="000A34B7">
        <w:rPr>
          <w:i/>
          <w:iCs/>
          <w:color w:val="000000"/>
          <w:szCs w:val="17"/>
          <w:lang w:eastAsia="en-AU"/>
        </w:rPr>
        <w:lastRenderedPageBreak/>
        <w:t>(7)</w:t>
      </w:r>
      <w:r w:rsidRPr="000A34B7">
        <w:rPr>
          <w:i/>
          <w:iCs/>
          <w:color w:val="000000"/>
          <w:szCs w:val="17"/>
          <w:lang w:eastAsia="en-AU"/>
        </w:rPr>
        <w:tab/>
        <w:t>A reference in the Remuneration Act 1990 to determining remuneration payable in respect of an office will, for the purposes of this section, be taken to include a reference to determining the minimum and maximum remuneration payable in respect of the office.</w:t>
      </w:r>
      <w:r w:rsidRPr="000A34B7">
        <w:rPr>
          <w:rFonts w:eastAsia="Times New Roman"/>
          <w:szCs w:val="17"/>
        </w:rPr>
        <w:t xml:space="preserve"> </w:t>
      </w:r>
    </w:p>
    <w:p w14:paraId="2C17EA01" w14:textId="77777777" w:rsidR="000A34B7" w:rsidRPr="000A34B7" w:rsidRDefault="000A34B7" w:rsidP="000A34B7">
      <w:pPr>
        <w:spacing w:after="70"/>
        <w:ind w:left="1134" w:hanging="567"/>
        <w:rPr>
          <w:i/>
          <w:iCs/>
          <w:color w:val="000000"/>
          <w:szCs w:val="17"/>
          <w:lang w:eastAsia="en-AU"/>
        </w:rPr>
      </w:pPr>
      <w:r w:rsidRPr="000A34B7">
        <w:rPr>
          <w:i/>
          <w:iCs/>
          <w:color w:val="000000"/>
          <w:szCs w:val="17"/>
          <w:lang w:eastAsia="en-AU"/>
        </w:rPr>
        <w:t>(8)</w:t>
      </w:r>
      <w:r w:rsidRPr="000A34B7">
        <w:rPr>
          <w:i/>
          <w:iCs/>
          <w:color w:val="000000"/>
          <w:szCs w:val="17"/>
          <w:lang w:eastAsia="en-AU"/>
        </w:rPr>
        <w:tab/>
        <w:t xml:space="preserve">Despite any other Act or law, the reasonable costs of the Remuneration Tribunal in making a determination under this section are to be paid by the LGA under an arrangement determined by the Minister from time to time after consultation with the LGA and the President of the Tribunal. </w:t>
      </w:r>
    </w:p>
    <w:p w14:paraId="2C78FA43" w14:textId="77777777" w:rsidR="000A34B7" w:rsidRPr="000A34B7" w:rsidRDefault="000A34B7" w:rsidP="000A34B7">
      <w:pPr>
        <w:spacing w:after="70"/>
        <w:ind w:left="1134" w:hanging="567"/>
        <w:rPr>
          <w:i/>
          <w:iCs/>
          <w:color w:val="000000"/>
          <w:szCs w:val="17"/>
          <w:lang w:eastAsia="en-AU"/>
        </w:rPr>
      </w:pPr>
      <w:r w:rsidRPr="000A34B7">
        <w:rPr>
          <w:i/>
          <w:iCs/>
          <w:color w:val="000000"/>
          <w:szCs w:val="17"/>
          <w:lang w:eastAsia="en-AU"/>
        </w:rPr>
        <w:t>(9)</w:t>
      </w:r>
      <w:r w:rsidRPr="000A34B7">
        <w:rPr>
          <w:i/>
          <w:iCs/>
          <w:color w:val="000000"/>
          <w:szCs w:val="17"/>
          <w:lang w:eastAsia="en-AU"/>
        </w:rPr>
        <w:tab/>
        <w:t xml:space="preserve">The LGA may recover the reasonable costs incurred by the Remuneration Tribunal in making a determination under this section as a debt from the councils to which the determination relates. </w:t>
      </w:r>
    </w:p>
    <w:p w14:paraId="3825A446" w14:textId="77777777" w:rsidR="000A34B7" w:rsidRPr="000A34B7" w:rsidRDefault="000A34B7" w:rsidP="000A34B7">
      <w:pPr>
        <w:spacing w:after="70"/>
        <w:ind w:left="1134" w:hanging="567"/>
        <w:rPr>
          <w:i/>
          <w:iCs/>
          <w:color w:val="000000"/>
          <w:szCs w:val="17"/>
          <w:lang w:eastAsia="en-AU"/>
        </w:rPr>
      </w:pPr>
      <w:r w:rsidRPr="000A34B7">
        <w:rPr>
          <w:i/>
          <w:iCs/>
          <w:color w:val="000000"/>
          <w:szCs w:val="17"/>
          <w:lang w:eastAsia="en-AU"/>
        </w:rPr>
        <w:t>(10)</w:t>
      </w:r>
      <w:r w:rsidRPr="000A34B7">
        <w:rPr>
          <w:i/>
          <w:iCs/>
          <w:color w:val="000000"/>
          <w:szCs w:val="17"/>
          <w:lang w:eastAsia="en-AU"/>
        </w:rPr>
        <w:tab/>
        <w:t xml:space="preserve">A council must ensure that the remuneration of its chief executive officer is within the relevant minimum and maximum remuneration determined by the Remuneration Tribunal for the purposes of this section.” </w:t>
      </w:r>
    </w:p>
    <w:p w14:paraId="171BD34B"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The Tribunal has noted that some limited guidance about the intention of the above legislative provision can be drawn from the second reading speech in the following terms: </w:t>
      </w:r>
    </w:p>
    <w:p w14:paraId="2185B120" w14:textId="77777777" w:rsidR="000A34B7" w:rsidRPr="000A34B7" w:rsidRDefault="000A34B7" w:rsidP="000A34B7">
      <w:pPr>
        <w:ind w:left="567"/>
        <w:rPr>
          <w:rFonts w:eastAsia="Times New Roman"/>
          <w:szCs w:val="17"/>
          <w:vertAlign w:val="superscript"/>
        </w:rPr>
      </w:pPr>
      <w:r w:rsidRPr="000A34B7">
        <w:rPr>
          <w:rFonts w:eastAsia="Times New Roman"/>
          <w:szCs w:val="17"/>
        </w:rPr>
        <w:t>“</w:t>
      </w:r>
      <w:r w:rsidRPr="000A34B7">
        <w:rPr>
          <w:rFonts w:eastAsia="Times New Roman"/>
          <w:i/>
          <w:iCs/>
          <w:szCs w:val="17"/>
        </w:rPr>
        <w:t>The bill also proposes that the South Australian Remuneration Tribunal should set salaries for council chief executive officers to provide assurances to communities that CEOs are paid appropriately for the work that they do.</w:t>
      </w:r>
      <w:r w:rsidRPr="000A34B7">
        <w:rPr>
          <w:rFonts w:eastAsia="Times New Roman"/>
          <w:szCs w:val="17"/>
        </w:rPr>
        <w:t>”</w:t>
      </w:r>
      <w:r w:rsidRPr="000A34B7">
        <w:rPr>
          <w:rFonts w:eastAsia="Times New Roman"/>
          <w:szCs w:val="17"/>
          <w:vertAlign w:val="superscript"/>
        </w:rPr>
        <w:t>1</w:t>
      </w:r>
    </w:p>
    <w:p w14:paraId="20E8DA0A" w14:textId="77777777" w:rsidR="000A34B7" w:rsidRPr="000A34B7" w:rsidRDefault="000A34B7" w:rsidP="000A34B7">
      <w:pPr>
        <w:ind w:left="567"/>
        <w:rPr>
          <w:rFonts w:eastAsia="Times New Roman"/>
          <w:szCs w:val="17"/>
          <w:vertAlign w:val="superscript"/>
        </w:rPr>
      </w:pPr>
      <w:r w:rsidRPr="000A34B7">
        <w:rPr>
          <w:rFonts w:eastAsia="Times New Roman"/>
          <w:noProof/>
          <w:sz w:val="16"/>
          <w:szCs w:val="16"/>
          <w:vertAlign w:val="superscript"/>
        </w:rPr>
        <mc:AlternateContent>
          <mc:Choice Requires="wps">
            <w:drawing>
              <wp:anchor distT="0" distB="0" distL="114300" distR="114300" simplePos="0" relativeHeight="251661312" behindDoc="0" locked="0" layoutInCell="1" allowOverlap="1" wp14:anchorId="75AF2FE2" wp14:editId="5CCCDFB2">
                <wp:simplePos x="0" y="0"/>
                <wp:positionH relativeFrom="column">
                  <wp:posOffset>334010</wp:posOffset>
                </wp:positionH>
                <wp:positionV relativeFrom="paragraph">
                  <wp:posOffset>109694</wp:posOffset>
                </wp:positionV>
                <wp:extent cx="16033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16033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4FB5E55"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6.3pt,8.65pt" to="152.5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" strokecolor="windowText" strokeweight=".5pt">
                <v:stroke joinstyle="miter"/>
              </v:line>
            </w:pict>
          </mc:Fallback>
        </mc:AlternateContent>
      </w:r>
      <w:bookmarkStart w:id="32" w:name="_Hlk138153283"/>
    </w:p>
    <w:p w14:paraId="20017B11" w14:textId="77777777" w:rsidR="000A34B7" w:rsidRPr="000A34B7" w:rsidRDefault="000A34B7" w:rsidP="000A34B7">
      <w:pPr>
        <w:spacing w:before="80"/>
        <w:ind w:left="567"/>
        <w:rPr>
          <w:rFonts w:eastAsia="Times New Roman"/>
          <w:sz w:val="16"/>
          <w:szCs w:val="16"/>
        </w:rPr>
      </w:pPr>
      <w:r w:rsidRPr="000A34B7">
        <w:rPr>
          <w:rFonts w:eastAsia="Times New Roman"/>
          <w:sz w:val="16"/>
          <w:szCs w:val="16"/>
          <w:vertAlign w:val="superscript"/>
        </w:rPr>
        <w:t xml:space="preserve">1 </w:t>
      </w:r>
      <w:r w:rsidRPr="000A34B7">
        <w:rPr>
          <w:rFonts w:eastAsia="Times New Roman"/>
          <w:sz w:val="16"/>
          <w:szCs w:val="16"/>
        </w:rPr>
        <w:t>South Australia, Parliamentary Debates, House of Assembly, 17 June 2020 (Stephan Knoll).</w:t>
      </w:r>
    </w:p>
    <w:bookmarkEnd w:id="32"/>
    <w:p w14:paraId="73DAEEF3"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The Tribunal has considered the function of CEOs as these are expressed in the LG Act: </w:t>
      </w:r>
    </w:p>
    <w:p w14:paraId="310DCDD3" w14:textId="77777777" w:rsidR="000A34B7" w:rsidRPr="000A34B7" w:rsidRDefault="000A34B7" w:rsidP="000A34B7">
      <w:pPr>
        <w:ind w:left="567"/>
        <w:rPr>
          <w:rFonts w:eastAsia="Times New Roman"/>
          <w:szCs w:val="17"/>
        </w:rPr>
      </w:pPr>
      <w:r w:rsidRPr="000A34B7">
        <w:rPr>
          <w:rFonts w:eastAsia="Times New Roman"/>
          <w:b/>
          <w:bCs/>
          <w:i/>
          <w:iCs/>
          <w:szCs w:val="17"/>
        </w:rPr>
        <w:t xml:space="preserve">“99—Role of chief executive officer </w:t>
      </w:r>
    </w:p>
    <w:p w14:paraId="799DE0B4" w14:textId="77777777" w:rsidR="000A34B7" w:rsidRPr="000A34B7" w:rsidRDefault="000A34B7" w:rsidP="000A34B7">
      <w:pPr>
        <w:autoSpaceDE w:val="0"/>
        <w:autoSpaceDN w:val="0"/>
        <w:adjustRightInd w:val="0"/>
        <w:spacing w:after="70"/>
        <w:ind w:left="1134" w:hanging="567"/>
        <w:jc w:val="left"/>
        <w:rPr>
          <w:i/>
          <w:iCs/>
          <w:color w:val="000000"/>
          <w:szCs w:val="17"/>
          <w:lang w:eastAsia="en-AU"/>
        </w:rPr>
      </w:pPr>
      <w:r w:rsidRPr="000A34B7">
        <w:rPr>
          <w:i/>
          <w:iCs/>
          <w:color w:val="000000"/>
          <w:szCs w:val="17"/>
          <w:lang w:eastAsia="en-AU"/>
        </w:rPr>
        <w:t>(1)</w:t>
      </w:r>
      <w:r w:rsidRPr="000A34B7">
        <w:rPr>
          <w:i/>
          <w:iCs/>
          <w:color w:val="000000"/>
          <w:szCs w:val="17"/>
          <w:lang w:eastAsia="en-AU"/>
        </w:rPr>
        <w:tab/>
        <w:t xml:space="preserve">The functions of the chief executive officer include— </w:t>
      </w:r>
    </w:p>
    <w:p w14:paraId="38C25D6A"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 xml:space="preserve">(a) to ensure that the policies and lawful decisions of the council are implemented in a timely and efficient manner; </w:t>
      </w:r>
    </w:p>
    <w:p w14:paraId="13868773"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 xml:space="preserve">(b) to undertake responsibility for the day-to-day operations and affairs of the council; </w:t>
      </w:r>
    </w:p>
    <w:p w14:paraId="2B06F562"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 xml:space="preserve">(c) to provide advice and reports to the council on the exercise and performance of its powers and functions under this or any other Act; </w:t>
      </w:r>
    </w:p>
    <w:p w14:paraId="450089B1"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 xml:space="preserve">(d) to co-ordinate proposals for consideration by the council for developing objectives, policies and programs for the area; </w:t>
      </w:r>
    </w:p>
    <w:p w14:paraId="40AF2404"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 xml:space="preserve">(e) to provide information to the council to assist the council to assess performance against its strategic management plans; </w:t>
      </w:r>
    </w:p>
    <w:p w14:paraId="1A0589B1"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(f)</w:t>
      </w:r>
      <w:r w:rsidRPr="000A34B7">
        <w:rPr>
          <w:i/>
          <w:iCs/>
          <w:color w:val="000000"/>
          <w:szCs w:val="17"/>
          <w:lang w:eastAsia="en-AU"/>
        </w:rPr>
        <w:tab/>
        <w:t xml:space="preserve"> to ensure that timely and accurate information about council policies and programs is regularly provided to the council's community, and to ensure that appropriate and prompt responses are given to specific requests for information made to the council; </w:t>
      </w:r>
    </w:p>
    <w:p w14:paraId="618015C7"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 xml:space="preserve">(g) to ensure that the assets and resources of the council are properly managed and maintained; </w:t>
      </w:r>
    </w:p>
    <w:p w14:paraId="09D06244"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 xml:space="preserve">(h) to ensure that records required under this or another Act are properly kept and maintained; </w:t>
      </w:r>
    </w:p>
    <w:p w14:paraId="1A567E8E"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(i)</w:t>
      </w:r>
      <w:r w:rsidRPr="000A34B7">
        <w:rPr>
          <w:i/>
          <w:iCs/>
          <w:color w:val="000000"/>
          <w:szCs w:val="17"/>
          <w:lang w:eastAsia="en-AU"/>
        </w:rPr>
        <w:tab/>
        <w:t xml:space="preserve"> to give effect to the principles of human resource management prescribed by this Act and to apply proper management practices; </w:t>
      </w:r>
    </w:p>
    <w:p w14:paraId="0341DBBD" w14:textId="77777777" w:rsidR="000A34B7" w:rsidRPr="000A34B7" w:rsidRDefault="000A34B7" w:rsidP="000A34B7">
      <w:pPr>
        <w:autoSpaceDE w:val="0"/>
        <w:autoSpaceDN w:val="0"/>
        <w:adjustRightInd w:val="0"/>
        <w:spacing w:after="70"/>
        <w:ind w:left="1276"/>
        <w:jc w:val="left"/>
        <w:rPr>
          <w:i/>
          <w:iCs/>
          <w:color w:val="000000"/>
          <w:szCs w:val="17"/>
          <w:lang w:eastAsia="en-AU"/>
        </w:rPr>
      </w:pPr>
      <w:r w:rsidRPr="000A34B7">
        <w:rPr>
          <w:i/>
          <w:iCs/>
          <w:color w:val="000000"/>
          <w:szCs w:val="17"/>
          <w:lang w:eastAsia="en-AU"/>
        </w:rPr>
        <w:t>(j)</w:t>
      </w:r>
      <w:r w:rsidRPr="000A34B7">
        <w:rPr>
          <w:i/>
          <w:iCs/>
          <w:color w:val="000000"/>
          <w:szCs w:val="17"/>
          <w:lang w:eastAsia="en-AU"/>
        </w:rPr>
        <w:tab/>
        <w:t xml:space="preserve"> to exercise, perform or discharge other powers, functions or duties conferred on the chief executive officer by or under this or other Acts, and to perform other functions lawfully directed by the council. </w:t>
      </w:r>
    </w:p>
    <w:p w14:paraId="1097A673" w14:textId="77777777" w:rsidR="000A34B7" w:rsidRPr="000A34B7" w:rsidRDefault="000A34B7" w:rsidP="000A34B7">
      <w:pPr>
        <w:autoSpaceDE w:val="0"/>
        <w:autoSpaceDN w:val="0"/>
        <w:adjustRightInd w:val="0"/>
        <w:ind w:left="1134" w:hanging="567"/>
        <w:jc w:val="left"/>
        <w:rPr>
          <w:i/>
          <w:iCs/>
          <w:color w:val="000000"/>
          <w:szCs w:val="17"/>
          <w:lang w:eastAsia="en-AU"/>
        </w:rPr>
      </w:pPr>
      <w:r w:rsidRPr="000A34B7">
        <w:rPr>
          <w:i/>
          <w:iCs/>
          <w:color w:val="000000"/>
          <w:szCs w:val="17"/>
          <w:lang w:eastAsia="en-AU"/>
        </w:rPr>
        <w:t>(2)</w:t>
      </w:r>
      <w:r w:rsidRPr="000A34B7">
        <w:rPr>
          <w:i/>
          <w:iCs/>
          <w:color w:val="000000"/>
          <w:szCs w:val="17"/>
          <w:lang w:eastAsia="en-AU"/>
        </w:rPr>
        <w:tab/>
        <w:t xml:space="preserve">The chief executive officer must consult with the council (to a reasonable degree) when determining, or changing to a significant degree— </w:t>
      </w:r>
    </w:p>
    <w:p w14:paraId="24D93384" w14:textId="77777777" w:rsidR="000A34B7" w:rsidRPr="000A34B7" w:rsidRDefault="000A34B7" w:rsidP="000A34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276"/>
        <w:rPr>
          <w:rFonts w:eastAsia="Times New Roman"/>
          <w:i/>
          <w:iCs/>
          <w:szCs w:val="17"/>
        </w:rPr>
      </w:pPr>
      <w:r w:rsidRPr="000A34B7">
        <w:rPr>
          <w:rFonts w:eastAsia="Times New Roman"/>
          <w:i/>
          <w:iCs/>
          <w:szCs w:val="17"/>
        </w:rPr>
        <w:t>(a) the organisational structure for the staff of the council; or</w:t>
      </w:r>
    </w:p>
    <w:p w14:paraId="3B9A201A" w14:textId="77777777" w:rsidR="000A34B7" w:rsidRPr="000A34B7" w:rsidRDefault="000A34B7" w:rsidP="000A34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276"/>
        <w:rPr>
          <w:rFonts w:eastAsia="Times New Roman"/>
          <w:szCs w:val="17"/>
        </w:rPr>
      </w:pPr>
      <w:r w:rsidRPr="000A34B7">
        <w:rPr>
          <w:rFonts w:eastAsia="Times New Roman"/>
          <w:i/>
          <w:iCs/>
          <w:szCs w:val="17"/>
        </w:rPr>
        <w:t xml:space="preserve">(b) the processes, terms or conditions that are to apply to the appointment of senior executive officers; or </w:t>
      </w:r>
    </w:p>
    <w:p w14:paraId="22CE546C" w14:textId="77777777" w:rsidR="000A34B7" w:rsidRPr="000A34B7" w:rsidRDefault="000A34B7" w:rsidP="000A34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276"/>
        <w:rPr>
          <w:rFonts w:eastAsia="Times New Roman"/>
          <w:szCs w:val="17"/>
        </w:rPr>
      </w:pPr>
      <w:r w:rsidRPr="000A34B7">
        <w:rPr>
          <w:rFonts w:eastAsia="Times New Roman"/>
          <w:i/>
          <w:iCs/>
          <w:szCs w:val="17"/>
        </w:rPr>
        <w:t xml:space="preserve">(c) the appraisal scheme that is to apply to senior executive officers.” </w:t>
      </w:r>
    </w:p>
    <w:p w14:paraId="608977F1"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The Act provides a definition of remuneration, as follows: </w:t>
      </w:r>
    </w:p>
    <w:p w14:paraId="14CB480C" w14:textId="77777777" w:rsidR="000A34B7" w:rsidRPr="000A34B7" w:rsidRDefault="000A34B7" w:rsidP="000A34B7">
      <w:pPr>
        <w:tabs>
          <w:tab w:val="left" w:pos="160"/>
          <w:tab w:val="left" w:pos="320"/>
          <w:tab w:val="left" w:pos="480"/>
          <w:tab w:val="left" w:pos="640"/>
          <w:tab w:val="left" w:pos="800"/>
          <w:tab w:val="left" w:pos="960"/>
          <w:tab w:val="left" w:pos="112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567"/>
        <w:rPr>
          <w:rFonts w:eastAsia="Times New Roman"/>
          <w:szCs w:val="17"/>
        </w:rPr>
      </w:pPr>
      <w:r w:rsidRPr="000A34B7">
        <w:rPr>
          <w:rFonts w:eastAsia="Times New Roman"/>
          <w:szCs w:val="17"/>
        </w:rPr>
        <w:t>“</w:t>
      </w:r>
      <w:r w:rsidRPr="000A34B7">
        <w:rPr>
          <w:rFonts w:eastAsia="Times New Roman"/>
          <w:b/>
          <w:bCs/>
          <w:szCs w:val="17"/>
        </w:rPr>
        <w:t>3—Interpretation</w:t>
      </w:r>
      <w:r w:rsidRPr="000A34B7">
        <w:rPr>
          <w:rFonts w:eastAsia="Times New Roman"/>
          <w:szCs w:val="17"/>
        </w:rPr>
        <w:t xml:space="preserve"> </w:t>
      </w:r>
    </w:p>
    <w:p w14:paraId="5597B2A0" w14:textId="77777777" w:rsidR="000A34B7" w:rsidRPr="000A34B7" w:rsidRDefault="000A34B7" w:rsidP="000A34B7">
      <w:pPr>
        <w:tabs>
          <w:tab w:val="left" w:pos="160"/>
          <w:tab w:val="left" w:pos="320"/>
          <w:tab w:val="left" w:pos="480"/>
          <w:tab w:val="left" w:pos="640"/>
          <w:tab w:val="left" w:pos="800"/>
          <w:tab w:val="left" w:pos="960"/>
          <w:tab w:val="left" w:pos="112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134"/>
        <w:rPr>
          <w:rFonts w:eastAsia="Times New Roman"/>
          <w:szCs w:val="17"/>
        </w:rPr>
      </w:pPr>
      <w:r w:rsidRPr="000A34B7">
        <w:rPr>
          <w:rFonts w:eastAsia="Times New Roman"/>
          <w:i/>
          <w:iCs/>
          <w:szCs w:val="17"/>
        </w:rPr>
        <w:t xml:space="preserve">In this Act— </w:t>
      </w:r>
    </w:p>
    <w:p w14:paraId="37AC7BCB" w14:textId="77777777" w:rsidR="000A34B7" w:rsidRPr="000A34B7" w:rsidRDefault="000A34B7" w:rsidP="000A34B7">
      <w:pPr>
        <w:tabs>
          <w:tab w:val="left" w:pos="160"/>
          <w:tab w:val="left" w:pos="320"/>
          <w:tab w:val="left" w:pos="480"/>
          <w:tab w:val="left" w:pos="640"/>
          <w:tab w:val="left" w:pos="800"/>
          <w:tab w:val="left" w:pos="960"/>
          <w:tab w:val="left" w:pos="112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134"/>
        <w:rPr>
          <w:rFonts w:eastAsia="Times New Roman"/>
          <w:szCs w:val="17"/>
        </w:rPr>
      </w:pPr>
      <w:r w:rsidRPr="000A34B7">
        <w:rPr>
          <w:rFonts w:eastAsia="Times New Roman"/>
          <w:b/>
          <w:bCs/>
          <w:i/>
          <w:iCs/>
          <w:szCs w:val="17"/>
        </w:rPr>
        <w:t xml:space="preserve">remuneration </w:t>
      </w:r>
      <w:r w:rsidRPr="000A34B7">
        <w:rPr>
          <w:rFonts w:eastAsia="Times New Roman"/>
          <w:i/>
          <w:iCs/>
          <w:szCs w:val="17"/>
        </w:rPr>
        <w:t xml:space="preserve">includes— </w:t>
      </w:r>
    </w:p>
    <w:p w14:paraId="6F15E226" w14:textId="77777777" w:rsidR="000A34B7" w:rsidRPr="000A34B7" w:rsidRDefault="000A34B7" w:rsidP="000A34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276"/>
        <w:rPr>
          <w:rFonts w:eastAsia="Times New Roman"/>
          <w:szCs w:val="17"/>
        </w:rPr>
      </w:pPr>
      <w:r w:rsidRPr="000A34B7">
        <w:rPr>
          <w:rFonts w:eastAsia="Times New Roman"/>
          <w:i/>
          <w:iCs/>
          <w:szCs w:val="17"/>
        </w:rPr>
        <w:t xml:space="preserve">(a) salary; and </w:t>
      </w:r>
    </w:p>
    <w:p w14:paraId="3591CFFB" w14:textId="77777777" w:rsidR="000A34B7" w:rsidRPr="000A34B7" w:rsidRDefault="000A34B7" w:rsidP="000A34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276"/>
        <w:rPr>
          <w:rFonts w:eastAsia="Times New Roman"/>
          <w:szCs w:val="17"/>
        </w:rPr>
      </w:pPr>
      <w:r w:rsidRPr="000A34B7">
        <w:rPr>
          <w:rFonts w:eastAsia="Times New Roman"/>
          <w:i/>
          <w:iCs/>
          <w:szCs w:val="17"/>
        </w:rPr>
        <w:t xml:space="preserve">(b) allowances; and </w:t>
      </w:r>
    </w:p>
    <w:p w14:paraId="35E4938C" w14:textId="77777777" w:rsidR="000A34B7" w:rsidRPr="000A34B7" w:rsidRDefault="000A34B7" w:rsidP="000A34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276"/>
        <w:rPr>
          <w:rFonts w:eastAsia="Times New Roman"/>
          <w:szCs w:val="17"/>
        </w:rPr>
      </w:pPr>
      <w:r w:rsidRPr="000A34B7">
        <w:rPr>
          <w:rFonts w:eastAsia="Times New Roman"/>
          <w:i/>
          <w:iCs/>
          <w:szCs w:val="17"/>
        </w:rPr>
        <w:t xml:space="preserve">(c) expenses; and </w:t>
      </w:r>
    </w:p>
    <w:p w14:paraId="1CFD20A7" w14:textId="77777777" w:rsidR="000A34B7" w:rsidRPr="000A34B7" w:rsidRDefault="000A34B7" w:rsidP="000A34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276"/>
        <w:rPr>
          <w:rFonts w:eastAsia="Times New Roman"/>
          <w:szCs w:val="17"/>
        </w:rPr>
      </w:pPr>
      <w:r w:rsidRPr="000A34B7">
        <w:rPr>
          <w:rFonts w:eastAsia="Times New Roman"/>
          <w:i/>
          <w:iCs/>
          <w:szCs w:val="17"/>
        </w:rPr>
        <w:t xml:space="preserve">(d) fees; and </w:t>
      </w:r>
    </w:p>
    <w:p w14:paraId="35DA6263" w14:textId="77777777" w:rsidR="000A34B7" w:rsidRPr="000A34B7" w:rsidRDefault="000A34B7" w:rsidP="000A34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276"/>
        <w:rPr>
          <w:rFonts w:eastAsia="Times New Roman"/>
          <w:szCs w:val="17"/>
        </w:rPr>
      </w:pPr>
      <w:r w:rsidRPr="000A34B7">
        <w:rPr>
          <w:rFonts w:eastAsia="Times New Roman"/>
          <w:i/>
          <w:iCs/>
          <w:szCs w:val="17"/>
        </w:rPr>
        <w:t xml:space="preserve">(e) any other benefit of a pecuniary nature; </w:t>
      </w:r>
    </w:p>
    <w:p w14:paraId="15FD40E4" w14:textId="77777777" w:rsidR="000A34B7" w:rsidRPr="000A34B7" w:rsidRDefault="000A34B7" w:rsidP="000A34B7">
      <w:pPr>
        <w:tabs>
          <w:tab w:val="left" w:pos="160"/>
          <w:tab w:val="left" w:pos="320"/>
          <w:tab w:val="left" w:pos="480"/>
          <w:tab w:val="left" w:pos="640"/>
          <w:tab w:val="left" w:pos="800"/>
          <w:tab w:val="left" w:pos="960"/>
          <w:tab w:val="left" w:pos="112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1134"/>
        <w:rPr>
          <w:rFonts w:eastAsia="Times New Roman"/>
          <w:szCs w:val="17"/>
        </w:rPr>
      </w:pPr>
      <w:r w:rsidRPr="000A34B7">
        <w:rPr>
          <w:rFonts w:eastAsia="Times New Roman"/>
          <w:b/>
          <w:bCs/>
          <w:i/>
          <w:iCs/>
          <w:szCs w:val="17"/>
        </w:rPr>
        <w:t xml:space="preserve">the Tribunal </w:t>
      </w:r>
      <w:r w:rsidRPr="000A34B7">
        <w:rPr>
          <w:rFonts w:eastAsia="Times New Roman"/>
          <w:i/>
          <w:iCs/>
          <w:szCs w:val="17"/>
        </w:rPr>
        <w:t>means the Remuneration Tribunal established under Part 2.</w:t>
      </w:r>
      <w:r w:rsidRPr="000A34B7">
        <w:rPr>
          <w:rFonts w:eastAsia="Times New Roman"/>
          <w:szCs w:val="17"/>
        </w:rPr>
        <w:t xml:space="preserve">” </w:t>
      </w:r>
    </w:p>
    <w:p w14:paraId="2FAF24E6"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The Tribunal has also noted the transitional provisions at section 147(5) of the Amending Act as follows: </w:t>
      </w:r>
    </w:p>
    <w:p w14:paraId="6D275CA0" w14:textId="77777777" w:rsidR="000A34B7" w:rsidRPr="000A34B7" w:rsidRDefault="000A34B7" w:rsidP="000A34B7">
      <w:pPr>
        <w:tabs>
          <w:tab w:val="left" w:pos="160"/>
          <w:tab w:val="left" w:pos="320"/>
          <w:tab w:val="left" w:pos="480"/>
          <w:tab w:val="left" w:pos="640"/>
          <w:tab w:val="left" w:pos="800"/>
          <w:tab w:val="left" w:pos="960"/>
          <w:tab w:val="left" w:pos="1120"/>
          <w:tab w:val="left" w:pos="1440"/>
          <w:tab w:val="left" w:pos="1600"/>
          <w:tab w:val="left" w:pos="1760"/>
          <w:tab w:val="left" w:pos="1920"/>
          <w:tab w:val="left" w:pos="2080"/>
          <w:tab w:val="left" w:pos="2240"/>
          <w:tab w:val="left" w:pos="2400"/>
          <w:tab w:val="left" w:pos="2560"/>
          <w:tab w:val="left" w:pos="2720"/>
          <w:tab w:val="left" w:pos="2880"/>
          <w:tab w:val="left" w:pos="3040"/>
          <w:tab w:val="left" w:pos="3200"/>
          <w:tab w:val="left" w:pos="3360"/>
          <w:tab w:val="left" w:pos="3520"/>
          <w:tab w:val="left" w:pos="3680"/>
          <w:tab w:val="left" w:pos="3840"/>
          <w:tab w:val="left" w:pos="4000"/>
          <w:tab w:val="left" w:pos="4160"/>
          <w:tab w:val="left" w:pos="4320"/>
          <w:tab w:val="left" w:pos="4480"/>
          <w:tab w:val="left" w:pos="4640"/>
          <w:tab w:val="left" w:pos="4800"/>
          <w:tab w:val="left" w:pos="4960"/>
          <w:tab w:val="left" w:pos="5120"/>
          <w:tab w:val="left" w:pos="5280"/>
          <w:tab w:val="left" w:pos="5440"/>
          <w:tab w:val="left" w:pos="5600"/>
          <w:tab w:val="left" w:pos="5996"/>
        </w:tabs>
        <w:ind w:left="567"/>
        <w:rPr>
          <w:rFonts w:eastAsia="Times New Roman"/>
          <w:szCs w:val="17"/>
        </w:rPr>
      </w:pPr>
      <w:r w:rsidRPr="000A34B7">
        <w:rPr>
          <w:rFonts w:eastAsia="Times New Roman"/>
          <w:szCs w:val="17"/>
        </w:rPr>
        <w:t>“</w:t>
      </w:r>
      <w:r w:rsidRPr="000A34B7">
        <w:rPr>
          <w:rFonts w:eastAsia="Times New Roman"/>
          <w:i/>
          <w:iCs/>
          <w:szCs w:val="17"/>
        </w:rPr>
        <w:t>The remuneration of a chief executive officer holding office on the commencement of section 99A of the principal Act (as inserted by this Act) is not affected during the term of that office by a determination under section 99A.</w:t>
      </w:r>
      <w:r w:rsidRPr="000A34B7">
        <w:rPr>
          <w:rFonts w:eastAsia="Times New Roman"/>
          <w:szCs w:val="17"/>
        </w:rPr>
        <w:t xml:space="preserve">” </w:t>
      </w:r>
    </w:p>
    <w:p w14:paraId="1A19547F" w14:textId="77777777" w:rsidR="000A34B7" w:rsidRPr="000A34B7" w:rsidRDefault="000A34B7" w:rsidP="000A34B7">
      <w:pPr>
        <w:rPr>
          <w:rFonts w:eastAsia="Times New Roman"/>
          <w:b/>
          <w:bCs/>
          <w:smallCaps/>
          <w:szCs w:val="17"/>
        </w:rPr>
      </w:pPr>
      <w:r w:rsidRPr="000A34B7">
        <w:rPr>
          <w:rFonts w:eastAsia="Times New Roman"/>
          <w:b/>
          <w:bCs/>
          <w:smallCaps/>
          <w:szCs w:val="17"/>
        </w:rPr>
        <w:t xml:space="preserve">Procedural History </w:t>
      </w:r>
    </w:p>
    <w:p w14:paraId="58CB550A"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Section 10(2) of the Act provides that prior to making a determination affecting the remuneration of a particular person, or persons of a particular class, the Tribunal must allow that person, or the persons of that class, a reasonable opportunity to make submissions orally or in writing to the Tribunal. </w:t>
      </w:r>
    </w:p>
    <w:p w14:paraId="0B8A56B9"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Section 10(4) of the Act provides that the Minister responsible for the Act may intervene, personally or by counsel or other representative, in proceedings before the Tribunal for the purpose of introducing evidence, or making submissions, on any question relevant to the public interest. </w:t>
      </w:r>
    </w:p>
    <w:p w14:paraId="552DB4DF"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On 13 December 2021, the Tribunal met with the Local Government Association of South Australia (</w:t>
      </w:r>
      <w:r w:rsidRPr="000A34B7">
        <w:rPr>
          <w:rFonts w:eastAsia="Times New Roman"/>
          <w:b/>
          <w:bCs/>
          <w:szCs w:val="17"/>
        </w:rPr>
        <w:t>LGA</w:t>
      </w:r>
      <w:r w:rsidRPr="000A34B7">
        <w:rPr>
          <w:rFonts w:eastAsia="Times New Roman"/>
          <w:szCs w:val="17"/>
        </w:rPr>
        <w:t xml:space="preserve">) to discuss the Tribunal’s proposed process and guidelines for submissions. </w:t>
      </w:r>
    </w:p>
    <w:p w14:paraId="5580BBA8"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lastRenderedPageBreak/>
        <w:t xml:space="preserve">On 20 December 2021, the Tribunal wrote to the Premier of South Australia, as the Minister responsible for the Act, the Minister for Local Government, as the Minister responsible for the LG Act, the LGA and local government CEOs, inviting submissions. </w:t>
      </w:r>
    </w:p>
    <w:p w14:paraId="46AC0468"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Additionally, on 20 December 2021, a public notification of the review and a guideline for the making of submissions was published on the Tribunal’s website. </w:t>
      </w:r>
    </w:p>
    <w:p w14:paraId="5031E498"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The guidelines advised the Tribunal would consider the following factors in making its determination: </w:t>
      </w:r>
    </w:p>
    <w:p w14:paraId="251B7AC1"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The role of local government CEOs generally, including the diversity and complexity of the functions and duties performed by CEOs.</w:t>
      </w:r>
      <w:r w:rsidRPr="000A34B7">
        <w:rPr>
          <w:rFonts w:ascii="Arial" w:eastAsia="Times New Roman" w:hAnsi="Arial" w:cs="Arial"/>
          <w:color w:val="000000"/>
          <w:szCs w:val="17"/>
          <w:lang w:eastAsia="en-AU"/>
        </w:rPr>
        <w:t xml:space="preserve"> </w:t>
      </w:r>
    </w:p>
    <w:p w14:paraId="2A41084B"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 xml:space="preserve">Any factors that demonstrate effective service delivery and responsible expenditure of public resources, including, but not limited to, any observations on the significance of this consideration. </w:t>
      </w:r>
    </w:p>
    <w:p w14:paraId="1BE7F858"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 xml:space="preserve">The impact of council elected member code of conduct issues on the role of local government CEOs. </w:t>
      </w:r>
    </w:p>
    <w:p w14:paraId="2D2F0C4E"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 xml:space="preserve">The impact of any mergers or amalgamations of local government councils on the role of the CEO. </w:t>
      </w:r>
    </w:p>
    <w:p w14:paraId="00F7D8FE"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 xml:space="preserve">Any regional issues, for example, housing entitlements or remote locality entitlements in regional local government areas. </w:t>
      </w:r>
    </w:p>
    <w:p w14:paraId="3F4C34C8"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 xml:space="preserve">The geographical size (area) of the council. </w:t>
      </w:r>
    </w:p>
    <w:p w14:paraId="6991B273"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 xml:space="preserve">The revenue ($) of the council. </w:t>
      </w:r>
    </w:p>
    <w:p w14:paraId="1577CA42"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 xml:space="preserve">Number of electors (persons) of the council. </w:t>
      </w:r>
    </w:p>
    <w:p w14:paraId="2F970FB5"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 xml:space="preserve">The impact of council staff numbers (FTE) on the role of the CEO and the extent to which CEOs of smaller councils undertake a diversity of roles. </w:t>
      </w:r>
    </w:p>
    <w:p w14:paraId="51426267"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 xml:space="preserve">The methodology by which any determination of minimum and maximum CEO remuneration bands should be indexed (CPI for example), and the frequency of further reviews of the remuneration bands by the Tribunal (4 yearly cycle as per elected members, for example). </w:t>
      </w:r>
    </w:p>
    <w:p w14:paraId="7AC5E67A" w14:textId="77777777" w:rsidR="000A34B7" w:rsidRPr="000A34B7" w:rsidRDefault="000A34B7" w:rsidP="000A34B7">
      <w:pPr>
        <w:numPr>
          <w:ilvl w:val="1"/>
          <w:numId w:val="59"/>
        </w:numPr>
        <w:ind w:left="993" w:hanging="567"/>
        <w:rPr>
          <w:rFonts w:eastAsia="Times New Roman"/>
          <w:szCs w:val="17"/>
        </w:rPr>
      </w:pPr>
      <w:r w:rsidRPr="000A34B7">
        <w:rPr>
          <w:rFonts w:eastAsia="Times New Roman"/>
          <w:szCs w:val="17"/>
        </w:rPr>
        <w:t>Any other relevant information for the Tribunal’s consideration.</w:t>
      </w:r>
      <w:r w:rsidRPr="000A34B7">
        <w:rPr>
          <w:rFonts w:ascii="Arial" w:eastAsia="Times New Roman" w:hAnsi="Arial" w:cs="Arial"/>
          <w:color w:val="000000"/>
          <w:szCs w:val="17"/>
          <w:lang w:eastAsia="en-AU"/>
        </w:rPr>
        <w:t xml:space="preserve"> </w:t>
      </w:r>
    </w:p>
    <w:p w14:paraId="1527C717"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These guidelines took into account the provisions of section 99A of the LG Act which states: </w:t>
      </w:r>
    </w:p>
    <w:p w14:paraId="320D7F12" w14:textId="77777777" w:rsidR="000A34B7" w:rsidRPr="000A34B7" w:rsidRDefault="000A34B7" w:rsidP="000A34B7">
      <w:pPr>
        <w:ind w:left="284"/>
        <w:rPr>
          <w:rFonts w:eastAsia="Times New Roman"/>
          <w:i/>
          <w:iCs/>
          <w:szCs w:val="17"/>
        </w:rPr>
      </w:pPr>
      <w:r w:rsidRPr="000A34B7">
        <w:rPr>
          <w:rFonts w:eastAsia="Times New Roman"/>
          <w:i/>
          <w:iCs/>
          <w:szCs w:val="17"/>
        </w:rPr>
        <w:t xml:space="preserve">“(3) In making a determination under subsection (2), the Remuneration Tribunal must have regard to any matter prescribed by the regulations. </w:t>
      </w:r>
    </w:p>
    <w:p w14:paraId="4AD0947A" w14:textId="77777777" w:rsidR="000A34B7" w:rsidRPr="000A34B7" w:rsidRDefault="000A34B7" w:rsidP="000A34B7">
      <w:pPr>
        <w:ind w:left="284"/>
        <w:rPr>
          <w:rFonts w:eastAsia="Times New Roman"/>
          <w:i/>
          <w:iCs/>
          <w:szCs w:val="17"/>
        </w:rPr>
      </w:pPr>
      <w:r w:rsidRPr="000A34B7">
        <w:rPr>
          <w:rFonts w:eastAsia="Times New Roman"/>
          <w:i/>
          <w:iCs/>
          <w:szCs w:val="17"/>
        </w:rPr>
        <w:t xml:space="preserve">(4) A determination under subsection (2)— </w:t>
      </w:r>
    </w:p>
    <w:p w14:paraId="3EDCFC57" w14:textId="77777777" w:rsidR="000A34B7" w:rsidRPr="000A34B7" w:rsidRDefault="000A34B7" w:rsidP="000A34B7">
      <w:pPr>
        <w:ind w:left="284"/>
        <w:rPr>
          <w:rFonts w:eastAsia="Times New Roman"/>
          <w:i/>
          <w:iCs/>
          <w:szCs w:val="17"/>
        </w:rPr>
      </w:pPr>
      <w:r w:rsidRPr="000A34B7">
        <w:rPr>
          <w:rFonts w:eastAsia="Times New Roman"/>
          <w:i/>
          <w:iCs/>
          <w:szCs w:val="17"/>
        </w:rPr>
        <w:t xml:space="preserve">(a) may differ based on any factor including, for example, the geographical location of a council or group of councils (such that different minimum and maximum remuneration may be paid or provided to chief executive officers from different councils); and </w:t>
      </w:r>
    </w:p>
    <w:p w14:paraId="3EC95E49" w14:textId="77777777" w:rsidR="000A34B7" w:rsidRPr="000A34B7" w:rsidRDefault="000A34B7" w:rsidP="000A34B7">
      <w:pPr>
        <w:ind w:left="284"/>
        <w:rPr>
          <w:rFonts w:eastAsia="Times New Roman"/>
          <w:i/>
          <w:iCs/>
          <w:szCs w:val="17"/>
        </w:rPr>
      </w:pPr>
      <w:r w:rsidRPr="000A34B7">
        <w:rPr>
          <w:rFonts w:eastAsia="Times New Roman"/>
          <w:i/>
          <w:iCs/>
          <w:szCs w:val="17"/>
        </w:rPr>
        <w:t xml:space="preserve">(b) may provide for minimum and maximum remuneration that may be paid or provided to chief executive officers to be indexed in accordance with the determination.” </w:t>
      </w:r>
    </w:p>
    <w:p w14:paraId="4E32F7B3"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The closing date for written submissions was 11 March 2022. </w:t>
      </w:r>
    </w:p>
    <w:p w14:paraId="14557E6C"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On 10 January 2022, the LGA wrote to the Tribunal offering its support with this review and proposing to conduct a survey of CEOs remuneration. The Tribunal provided examples of the elements of remuneration that could be collected through a survey. </w:t>
      </w:r>
    </w:p>
    <w:p w14:paraId="2EDFBA65" w14:textId="77777777" w:rsidR="000A34B7" w:rsidRPr="000A34B7" w:rsidRDefault="000A34B7" w:rsidP="000A34B7">
      <w:pPr>
        <w:numPr>
          <w:ilvl w:val="0"/>
          <w:numId w:val="59"/>
        </w:numPr>
        <w:ind w:left="426" w:hanging="426"/>
        <w:rPr>
          <w:rFonts w:eastAsia="Times New Roman"/>
          <w:szCs w:val="17"/>
        </w:rPr>
      </w:pPr>
      <w:r w:rsidRPr="000A34B7">
        <w:rPr>
          <w:rFonts w:eastAsia="Times New Roman"/>
          <w:szCs w:val="17"/>
        </w:rPr>
        <w:t xml:space="preserve">On 23 February 2022, the LGA provided an update to the Tribunal that it had received 30 responses from a total of 68 CEOs. The LGA advised it was uncertain as to whether the data from 30 councils constituted a fair and representative sample of CEOs remuneration. The Tribunal was of the view that a broader sample of information was required, noting there was real potential for a decision of the Tribunal to profoundly affect CEOs whose remuneration information had not been provided. </w:t>
      </w:r>
    </w:p>
    <w:p w14:paraId="57FE8144"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The Tribunal also noted that some CEOs may be reticent to provide information relating to their remuneration to the LGA and, on this basis, the Tribunal wrote to CEOs on 17 March 2022 requesting a spreadsheet be completed and returned directly to the Tribunal by 1 April 2022.</w:t>
      </w:r>
      <w:r w:rsidRPr="000A34B7">
        <w:rPr>
          <w:rFonts w:ascii="Arial" w:eastAsia="Times New Roman" w:hAnsi="Arial" w:cs="Arial"/>
          <w:color w:val="000000"/>
          <w:szCs w:val="17"/>
          <w:lang w:eastAsia="en-AU"/>
        </w:rPr>
        <w:t xml:space="preserve"> </w:t>
      </w:r>
    </w:p>
    <w:p w14:paraId="59B1FFF8"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Tribunal is sensitive to the potential confidentiality issues in relation to the information provided and as a result will not be disclosing individual names or information within this report or the accompanying determination. </w:t>
      </w:r>
    </w:p>
    <w:p w14:paraId="1CB5A703"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As part of this process, the Tribunal received a further 12 surveys. </w:t>
      </w:r>
    </w:p>
    <w:p w14:paraId="7FD4D05D"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Tribunal conducted a hearing on 2 May 2022 for councils and individuals seeking to make oral submissions to the Tribunal. </w:t>
      </w:r>
    </w:p>
    <w:p w14:paraId="224A7B6B"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The Tribunal received eight submissions from the following councils and individuals</w:t>
      </w:r>
    </w:p>
    <w:p w14:paraId="1E6D86A0" w14:textId="77777777" w:rsidR="000A34B7" w:rsidRPr="000A34B7" w:rsidRDefault="000A34B7" w:rsidP="000A34B7">
      <w:pPr>
        <w:spacing w:line="240" w:lineRule="auto"/>
        <w:ind w:left="284"/>
        <w:rPr>
          <w:rFonts w:eastAsia="Times New Roman"/>
          <w:szCs w:val="17"/>
        </w:rPr>
      </w:pPr>
      <w:r w:rsidRPr="000A34B7">
        <w:rPr>
          <w:rFonts w:eastAsia="Times New Roman"/>
          <w:noProof/>
          <w:szCs w:val="17"/>
        </w:rPr>
        <w:lastRenderedPageBreak/>
        <w:drawing>
          <wp:inline distT="0" distB="0" distL="0" distR="0" wp14:anchorId="3AAE8D66" wp14:editId="68685524">
            <wp:extent cx="5534700" cy="357745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554207" cy="3590059"/>
                    </a:xfrm>
                    <a:prstGeom prst="rect">
                      <a:avLst/>
                    </a:prstGeom>
                  </pic:spPr>
                </pic:pic>
              </a:graphicData>
            </a:graphic>
          </wp:inline>
        </w:drawing>
      </w:r>
    </w:p>
    <w:p w14:paraId="6AD257ED"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This represents a small proportion of the councils and CEOs that were given the opportunity to make submissions.</w:t>
      </w:r>
    </w:p>
    <w:p w14:paraId="22841AF5"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While the submissions generally provided information about the characteristics of these councils against the guidelines provided by the Tribunal, the information provided did not assist the Tribunal to determine a coherent and sustainable approach to establishing minimum and maximum levels of remuneration.</w:t>
      </w:r>
    </w:p>
    <w:p w14:paraId="410AE638"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The Tribunal noted information provided by the City of Port Adelaide Enfield’s CEO. This information provided a useful summary of the role of the CEO, covering oversight of the diverse assets and effective service delivery to a demographically diverse community together with engagement with the local and broader communities, and the development of that council area. This submission incorporated consideration of unique geographic, demographic, social, historical characteristics of that council.</w:t>
      </w:r>
    </w:p>
    <w:p w14:paraId="5A2EDB8B"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The Tribunal also noted the City of Norwood, Payneham and St Peters advice that CEO experience, performance reviews and annual remuneration reviews are pertinent issues when councils are considering CEO remuneration.</w:t>
      </w:r>
      <w:r w:rsidRPr="000A34B7">
        <w:rPr>
          <w:rFonts w:ascii="Arial" w:eastAsia="Times New Roman" w:hAnsi="Arial" w:cs="Arial"/>
          <w:color w:val="000000"/>
          <w:szCs w:val="17"/>
          <w:lang w:eastAsia="en-AU"/>
        </w:rPr>
        <w:t xml:space="preserve"> </w:t>
      </w:r>
    </w:p>
    <w:p w14:paraId="52A93E3C"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Additionally, the Tribunal noted submissions made by primarily regional councils that they expected their CEOs to be more operationally focussed because of fewer middle management levels within the organisation. </w:t>
      </w:r>
    </w:p>
    <w:p w14:paraId="41C55C5D"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regional council submissions also noted greater distance and travel commitments and challenges associated with staffing. Some councils argued strongly in favour of attraction and retention payments. The Tribunal particularly noted difficulties experienced by the Coober Pedy Council in attracting and retaining CEOs. </w:t>
      </w:r>
    </w:p>
    <w:p w14:paraId="4B752A16"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Tribunal noted that councils have unique requirements of their CEOs and require flexibility to negotiate remuneration arrangements to best meet these needs. For example, some councils may require a strategic leader to lead a complex organisation, while a small council may prefer a leader with exceptional technical expertise. </w:t>
      </w:r>
    </w:p>
    <w:p w14:paraId="68DC60B6"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Tribunal was unable to identify any objective or standard approach to setting remuneration levels between councils. </w:t>
      </w:r>
    </w:p>
    <w:p w14:paraId="69771456"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On 15 September 2022, the Tribunal provided an update to the LGA that it had obtained information from all councils and had spent some time assessing the data. The Tribunal’s capacity to reach accurate conclusions about the remuneration arrangements was severely limited by quite disparate approaches to different components of remuneration recorded by councils and their CEOs. This was exemplified in differing approaches to recording superannuation arrangements, including defined benefit superannuation arrangements and to motor vehicle costings which varied substantially. The Tribunal suggested it might engage an external professional consultancy to assist in this process. </w:t>
      </w:r>
    </w:p>
    <w:p w14:paraId="18540880"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LGA provided a response on 11 October 2022 in which it expressed concern about the costs of an external consultancy. The LGA suggested the Tribunal contact CEOs with questions of clarification designed to fill in any gaps in the data already available, rather than undertaking the survey process anew, advising this would reduce the costs associated with the review. </w:t>
      </w:r>
    </w:p>
    <w:p w14:paraId="6AD6E77F"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On 29 November 2022, the Tribunal advised the LGA that the remuneration data it had was problematic in that the information provided by councils reflected very different approaches to calculating current significant elements of total remuneration and hence would result in a flawed and inconsistent assessment of maximum and minimum remuneration levels. The Tribunal also advised of its intention to conduct a further survey of CEO salary levels, requiring councils to provide costing instructions consistent with normal salary and accounting practices. Consistent with the request of the LGA, and to reduce the cost imposts on councils, the Tribunal agreed to conduct the further survey ‘in house’ using its own resources. </w:t>
      </w:r>
    </w:p>
    <w:p w14:paraId="517BDA89"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Prior to distributing the updated survey to all CEOs, the Tribunal tested the revised survey approach on a small number of CEOs to identify any issues that councils may have with it. The LGA nominated four CEOs for this purpose. </w:t>
      </w:r>
    </w:p>
    <w:p w14:paraId="177BAD16"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Following the conclusion of this trial process, the revised survey was sent to all CEOs on 16 December 2022. CEOs were requested to complete the survey by 25 January 2023. </w:t>
      </w:r>
    </w:p>
    <w:p w14:paraId="7EABED5F"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All survey responses were ultimately received by 7 March 2023 but inaccuracies and incomplete information required further consultation with councils to clarify the information provided. In a small number of instances, particularly relating to vehicle costing approaches, the Tribunal has had to make an estimate of total costs, including Fringe Benefits Tax implications.</w:t>
      </w:r>
    </w:p>
    <w:p w14:paraId="24BE4130" w14:textId="77777777" w:rsidR="000A34B7" w:rsidRPr="000A34B7" w:rsidRDefault="000A34B7" w:rsidP="000A34B7">
      <w:pPr>
        <w:rPr>
          <w:rFonts w:eastAsia="Times New Roman"/>
          <w:b/>
          <w:bCs/>
          <w:smallCaps/>
          <w:szCs w:val="17"/>
        </w:rPr>
      </w:pPr>
      <w:r w:rsidRPr="000A34B7">
        <w:rPr>
          <w:rFonts w:eastAsia="Times New Roman"/>
          <w:b/>
          <w:bCs/>
          <w:smallCaps/>
          <w:szCs w:val="17"/>
        </w:rPr>
        <w:lastRenderedPageBreak/>
        <w:t>Consideration</w:t>
      </w:r>
    </w:p>
    <w:p w14:paraId="31D782AA"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Tribunal’s jurisdiction in relation to local government CEOs is confined to making determinations, from time to time, in relation to the minimum and maximum levels of remuneration only. </w:t>
      </w:r>
    </w:p>
    <w:p w14:paraId="33BC7E63"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Tribunal notes that individual councils can determine, within those minimum and maximum remuneration levels, the specific amount of remuneration to be paid to their CEO, as well as the various components of the remuneration package, such as superannuation, motor vehicles, allowances or other non-monetary benefits, provided that these total remuneration arrangements fall within the minimum and maximum amounts set by the Tribunal. </w:t>
      </w:r>
    </w:p>
    <w:p w14:paraId="61497281"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In determining what constitutes remuneration, the Tribunal has taken into account the following components: </w:t>
      </w:r>
    </w:p>
    <w:p w14:paraId="59BAB732"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Monetary remuneration </w:t>
      </w:r>
    </w:p>
    <w:p w14:paraId="6B12EE6D"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Superannuation, including the statutory minimum employer contributions, any salary sacrifice component and any additional payments made by a council </w:t>
      </w:r>
    </w:p>
    <w:p w14:paraId="5051AFB4"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Annual leave loading </w:t>
      </w:r>
    </w:p>
    <w:p w14:paraId="68CE59A4"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Additional leave entitlements </w:t>
      </w:r>
    </w:p>
    <w:p w14:paraId="4F51CCD5"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Bonuses and performance incentives - in cash or otherwise </w:t>
      </w:r>
    </w:p>
    <w:p w14:paraId="102BE292"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The private benefit value of any motor vehicle and/or equipment (excluding mobile telephones and portable computing equipment provided to the CEO by the council) </w:t>
      </w:r>
    </w:p>
    <w:p w14:paraId="7E9FB0AF"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School or childcare fees, including school uniforms </w:t>
      </w:r>
    </w:p>
    <w:p w14:paraId="4F4A2BE0"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Newspaper/magazine/online subscriptions </w:t>
      </w:r>
    </w:p>
    <w:p w14:paraId="6B82056B"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Personal travel or any other benefit taken in lieu of salary by the CEO (and immediate family at the discretion of the council) </w:t>
      </w:r>
    </w:p>
    <w:p w14:paraId="7616B9ED"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Health insurance </w:t>
      </w:r>
    </w:p>
    <w:p w14:paraId="60E7B434"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Any and all allowances </w:t>
      </w:r>
    </w:p>
    <w:p w14:paraId="33F91984" w14:textId="77777777" w:rsidR="000A34B7" w:rsidRPr="000A34B7" w:rsidRDefault="000A34B7" w:rsidP="000A34B7">
      <w:pPr>
        <w:numPr>
          <w:ilvl w:val="0"/>
          <w:numId w:val="61"/>
        </w:numPr>
        <w:spacing w:after="40"/>
        <w:ind w:left="851" w:hanging="284"/>
        <w:rPr>
          <w:rFonts w:eastAsia="Yu Gothic"/>
          <w:szCs w:val="17"/>
        </w:rPr>
      </w:pPr>
      <w:r w:rsidRPr="000A34B7">
        <w:rPr>
          <w:rFonts w:eastAsia="Yu Gothic"/>
          <w:szCs w:val="17"/>
        </w:rPr>
        <w:t xml:space="preserve">Any other form of payment - cash or otherwise </w:t>
      </w:r>
    </w:p>
    <w:p w14:paraId="7654A2A2" w14:textId="77777777" w:rsidR="000A34B7" w:rsidRPr="000A34B7" w:rsidRDefault="000A34B7" w:rsidP="000A34B7">
      <w:pPr>
        <w:numPr>
          <w:ilvl w:val="0"/>
          <w:numId w:val="61"/>
        </w:numPr>
        <w:ind w:left="851" w:hanging="284"/>
        <w:rPr>
          <w:rFonts w:eastAsia="Yu Gothic"/>
          <w:szCs w:val="17"/>
        </w:rPr>
      </w:pPr>
      <w:r w:rsidRPr="000A34B7">
        <w:rPr>
          <w:rFonts w:eastAsia="Yu Gothic"/>
          <w:szCs w:val="17"/>
        </w:rPr>
        <w:t xml:space="preserve">Any Fringe Benefits Tax paid by council in respect of any of the above </w:t>
      </w:r>
    </w:p>
    <w:p w14:paraId="27F01E35"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Tribunal concluded that mobile telephones and portable computing equipment provided to CEOs, fundamentally for work purposes, but which may be used for reasonable personal use, should not be regarded as remuneration for these purposes. The Tribunal considers that these items are inherent requirements for a CEO function and, in any event, any additional reasonable use represents a minimal additional cost such that separating personal and business use involves unreasonable administrative costs. </w:t>
      </w:r>
    </w:p>
    <w:p w14:paraId="41C3ACBF"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Tribunal has not included professional development costs that directly relate to the performance of CEO duties and membership of professional associations related to the performance of CEO functions in its assessment of remuneration. </w:t>
      </w:r>
    </w:p>
    <w:p w14:paraId="0AC6FEE5"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The Tribunal has not included one-off payments that relate directly and solely to relocation expenses in its consideration of remuneration.</w:t>
      </w:r>
    </w:p>
    <w:p w14:paraId="0F2D5310" w14:textId="77777777" w:rsidR="000A34B7" w:rsidRPr="000A34B7" w:rsidRDefault="000A34B7" w:rsidP="000A34B7">
      <w:pPr>
        <w:numPr>
          <w:ilvl w:val="0"/>
          <w:numId w:val="62"/>
        </w:numPr>
        <w:ind w:left="426" w:hanging="426"/>
        <w:rPr>
          <w:rFonts w:eastAsia="Times New Roman"/>
          <w:b/>
          <w:bCs/>
          <w:szCs w:val="17"/>
        </w:rPr>
      </w:pPr>
      <w:r w:rsidRPr="000A34B7">
        <w:rPr>
          <w:rFonts w:eastAsia="Times New Roman"/>
          <w:b/>
          <w:bCs/>
          <w:szCs w:val="17"/>
        </w:rPr>
        <w:t>Motor Vehicles</w:t>
      </w:r>
    </w:p>
    <w:p w14:paraId="58D8454F"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The December 2022 survey required councils to include the annual amount of the personal benefit value of the provision of a motor vehicle for private use or cash in lieu of a motor vehicle. The personal benefit value was to be determined by multiplying the percentage of personal use of the vehicle, by the annual cost to the council for that vehicle, including all annual costs of maintenance, fuel, taxes, registration, running costs, as well as an annual depreciation.</w:t>
      </w:r>
      <w:r w:rsidRPr="000A34B7">
        <w:rPr>
          <w:rFonts w:ascii="Arial" w:eastAsia="Times New Roman" w:hAnsi="Arial" w:cs="Arial"/>
          <w:color w:val="000000"/>
          <w:szCs w:val="17"/>
          <w:lang w:eastAsia="en-AU"/>
        </w:rPr>
        <w:t xml:space="preserve"> </w:t>
      </w:r>
      <w:r w:rsidRPr="000A34B7">
        <w:rPr>
          <w:rFonts w:eastAsia="Times New Roman"/>
          <w:szCs w:val="17"/>
        </w:rPr>
        <w:t xml:space="preserve">Depreciation was to be calculated using the rate of 12.5% (prime cost method) or 25% (diminishing value method). </w:t>
      </w:r>
    </w:p>
    <w:p w14:paraId="7BE7BFE3"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There were significant variations in motor vehicle arrangements amongst councils, reflecting different costing approaches, obvious differences in motor vehicles, the extent to which motor vehicle use was for business purposes and Fringe Benefits Tax recognition. </w:t>
      </w:r>
    </w:p>
    <w:p w14:paraId="04B95FA7"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Tribunal has concluded that a sustainable basis for some of these estimates has not been established and urges councils to review their costing methodologies. The Tribunal suggests the application of a consistent approach to motor vehicle costing arrangements for the future based on actual annual cost of provision of any motor vehicle provided by the council, less an assessed component for business use. The methodology outlined above is proposed as an appropriate approach for the future. </w:t>
      </w:r>
    </w:p>
    <w:p w14:paraId="56974AA1"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To assist the Tribunal in setting minimum and maximum levels of remuneration, for the purpose of this review, it has built an assumption into the data obtained for motor vehicles. Where the value of the motor vehicle and Fringe Benefits Tax was below $20,000, the Tribunal added the difference to the total package of remuneration (i.e. if the council provided a value of $15,000 for the motor vehicle and Fringe Benefits Tax, then the Tribunal has added $5,000 to the total package of remuneration). Where a Council has not provided Fringe Benefits Tax information, the Tribunal has estimated that value and incorporated that estimate into its assessment of total remuneration. For clarity, this does not propose an actual increase in the remuneration payable to those CEOs, but rather, ensures a more consistent and realistic approach to the valuation of vehicles. </w:t>
      </w:r>
    </w:p>
    <w:p w14:paraId="0516EED7"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To the extent that councils negotiate new contractual arrangements, it is appropriate that motor vehicle costs that relate to all private use are separately recognised as remuneration components. </w:t>
      </w:r>
    </w:p>
    <w:p w14:paraId="5BD5543E" w14:textId="77777777" w:rsidR="000A34B7" w:rsidRPr="000A34B7" w:rsidRDefault="000A34B7" w:rsidP="000A34B7">
      <w:pPr>
        <w:numPr>
          <w:ilvl w:val="0"/>
          <w:numId w:val="62"/>
        </w:numPr>
        <w:spacing w:after="70"/>
        <w:ind w:left="426" w:hanging="426"/>
        <w:rPr>
          <w:rFonts w:eastAsia="Times New Roman"/>
          <w:b/>
          <w:bCs/>
          <w:szCs w:val="17"/>
        </w:rPr>
      </w:pPr>
      <w:r w:rsidRPr="000A34B7">
        <w:rPr>
          <w:rFonts w:eastAsia="Times New Roman"/>
          <w:b/>
          <w:bCs/>
          <w:szCs w:val="17"/>
        </w:rPr>
        <w:t xml:space="preserve">Additional leave per year </w:t>
      </w:r>
    </w:p>
    <w:p w14:paraId="220DB9D3"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Councils were requested to provide any additional leave entitlements that CEOs receive beyond the standard four week entitlement and to confirm if that additional leave was “purchased” through a salary deduction or whether it was simply an added employment benefit. </w:t>
      </w:r>
    </w:p>
    <w:p w14:paraId="039E8B54"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total remuneration package of CEOs for the purpose of assessing minimum and maximum remuneration was then adjusted to take into account the monetary value of any additional leave entitlements. </w:t>
      </w:r>
    </w:p>
    <w:p w14:paraId="7453C76A" w14:textId="77777777" w:rsidR="000A34B7" w:rsidRPr="000A34B7" w:rsidRDefault="000A34B7" w:rsidP="000A34B7">
      <w:pPr>
        <w:numPr>
          <w:ilvl w:val="0"/>
          <w:numId w:val="62"/>
        </w:numPr>
        <w:spacing w:after="70"/>
        <w:ind w:left="426" w:hanging="426"/>
        <w:rPr>
          <w:rFonts w:eastAsia="Times New Roman"/>
          <w:b/>
          <w:bCs/>
          <w:szCs w:val="17"/>
        </w:rPr>
      </w:pPr>
      <w:r w:rsidRPr="000A34B7">
        <w:rPr>
          <w:rFonts w:eastAsia="Times New Roman"/>
          <w:b/>
          <w:bCs/>
          <w:szCs w:val="17"/>
        </w:rPr>
        <w:t xml:space="preserve">Superannuation </w:t>
      </w:r>
    </w:p>
    <w:p w14:paraId="4D162CA9" w14:textId="5090E604" w:rsid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The Tribunal noted that some CEOs are members of defined benefit funds but access to these superannuation arrangements is not available to more recent appointees. The Tribunal has also recognised that some CEOs contribute extra payments to these defined benefit funds. The difficulties associated with comparing defined benefit funds with accumulation funds are significant. For the purposes of this assessment, the Tribunal has universally recognised the minimum Superannuation Guarantee legislative provisions, and any explicit amounts paid by councils in excess of these national minimum standards irrespective of whether a defined benefit scheme is in operation.</w:t>
      </w:r>
    </w:p>
    <w:p w14:paraId="61D4F693" w14:textId="77777777" w:rsidR="000A34B7" w:rsidRDefault="000A34B7">
      <w:pPr>
        <w:spacing w:after="0" w:line="240" w:lineRule="auto"/>
        <w:jc w:val="left"/>
        <w:rPr>
          <w:rFonts w:eastAsia="Times New Roman"/>
          <w:szCs w:val="17"/>
        </w:rPr>
      </w:pPr>
      <w:r>
        <w:rPr>
          <w:rFonts w:eastAsia="Times New Roman"/>
          <w:szCs w:val="17"/>
        </w:rPr>
        <w:br w:type="page"/>
      </w:r>
    </w:p>
    <w:p w14:paraId="66BC32AC" w14:textId="77777777" w:rsidR="000A34B7" w:rsidRPr="000A34B7" w:rsidRDefault="000A34B7" w:rsidP="000A34B7">
      <w:pPr>
        <w:numPr>
          <w:ilvl w:val="0"/>
          <w:numId w:val="62"/>
        </w:numPr>
        <w:spacing w:after="70"/>
        <w:ind w:left="426" w:hanging="426"/>
        <w:rPr>
          <w:rFonts w:eastAsia="Times New Roman"/>
          <w:b/>
          <w:bCs/>
          <w:szCs w:val="17"/>
        </w:rPr>
      </w:pPr>
      <w:r w:rsidRPr="000A34B7">
        <w:rPr>
          <w:rFonts w:eastAsia="Times New Roman"/>
          <w:b/>
          <w:bCs/>
          <w:szCs w:val="17"/>
        </w:rPr>
        <w:lastRenderedPageBreak/>
        <w:t xml:space="preserve">Allowances </w:t>
      </w:r>
    </w:p>
    <w:p w14:paraId="5CF0E42C"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As discussed above, the Tribunal has considered any and all allowances to form part of remuneration. This includes any housing allowance, remote allowance, attraction or retention allowance, utilities allowance or reimbursement or direct payment, grooming or clothing allowance and any entertainment related allowances or entitlements. </w:t>
      </w:r>
    </w:p>
    <w:p w14:paraId="206E5736"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Tribunal recognises that the characteristics of some councils means they may place more significance on some allowances. For example, an additional remuneration element in the form of an allowance may need to be agreed between a council and its CEO to recognise either distance or remoteness issues. </w:t>
      </w:r>
    </w:p>
    <w:p w14:paraId="44146352"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Tribunal has adopted the position that the Coober Pedy Council should be recognised as facing particular recruitment challenges given the combination of its remoteness and unique characteristics. </w:t>
      </w:r>
    </w:p>
    <w:p w14:paraId="5D331D2D"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Whilst the current minimum and maximum amounts set for each remuneration level take into account all allowances, the Tribunal urges councils to notify it of any substantial issues or adjustments that may need to be made or taken into account in the next review. </w:t>
      </w:r>
    </w:p>
    <w:p w14:paraId="0CF31FC4" w14:textId="77777777" w:rsidR="000A34B7" w:rsidRPr="000A34B7" w:rsidRDefault="000A34B7" w:rsidP="000A34B7">
      <w:pPr>
        <w:numPr>
          <w:ilvl w:val="0"/>
          <w:numId w:val="62"/>
        </w:numPr>
        <w:spacing w:after="70"/>
        <w:ind w:left="426" w:hanging="426"/>
        <w:rPr>
          <w:rFonts w:eastAsia="Times New Roman"/>
          <w:b/>
          <w:bCs/>
          <w:szCs w:val="17"/>
        </w:rPr>
      </w:pPr>
      <w:r w:rsidRPr="000A34B7">
        <w:rPr>
          <w:rFonts w:eastAsia="Times New Roman"/>
          <w:b/>
          <w:bCs/>
          <w:szCs w:val="17"/>
        </w:rPr>
        <w:t xml:space="preserve">Fringe Benefits Taxes </w:t>
      </w:r>
    </w:p>
    <w:p w14:paraId="66166291"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minimum and maximum remuneration amounts have been set on the basis that councils will recognise any applicable Fringe Benefits Tax in the total remuneration costing for CEOs. </w:t>
      </w:r>
    </w:p>
    <w:p w14:paraId="03D02FA5" w14:textId="77777777" w:rsidR="000A34B7" w:rsidRPr="000A34B7" w:rsidRDefault="000A34B7" w:rsidP="000A34B7">
      <w:pPr>
        <w:numPr>
          <w:ilvl w:val="0"/>
          <w:numId w:val="62"/>
        </w:numPr>
        <w:spacing w:after="70"/>
        <w:ind w:left="426" w:hanging="426"/>
        <w:rPr>
          <w:rFonts w:eastAsia="Times New Roman"/>
          <w:b/>
          <w:bCs/>
          <w:szCs w:val="17"/>
        </w:rPr>
      </w:pPr>
      <w:r w:rsidRPr="000A34B7">
        <w:rPr>
          <w:rFonts w:eastAsia="Times New Roman"/>
          <w:b/>
          <w:bCs/>
          <w:szCs w:val="17"/>
        </w:rPr>
        <w:t xml:space="preserve">The Municipal Council of Roxby Downs </w:t>
      </w:r>
    </w:p>
    <w:p w14:paraId="64C06DAF"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The Tribunal has noted the unique position of the Municipal Council of Roxby Downs. This reflects the indenture agreement applicable to that area and the unique funding arrangements that apply. Accordingly, the Tribunal has not included this council in this review.</w:t>
      </w:r>
    </w:p>
    <w:p w14:paraId="453CBAE0" w14:textId="77777777" w:rsidR="000A34B7" w:rsidRPr="000A34B7" w:rsidRDefault="000A34B7" w:rsidP="000A34B7">
      <w:pPr>
        <w:tabs>
          <w:tab w:val="left" w:pos="2977"/>
        </w:tabs>
        <w:spacing w:after="70"/>
        <w:rPr>
          <w:rFonts w:eastAsia="Times New Roman"/>
          <w:b/>
          <w:bCs/>
          <w:szCs w:val="17"/>
        </w:rPr>
      </w:pPr>
      <w:r w:rsidRPr="000A34B7">
        <w:rPr>
          <w:rFonts w:eastAsia="Times New Roman"/>
          <w:b/>
          <w:bCs/>
          <w:szCs w:val="17"/>
        </w:rPr>
        <w:t>R</w:t>
      </w:r>
      <w:r w:rsidRPr="000A34B7">
        <w:rPr>
          <w:rFonts w:eastAsia="Times New Roman"/>
          <w:b/>
          <w:bCs/>
          <w:smallCaps/>
          <w:szCs w:val="17"/>
        </w:rPr>
        <w:t>emuneration Levels</w:t>
      </w:r>
    </w:p>
    <w:p w14:paraId="45D9F738" w14:textId="77777777" w:rsidR="000A34B7" w:rsidRPr="000A34B7" w:rsidRDefault="000A34B7" w:rsidP="000A34B7">
      <w:pPr>
        <w:numPr>
          <w:ilvl w:val="0"/>
          <w:numId w:val="63"/>
        </w:numPr>
        <w:spacing w:after="70"/>
        <w:ind w:left="426" w:hanging="426"/>
        <w:rPr>
          <w:rFonts w:eastAsia="Times New Roman"/>
          <w:szCs w:val="17"/>
        </w:rPr>
      </w:pPr>
      <w:r w:rsidRPr="000A34B7">
        <w:rPr>
          <w:rFonts w:eastAsia="Times New Roman"/>
          <w:b/>
          <w:bCs/>
          <w:szCs w:val="17"/>
        </w:rPr>
        <w:t xml:space="preserve">Other Jurisdictions </w:t>
      </w:r>
    </w:p>
    <w:p w14:paraId="55EE02FF"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In the conduct of this review, the Tribunal considered available information relating to local government CEO remuneration in other Australian jurisdictions. </w:t>
      </w:r>
    </w:p>
    <w:p w14:paraId="26F5E0CE"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April 2023 determination of the Western Australian Salaries and Allowances Tribunal reviewed remuneration bands for local government CEOs and allowances for certain elected members. In that determination, a four-band structure was adopted with total reward package bands ranging from $136,023 to $404,488 per annum. In addition, maximum separate isolation allowance amounts for nominated councils were identified, taking into account the remoteness, cost of living, social disadvantage, the impact of a dominant industry, attraction and retention issues and community expectations. The quantum of these maximum payments depended on the assessed circumstances of the local council concerned. The determination provided for a discretionary housing allowance where there was a lack of suitable housing, or recruitment issues. The determination considered the private benefit value of motor vehicles provided to CEOs for reporting purposes. </w:t>
      </w:r>
    </w:p>
    <w:p w14:paraId="41BE1574"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Information relative to other States and Territories is not uniformly published, thereby limiting the usefulness of any comparative analysis, and there is no regulatory arrangement equivalent to the Western Australia Salaries and Allowances Tribunal.</w:t>
      </w:r>
      <w:r w:rsidRPr="000A34B7">
        <w:rPr>
          <w:rFonts w:ascii="Arial" w:eastAsia="Times New Roman" w:hAnsi="Arial" w:cs="Arial"/>
          <w:color w:val="000000"/>
          <w:szCs w:val="17"/>
          <w:lang w:eastAsia="en-AU"/>
        </w:rPr>
        <w:t xml:space="preserve"> </w:t>
      </w:r>
    </w:p>
    <w:p w14:paraId="3449DC15"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The Tribunal has historically applied a six-level grouping system for the consideration of allowances applicable to members of councils. In its 2022 Report, the Tribunal expressed reservations about the usefulness of this arrangement and has indicated that it proposes to invite submissions about a review of that arrangement in 2026.</w:t>
      </w:r>
      <w:r w:rsidRPr="000A34B7">
        <w:rPr>
          <w:rFonts w:eastAsia="Times New Roman"/>
          <w:szCs w:val="17"/>
          <w:vertAlign w:val="superscript"/>
        </w:rPr>
        <w:t>2</w:t>
      </w:r>
      <w:r w:rsidRPr="000A34B7">
        <w:rPr>
          <w:rFonts w:eastAsia="Times New Roman"/>
          <w:szCs w:val="17"/>
        </w:rPr>
        <w:t xml:space="preserve"> Notwithstanding these observations, the Tribunal has considered the extent to which the current groupings could provide a basis for the determination of minimum and maximum remuneration levels. There are significant impediments to such an approach. Firstly, the characteristics of councils within the established groups that may be particularly relevant to CEOs vary substantially within and between the groups such that use of the groups for this purpose appears illogical. Secondly, the Tribunal considers that exclusive reliance on factors such as overall staff numbers does not equate to a measure of CEO skill requirements. </w:t>
      </w:r>
    </w:p>
    <w:p w14:paraId="108CDC69" w14:textId="77777777" w:rsidR="000A34B7" w:rsidRPr="000A34B7" w:rsidRDefault="000A34B7" w:rsidP="000A34B7">
      <w:pPr>
        <w:tabs>
          <w:tab w:val="left" w:pos="2977"/>
        </w:tabs>
        <w:ind w:left="426"/>
        <w:rPr>
          <w:rFonts w:eastAsia="Times New Roman"/>
          <w:szCs w:val="17"/>
        </w:rPr>
      </w:pPr>
      <w:r w:rsidRPr="000A34B7">
        <w:rPr>
          <w:rFonts w:eastAsia="Times New Roman"/>
          <w:noProof/>
          <w:sz w:val="16"/>
          <w:szCs w:val="16"/>
          <w:vertAlign w:val="superscript"/>
        </w:rPr>
        <mc:AlternateContent>
          <mc:Choice Requires="wps">
            <w:drawing>
              <wp:anchor distT="0" distB="0" distL="114300" distR="114300" simplePos="0" relativeHeight="251662336" behindDoc="0" locked="0" layoutInCell="1" allowOverlap="1" wp14:anchorId="46EF4279" wp14:editId="63D5FDA9">
                <wp:simplePos x="0" y="0"/>
                <wp:positionH relativeFrom="column">
                  <wp:posOffset>266700</wp:posOffset>
                </wp:positionH>
                <wp:positionV relativeFrom="paragraph">
                  <wp:posOffset>98796</wp:posOffset>
                </wp:positionV>
                <wp:extent cx="16033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6033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BFB7D6F"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21pt,7.8pt" to="147.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" strokecolor="windowText" strokeweight=".5pt">
                <v:stroke joinstyle="miter"/>
              </v:line>
            </w:pict>
          </mc:Fallback>
        </mc:AlternateContent>
      </w:r>
    </w:p>
    <w:p w14:paraId="06F06644" w14:textId="77777777" w:rsidR="000A34B7" w:rsidRPr="000A34B7" w:rsidRDefault="000A34B7" w:rsidP="000A34B7">
      <w:pPr>
        <w:tabs>
          <w:tab w:val="left" w:pos="2977"/>
        </w:tabs>
        <w:ind w:left="426"/>
        <w:rPr>
          <w:rFonts w:eastAsia="Times New Roman"/>
          <w:szCs w:val="17"/>
        </w:rPr>
      </w:pPr>
      <w:r w:rsidRPr="000A34B7">
        <w:rPr>
          <w:rFonts w:eastAsia="Times New Roman"/>
          <w:szCs w:val="17"/>
          <w:vertAlign w:val="superscript"/>
        </w:rPr>
        <w:t xml:space="preserve">2 </w:t>
      </w:r>
      <w:r w:rsidRPr="000A34B7">
        <w:rPr>
          <w:rFonts w:eastAsia="Times New Roman"/>
          <w:i/>
          <w:iCs/>
          <w:szCs w:val="17"/>
        </w:rPr>
        <w:t>South Australian Remuneration Tribunal, Report of the Remuneration Tribunal: 2022 Allowances for Members of Local Government Councils, Report 2 of 2022, p.9 [https://www.remtribunal.sa.gov.au/documents/2022/20220705-Report-2-of-2022-Members-of-Local-Government.pdf]</w:t>
      </w:r>
    </w:p>
    <w:p w14:paraId="4F8FE212" w14:textId="77777777" w:rsidR="000A34B7" w:rsidRPr="000A34B7" w:rsidRDefault="000A34B7" w:rsidP="000A34B7">
      <w:pPr>
        <w:numPr>
          <w:ilvl w:val="0"/>
          <w:numId w:val="59"/>
        </w:numPr>
        <w:tabs>
          <w:tab w:val="left" w:pos="2977"/>
        </w:tabs>
        <w:ind w:left="426" w:hanging="426"/>
        <w:rPr>
          <w:rFonts w:eastAsia="Times New Roman"/>
          <w:szCs w:val="17"/>
        </w:rPr>
      </w:pPr>
      <w:r w:rsidRPr="000A34B7">
        <w:rPr>
          <w:rFonts w:eastAsia="Times New Roman"/>
          <w:szCs w:val="17"/>
        </w:rPr>
        <w:t xml:space="preserve">The Tribunal has taken into account national salary surveys of the local government sector. Because of the substantial range between low and high remuneration levels, and uncertainties about just how employment benefits are assessed, this information is of limited value in setting minimum and maximum levels in South Australia, consistent with the legislative requirements. It has, however, confirmed that the CEO remuneration levels are generally consistent with the indicative survey data. </w:t>
      </w:r>
    </w:p>
    <w:p w14:paraId="5DE09C30" w14:textId="77777777" w:rsidR="000A34B7" w:rsidRPr="000A34B7" w:rsidRDefault="000A34B7" w:rsidP="000A34B7">
      <w:pPr>
        <w:numPr>
          <w:ilvl w:val="0"/>
          <w:numId w:val="63"/>
        </w:numPr>
        <w:spacing w:after="70"/>
        <w:ind w:left="426" w:hanging="426"/>
        <w:rPr>
          <w:rFonts w:eastAsia="Times New Roman"/>
          <w:b/>
          <w:bCs/>
          <w:szCs w:val="17"/>
        </w:rPr>
      </w:pPr>
      <w:r w:rsidRPr="000A34B7">
        <w:rPr>
          <w:rFonts w:eastAsia="Times New Roman"/>
          <w:b/>
          <w:bCs/>
          <w:szCs w:val="17"/>
        </w:rPr>
        <w:t xml:space="preserve">Minimum and maximum remuneration levels in South Australia </w:t>
      </w:r>
    </w:p>
    <w:p w14:paraId="0CD4BA80"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Tribunal’s preference is to progress toward establishing minimum and maximum remuneration levels founded on an assessment of skill and competence levels. Such an approach would allow the flexibility to set remuneration consistent with the challenges confronting a given council. However, the limited information available to the Tribunal, combined with the very small number of submissions, simply does not support such an approach at this time. Councils are encouraged to make submissions about such an approach in the future. </w:t>
      </w:r>
    </w:p>
    <w:p w14:paraId="58038AE7"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Tribunal is not in a position to determine the minimum and maximum remuneration levels based on factors such as the geographical size of the council, revenue of the council and other factors as listed in paragraph 18 above. It considers these factors to be sensible criterion to guide any future determinations of the Tribunal, however, under the current legislation such an approach requires the cooperation of councils. </w:t>
      </w:r>
    </w:p>
    <w:p w14:paraId="1AF4A7EC"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For this inaugural review, the Tribunal has determined to group councils into eight bands. While these bands have some generally common characteristics, the Tribunal recognises differences and potential anomalies in terms of council characteristics within and between some of these bands. Each band is based on the data provided by councils in relation to the total remuneration package of their CEO. The Tribunal has then applied assumptions in relation to the value of the provision of a motor vehicle and any additional leave entitlements beyond that of usual administrative staff. This has resulted in a figure described as an “adjusted total remuneration package” for each CEO who is covered by this review. </w:t>
      </w:r>
    </w:p>
    <w:p w14:paraId="36DAC0B5"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With the exception of the band consisting of the City of West Torrens, City of Charles Sturt and City of Port Adelaide Enfield, the bandwidths range from $17,680 to $32,240. This group of three councils has a much smaller bandwidth be it that total remuneration amounts are significantly higher than most other metropolitan councils. The Tribunal was cognisant of the fact that remuneration discrepancies between councils meant that clearly definable criterion such as that listed in paragraph 18 could not be used to define bands without resulting in very large band remuneration diversity inconsistent with the function of the legislation. </w:t>
      </w:r>
    </w:p>
    <w:p w14:paraId="011FAD89"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Tribunal has determined that the Adelaide City Council should be separated from councils generally for the purpose of considering CEO remuneration. This recognises that separate legislation covers that council. As no submission was received from </w:t>
      </w:r>
      <w:r w:rsidRPr="000A34B7">
        <w:rPr>
          <w:rFonts w:eastAsia="Times New Roman"/>
          <w:szCs w:val="17"/>
        </w:rPr>
        <w:lastRenderedPageBreak/>
        <w:t xml:space="preserve">the Adelaide City Council in relation to this review, the Tribunal’s consideration is entirely based on the current total remuneration for the Adelaide City Council CEO. </w:t>
      </w:r>
    </w:p>
    <w:p w14:paraId="375102B7"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Tribunal has differentiated between the City of West Torrens, City of Charles Sturt and City of Port Adelaide Enfield and other significant metropolitan councils. This distinction is entirely based on current remuneration arrangements which differ substantially from other significant metropolitan councils and large provincial centres. </w:t>
      </w:r>
    </w:p>
    <w:p w14:paraId="39E1E4D3"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A further group of metropolitan, near metropolitan councils and larger regional councils have been grouped together. The Tribunal has placed the Corporation of the Town of Walkerville in this group but notes that the characteristics of that Corporation are fundamentally different from all other metropolitan councils. Finally, the Tribunal has established two groupings of regional councils, largely distinguished by population characteristics. </w:t>
      </w:r>
    </w:p>
    <w:p w14:paraId="2A143664"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While the approach the Tribunal has taken in this review restricts the extent to which exceptional circumstances of a particular council can be properly recognised and provides limited explanation of the basis for existing remuneration levels to the community, this reflects the disparate current remuneration levels and lack of information about how these were arrived at. A more accurate assessment of remuneration bands based on council characteristics and performance measures is not possible on the information made available to the Tribunal. The Tribunal suggests that it may be appropriate for discussions with the LGA in advance of the next review to identify minimum and maximum remuneration levels based on agreed council criteria, with the potential for separate recognition of attraction incentives and defined performance measures. </w:t>
      </w:r>
    </w:p>
    <w:p w14:paraId="64775598"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Tribunal considers that wage price movements should be recognised within the framework of minimum and maximum remuneration levels, particularly given the time period that has lapsed between the commencement of the inaugural review and the operative date of the Determination. </w:t>
      </w:r>
    </w:p>
    <w:p w14:paraId="511B9C0F"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The Tribunal has considered the wage movements and current rate of inflation and has factored these into the minimum and maximum amounts of remuneration but notes that the increase applied is substantially less than CPI. </w:t>
      </w:r>
    </w:p>
    <w:p w14:paraId="2B3EBE3F"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Any decision in relation to an annual increase for CEO remuneration within the bands set by the Tribunal remains a matter for each council in accordance with section 99A(1) of the LG Act. </w:t>
      </w:r>
    </w:p>
    <w:p w14:paraId="211545B7"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 xml:space="preserve">Furthermore, in accordance with section 147(5) of the </w:t>
      </w:r>
      <w:r w:rsidRPr="000A34B7">
        <w:rPr>
          <w:rFonts w:eastAsia="Times New Roman"/>
          <w:i/>
          <w:iCs/>
          <w:szCs w:val="17"/>
        </w:rPr>
        <w:t xml:space="preserve">Statutes Amendment (Local Government Review) Act 2021 </w:t>
      </w:r>
      <w:r w:rsidRPr="000A34B7">
        <w:rPr>
          <w:rFonts w:eastAsia="Times New Roman"/>
          <w:szCs w:val="17"/>
        </w:rPr>
        <w:t>(SA), if the current remuneration level for a CEO is below the minimum band level set by the Tribunal, this may be increased to within the band limits at the discretion of the council. Conversely, if the remuneration level for a CEO is above the band level maximum, the Tribunal would expect no further increase in remuneration during the term of that appointment unless the remuneration level was to fall below the maximum remuneration level following any annual adjustments established by the Tribunal.</w:t>
      </w:r>
    </w:p>
    <w:p w14:paraId="48203441" w14:textId="77777777" w:rsidR="000A34B7" w:rsidRPr="000A34B7" w:rsidRDefault="000A34B7" w:rsidP="000A34B7">
      <w:pPr>
        <w:spacing w:after="70"/>
        <w:rPr>
          <w:rFonts w:eastAsia="Times New Roman"/>
          <w:b/>
          <w:bCs/>
          <w:smallCaps/>
          <w:szCs w:val="17"/>
        </w:rPr>
      </w:pPr>
      <w:r w:rsidRPr="000A34B7">
        <w:rPr>
          <w:rFonts w:eastAsia="Times New Roman"/>
          <w:b/>
          <w:bCs/>
          <w:smallCaps/>
          <w:szCs w:val="17"/>
        </w:rPr>
        <w:t>Frequency of Reviews</w:t>
      </w:r>
    </w:p>
    <w:p w14:paraId="168172FD"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The Tribunal proposes to progress toward a review of the minimum and maximum remuneration of CEOs on a four yearly basis that is commensurate with the timeframe for local government member allowances. However, because this is the first review of this nature and it is based on data that is conflicting and inconsistent, it is acknowledged that councils may need to refer specific instances to the Tribunal for consideration. The Tribunal will review the minimum and maximum remuneration levels in July 2024 to take account of any feedback from councils or CEOs and wage and cost of living adjustments. The Tribunal expects any council who, as part of any future review, identifies significant differences in the remuneration package to provide sufficient detail and reasons as to why this is the case.</w:t>
      </w:r>
    </w:p>
    <w:p w14:paraId="7F25116C" w14:textId="77777777" w:rsidR="000A34B7" w:rsidRPr="000A34B7" w:rsidRDefault="000A34B7" w:rsidP="000A34B7">
      <w:pPr>
        <w:spacing w:after="70"/>
        <w:rPr>
          <w:rFonts w:eastAsia="Times New Roman"/>
          <w:b/>
          <w:bCs/>
          <w:smallCaps/>
          <w:szCs w:val="17"/>
        </w:rPr>
      </w:pPr>
      <w:r w:rsidRPr="000A34B7">
        <w:rPr>
          <w:rFonts w:eastAsia="Times New Roman"/>
          <w:b/>
          <w:bCs/>
          <w:smallCaps/>
          <w:szCs w:val="17"/>
        </w:rPr>
        <w:t>Operative Date</w:t>
      </w:r>
    </w:p>
    <w:p w14:paraId="4C1A614E" w14:textId="77777777" w:rsidR="000A34B7" w:rsidRPr="000A34B7" w:rsidRDefault="000A34B7" w:rsidP="000A34B7">
      <w:pPr>
        <w:numPr>
          <w:ilvl w:val="0"/>
          <w:numId w:val="59"/>
        </w:numPr>
        <w:tabs>
          <w:tab w:val="left" w:pos="2977"/>
        </w:tabs>
        <w:spacing w:after="70"/>
        <w:ind w:left="426" w:hanging="426"/>
        <w:rPr>
          <w:rFonts w:eastAsia="Times New Roman"/>
          <w:szCs w:val="17"/>
        </w:rPr>
      </w:pPr>
      <w:r w:rsidRPr="000A34B7">
        <w:rPr>
          <w:rFonts w:eastAsia="Times New Roman"/>
          <w:szCs w:val="17"/>
        </w:rPr>
        <w:t>The accompanying Determination will come into operation on and from 1 July 2023.</w:t>
      </w:r>
    </w:p>
    <w:p w14:paraId="2B13DDF4" w14:textId="77777777" w:rsidR="000A34B7" w:rsidRPr="000A34B7" w:rsidRDefault="000A34B7" w:rsidP="000A34B7">
      <w:pPr>
        <w:rPr>
          <w:rFonts w:eastAsia="Times New Roman"/>
          <w:szCs w:val="17"/>
        </w:rPr>
      </w:pPr>
      <w:r w:rsidRPr="000A34B7">
        <w:rPr>
          <w:rFonts w:eastAsia="Times New Roman"/>
          <w:szCs w:val="17"/>
        </w:rPr>
        <w:t>Dated: 16 June 2023</w:t>
      </w:r>
    </w:p>
    <w:p w14:paraId="3436B3B5" w14:textId="77777777" w:rsidR="000A34B7" w:rsidRPr="000A34B7" w:rsidRDefault="000A34B7" w:rsidP="000A34B7">
      <w:pPr>
        <w:spacing w:after="0"/>
        <w:jc w:val="right"/>
        <w:rPr>
          <w:rFonts w:eastAsia="Times New Roman"/>
          <w:smallCaps/>
          <w:szCs w:val="20"/>
        </w:rPr>
      </w:pPr>
      <w:r w:rsidRPr="000A34B7">
        <w:rPr>
          <w:rFonts w:eastAsia="Times New Roman"/>
          <w:smallCaps/>
          <w:szCs w:val="20"/>
        </w:rPr>
        <w:t>Matthew O’Callaghan</w:t>
      </w:r>
    </w:p>
    <w:p w14:paraId="3198E6F8" w14:textId="77777777" w:rsidR="000A34B7" w:rsidRPr="000A34B7" w:rsidRDefault="000A34B7" w:rsidP="000A34B7">
      <w:pPr>
        <w:spacing w:line="240" w:lineRule="auto"/>
        <w:jc w:val="right"/>
        <w:rPr>
          <w:rFonts w:eastAsia="Times New Roman"/>
          <w:szCs w:val="17"/>
        </w:rPr>
      </w:pPr>
      <w:r w:rsidRPr="000A34B7">
        <w:rPr>
          <w:rFonts w:eastAsia="Times New Roman"/>
          <w:szCs w:val="17"/>
        </w:rPr>
        <w:t>President</w:t>
      </w:r>
    </w:p>
    <w:p w14:paraId="51E1851F" w14:textId="77777777" w:rsidR="000A34B7" w:rsidRPr="000A34B7" w:rsidRDefault="000A34B7" w:rsidP="000A34B7">
      <w:pPr>
        <w:spacing w:after="0"/>
        <w:jc w:val="right"/>
        <w:rPr>
          <w:rFonts w:eastAsia="Times New Roman"/>
          <w:smallCaps/>
          <w:szCs w:val="20"/>
        </w:rPr>
      </w:pPr>
      <w:r w:rsidRPr="000A34B7">
        <w:rPr>
          <w:rFonts w:eastAsia="Times New Roman"/>
          <w:smallCaps/>
          <w:szCs w:val="20"/>
        </w:rPr>
        <w:t>Deborah Black</w:t>
      </w:r>
    </w:p>
    <w:p w14:paraId="53BCC59C" w14:textId="77777777" w:rsidR="000A34B7" w:rsidRPr="000A34B7" w:rsidRDefault="000A34B7" w:rsidP="000A34B7">
      <w:pPr>
        <w:spacing w:line="240" w:lineRule="auto"/>
        <w:jc w:val="right"/>
        <w:rPr>
          <w:rFonts w:eastAsia="Times New Roman"/>
          <w:szCs w:val="17"/>
        </w:rPr>
      </w:pPr>
      <w:r w:rsidRPr="000A34B7">
        <w:rPr>
          <w:rFonts w:eastAsia="Times New Roman"/>
          <w:szCs w:val="17"/>
        </w:rPr>
        <w:t>Member</w:t>
      </w:r>
    </w:p>
    <w:p w14:paraId="0BF5D93A" w14:textId="77777777" w:rsidR="000A34B7" w:rsidRPr="000A34B7" w:rsidRDefault="000A34B7" w:rsidP="000A34B7">
      <w:pPr>
        <w:spacing w:after="0"/>
        <w:jc w:val="right"/>
        <w:rPr>
          <w:rFonts w:eastAsia="Times New Roman"/>
          <w:smallCaps/>
          <w:szCs w:val="20"/>
        </w:rPr>
      </w:pPr>
      <w:r w:rsidRPr="000A34B7">
        <w:rPr>
          <w:rFonts w:eastAsia="Times New Roman"/>
          <w:smallCaps/>
          <w:szCs w:val="20"/>
        </w:rPr>
        <w:t>Peter De Cure AM</w:t>
      </w:r>
    </w:p>
    <w:p w14:paraId="719B3A98" w14:textId="77777777" w:rsidR="000A34B7" w:rsidRPr="000A34B7" w:rsidRDefault="000A34B7" w:rsidP="000A34B7">
      <w:pPr>
        <w:spacing w:line="240" w:lineRule="auto"/>
        <w:jc w:val="right"/>
        <w:rPr>
          <w:rFonts w:eastAsia="Times New Roman"/>
          <w:szCs w:val="17"/>
        </w:rPr>
      </w:pPr>
      <w:r w:rsidRPr="000A34B7">
        <w:rPr>
          <w:rFonts w:eastAsia="Times New Roman"/>
          <w:szCs w:val="17"/>
        </w:rPr>
        <w:t>Member</w:t>
      </w:r>
      <w:bookmarkStart w:id="33" w:name="_Hlk138156081"/>
    </w:p>
    <w:p w14:paraId="6B23BFB8" w14:textId="77777777" w:rsidR="000A34B7" w:rsidRPr="000A34B7" w:rsidRDefault="000A34B7" w:rsidP="000A34B7">
      <w:pPr>
        <w:pBdr>
          <w:top w:val="single" w:sz="4" w:space="1" w:color="auto"/>
        </w:pBdr>
        <w:spacing w:before="100" w:line="14" w:lineRule="exact"/>
        <w:ind w:left="1080" w:right="1080"/>
        <w:jc w:val="center"/>
        <w:rPr>
          <w:rFonts w:eastAsia="Times New Roman"/>
          <w:szCs w:val="17"/>
        </w:rPr>
      </w:pPr>
    </w:p>
    <w:bookmarkEnd w:id="33"/>
    <w:p w14:paraId="557EE244" w14:textId="77777777" w:rsidR="000A34B7" w:rsidRPr="000A34B7" w:rsidRDefault="000A34B7" w:rsidP="000A34B7">
      <w:pPr>
        <w:jc w:val="center"/>
        <w:rPr>
          <w:caps/>
          <w:szCs w:val="17"/>
        </w:rPr>
      </w:pPr>
      <w:r w:rsidRPr="000A34B7">
        <w:rPr>
          <w:caps/>
          <w:szCs w:val="17"/>
        </w:rPr>
        <w:t>The Remuneration Tribunal</w:t>
      </w:r>
    </w:p>
    <w:p w14:paraId="7FBB1E3F" w14:textId="77777777" w:rsidR="000A34B7" w:rsidRPr="000A34B7" w:rsidRDefault="000A34B7" w:rsidP="000A34B7">
      <w:pPr>
        <w:jc w:val="center"/>
        <w:rPr>
          <w:smallCaps/>
          <w:szCs w:val="17"/>
        </w:rPr>
      </w:pPr>
      <w:r w:rsidRPr="000A34B7">
        <w:rPr>
          <w:smallCaps/>
          <w:szCs w:val="17"/>
        </w:rPr>
        <w:t>Determination —No. 4 of 2023</w:t>
      </w:r>
    </w:p>
    <w:p w14:paraId="48844508" w14:textId="77777777" w:rsidR="000A34B7" w:rsidRPr="000A34B7" w:rsidRDefault="000A34B7" w:rsidP="000A34B7">
      <w:pPr>
        <w:jc w:val="center"/>
        <w:rPr>
          <w:i/>
          <w:szCs w:val="17"/>
        </w:rPr>
      </w:pPr>
      <w:r w:rsidRPr="000A34B7">
        <w:rPr>
          <w:i/>
          <w:szCs w:val="17"/>
        </w:rPr>
        <w:t>Minimum and Maximum Chief Executive Officer Remuneration</w:t>
      </w:r>
    </w:p>
    <w:p w14:paraId="15591E59" w14:textId="77777777" w:rsidR="000A34B7" w:rsidRPr="000A34B7" w:rsidRDefault="000A34B7" w:rsidP="000A34B7">
      <w:pPr>
        <w:rPr>
          <w:rFonts w:eastAsia="Times New Roman"/>
          <w:b/>
          <w:bCs/>
          <w:smallCaps/>
          <w:szCs w:val="17"/>
        </w:rPr>
      </w:pPr>
      <w:r w:rsidRPr="000A34B7">
        <w:rPr>
          <w:rFonts w:eastAsia="Times New Roman"/>
          <w:b/>
          <w:bCs/>
          <w:smallCaps/>
          <w:szCs w:val="17"/>
          <w:lang w:val="en-US"/>
        </w:rPr>
        <w:t>Scope of Determination</w:t>
      </w:r>
    </w:p>
    <w:p w14:paraId="16EDF907" w14:textId="77777777" w:rsidR="000A34B7" w:rsidRPr="000A34B7" w:rsidRDefault="000A34B7" w:rsidP="000A34B7">
      <w:pPr>
        <w:numPr>
          <w:ilvl w:val="0"/>
          <w:numId w:val="60"/>
        </w:numPr>
        <w:ind w:left="426" w:hanging="426"/>
        <w:rPr>
          <w:rFonts w:eastAsia="Times New Roman"/>
          <w:szCs w:val="17"/>
        </w:rPr>
      </w:pPr>
      <w:r w:rsidRPr="000A34B7">
        <w:rPr>
          <w:rFonts w:eastAsia="Times New Roman"/>
          <w:szCs w:val="17"/>
        </w:rPr>
        <w:t xml:space="preserve">This Determination applies to Chief Executive Officers of Local Government Councils to whom section 99A of the </w:t>
      </w:r>
      <w:r w:rsidRPr="000A34B7">
        <w:rPr>
          <w:rFonts w:eastAsia="Times New Roman"/>
          <w:i/>
          <w:iCs/>
          <w:szCs w:val="17"/>
        </w:rPr>
        <w:t xml:space="preserve">Local Government Act 1999 </w:t>
      </w:r>
      <w:r w:rsidRPr="000A34B7">
        <w:rPr>
          <w:rFonts w:eastAsia="Times New Roman"/>
          <w:szCs w:val="17"/>
        </w:rPr>
        <w:t xml:space="preserve">(SA) applies. </w:t>
      </w:r>
    </w:p>
    <w:p w14:paraId="427739F7" w14:textId="77777777" w:rsidR="000A34B7" w:rsidRPr="000A34B7" w:rsidRDefault="000A34B7" w:rsidP="000A34B7">
      <w:pPr>
        <w:numPr>
          <w:ilvl w:val="0"/>
          <w:numId w:val="60"/>
        </w:numPr>
        <w:ind w:left="426" w:hanging="426"/>
        <w:rPr>
          <w:rFonts w:eastAsia="Times New Roman"/>
          <w:szCs w:val="17"/>
        </w:rPr>
      </w:pPr>
      <w:r w:rsidRPr="000A34B7">
        <w:rPr>
          <w:rFonts w:eastAsia="Times New Roman"/>
          <w:szCs w:val="17"/>
        </w:rPr>
        <w:t>For the reasons provided in the accompanying report, The Municipal Council of Roxby Downs is not covered by this Determination.</w:t>
      </w:r>
    </w:p>
    <w:p w14:paraId="72F789F3" w14:textId="77777777" w:rsidR="000A34B7" w:rsidRPr="000A34B7" w:rsidRDefault="000A34B7" w:rsidP="000A34B7">
      <w:pPr>
        <w:rPr>
          <w:rFonts w:eastAsia="Times New Roman"/>
          <w:b/>
          <w:bCs/>
          <w:smallCaps/>
          <w:szCs w:val="17"/>
        </w:rPr>
      </w:pPr>
      <w:r w:rsidRPr="000A34B7">
        <w:rPr>
          <w:rFonts w:eastAsia="Times New Roman"/>
          <w:b/>
          <w:bCs/>
          <w:smallCaps/>
          <w:szCs w:val="17"/>
        </w:rPr>
        <w:t>Minimum and Maximum Remuneration</w:t>
      </w:r>
    </w:p>
    <w:p w14:paraId="1D742B96" w14:textId="77777777" w:rsidR="000A34B7" w:rsidRPr="000A34B7" w:rsidRDefault="000A34B7" w:rsidP="000A34B7">
      <w:pPr>
        <w:numPr>
          <w:ilvl w:val="0"/>
          <w:numId w:val="60"/>
        </w:numPr>
        <w:ind w:left="426" w:hanging="426"/>
        <w:rPr>
          <w:rFonts w:eastAsia="Times New Roman"/>
          <w:szCs w:val="17"/>
        </w:rPr>
      </w:pPr>
      <w:r w:rsidRPr="000A34B7">
        <w:rPr>
          <w:rFonts w:eastAsia="Times New Roman"/>
          <w:szCs w:val="17"/>
          <w:lang w:val="en-US"/>
        </w:rPr>
        <w:t xml:space="preserve">In accordance with section 99A of the </w:t>
      </w:r>
      <w:r w:rsidRPr="000A34B7">
        <w:rPr>
          <w:rFonts w:eastAsia="Times New Roman"/>
          <w:i/>
          <w:iCs/>
          <w:szCs w:val="17"/>
          <w:lang w:val="en-US"/>
        </w:rPr>
        <w:t>Local Government Act 1999</w:t>
      </w:r>
      <w:r w:rsidRPr="000A34B7">
        <w:rPr>
          <w:rFonts w:eastAsia="Times New Roman"/>
          <w:szCs w:val="17"/>
          <w:lang w:val="en-US"/>
        </w:rPr>
        <w:t xml:space="preserve"> (SA) (</w:t>
      </w:r>
      <w:r w:rsidRPr="000A34B7">
        <w:rPr>
          <w:rFonts w:eastAsia="Times New Roman"/>
          <w:b/>
          <w:bCs/>
          <w:szCs w:val="17"/>
          <w:lang w:val="en-US"/>
        </w:rPr>
        <w:t>LG Act</w:t>
      </w:r>
      <w:r w:rsidRPr="000A34B7">
        <w:rPr>
          <w:rFonts w:eastAsia="Times New Roman"/>
          <w:szCs w:val="17"/>
          <w:lang w:val="en-US"/>
        </w:rPr>
        <w:t>) the Remuneration Tribunal hereby determines the following rates of minimum and maximum remuneration for Chief Executive Officers of Local Government Councils in South Australia:</w:t>
      </w:r>
    </w:p>
    <w:p w14:paraId="0CB8DA29" w14:textId="77777777" w:rsidR="000A34B7" w:rsidRPr="000A34B7" w:rsidRDefault="000A34B7" w:rsidP="000A34B7">
      <w:pPr>
        <w:spacing w:line="240" w:lineRule="auto"/>
        <w:ind w:left="284"/>
        <w:rPr>
          <w:rFonts w:eastAsia="Times New Roman"/>
          <w:szCs w:val="17"/>
        </w:rPr>
      </w:pPr>
      <w:r w:rsidRPr="000A34B7">
        <w:rPr>
          <w:rFonts w:eastAsia="Times New Roman"/>
          <w:noProof/>
          <w:szCs w:val="17"/>
        </w:rPr>
        <w:lastRenderedPageBreak/>
        <w:drawing>
          <wp:inline distT="0" distB="0" distL="0" distR="0" wp14:anchorId="23713734" wp14:editId="495F9491">
            <wp:extent cx="4120917" cy="170472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4158455" cy="1720249"/>
                    </a:xfrm>
                    <a:prstGeom prst="rect">
                      <a:avLst/>
                    </a:prstGeom>
                  </pic:spPr>
                </pic:pic>
              </a:graphicData>
            </a:graphic>
          </wp:inline>
        </w:drawing>
      </w:r>
    </w:p>
    <w:p w14:paraId="2A960102" w14:textId="77777777" w:rsidR="000A34B7" w:rsidRPr="000A34B7" w:rsidRDefault="000A34B7" w:rsidP="000A34B7">
      <w:pPr>
        <w:numPr>
          <w:ilvl w:val="0"/>
          <w:numId w:val="60"/>
        </w:numPr>
        <w:ind w:left="426" w:hanging="426"/>
        <w:rPr>
          <w:rFonts w:eastAsia="Times New Roman"/>
          <w:szCs w:val="17"/>
          <w:lang w:val="en-US"/>
        </w:rPr>
      </w:pPr>
      <w:r w:rsidRPr="000A34B7">
        <w:rPr>
          <w:rFonts w:eastAsia="Times New Roman"/>
          <w:szCs w:val="17"/>
          <w:lang w:val="en-US"/>
        </w:rPr>
        <w:t xml:space="preserve">Remuneration figures are expressed on a total remuneration package basis. </w:t>
      </w:r>
    </w:p>
    <w:p w14:paraId="57B16059" w14:textId="77777777" w:rsidR="000A34B7" w:rsidRPr="000A34B7" w:rsidRDefault="000A34B7" w:rsidP="000A34B7">
      <w:pPr>
        <w:numPr>
          <w:ilvl w:val="0"/>
          <w:numId w:val="60"/>
        </w:numPr>
        <w:ind w:left="426" w:hanging="426"/>
        <w:rPr>
          <w:rFonts w:eastAsia="Times New Roman"/>
          <w:szCs w:val="17"/>
          <w:lang w:val="en-US"/>
        </w:rPr>
      </w:pPr>
      <w:r w:rsidRPr="000A34B7">
        <w:rPr>
          <w:rFonts w:eastAsia="Times New Roman"/>
          <w:szCs w:val="17"/>
          <w:lang w:val="en-US"/>
        </w:rPr>
        <w:t xml:space="preserve">A list of council groupings is included at attachment 1. </w:t>
      </w:r>
    </w:p>
    <w:p w14:paraId="4ACA2021" w14:textId="77777777" w:rsidR="000A34B7" w:rsidRPr="000A34B7" w:rsidRDefault="000A34B7" w:rsidP="000A34B7">
      <w:pPr>
        <w:numPr>
          <w:ilvl w:val="0"/>
          <w:numId w:val="60"/>
        </w:numPr>
        <w:ind w:left="426" w:hanging="426"/>
        <w:rPr>
          <w:rFonts w:eastAsia="Times New Roman"/>
          <w:szCs w:val="17"/>
          <w:lang w:val="en-US"/>
        </w:rPr>
      </w:pPr>
      <w:r w:rsidRPr="000A34B7">
        <w:rPr>
          <w:rFonts w:eastAsia="Times New Roman"/>
          <w:szCs w:val="17"/>
          <w:lang w:val="en-US"/>
        </w:rPr>
        <w:t>Any decision in relation to an annual increase for CEO remuneration within the bands set by the Tribunal remains a matter for each council in accordance with section 99A(1) of the LG Act</w:t>
      </w:r>
    </w:p>
    <w:p w14:paraId="473F7E1C" w14:textId="77777777" w:rsidR="000A34B7" w:rsidRPr="000A34B7" w:rsidRDefault="000A34B7" w:rsidP="000A34B7">
      <w:pPr>
        <w:rPr>
          <w:rFonts w:eastAsia="Times New Roman"/>
          <w:b/>
          <w:bCs/>
          <w:smallCaps/>
          <w:szCs w:val="17"/>
        </w:rPr>
      </w:pPr>
      <w:r w:rsidRPr="000A34B7">
        <w:rPr>
          <w:rFonts w:eastAsia="Times New Roman"/>
          <w:b/>
          <w:bCs/>
          <w:smallCaps/>
          <w:szCs w:val="17"/>
        </w:rPr>
        <w:t>Date of Operation</w:t>
      </w:r>
    </w:p>
    <w:p w14:paraId="69D5D621" w14:textId="77777777" w:rsidR="000A34B7" w:rsidRPr="000A34B7" w:rsidRDefault="000A34B7" w:rsidP="000A34B7">
      <w:pPr>
        <w:numPr>
          <w:ilvl w:val="0"/>
          <w:numId w:val="60"/>
        </w:numPr>
        <w:ind w:left="426" w:hanging="426"/>
        <w:rPr>
          <w:rFonts w:eastAsia="Times New Roman"/>
          <w:szCs w:val="17"/>
        </w:rPr>
      </w:pPr>
      <w:r w:rsidRPr="000A34B7">
        <w:rPr>
          <w:rFonts w:eastAsia="Times New Roman"/>
          <w:szCs w:val="17"/>
        </w:rPr>
        <w:t>This Determination shall have operative effect on and from 1 July 2023.</w:t>
      </w:r>
    </w:p>
    <w:p w14:paraId="4B84A7A6" w14:textId="77777777" w:rsidR="000A34B7" w:rsidRPr="000A34B7" w:rsidRDefault="000A34B7" w:rsidP="000A34B7">
      <w:pPr>
        <w:rPr>
          <w:rFonts w:eastAsia="Times New Roman"/>
          <w:szCs w:val="17"/>
        </w:rPr>
      </w:pPr>
      <w:r w:rsidRPr="000A34B7">
        <w:rPr>
          <w:rFonts w:eastAsia="Times New Roman"/>
          <w:szCs w:val="17"/>
        </w:rPr>
        <w:t>Dated: 16 June 2023</w:t>
      </w:r>
    </w:p>
    <w:p w14:paraId="3B206837" w14:textId="77777777" w:rsidR="000A34B7" w:rsidRPr="000A34B7" w:rsidRDefault="000A34B7" w:rsidP="000A34B7">
      <w:pPr>
        <w:spacing w:after="0"/>
        <w:ind w:left="284"/>
        <w:jc w:val="right"/>
        <w:rPr>
          <w:rFonts w:eastAsia="Times New Roman"/>
          <w:smallCaps/>
          <w:szCs w:val="20"/>
        </w:rPr>
      </w:pPr>
      <w:r w:rsidRPr="000A34B7">
        <w:rPr>
          <w:rFonts w:eastAsia="Times New Roman"/>
          <w:smallCaps/>
          <w:szCs w:val="20"/>
        </w:rPr>
        <w:t>Matthew O’Callaghan</w:t>
      </w:r>
    </w:p>
    <w:p w14:paraId="654AE8CF" w14:textId="77777777" w:rsidR="000A34B7" w:rsidRPr="000A34B7" w:rsidRDefault="000A34B7" w:rsidP="000A34B7">
      <w:pPr>
        <w:spacing w:line="240" w:lineRule="auto"/>
        <w:ind w:left="284"/>
        <w:jc w:val="right"/>
        <w:rPr>
          <w:rFonts w:eastAsia="Times New Roman"/>
          <w:szCs w:val="17"/>
        </w:rPr>
      </w:pPr>
      <w:r w:rsidRPr="000A34B7">
        <w:rPr>
          <w:rFonts w:eastAsia="Times New Roman"/>
          <w:szCs w:val="17"/>
        </w:rPr>
        <w:t>President</w:t>
      </w:r>
    </w:p>
    <w:p w14:paraId="05D23D72" w14:textId="77777777" w:rsidR="000A34B7" w:rsidRPr="000A34B7" w:rsidRDefault="000A34B7" w:rsidP="000A34B7">
      <w:pPr>
        <w:spacing w:after="0"/>
        <w:ind w:left="284"/>
        <w:jc w:val="right"/>
        <w:rPr>
          <w:rFonts w:eastAsia="Times New Roman"/>
          <w:smallCaps/>
          <w:szCs w:val="20"/>
        </w:rPr>
      </w:pPr>
      <w:r w:rsidRPr="000A34B7">
        <w:rPr>
          <w:rFonts w:eastAsia="Times New Roman"/>
          <w:smallCaps/>
          <w:szCs w:val="20"/>
        </w:rPr>
        <w:t>Deborah Black</w:t>
      </w:r>
    </w:p>
    <w:p w14:paraId="6D8BF5A2" w14:textId="77777777" w:rsidR="000A34B7" w:rsidRPr="000A34B7" w:rsidRDefault="000A34B7" w:rsidP="000A34B7">
      <w:pPr>
        <w:spacing w:line="240" w:lineRule="auto"/>
        <w:ind w:left="284"/>
        <w:jc w:val="right"/>
        <w:rPr>
          <w:rFonts w:eastAsia="Times New Roman"/>
          <w:szCs w:val="17"/>
        </w:rPr>
      </w:pPr>
      <w:r w:rsidRPr="000A34B7">
        <w:rPr>
          <w:rFonts w:eastAsia="Times New Roman"/>
          <w:szCs w:val="17"/>
        </w:rPr>
        <w:t>Member</w:t>
      </w:r>
    </w:p>
    <w:p w14:paraId="2D5B4309" w14:textId="77777777" w:rsidR="000A34B7" w:rsidRPr="000A34B7" w:rsidRDefault="000A34B7" w:rsidP="000A34B7">
      <w:pPr>
        <w:spacing w:after="0"/>
        <w:ind w:left="284"/>
        <w:jc w:val="right"/>
        <w:rPr>
          <w:rFonts w:eastAsia="Times New Roman"/>
          <w:smallCaps/>
          <w:szCs w:val="20"/>
        </w:rPr>
      </w:pPr>
      <w:r w:rsidRPr="000A34B7">
        <w:rPr>
          <w:rFonts w:eastAsia="Times New Roman"/>
          <w:smallCaps/>
          <w:szCs w:val="20"/>
        </w:rPr>
        <w:t>Peter De Cure AM</w:t>
      </w:r>
    </w:p>
    <w:p w14:paraId="21277B6D" w14:textId="77777777" w:rsidR="000A34B7" w:rsidRPr="000A34B7" w:rsidRDefault="000A34B7" w:rsidP="000A34B7">
      <w:pPr>
        <w:spacing w:line="240" w:lineRule="auto"/>
        <w:jc w:val="right"/>
        <w:rPr>
          <w:rFonts w:eastAsia="Times New Roman"/>
          <w:szCs w:val="17"/>
        </w:rPr>
      </w:pPr>
      <w:r w:rsidRPr="000A34B7">
        <w:rPr>
          <w:rFonts w:eastAsia="Times New Roman"/>
          <w:szCs w:val="17"/>
        </w:rPr>
        <w:t>Member</w:t>
      </w:r>
    </w:p>
    <w:p w14:paraId="02B6BF32" w14:textId="77777777" w:rsidR="000A34B7" w:rsidRPr="000A34B7" w:rsidRDefault="000A34B7" w:rsidP="000A34B7">
      <w:pPr>
        <w:pBdr>
          <w:top w:val="single" w:sz="4" w:space="1" w:color="auto"/>
        </w:pBdr>
        <w:spacing w:before="100" w:line="14" w:lineRule="exact"/>
        <w:ind w:left="1080" w:right="1080"/>
        <w:jc w:val="center"/>
        <w:rPr>
          <w:rFonts w:eastAsia="Times New Roman"/>
          <w:szCs w:val="17"/>
        </w:rPr>
      </w:pPr>
    </w:p>
    <w:p w14:paraId="37D1964A" w14:textId="77777777" w:rsidR="000A34B7" w:rsidRPr="000A34B7" w:rsidRDefault="000A34B7" w:rsidP="000A34B7">
      <w:pPr>
        <w:jc w:val="center"/>
        <w:rPr>
          <w:smallCaps/>
          <w:szCs w:val="17"/>
        </w:rPr>
      </w:pPr>
      <w:r w:rsidRPr="000A34B7">
        <w:rPr>
          <w:smallCaps/>
          <w:szCs w:val="17"/>
        </w:rPr>
        <w:t>Attachment 1</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1559"/>
      </w:tblGrid>
      <w:tr w:rsidR="000A34B7" w:rsidRPr="000A34B7" w14:paraId="28929FB6" w14:textId="77777777" w:rsidTr="009718D5">
        <w:trPr>
          <w:tblHeader/>
          <w:jc w:val="center"/>
        </w:trPr>
        <w:tc>
          <w:tcPr>
            <w:tcW w:w="3261" w:type="dxa"/>
            <w:tcBorders>
              <w:top w:val="single" w:sz="4" w:space="0" w:color="auto"/>
              <w:bottom w:val="single" w:sz="4" w:space="0" w:color="auto"/>
            </w:tcBorders>
          </w:tcPr>
          <w:p w14:paraId="7E7F6667" w14:textId="77777777" w:rsidR="000A34B7" w:rsidRPr="000A34B7" w:rsidRDefault="000A34B7" w:rsidP="000A34B7">
            <w:pPr>
              <w:spacing w:before="40" w:after="40"/>
              <w:jc w:val="left"/>
              <w:rPr>
                <w:b/>
                <w:bCs/>
                <w:szCs w:val="17"/>
              </w:rPr>
            </w:pPr>
            <w:r w:rsidRPr="000A34B7">
              <w:rPr>
                <w:b/>
                <w:bCs/>
                <w:szCs w:val="17"/>
              </w:rPr>
              <w:t xml:space="preserve">Council </w:t>
            </w:r>
          </w:p>
        </w:tc>
        <w:tc>
          <w:tcPr>
            <w:tcW w:w="1559" w:type="dxa"/>
            <w:tcBorders>
              <w:top w:val="single" w:sz="4" w:space="0" w:color="auto"/>
              <w:bottom w:val="single" w:sz="4" w:space="0" w:color="auto"/>
            </w:tcBorders>
          </w:tcPr>
          <w:p w14:paraId="7888863C" w14:textId="77777777" w:rsidR="000A34B7" w:rsidRPr="000A34B7" w:rsidRDefault="000A34B7" w:rsidP="000A34B7">
            <w:pPr>
              <w:spacing w:before="40" w:after="40"/>
              <w:jc w:val="left"/>
              <w:rPr>
                <w:b/>
                <w:bCs/>
                <w:szCs w:val="17"/>
              </w:rPr>
            </w:pPr>
            <w:r w:rsidRPr="000A34B7">
              <w:rPr>
                <w:b/>
                <w:bCs/>
                <w:szCs w:val="17"/>
              </w:rPr>
              <w:t>Band</w:t>
            </w:r>
          </w:p>
        </w:tc>
      </w:tr>
      <w:tr w:rsidR="000A34B7" w:rsidRPr="000A34B7" w14:paraId="4CCDA03D" w14:textId="77777777" w:rsidTr="009718D5">
        <w:trPr>
          <w:jc w:val="center"/>
        </w:trPr>
        <w:tc>
          <w:tcPr>
            <w:tcW w:w="3261" w:type="dxa"/>
            <w:tcBorders>
              <w:top w:val="single" w:sz="4" w:space="0" w:color="auto"/>
            </w:tcBorders>
          </w:tcPr>
          <w:p w14:paraId="1C05E2F5" w14:textId="77777777" w:rsidR="000A34B7" w:rsidRPr="000A34B7" w:rsidRDefault="000A34B7" w:rsidP="000A34B7">
            <w:pPr>
              <w:spacing w:before="40" w:after="0"/>
              <w:jc w:val="left"/>
              <w:rPr>
                <w:szCs w:val="17"/>
              </w:rPr>
            </w:pPr>
            <w:r w:rsidRPr="000A34B7">
              <w:rPr>
                <w:szCs w:val="17"/>
              </w:rPr>
              <w:t>Adelaide Hills Council</w:t>
            </w:r>
          </w:p>
        </w:tc>
        <w:tc>
          <w:tcPr>
            <w:tcW w:w="1559" w:type="dxa"/>
            <w:tcBorders>
              <w:top w:val="single" w:sz="4" w:space="0" w:color="auto"/>
            </w:tcBorders>
          </w:tcPr>
          <w:p w14:paraId="28E0A2AD" w14:textId="77777777" w:rsidR="000A34B7" w:rsidRPr="000A34B7" w:rsidRDefault="000A34B7" w:rsidP="000A34B7">
            <w:pPr>
              <w:spacing w:before="40" w:after="0"/>
              <w:jc w:val="left"/>
              <w:rPr>
                <w:szCs w:val="17"/>
              </w:rPr>
            </w:pPr>
            <w:r w:rsidRPr="000A34B7">
              <w:rPr>
                <w:szCs w:val="17"/>
              </w:rPr>
              <w:t>5</w:t>
            </w:r>
          </w:p>
        </w:tc>
      </w:tr>
      <w:tr w:rsidR="000A34B7" w:rsidRPr="000A34B7" w14:paraId="1900FDD3" w14:textId="77777777" w:rsidTr="009718D5">
        <w:trPr>
          <w:jc w:val="center"/>
        </w:trPr>
        <w:tc>
          <w:tcPr>
            <w:tcW w:w="3261" w:type="dxa"/>
          </w:tcPr>
          <w:p w14:paraId="07891264" w14:textId="77777777" w:rsidR="000A34B7" w:rsidRPr="000A34B7" w:rsidRDefault="000A34B7" w:rsidP="000A34B7">
            <w:pPr>
              <w:spacing w:after="0"/>
              <w:jc w:val="left"/>
              <w:rPr>
                <w:szCs w:val="17"/>
              </w:rPr>
            </w:pPr>
            <w:r w:rsidRPr="000A34B7">
              <w:rPr>
                <w:szCs w:val="17"/>
              </w:rPr>
              <w:t xml:space="preserve">Adelaide Plains Council </w:t>
            </w:r>
          </w:p>
        </w:tc>
        <w:tc>
          <w:tcPr>
            <w:tcW w:w="1559" w:type="dxa"/>
          </w:tcPr>
          <w:p w14:paraId="30932BB8" w14:textId="77777777" w:rsidR="000A34B7" w:rsidRPr="000A34B7" w:rsidRDefault="000A34B7" w:rsidP="000A34B7">
            <w:pPr>
              <w:spacing w:after="0"/>
              <w:jc w:val="left"/>
              <w:rPr>
                <w:szCs w:val="17"/>
              </w:rPr>
            </w:pPr>
            <w:r w:rsidRPr="000A34B7">
              <w:rPr>
                <w:szCs w:val="17"/>
              </w:rPr>
              <w:t>6</w:t>
            </w:r>
          </w:p>
        </w:tc>
      </w:tr>
      <w:tr w:rsidR="000A34B7" w:rsidRPr="000A34B7" w14:paraId="176A3882" w14:textId="77777777" w:rsidTr="009718D5">
        <w:trPr>
          <w:jc w:val="center"/>
        </w:trPr>
        <w:tc>
          <w:tcPr>
            <w:tcW w:w="3261" w:type="dxa"/>
          </w:tcPr>
          <w:p w14:paraId="5616422C" w14:textId="77777777" w:rsidR="000A34B7" w:rsidRPr="000A34B7" w:rsidRDefault="000A34B7" w:rsidP="000A34B7">
            <w:pPr>
              <w:spacing w:after="0"/>
              <w:jc w:val="left"/>
              <w:rPr>
                <w:szCs w:val="17"/>
              </w:rPr>
            </w:pPr>
            <w:r w:rsidRPr="000A34B7">
              <w:rPr>
                <w:szCs w:val="17"/>
              </w:rPr>
              <w:t xml:space="preserve">Alexandrina Council </w:t>
            </w:r>
          </w:p>
        </w:tc>
        <w:tc>
          <w:tcPr>
            <w:tcW w:w="1559" w:type="dxa"/>
          </w:tcPr>
          <w:p w14:paraId="2EF56681" w14:textId="77777777" w:rsidR="000A34B7" w:rsidRPr="000A34B7" w:rsidRDefault="000A34B7" w:rsidP="000A34B7">
            <w:pPr>
              <w:spacing w:after="0"/>
              <w:jc w:val="left"/>
              <w:rPr>
                <w:szCs w:val="17"/>
              </w:rPr>
            </w:pPr>
            <w:r w:rsidRPr="000A34B7">
              <w:rPr>
                <w:szCs w:val="17"/>
              </w:rPr>
              <w:t>5</w:t>
            </w:r>
          </w:p>
        </w:tc>
      </w:tr>
      <w:tr w:rsidR="000A34B7" w:rsidRPr="000A34B7" w14:paraId="0A577FC4" w14:textId="77777777" w:rsidTr="009718D5">
        <w:trPr>
          <w:jc w:val="center"/>
        </w:trPr>
        <w:tc>
          <w:tcPr>
            <w:tcW w:w="3261" w:type="dxa"/>
          </w:tcPr>
          <w:p w14:paraId="61069E4E" w14:textId="77777777" w:rsidR="000A34B7" w:rsidRPr="000A34B7" w:rsidRDefault="000A34B7" w:rsidP="000A34B7">
            <w:pPr>
              <w:spacing w:after="0"/>
              <w:jc w:val="left"/>
              <w:rPr>
                <w:szCs w:val="17"/>
              </w:rPr>
            </w:pPr>
            <w:r w:rsidRPr="000A34B7">
              <w:rPr>
                <w:szCs w:val="17"/>
              </w:rPr>
              <w:t xml:space="preserve">Barunga West Council </w:t>
            </w:r>
          </w:p>
        </w:tc>
        <w:tc>
          <w:tcPr>
            <w:tcW w:w="1559" w:type="dxa"/>
          </w:tcPr>
          <w:p w14:paraId="55F3F053" w14:textId="77777777" w:rsidR="000A34B7" w:rsidRPr="000A34B7" w:rsidRDefault="000A34B7" w:rsidP="000A34B7">
            <w:pPr>
              <w:spacing w:after="0"/>
              <w:jc w:val="left"/>
              <w:rPr>
                <w:szCs w:val="17"/>
              </w:rPr>
            </w:pPr>
            <w:r w:rsidRPr="000A34B7">
              <w:rPr>
                <w:szCs w:val="17"/>
              </w:rPr>
              <w:t>7</w:t>
            </w:r>
          </w:p>
        </w:tc>
      </w:tr>
      <w:tr w:rsidR="000A34B7" w:rsidRPr="000A34B7" w14:paraId="537F2D2C" w14:textId="77777777" w:rsidTr="009718D5">
        <w:trPr>
          <w:jc w:val="center"/>
        </w:trPr>
        <w:tc>
          <w:tcPr>
            <w:tcW w:w="3261" w:type="dxa"/>
          </w:tcPr>
          <w:p w14:paraId="59CD2CFC" w14:textId="77777777" w:rsidR="000A34B7" w:rsidRPr="000A34B7" w:rsidRDefault="000A34B7" w:rsidP="000A34B7">
            <w:pPr>
              <w:spacing w:after="0"/>
              <w:jc w:val="left"/>
              <w:rPr>
                <w:szCs w:val="17"/>
              </w:rPr>
            </w:pPr>
            <w:r w:rsidRPr="000A34B7">
              <w:rPr>
                <w:szCs w:val="17"/>
              </w:rPr>
              <w:t xml:space="preserve">Berri Barmera Council </w:t>
            </w:r>
          </w:p>
        </w:tc>
        <w:tc>
          <w:tcPr>
            <w:tcW w:w="1559" w:type="dxa"/>
          </w:tcPr>
          <w:p w14:paraId="2F43B4E3" w14:textId="77777777" w:rsidR="000A34B7" w:rsidRPr="000A34B7" w:rsidRDefault="000A34B7" w:rsidP="000A34B7">
            <w:pPr>
              <w:spacing w:after="0"/>
              <w:jc w:val="left"/>
              <w:rPr>
                <w:szCs w:val="17"/>
              </w:rPr>
            </w:pPr>
            <w:r w:rsidRPr="000A34B7">
              <w:rPr>
                <w:szCs w:val="17"/>
              </w:rPr>
              <w:t>7</w:t>
            </w:r>
          </w:p>
        </w:tc>
      </w:tr>
      <w:tr w:rsidR="000A34B7" w:rsidRPr="000A34B7" w14:paraId="0FB01DF2" w14:textId="77777777" w:rsidTr="009718D5">
        <w:trPr>
          <w:jc w:val="center"/>
        </w:trPr>
        <w:tc>
          <w:tcPr>
            <w:tcW w:w="3261" w:type="dxa"/>
          </w:tcPr>
          <w:p w14:paraId="50F4E07A" w14:textId="77777777" w:rsidR="000A34B7" w:rsidRPr="000A34B7" w:rsidRDefault="000A34B7" w:rsidP="000A34B7">
            <w:pPr>
              <w:spacing w:after="0"/>
              <w:jc w:val="left"/>
              <w:rPr>
                <w:szCs w:val="17"/>
              </w:rPr>
            </w:pPr>
            <w:r w:rsidRPr="000A34B7">
              <w:rPr>
                <w:szCs w:val="17"/>
              </w:rPr>
              <w:t xml:space="preserve">Campbelltown City Council </w:t>
            </w:r>
          </w:p>
        </w:tc>
        <w:tc>
          <w:tcPr>
            <w:tcW w:w="1559" w:type="dxa"/>
          </w:tcPr>
          <w:p w14:paraId="5D548CF3" w14:textId="77777777" w:rsidR="000A34B7" w:rsidRPr="000A34B7" w:rsidRDefault="000A34B7" w:rsidP="000A34B7">
            <w:pPr>
              <w:spacing w:after="0"/>
              <w:jc w:val="left"/>
              <w:rPr>
                <w:szCs w:val="17"/>
              </w:rPr>
            </w:pPr>
            <w:r w:rsidRPr="000A34B7">
              <w:rPr>
                <w:szCs w:val="17"/>
              </w:rPr>
              <w:t>3</w:t>
            </w:r>
          </w:p>
        </w:tc>
      </w:tr>
      <w:tr w:rsidR="000A34B7" w:rsidRPr="000A34B7" w14:paraId="3ECA364E" w14:textId="77777777" w:rsidTr="009718D5">
        <w:trPr>
          <w:jc w:val="center"/>
        </w:trPr>
        <w:tc>
          <w:tcPr>
            <w:tcW w:w="3261" w:type="dxa"/>
          </w:tcPr>
          <w:p w14:paraId="72799451" w14:textId="77777777" w:rsidR="000A34B7" w:rsidRPr="000A34B7" w:rsidRDefault="000A34B7" w:rsidP="000A34B7">
            <w:pPr>
              <w:spacing w:after="0"/>
              <w:jc w:val="left"/>
              <w:rPr>
                <w:szCs w:val="17"/>
              </w:rPr>
            </w:pPr>
            <w:r w:rsidRPr="000A34B7">
              <w:rPr>
                <w:szCs w:val="17"/>
              </w:rPr>
              <w:t xml:space="preserve">City of Adelaide </w:t>
            </w:r>
          </w:p>
        </w:tc>
        <w:tc>
          <w:tcPr>
            <w:tcW w:w="1559" w:type="dxa"/>
          </w:tcPr>
          <w:p w14:paraId="3D3BEB9A" w14:textId="77777777" w:rsidR="000A34B7" w:rsidRPr="000A34B7" w:rsidRDefault="000A34B7" w:rsidP="000A34B7">
            <w:pPr>
              <w:spacing w:after="0"/>
              <w:jc w:val="left"/>
              <w:rPr>
                <w:szCs w:val="17"/>
              </w:rPr>
            </w:pPr>
            <w:r w:rsidRPr="000A34B7">
              <w:rPr>
                <w:szCs w:val="17"/>
              </w:rPr>
              <w:t>1</w:t>
            </w:r>
          </w:p>
        </w:tc>
      </w:tr>
      <w:tr w:rsidR="000A34B7" w:rsidRPr="000A34B7" w14:paraId="745AC6C5" w14:textId="77777777" w:rsidTr="009718D5">
        <w:trPr>
          <w:jc w:val="center"/>
        </w:trPr>
        <w:tc>
          <w:tcPr>
            <w:tcW w:w="3261" w:type="dxa"/>
          </w:tcPr>
          <w:p w14:paraId="6E92337D" w14:textId="77777777" w:rsidR="000A34B7" w:rsidRPr="000A34B7" w:rsidRDefault="000A34B7" w:rsidP="000A34B7">
            <w:pPr>
              <w:spacing w:after="0"/>
              <w:jc w:val="left"/>
              <w:rPr>
                <w:szCs w:val="17"/>
              </w:rPr>
            </w:pPr>
            <w:r w:rsidRPr="000A34B7">
              <w:rPr>
                <w:szCs w:val="17"/>
              </w:rPr>
              <w:t xml:space="preserve">City of Burnside </w:t>
            </w:r>
          </w:p>
        </w:tc>
        <w:tc>
          <w:tcPr>
            <w:tcW w:w="1559" w:type="dxa"/>
          </w:tcPr>
          <w:p w14:paraId="79CE247D" w14:textId="77777777" w:rsidR="000A34B7" w:rsidRPr="000A34B7" w:rsidRDefault="000A34B7" w:rsidP="000A34B7">
            <w:pPr>
              <w:spacing w:after="0"/>
              <w:jc w:val="left"/>
              <w:rPr>
                <w:szCs w:val="17"/>
              </w:rPr>
            </w:pPr>
            <w:r w:rsidRPr="000A34B7">
              <w:rPr>
                <w:szCs w:val="17"/>
              </w:rPr>
              <w:t>4</w:t>
            </w:r>
          </w:p>
        </w:tc>
      </w:tr>
      <w:tr w:rsidR="000A34B7" w:rsidRPr="000A34B7" w14:paraId="71A94380" w14:textId="77777777" w:rsidTr="009718D5">
        <w:trPr>
          <w:jc w:val="center"/>
        </w:trPr>
        <w:tc>
          <w:tcPr>
            <w:tcW w:w="3261" w:type="dxa"/>
          </w:tcPr>
          <w:p w14:paraId="59885B0B" w14:textId="77777777" w:rsidR="000A34B7" w:rsidRPr="000A34B7" w:rsidRDefault="000A34B7" w:rsidP="000A34B7">
            <w:pPr>
              <w:spacing w:after="0"/>
              <w:jc w:val="left"/>
              <w:rPr>
                <w:szCs w:val="17"/>
              </w:rPr>
            </w:pPr>
            <w:r w:rsidRPr="000A34B7">
              <w:rPr>
                <w:szCs w:val="17"/>
              </w:rPr>
              <w:t xml:space="preserve">City of Charles Sturt </w:t>
            </w:r>
          </w:p>
        </w:tc>
        <w:tc>
          <w:tcPr>
            <w:tcW w:w="1559" w:type="dxa"/>
          </w:tcPr>
          <w:p w14:paraId="5F1988FD" w14:textId="77777777" w:rsidR="000A34B7" w:rsidRPr="000A34B7" w:rsidRDefault="000A34B7" w:rsidP="000A34B7">
            <w:pPr>
              <w:spacing w:after="0"/>
              <w:jc w:val="left"/>
              <w:rPr>
                <w:szCs w:val="17"/>
              </w:rPr>
            </w:pPr>
            <w:r w:rsidRPr="000A34B7">
              <w:rPr>
                <w:szCs w:val="17"/>
              </w:rPr>
              <w:t>2</w:t>
            </w:r>
          </w:p>
        </w:tc>
      </w:tr>
      <w:tr w:rsidR="000A34B7" w:rsidRPr="000A34B7" w14:paraId="5D6B467F" w14:textId="77777777" w:rsidTr="009718D5">
        <w:trPr>
          <w:jc w:val="center"/>
        </w:trPr>
        <w:tc>
          <w:tcPr>
            <w:tcW w:w="3261" w:type="dxa"/>
          </w:tcPr>
          <w:p w14:paraId="058F6D6E" w14:textId="77777777" w:rsidR="000A34B7" w:rsidRPr="000A34B7" w:rsidRDefault="000A34B7" w:rsidP="000A34B7">
            <w:pPr>
              <w:spacing w:after="0"/>
              <w:jc w:val="left"/>
              <w:rPr>
                <w:szCs w:val="17"/>
              </w:rPr>
            </w:pPr>
            <w:r w:rsidRPr="000A34B7">
              <w:rPr>
                <w:szCs w:val="17"/>
              </w:rPr>
              <w:t xml:space="preserve">City of Holdfast Bay </w:t>
            </w:r>
          </w:p>
        </w:tc>
        <w:tc>
          <w:tcPr>
            <w:tcW w:w="1559" w:type="dxa"/>
          </w:tcPr>
          <w:p w14:paraId="6A65C609" w14:textId="77777777" w:rsidR="000A34B7" w:rsidRPr="000A34B7" w:rsidRDefault="000A34B7" w:rsidP="000A34B7">
            <w:pPr>
              <w:spacing w:after="0"/>
              <w:jc w:val="left"/>
              <w:rPr>
                <w:szCs w:val="17"/>
              </w:rPr>
            </w:pPr>
            <w:r w:rsidRPr="000A34B7">
              <w:rPr>
                <w:szCs w:val="17"/>
              </w:rPr>
              <w:t>4</w:t>
            </w:r>
          </w:p>
        </w:tc>
      </w:tr>
      <w:tr w:rsidR="000A34B7" w:rsidRPr="000A34B7" w14:paraId="62F71653" w14:textId="77777777" w:rsidTr="009718D5">
        <w:trPr>
          <w:jc w:val="center"/>
        </w:trPr>
        <w:tc>
          <w:tcPr>
            <w:tcW w:w="3261" w:type="dxa"/>
          </w:tcPr>
          <w:p w14:paraId="777C604F" w14:textId="77777777" w:rsidR="000A34B7" w:rsidRPr="000A34B7" w:rsidRDefault="000A34B7" w:rsidP="000A34B7">
            <w:pPr>
              <w:spacing w:after="0"/>
              <w:jc w:val="left"/>
              <w:rPr>
                <w:szCs w:val="17"/>
              </w:rPr>
            </w:pPr>
            <w:r w:rsidRPr="000A34B7">
              <w:rPr>
                <w:szCs w:val="17"/>
              </w:rPr>
              <w:t xml:space="preserve">City of Marion </w:t>
            </w:r>
          </w:p>
        </w:tc>
        <w:tc>
          <w:tcPr>
            <w:tcW w:w="1559" w:type="dxa"/>
          </w:tcPr>
          <w:p w14:paraId="79879F4C" w14:textId="77777777" w:rsidR="000A34B7" w:rsidRPr="000A34B7" w:rsidRDefault="000A34B7" w:rsidP="000A34B7">
            <w:pPr>
              <w:spacing w:after="0"/>
              <w:jc w:val="left"/>
              <w:rPr>
                <w:szCs w:val="17"/>
              </w:rPr>
            </w:pPr>
            <w:r w:rsidRPr="000A34B7">
              <w:rPr>
                <w:szCs w:val="17"/>
              </w:rPr>
              <w:t>4</w:t>
            </w:r>
          </w:p>
        </w:tc>
      </w:tr>
      <w:tr w:rsidR="000A34B7" w:rsidRPr="000A34B7" w14:paraId="3174FAF2" w14:textId="77777777" w:rsidTr="009718D5">
        <w:trPr>
          <w:jc w:val="center"/>
        </w:trPr>
        <w:tc>
          <w:tcPr>
            <w:tcW w:w="3261" w:type="dxa"/>
          </w:tcPr>
          <w:p w14:paraId="3C2067C3" w14:textId="77777777" w:rsidR="000A34B7" w:rsidRPr="000A34B7" w:rsidRDefault="000A34B7" w:rsidP="000A34B7">
            <w:pPr>
              <w:spacing w:after="0"/>
              <w:jc w:val="left"/>
              <w:rPr>
                <w:szCs w:val="17"/>
              </w:rPr>
            </w:pPr>
            <w:r w:rsidRPr="000A34B7">
              <w:rPr>
                <w:szCs w:val="17"/>
              </w:rPr>
              <w:t xml:space="preserve">City of Mitcham </w:t>
            </w:r>
          </w:p>
        </w:tc>
        <w:tc>
          <w:tcPr>
            <w:tcW w:w="1559" w:type="dxa"/>
          </w:tcPr>
          <w:p w14:paraId="4239761C" w14:textId="77777777" w:rsidR="000A34B7" w:rsidRPr="000A34B7" w:rsidRDefault="000A34B7" w:rsidP="000A34B7">
            <w:pPr>
              <w:spacing w:after="0"/>
              <w:jc w:val="left"/>
              <w:rPr>
                <w:szCs w:val="17"/>
              </w:rPr>
            </w:pPr>
            <w:r w:rsidRPr="000A34B7">
              <w:rPr>
                <w:szCs w:val="17"/>
              </w:rPr>
              <w:t>3</w:t>
            </w:r>
          </w:p>
        </w:tc>
      </w:tr>
      <w:tr w:rsidR="000A34B7" w:rsidRPr="000A34B7" w14:paraId="121FF390" w14:textId="77777777" w:rsidTr="009718D5">
        <w:trPr>
          <w:jc w:val="center"/>
        </w:trPr>
        <w:tc>
          <w:tcPr>
            <w:tcW w:w="3261" w:type="dxa"/>
          </w:tcPr>
          <w:p w14:paraId="6FCBE988" w14:textId="77777777" w:rsidR="000A34B7" w:rsidRPr="000A34B7" w:rsidRDefault="000A34B7" w:rsidP="000A34B7">
            <w:pPr>
              <w:spacing w:after="0"/>
              <w:jc w:val="left"/>
              <w:rPr>
                <w:szCs w:val="17"/>
              </w:rPr>
            </w:pPr>
            <w:r w:rsidRPr="000A34B7">
              <w:rPr>
                <w:szCs w:val="17"/>
              </w:rPr>
              <w:t xml:space="preserve">City of Mount Gambier </w:t>
            </w:r>
          </w:p>
        </w:tc>
        <w:tc>
          <w:tcPr>
            <w:tcW w:w="1559" w:type="dxa"/>
          </w:tcPr>
          <w:p w14:paraId="7CCAFB84" w14:textId="77777777" w:rsidR="000A34B7" w:rsidRPr="000A34B7" w:rsidRDefault="000A34B7" w:rsidP="000A34B7">
            <w:pPr>
              <w:spacing w:after="0"/>
              <w:jc w:val="left"/>
              <w:rPr>
                <w:szCs w:val="17"/>
              </w:rPr>
            </w:pPr>
            <w:r w:rsidRPr="000A34B7">
              <w:rPr>
                <w:szCs w:val="17"/>
              </w:rPr>
              <w:t>5</w:t>
            </w:r>
          </w:p>
        </w:tc>
      </w:tr>
      <w:tr w:rsidR="000A34B7" w:rsidRPr="000A34B7" w14:paraId="0FD3AFB1" w14:textId="77777777" w:rsidTr="009718D5">
        <w:trPr>
          <w:jc w:val="center"/>
        </w:trPr>
        <w:tc>
          <w:tcPr>
            <w:tcW w:w="3261" w:type="dxa"/>
          </w:tcPr>
          <w:p w14:paraId="6ECF917C" w14:textId="77777777" w:rsidR="000A34B7" w:rsidRPr="000A34B7" w:rsidRDefault="000A34B7" w:rsidP="000A34B7">
            <w:pPr>
              <w:spacing w:after="0"/>
              <w:jc w:val="left"/>
              <w:rPr>
                <w:szCs w:val="17"/>
              </w:rPr>
            </w:pPr>
            <w:r w:rsidRPr="000A34B7">
              <w:rPr>
                <w:szCs w:val="17"/>
              </w:rPr>
              <w:t xml:space="preserve">City of Norwood Payneham &amp; St Peters </w:t>
            </w:r>
          </w:p>
        </w:tc>
        <w:tc>
          <w:tcPr>
            <w:tcW w:w="1559" w:type="dxa"/>
          </w:tcPr>
          <w:p w14:paraId="2C0D2867" w14:textId="77777777" w:rsidR="000A34B7" w:rsidRPr="000A34B7" w:rsidRDefault="000A34B7" w:rsidP="000A34B7">
            <w:pPr>
              <w:spacing w:after="0"/>
              <w:jc w:val="left"/>
              <w:rPr>
                <w:szCs w:val="17"/>
              </w:rPr>
            </w:pPr>
            <w:r w:rsidRPr="000A34B7">
              <w:rPr>
                <w:szCs w:val="17"/>
              </w:rPr>
              <w:t>4</w:t>
            </w:r>
          </w:p>
        </w:tc>
      </w:tr>
      <w:tr w:rsidR="000A34B7" w:rsidRPr="000A34B7" w14:paraId="6CA5870C" w14:textId="77777777" w:rsidTr="009718D5">
        <w:trPr>
          <w:jc w:val="center"/>
        </w:trPr>
        <w:tc>
          <w:tcPr>
            <w:tcW w:w="3261" w:type="dxa"/>
          </w:tcPr>
          <w:p w14:paraId="4707DC96" w14:textId="77777777" w:rsidR="000A34B7" w:rsidRPr="000A34B7" w:rsidRDefault="000A34B7" w:rsidP="000A34B7">
            <w:pPr>
              <w:spacing w:after="0"/>
              <w:jc w:val="left"/>
              <w:rPr>
                <w:szCs w:val="17"/>
              </w:rPr>
            </w:pPr>
            <w:r w:rsidRPr="000A34B7">
              <w:rPr>
                <w:szCs w:val="17"/>
              </w:rPr>
              <w:t xml:space="preserve">City of Onkaparinga </w:t>
            </w:r>
          </w:p>
        </w:tc>
        <w:tc>
          <w:tcPr>
            <w:tcW w:w="1559" w:type="dxa"/>
          </w:tcPr>
          <w:p w14:paraId="13A644AE" w14:textId="77777777" w:rsidR="000A34B7" w:rsidRPr="000A34B7" w:rsidRDefault="000A34B7" w:rsidP="000A34B7">
            <w:pPr>
              <w:spacing w:after="0"/>
              <w:jc w:val="left"/>
              <w:rPr>
                <w:szCs w:val="17"/>
              </w:rPr>
            </w:pPr>
            <w:r w:rsidRPr="000A34B7">
              <w:rPr>
                <w:szCs w:val="17"/>
              </w:rPr>
              <w:t>3</w:t>
            </w:r>
          </w:p>
        </w:tc>
      </w:tr>
      <w:tr w:rsidR="000A34B7" w:rsidRPr="000A34B7" w14:paraId="3C84B25E" w14:textId="77777777" w:rsidTr="009718D5">
        <w:trPr>
          <w:jc w:val="center"/>
        </w:trPr>
        <w:tc>
          <w:tcPr>
            <w:tcW w:w="3261" w:type="dxa"/>
          </w:tcPr>
          <w:p w14:paraId="253ACE46" w14:textId="77777777" w:rsidR="000A34B7" w:rsidRPr="000A34B7" w:rsidRDefault="000A34B7" w:rsidP="000A34B7">
            <w:pPr>
              <w:spacing w:after="0"/>
              <w:jc w:val="left"/>
              <w:rPr>
                <w:szCs w:val="17"/>
              </w:rPr>
            </w:pPr>
            <w:r w:rsidRPr="000A34B7">
              <w:rPr>
                <w:szCs w:val="17"/>
              </w:rPr>
              <w:t xml:space="preserve">City of Playford </w:t>
            </w:r>
          </w:p>
        </w:tc>
        <w:tc>
          <w:tcPr>
            <w:tcW w:w="1559" w:type="dxa"/>
          </w:tcPr>
          <w:p w14:paraId="5C081118" w14:textId="77777777" w:rsidR="000A34B7" w:rsidRPr="000A34B7" w:rsidRDefault="000A34B7" w:rsidP="000A34B7">
            <w:pPr>
              <w:spacing w:after="0"/>
              <w:jc w:val="left"/>
              <w:rPr>
                <w:szCs w:val="17"/>
              </w:rPr>
            </w:pPr>
            <w:r w:rsidRPr="000A34B7">
              <w:rPr>
                <w:szCs w:val="17"/>
              </w:rPr>
              <w:t>4</w:t>
            </w:r>
          </w:p>
        </w:tc>
      </w:tr>
      <w:tr w:rsidR="000A34B7" w:rsidRPr="000A34B7" w14:paraId="141BB44A" w14:textId="77777777" w:rsidTr="009718D5">
        <w:trPr>
          <w:jc w:val="center"/>
        </w:trPr>
        <w:tc>
          <w:tcPr>
            <w:tcW w:w="3261" w:type="dxa"/>
          </w:tcPr>
          <w:p w14:paraId="49BB8229" w14:textId="77777777" w:rsidR="000A34B7" w:rsidRPr="000A34B7" w:rsidRDefault="000A34B7" w:rsidP="000A34B7">
            <w:pPr>
              <w:spacing w:after="0"/>
              <w:jc w:val="left"/>
              <w:rPr>
                <w:szCs w:val="17"/>
              </w:rPr>
            </w:pPr>
            <w:r w:rsidRPr="000A34B7">
              <w:rPr>
                <w:szCs w:val="17"/>
              </w:rPr>
              <w:t xml:space="preserve">City of Port Adelaide Enfield </w:t>
            </w:r>
          </w:p>
        </w:tc>
        <w:tc>
          <w:tcPr>
            <w:tcW w:w="1559" w:type="dxa"/>
          </w:tcPr>
          <w:p w14:paraId="397D39B5" w14:textId="77777777" w:rsidR="000A34B7" w:rsidRPr="000A34B7" w:rsidRDefault="000A34B7" w:rsidP="000A34B7">
            <w:pPr>
              <w:spacing w:after="0"/>
              <w:jc w:val="left"/>
              <w:rPr>
                <w:szCs w:val="17"/>
              </w:rPr>
            </w:pPr>
            <w:r w:rsidRPr="000A34B7">
              <w:rPr>
                <w:szCs w:val="17"/>
              </w:rPr>
              <w:t>2</w:t>
            </w:r>
          </w:p>
        </w:tc>
      </w:tr>
      <w:tr w:rsidR="000A34B7" w:rsidRPr="000A34B7" w14:paraId="5D0E33FA" w14:textId="77777777" w:rsidTr="009718D5">
        <w:trPr>
          <w:jc w:val="center"/>
        </w:trPr>
        <w:tc>
          <w:tcPr>
            <w:tcW w:w="3261" w:type="dxa"/>
          </w:tcPr>
          <w:p w14:paraId="05E04511" w14:textId="77777777" w:rsidR="000A34B7" w:rsidRPr="000A34B7" w:rsidRDefault="000A34B7" w:rsidP="000A34B7">
            <w:pPr>
              <w:spacing w:after="0"/>
              <w:jc w:val="left"/>
              <w:rPr>
                <w:szCs w:val="17"/>
              </w:rPr>
            </w:pPr>
            <w:r w:rsidRPr="000A34B7">
              <w:rPr>
                <w:szCs w:val="17"/>
              </w:rPr>
              <w:t xml:space="preserve">City of Port Lincoln </w:t>
            </w:r>
          </w:p>
        </w:tc>
        <w:tc>
          <w:tcPr>
            <w:tcW w:w="1559" w:type="dxa"/>
          </w:tcPr>
          <w:p w14:paraId="07C649E9" w14:textId="77777777" w:rsidR="000A34B7" w:rsidRPr="000A34B7" w:rsidRDefault="000A34B7" w:rsidP="000A34B7">
            <w:pPr>
              <w:spacing w:after="0"/>
              <w:jc w:val="left"/>
              <w:rPr>
                <w:szCs w:val="17"/>
              </w:rPr>
            </w:pPr>
            <w:r w:rsidRPr="000A34B7">
              <w:rPr>
                <w:szCs w:val="17"/>
              </w:rPr>
              <w:t>7</w:t>
            </w:r>
          </w:p>
        </w:tc>
      </w:tr>
      <w:tr w:rsidR="000A34B7" w:rsidRPr="000A34B7" w14:paraId="7F83A0D3" w14:textId="77777777" w:rsidTr="009718D5">
        <w:trPr>
          <w:jc w:val="center"/>
        </w:trPr>
        <w:tc>
          <w:tcPr>
            <w:tcW w:w="3261" w:type="dxa"/>
          </w:tcPr>
          <w:p w14:paraId="04ECF0D7" w14:textId="77777777" w:rsidR="000A34B7" w:rsidRPr="000A34B7" w:rsidRDefault="000A34B7" w:rsidP="000A34B7">
            <w:pPr>
              <w:spacing w:after="0"/>
              <w:jc w:val="left"/>
              <w:rPr>
                <w:szCs w:val="17"/>
              </w:rPr>
            </w:pPr>
            <w:r w:rsidRPr="000A34B7">
              <w:rPr>
                <w:szCs w:val="17"/>
              </w:rPr>
              <w:t xml:space="preserve">City of Prospect </w:t>
            </w:r>
          </w:p>
        </w:tc>
        <w:tc>
          <w:tcPr>
            <w:tcW w:w="1559" w:type="dxa"/>
          </w:tcPr>
          <w:p w14:paraId="10E0149E" w14:textId="77777777" w:rsidR="000A34B7" w:rsidRPr="000A34B7" w:rsidRDefault="000A34B7" w:rsidP="000A34B7">
            <w:pPr>
              <w:spacing w:after="0"/>
              <w:jc w:val="left"/>
              <w:rPr>
                <w:szCs w:val="17"/>
              </w:rPr>
            </w:pPr>
            <w:r w:rsidRPr="000A34B7">
              <w:rPr>
                <w:szCs w:val="17"/>
              </w:rPr>
              <w:t>5</w:t>
            </w:r>
          </w:p>
        </w:tc>
      </w:tr>
      <w:tr w:rsidR="000A34B7" w:rsidRPr="000A34B7" w14:paraId="5F158919" w14:textId="77777777" w:rsidTr="009718D5">
        <w:trPr>
          <w:jc w:val="center"/>
        </w:trPr>
        <w:tc>
          <w:tcPr>
            <w:tcW w:w="3261" w:type="dxa"/>
          </w:tcPr>
          <w:p w14:paraId="77BDBE07" w14:textId="77777777" w:rsidR="000A34B7" w:rsidRPr="000A34B7" w:rsidRDefault="000A34B7" w:rsidP="000A34B7">
            <w:pPr>
              <w:spacing w:after="0"/>
              <w:jc w:val="left"/>
              <w:rPr>
                <w:szCs w:val="17"/>
              </w:rPr>
            </w:pPr>
            <w:r w:rsidRPr="000A34B7">
              <w:rPr>
                <w:szCs w:val="17"/>
              </w:rPr>
              <w:t xml:space="preserve">City of Salisbury </w:t>
            </w:r>
          </w:p>
        </w:tc>
        <w:tc>
          <w:tcPr>
            <w:tcW w:w="1559" w:type="dxa"/>
          </w:tcPr>
          <w:p w14:paraId="45300AA7" w14:textId="77777777" w:rsidR="000A34B7" w:rsidRPr="000A34B7" w:rsidRDefault="000A34B7" w:rsidP="000A34B7">
            <w:pPr>
              <w:spacing w:after="0"/>
              <w:jc w:val="left"/>
              <w:rPr>
                <w:szCs w:val="17"/>
              </w:rPr>
            </w:pPr>
            <w:r w:rsidRPr="000A34B7">
              <w:rPr>
                <w:szCs w:val="17"/>
              </w:rPr>
              <w:t>3</w:t>
            </w:r>
          </w:p>
        </w:tc>
      </w:tr>
      <w:tr w:rsidR="000A34B7" w:rsidRPr="000A34B7" w14:paraId="4AEFE9FB" w14:textId="77777777" w:rsidTr="009718D5">
        <w:trPr>
          <w:jc w:val="center"/>
        </w:trPr>
        <w:tc>
          <w:tcPr>
            <w:tcW w:w="3261" w:type="dxa"/>
          </w:tcPr>
          <w:p w14:paraId="58397B84" w14:textId="77777777" w:rsidR="000A34B7" w:rsidRPr="000A34B7" w:rsidRDefault="000A34B7" w:rsidP="000A34B7">
            <w:pPr>
              <w:spacing w:after="0"/>
              <w:jc w:val="left"/>
              <w:rPr>
                <w:szCs w:val="17"/>
              </w:rPr>
            </w:pPr>
            <w:r w:rsidRPr="000A34B7">
              <w:rPr>
                <w:szCs w:val="17"/>
              </w:rPr>
              <w:t xml:space="preserve">City of Tea Tree Gully </w:t>
            </w:r>
          </w:p>
        </w:tc>
        <w:tc>
          <w:tcPr>
            <w:tcW w:w="1559" w:type="dxa"/>
          </w:tcPr>
          <w:p w14:paraId="30446553" w14:textId="77777777" w:rsidR="000A34B7" w:rsidRPr="000A34B7" w:rsidRDefault="000A34B7" w:rsidP="000A34B7">
            <w:pPr>
              <w:spacing w:after="0"/>
              <w:jc w:val="left"/>
              <w:rPr>
                <w:szCs w:val="17"/>
              </w:rPr>
            </w:pPr>
            <w:r w:rsidRPr="000A34B7">
              <w:rPr>
                <w:szCs w:val="17"/>
              </w:rPr>
              <w:t>4</w:t>
            </w:r>
          </w:p>
        </w:tc>
      </w:tr>
      <w:tr w:rsidR="000A34B7" w:rsidRPr="000A34B7" w14:paraId="23A274AF" w14:textId="77777777" w:rsidTr="009718D5">
        <w:trPr>
          <w:jc w:val="center"/>
        </w:trPr>
        <w:tc>
          <w:tcPr>
            <w:tcW w:w="3261" w:type="dxa"/>
          </w:tcPr>
          <w:p w14:paraId="70F0314D" w14:textId="77777777" w:rsidR="000A34B7" w:rsidRPr="000A34B7" w:rsidRDefault="000A34B7" w:rsidP="000A34B7">
            <w:pPr>
              <w:spacing w:after="0"/>
              <w:jc w:val="left"/>
              <w:rPr>
                <w:szCs w:val="17"/>
              </w:rPr>
            </w:pPr>
            <w:r w:rsidRPr="000A34B7">
              <w:rPr>
                <w:szCs w:val="17"/>
              </w:rPr>
              <w:t xml:space="preserve">City of Unley </w:t>
            </w:r>
          </w:p>
        </w:tc>
        <w:tc>
          <w:tcPr>
            <w:tcW w:w="1559" w:type="dxa"/>
          </w:tcPr>
          <w:p w14:paraId="49A03F1F" w14:textId="77777777" w:rsidR="000A34B7" w:rsidRPr="000A34B7" w:rsidRDefault="000A34B7" w:rsidP="000A34B7">
            <w:pPr>
              <w:spacing w:after="0"/>
              <w:jc w:val="left"/>
              <w:rPr>
                <w:szCs w:val="17"/>
              </w:rPr>
            </w:pPr>
            <w:r w:rsidRPr="000A34B7">
              <w:rPr>
                <w:szCs w:val="17"/>
              </w:rPr>
              <w:t>3</w:t>
            </w:r>
          </w:p>
        </w:tc>
      </w:tr>
      <w:tr w:rsidR="000A34B7" w:rsidRPr="000A34B7" w14:paraId="2A592865" w14:textId="77777777" w:rsidTr="009718D5">
        <w:trPr>
          <w:jc w:val="center"/>
        </w:trPr>
        <w:tc>
          <w:tcPr>
            <w:tcW w:w="3261" w:type="dxa"/>
          </w:tcPr>
          <w:p w14:paraId="2A63310C" w14:textId="77777777" w:rsidR="000A34B7" w:rsidRPr="000A34B7" w:rsidRDefault="000A34B7" w:rsidP="000A34B7">
            <w:pPr>
              <w:spacing w:after="0"/>
              <w:jc w:val="left"/>
              <w:rPr>
                <w:szCs w:val="17"/>
              </w:rPr>
            </w:pPr>
            <w:r w:rsidRPr="000A34B7">
              <w:rPr>
                <w:szCs w:val="17"/>
              </w:rPr>
              <w:t xml:space="preserve">City of Victor Harbor </w:t>
            </w:r>
          </w:p>
        </w:tc>
        <w:tc>
          <w:tcPr>
            <w:tcW w:w="1559" w:type="dxa"/>
          </w:tcPr>
          <w:p w14:paraId="3A5D5A2C" w14:textId="77777777" w:rsidR="000A34B7" w:rsidRPr="000A34B7" w:rsidRDefault="000A34B7" w:rsidP="000A34B7">
            <w:pPr>
              <w:spacing w:after="0"/>
              <w:jc w:val="left"/>
              <w:rPr>
                <w:szCs w:val="17"/>
              </w:rPr>
            </w:pPr>
            <w:r w:rsidRPr="000A34B7">
              <w:rPr>
                <w:szCs w:val="17"/>
              </w:rPr>
              <w:t>6</w:t>
            </w:r>
          </w:p>
        </w:tc>
      </w:tr>
      <w:tr w:rsidR="000A34B7" w:rsidRPr="000A34B7" w14:paraId="01FFE318" w14:textId="77777777" w:rsidTr="009718D5">
        <w:trPr>
          <w:jc w:val="center"/>
        </w:trPr>
        <w:tc>
          <w:tcPr>
            <w:tcW w:w="3261" w:type="dxa"/>
          </w:tcPr>
          <w:p w14:paraId="396F7F70" w14:textId="77777777" w:rsidR="000A34B7" w:rsidRPr="000A34B7" w:rsidRDefault="000A34B7" w:rsidP="000A34B7">
            <w:pPr>
              <w:spacing w:after="0"/>
              <w:jc w:val="left"/>
              <w:rPr>
                <w:szCs w:val="17"/>
              </w:rPr>
            </w:pPr>
            <w:r w:rsidRPr="000A34B7">
              <w:rPr>
                <w:szCs w:val="17"/>
              </w:rPr>
              <w:t xml:space="preserve">City of West Torrens </w:t>
            </w:r>
          </w:p>
        </w:tc>
        <w:tc>
          <w:tcPr>
            <w:tcW w:w="1559" w:type="dxa"/>
          </w:tcPr>
          <w:p w14:paraId="0578AFE0" w14:textId="77777777" w:rsidR="000A34B7" w:rsidRPr="000A34B7" w:rsidRDefault="000A34B7" w:rsidP="000A34B7">
            <w:pPr>
              <w:spacing w:after="0"/>
              <w:jc w:val="left"/>
              <w:rPr>
                <w:szCs w:val="17"/>
              </w:rPr>
            </w:pPr>
            <w:r w:rsidRPr="000A34B7">
              <w:rPr>
                <w:szCs w:val="17"/>
              </w:rPr>
              <w:t>2</w:t>
            </w:r>
          </w:p>
        </w:tc>
      </w:tr>
      <w:tr w:rsidR="000A34B7" w:rsidRPr="000A34B7" w14:paraId="5033D846" w14:textId="77777777" w:rsidTr="009718D5">
        <w:trPr>
          <w:jc w:val="center"/>
        </w:trPr>
        <w:tc>
          <w:tcPr>
            <w:tcW w:w="3261" w:type="dxa"/>
          </w:tcPr>
          <w:p w14:paraId="50B7C478" w14:textId="77777777" w:rsidR="000A34B7" w:rsidRPr="000A34B7" w:rsidRDefault="000A34B7" w:rsidP="000A34B7">
            <w:pPr>
              <w:spacing w:after="0"/>
              <w:jc w:val="left"/>
              <w:rPr>
                <w:szCs w:val="17"/>
              </w:rPr>
            </w:pPr>
            <w:r w:rsidRPr="000A34B7">
              <w:rPr>
                <w:szCs w:val="17"/>
              </w:rPr>
              <w:t xml:space="preserve">City of Whyalla </w:t>
            </w:r>
          </w:p>
        </w:tc>
        <w:tc>
          <w:tcPr>
            <w:tcW w:w="1559" w:type="dxa"/>
          </w:tcPr>
          <w:p w14:paraId="34F904A4" w14:textId="77777777" w:rsidR="000A34B7" w:rsidRPr="000A34B7" w:rsidRDefault="000A34B7" w:rsidP="000A34B7">
            <w:pPr>
              <w:spacing w:after="0"/>
              <w:jc w:val="left"/>
              <w:rPr>
                <w:szCs w:val="17"/>
              </w:rPr>
            </w:pPr>
            <w:r w:rsidRPr="000A34B7">
              <w:rPr>
                <w:szCs w:val="17"/>
              </w:rPr>
              <w:t>4</w:t>
            </w:r>
          </w:p>
        </w:tc>
      </w:tr>
      <w:tr w:rsidR="000A34B7" w:rsidRPr="000A34B7" w14:paraId="2C1F0207" w14:textId="77777777" w:rsidTr="009718D5">
        <w:trPr>
          <w:jc w:val="center"/>
        </w:trPr>
        <w:tc>
          <w:tcPr>
            <w:tcW w:w="3261" w:type="dxa"/>
          </w:tcPr>
          <w:p w14:paraId="6FFCE751" w14:textId="77777777" w:rsidR="000A34B7" w:rsidRPr="000A34B7" w:rsidRDefault="000A34B7" w:rsidP="000A34B7">
            <w:pPr>
              <w:spacing w:after="0"/>
              <w:jc w:val="left"/>
              <w:rPr>
                <w:szCs w:val="17"/>
              </w:rPr>
            </w:pPr>
            <w:r w:rsidRPr="000A34B7">
              <w:rPr>
                <w:szCs w:val="17"/>
              </w:rPr>
              <w:t xml:space="preserve">Clare &amp; Gilbert Valleys Council </w:t>
            </w:r>
          </w:p>
        </w:tc>
        <w:tc>
          <w:tcPr>
            <w:tcW w:w="1559" w:type="dxa"/>
          </w:tcPr>
          <w:p w14:paraId="54431239" w14:textId="77777777" w:rsidR="000A34B7" w:rsidRPr="000A34B7" w:rsidRDefault="000A34B7" w:rsidP="000A34B7">
            <w:pPr>
              <w:spacing w:after="0"/>
              <w:jc w:val="left"/>
              <w:rPr>
                <w:szCs w:val="17"/>
              </w:rPr>
            </w:pPr>
            <w:r w:rsidRPr="000A34B7">
              <w:rPr>
                <w:szCs w:val="17"/>
              </w:rPr>
              <w:t>7</w:t>
            </w:r>
          </w:p>
        </w:tc>
      </w:tr>
      <w:tr w:rsidR="000A34B7" w:rsidRPr="000A34B7" w14:paraId="640AB90D" w14:textId="77777777" w:rsidTr="009718D5">
        <w:trPr>
          <w:jc w:val="center"/>
        </w:trPr>
        <w:tc>
          <w:tcPr>
            <w:tcW w:w="3261" w:type="dxa"/>
          </w:tcPr>
          <w:p w14:paraId="3C9DA0E8" w14:textId="77777777" w:rsidR="000A34B7" w:rsidRPr="000A34B7" w:rsidRDefault="000A34B7" w:rsidP="000A34B7">
            <w:pPr>
              <w:spacing w:after="0"/>
              <w:jc w:val="left"/>
              <w:rPr>
                <w:szCs w:val="17"/>
              </w:rPr>
            </w:pPr>
            <w:r w:rsidRPr="000A34B7">
              <w:rPr>
                <w:szCs w:val="17"/>
              </w:rPr>
              <w:t xml:space="preserve">Coorong District Council </w:t>
            </w:r>
          </w:p>
        </w:tc>
        <w:tc>
          <w:tcPr>
            <w:tcW w:w="1559" w:type="dxa"/>
          </w:tcPr>
          <w:p w14:paraId="0632C05F" w14:textId="77777777" w:rsidR="000A34B7" w:rsidRPr="000A34B7" w:rsidRDefault="000A34B7" w:rsidP="000A34B7">
            <w:pPr>
              <w:spacing w:after="0"/>
              <w:jc w:val="left"/>
              <w:rPr>
                <w:szCs w:val="17"/>
              </w:rPr>
            </w:pPr>
            <w:r w:rsidRPr="000A34B7">
              <w:rPr>
                <w:szCs w:val="17"/>
              </w:rPr>
              <w:t>7</w:t>
            </w:r>
          </w:p>
        </w:tc>
      </w:tr>
      <w:tr w:rsidR="000A34B7" w:rsidRPr="000A34B7" w14:paraId="1C793C14" w14:textId="77777777" w:rsidTr="009718D5">
        <w:trPr>
          <w:jc w:val="center"/>
        </w:trPr>
        <w:tc>
          <w:tcPr>
            <w:tcW w:w="3261" w:type="dxa"/>
          </w:tcPr>
          <w:p w14:paraId="0A6A1EF0" w14:textId="77777777" w:rsidR="000A34B7" w:rsidRPr="000A34B7" w:rsidRDefault="000A34B7" w:rsidP="000A34B7">
            <w:pPr>
              <w:spacing w:after="0"/>
              <w:jc w:val="left"/>
              <w:rPr>
                <w:szCs w:val="17"/>
              </w:rPr>
            </w:pPr>
            <w:r w:rsidRPr="000A34B7">
              <w:rPr>
                <w:szCs w:val="17"/>
              </w:rPr>
              <w:t>Copper Coast Council</w:t>
            </w:r>
          </w:p>
        </w:tc>
        <w:tc>
          <w:tcPr>
            <w:tcW w:w="1559" w:type="dxa"/>
          </w:tcPr>
          <w:p w14:paraId="2431904A" w14:textId="77777777" w:rsidR="000A34B7" w:rsidRPr="000A34B7" w:rsidRDefault="000A34B7" w:rsidP="000A34B7">
            <w:pPr>
              <w:spacing w:after="0"/>
              <w:jc w:val="left"/>
              <w:rPr>
                <w:szCs w:val="17"/>
              </w:rPr>
            </w:pPr>
            <w:r w:rsidRPr="000A34B7">
              <w:rPr>
                <w:szCs w:val="17"/>
              </w:rPr>
              <w:t>6</w:t>
            </w:r>
          </w:p>
        </w:tc>
      </w:tr>
      <w:tr w:rsidR="000A34B7" w:rsidRPr="000A34B7" w14:paraId="571B9AB7" w14:textId="77777777" w:rsidTr="009718D5">
        <w:trPr>
          <w:jc w:val="center"/>
        </w:trPr>
        <w:tc>
          <w:tcPr>
            <w:tcW w:w="3261" w:type="dxa"/>
          </w:tcPr>
          <w:p w14:paraId="720292E5" w14:textId="77777777" w:rsidR="000A34B7" w:rsidRPr="000A34B7" w:rsidRDefault="000A34B7" w:rsidP="000A34B7">
            <w:pPr>
              <w:spacing w:after="0"/>
              <w:jc w:val="left"/>
              <w:rPr>
                <w:szCs w:val="17"/>
              </w:rPr>
            </w:pPr>
            <w:r w:rsidRPr="000A34B7">
              <w:rPr>
                <w:szCs w:val="17"/>
              </w:rPr>
              <w:t xml:space="preserve">Corporation of the Town of Walkerville </w:t>
            </w:r>
          </w:p>
        </w:tc>
        <w:tc>
          <w:tcPr>
            <w:tcW w:w="1559" w:type="dxa"/>
          </w:tcPr>
          <w:p w14:paraId="67CA4DE8" w14:textId="77777777" w:rsidR="000A34B7" w:rsidRPr="000A34B7" w:rsidRDefault="000A34B7" w:rsidP="000A34B7">
            <w:pPr>
              <w:spacing w:after="0"/>
              <w:jc w:val="left"/>
              <w:rPr>
                <w:szCs w:val="17"/>
              </w:rPr>
            </w:pPr>
            <w:r w:rsidRPr="000A34B7">
              <w:rPr>
                <w:szCs w:val="17"/>
              </w:rPr>
              <w:t>5</w:t>
            </w:r>
          </w:p>
        </w:tc>
      </w:tr>
      <w:tr w:rsidR="000A34B7" w:rsidRPr="000A34B7" w14:paraId="38A370F0"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590B4BBA"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Ceduna </w:t>
            </w:r>
          </w:p>
        </w:tc>
        <w:tc>
          <w:tcPr>
            <w:tcW w:w="0" w:type="auto"/>
            <w:tcBorders>
              <w:top w:val="nil"/>
              <w:left w:val="nil"/>
              <w:bottom w:val="nil"/>
              <w:right w:val="nil"/>
            </w:tcBorders>
          </w:tcPr>
          <w:p w14:paraId="2164F1F8" w14:textId="77777777" w:rsidR="000A34B7" w:rsidRPr="000A34B7" w:rsidRDefault="000A34B7" w:rsidP="000A34B7">
            <w:pPr>
              <w:spacing w:after="0" w:line="240" w:lineRule="auto"/>
              <w:jc w:val="left"/>
              <w:rPr>
                <w:szCs w:val="17"/>
                <w:lang w:eastAsia="en-AU"/>
              </w:rPr>
            </w:pPr>
            <w:r w:rsidRPr="000A34B7">
              <w:rPr>
                <w:szCs w:val="17"/>
                <w:lang w:eastAsia="en-AU"/>
              </w:rPr>
              <w:t xml:space="preserve">6 </w:t>
            </w:r>
          </w:p>
        </w:tc>
      </w:tr>
      <w:tr w:rsidR="000A34B7" w:rsidRPr="000A34B7" w14:paraId="634D01D6"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713089B7"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Cleve </w:t>
            </w:r>
          </w:p>
        </w:tc>
        <w:tc>
          <w:tcPr>
            <w:tcW w:w="0" w:type="auto"/>
            <w:tcBorders>
              <w:top w:val="nil"/>
              <w:left w:val="nil"/>
              <w:bottom w:val="nil"/>
              <w:right w:val="nil"/>
            </w:tcBorders>
          </w:tcPr>
          <w:p w14:paraId="6E202C36"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02FBE7EF"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1C4C5014"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Coober Pedy </w:t>
            </w:r>
          </w:p>
        </w:tc>
        <w:tc>
          <w:tcPr>
            <w:tcW w:w="0" w:type="auto"/>
            <w:tcBorders>
              <w:top w:val="nil"/>
              <w:left w:val="nil"/>
              <w:bottom w:val="nil"/>
              <w:right w:val="nil"/>
            </w:tcBorders>
          </w:tcPr>
          <w:p w14:paraId="36A8C0DE"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0780CC99"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14FD62CA"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Elliston </w:t>
            </w:r>
          </w:p>
        </w:tc>
        <w:tc>
          <w:tcPr>
            <w:tcW w:w="0" w:type="auto"/>
            <w:tcBorders>
              <w:top w:val="nil"/>
              <w:left w:val="nil"/>
              <w:bottom w:val="nil"/>
              <w:right w:val="nil"/>
            </w:tcBorders>
          </w:tcPr>
          <w:p w14:paraId="57C3A43E"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56DD143D"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7335B689"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Franklin Harbour </w:t>
            </w:r>
          </w:p>
        </w:tc>
        <w:tc>
          <w:tcPr>
            <w:tcW w:w="0" w:type="auto"/>
            <w:tcBorders>
              <w:top w:val="nil"/>
              <w:left w:val="nil"/>
              <w:bottom w:val="nil"/>
              <w:right w:val="nil"/>
            </w:tcBorders>
          </w:tcPr>
          <w:p w14:paraId="6EA8A55F"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22F6FD47"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7A5E4332"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Grant </w:t>
            </w:r>
          </w:p>
        </w:tc>
        <w:tc>
          <w:tcPr>
            <w:tcW w:w="0" w:type="auto"/>
            <w:tcBorders>
              <w:top w:val="nil"/>
              <w:left w:val="nil"/>
              <w:bottom w:val="nil"/>
              <w:right w:val="nil"/>
            </w:tcBorders>
          </w:tcPr>
          <w:p w14:paraId="0D44C99B"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4813DDFD"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785F4895"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Karoonda East Murray </w:t>
            </w:r>
          </w:p>
        </w:tc>
        <w:tc>
          <w:tcPr>
            <w:tcW w:w="0" w:type="auto"/>
            <w:tcBorders>
              <w:top w:val="nil"/>
              <w:left w:val="nil"/>
              <w:bottom w:val="nil"/>
              <w:right w:val="nil"/>
            </w:tcBorders>
          </w:tcPr>
          <w:p w14:paraId="7A707A61"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4A8CDD97"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3D380B67"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Kimba </w:t>
            </w:r>
          </w:p>
        </w:tc>
        <w:tc>
          <w:tcPr>
            <w:tcW w:w="0" w:type="auto"/>
            <w:tcBorders>
              <w:top w:val="nil"/>
              <w:left w:val="nil"/>
              <w:bottom w:val="nil"/>
              <w:right w:val="nil"/>
            </w:tcBorders>
          </w:tcPr>
          <w:p w14:paraId="2A1A35C0"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06EC0E71"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191DD7B4"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Lower Eyre Peninsula </w:t>
            </w:r>
          </w:p>
        </w:tc>
        <w:tc>
          <w:tcPr>
            <w:tcW w:w="0" w:type="auto"/>
            <w:tcBorders>
              <w:top w:val="nil"/>
              <w:left w:val="nil"/>
              <w:bottom w:val="nil"/>
              <w:right w:val="nil"/>
            </w:tcBorders>
          </w:tcPr>
          <w:p w14:paraId="28E8D2CF"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3144A0D1"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28F2C438"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Loxton Waikerie </w:t>
            </w:r>
          </w:p>
        </w:tc>
        <w:tc>
          <w:tcPr>
            <w:tcW w:w="0" w:type="auto"/>
            <w:tcBorders>
              <w:top w:val="nil"/>
              <w:left w:val="nil"/>
              <w:bottom w:val="nil"/>
              <w:right w:val="nil"/>
            </w:tcBorders>
          </w:tcPr>
          <w:p w14:paraId="045E508B"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56A6B364"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30DA2DDF"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Mount Remarkable </w:t>
            </w:r>
          </w:p>
        </w:tc>
        <w:tc>
          <w:tcPr>
            <w:tcW w:w="0" w:type="auto"/>
            <w:tcBorders>
              <w:top w:val="nil"/>
              <w:left w:val="nil"/>
              <w:bottom w:val="nil"/>
              <w:right w:val="nil"/>
            </w:tcBorders>
          </w:tcPr>
          <w:p w14:paraId="3D1E837A"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52EDC1C9"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543CD586"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Orroroo Carrieton </w:t>
            </w:r>
          </w:p>
        </w:tc>
        <w:tc>
          <w:tcPr>
            <w:tcW w:w="0" w:type="auto"/>
            <w:tcBorders>
              <w:top w:val="nil"/>
              <w:left w:val="nil"/>
              <w:bottom w:val="nil"/>
              <w:right w:val="nil"/>
            </w:tcBorders>
          </w:tcPr>
          <w:p w14:paraId="3CD8597C"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719BA15B"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063030C3" w14:textId="77777777" w:rsidR="000A34B7" w:rsidRPr="000A34B7" w:rsidRDefault="000A34B7" w:rsidP="000A34B7">
            <w:pPr>
              <w:spacing w:after="0" w:line="240" w:lineRule="auto"/>
              <w:jc w:val="left"/>
              <w:rPr>
                <w:szCs w:val="17"/>
                <w:lang w:eastAsia="en-AU"/>
              </w:rPr>
            </w:pPr>
            <w:r w:rsidRPr="000A34B7">
              <w:rPr>
                <w:szCs w:val="17"/>
                <w:lang w:eastAsia="en-AU"/>
              </w:rPr>
              <w:lastRenderedPageBreak/>
              <w:t xml:space="preserve">District Council of Peterborough </w:t>
            </w:r>
          </w:p>
        </w:tc>
        <w:tc>
          <w:tcPr>
            <w:tcW w:w="0" w:type="auto"/>
            <w:tcBorders>
              <w:top w:val="nil"/>
              <w:left w:val="nil"/>
              <w:bottom w:val="nil"/>
              <w:right w:val="nil"/>
            </w:tcBorders>
          </w:tcPr>
          <w:p w14:paraId="01CB5C2B"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2A500D76"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7A8A01B0"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Robe </w:t>
            </w:r>
          </w:p>
        </w:tc>
        <w:tc>
          <w:tcPr>
            <w:tcW w:w="0" w:type="auto"/>
            <w:tcBorders>
              <w:top w:val="nil"/>
              <w:left w:val="nil"/>
              <w:bottom w:val="nil"/>
              <w:right w:val="nil"/>
            </w:tcBorders>
          </w:tcPr>
          <w:p w14:paraId="1B6FC7C8"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42AAFBB0"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5C213E7C"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Streaky Bay </w:t>
            </w:r>
          </w:p>
        </w:tc>
        <w:tc>
          <w:tcPr>
            <w:tcW w:w="0" w:type="auto"/>
            <w:tcBorders>
              <w:top w:val="nil"/>
              <w:left w:val="nil"/>
              <w:bottom w:val="nil"/>
              <w:right w:val="nil"/>
            </w:tcBorders>
          </w:tcPr>
          <w:p w14:paraId="0266F3FE"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0CB1F0E5"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3486736B"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Tumby Bay </w:t>
            </w:r>
          </w:p>
        </w:tc>
        <w:tc>
          <w:tcPr>
            <w:tcW w:w="0" w:type="auto"/>
            <w:tcBorders>
              <w:top w:val="nil"/>
              <w:left w:val="nil"/>
              <w:bottom w:val="nil"/>
              <w:right w:val="nil"/>
            </w:tcBorders>
          </w:tcPr>
          <w:p w14:paraId="2506B09B"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0C9A7C3C"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217338B7" w14:textId="77777777" w:rsidR="000A34B7" w:rsidRPr="000A34B7" w:rsidRDefault="000A34B7" w:rsidP="000A34B7">
            <w:pPr>
              <w:spacing w:after="0" w:line="240" w:lineRule="auto"/>
              <w:jc w:val="left"/>
              <w:rPr>
                <w:szCs w:val="17"/>
                <w:lang w:eastAsia="en-AU"/>
              </w:rPr>
            </w:pPr>
            <w:r w:rsidRPr="000A34B7">
              <w:rPr>
                <w:szCs w:val="17"/>
                <w:lang w:eastAsia="en-AU"/>
              </w:rPr>
              <w:t xml:space="preserve">District Council of Yankalilla </w:t>
            </w:r>
          </w:p>
        </w:tc>
        <w:tc>
          <w:tcPr>
            <w:tcW w:w="0" w:type="auto"/>
            <w:tcBorders>
              <w:top w:val="nil"/>
              <w:left w:val="nil"/>
              <w:bottom w:val="nil"/>
              <w:right w:val="nil"/>
            </w:tcBorders>
          </w:tcPr>
          <w:p w14:paraId="5C538ECF"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6C7D6842"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1D9CC5E4" w14:textId="77777777" w:rsidR="000A34B7" w:rsidRPr="000A34B7" w:rsidRDefault="000A34B7" w:rsidP="000A34B7">
            <w:pPr>
              <w:spacing w:after="0" w:line="240" w:lineRule="auto"/>
              <w:jc w:val="left"/>
              <w:rPr>
                <w:szCs w:val="17"/>
                <w:lang w:eastAsia="en-AU"/>
              </w:rPr>
            </w:pPr>
            <w:r w:rsidRPr="000A34B7">
              <w:rPr>
                <w:szCs w:val="17"/>
                <w:lang w:eastAsia="en-AU"/>
              </w:rPr>
              <w:t xml:space="preserve">Kangaroo Island Council </w:t>
            </w:r>
          </w:p>
        </w:tc>
        <w:tc>
          <w:tcPr>
            <w:tcW w:w="0" w:type="auto"/>
            <w:tcBorders>
              <w:top w:val="nil"/>
              <w:left w:val="nil"/>
              <w:bottom w:val="nil"/>
              <w:right w:val="nil"/>
            </w:tcBorders>
          </w:tcPr>
          <w:p w14:paraId="2260893B"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53FD84EB"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2215A54A" w14:textId="77777777" w:rsidR="000A34B7" w:rsidRPr="000A34B7" w:rsidRDefault="000A34B7" w:rsidP="000A34B7">
            <w:pPr>
              <w:spacing w:after="0" w:line="240" w:lineRule="auto"/>
              <w:jc w:val="left"/>
              <w:rPr>
                <w:szCs w:val="17"/>
                <w:lang w:eastAsia="en-AU"/>
              </w:rPr>
            </w:pPr>
            <w:r w:rsidRPr="000A34B7">
              <w:rPr>
                <w:szCs w:val="17"/>
                <w:lang w:eastAsia="en-AU"/>
              </w:rPr>
              <w:t xml:space="preserve">Kingston District Council </w:t>
            </w:r>
          </w:p>
        </w:tc>
        <w:tc>
          <w:tcPr>
            <w:tcW w:w="0" w:type="auto"/>
            <w:tcBorders>
              <w:top w:val="nil"/>
              <w:left w:val="nil"/>
              <w:bottom w:val="nil"/>
              <w:right w:val="nil"/>
            </w:tcBorders>
          </w:tcPr>
          <w:p w14:paraId="3372BE5B"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0D02EF92"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3FE11FBC" w14:textId="77777777" w:rsidR="000A34B7" w:rsidRPr="000A34B7" w:rsidRDefault="000A34B7" w:rsidP="000A34B7">
            <w:pPr>
              <w:spacing w:after="0" w:line="240" w:lineRule="auto"/>
              <w:jc w:val="left"/>
              <w:rPr>
                <w:szCs w:val="17"/>
                <w:lang w:eastAsia="en-AU"/>
              </w:rPr>
            </w:pPr>
            <w:r w:rsidRPr="000A34B7">
              <w:rPr>
                <w:szCs w:val="17"/>
                <w:lang w:eastAsia="en-AU"/>
              </w:rPr>
              <w:t xml:space="preserve">Light Regional Council </w:t>
            </w:r>
          </w:p>
        </w:tc>
        <w:tc>
          <w:tcPr>
            <w:tcW w:w="0" w:type="auto"/>
            <w:tcBorders>
              <w:top w:val="nil"/>
              <w:left w:val="nil"/>
              <w:bottom w:val="nil"/>
              <w:right w:val="nil"/>
            </w:tcBorders>
          </w:tcPr>
          <w:p w14:paraId="3A8B4C82" w14:textId="77777777" w:rsidR="000A34B7" w:rsidRPr="000A34B7" w:rsidRDefault="000A34B7" w:rsidP="000A34B7">
            <w:pPr>
              <w:spacing w:after="0" w:line="240" w:lineRule="auto"/>
              <w:jc w:val="left"/>
              <w:rPr>
                <w:szCs w:val="17"/>
                <w:lang w:eastAsia="en-AU"/>
              </w:rPr>
            </w:pPr>
            <w:r w:rsidRPr="000A34B7">
              <w:rPr>
                <w:szCs w:val="17"/>
                <w:lang w:eastAsia="en-AU"/>
              </w:rPr>
              <w:t xml:space="preserve">5 </w:t>
            </w:r>
          </w:p>
        </w:tc>
      </w:tr>
      <w:tr w:rsidR="000A34B7" w:rsidRPr="000A34B7" w14:paraId="1E9DF4E1"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44AD6D6F" w14:textId="77777777" w:rsidR="000A34B7" w:rsidRPr="000A34B7" w:rsidRDefault="000A34B7" w:rsidP="000A34B7">
            <w:pPr>
              <w:spacing w:after="0" w:line="240" w:lineRule="auto"/>
              <w:jc w:val="left"/>
              <w:rPr>
                <w:szCs w:val="17"/>
                <w:lang w:eastAsia="en-AU"/>
              </w:rPr>
            </w:pPr>
            <w:r w:rsidRPr="000A34B7">
              <w:rPr>
                <w:szCs w:val="17"/>
                <w:lang w:eastAsia="en-AU"/>
              </w:rPr>
              <w:t xml:space="preserve">Mid Murray Council </w:t>
            </w:r>
          </w:p>
        </w:tc>
        <w:tc>
          <w:tcPr>
            <w:tcW w:w="0" w:type="auto"/>
            <w:tcBorders>
              <w:top w:val="nil"/>
              <w:left w:val="nil"/>
              <w:bottom w:val="nil"/>
              <w:right w:val="nil"/>
            </w:tcBorders>
          </w:tcPr>
          <w:p w14:paraId="4C4C1A68" w14:textId="77777777" w:rsidR="000A34B7" w:rsidRPr="000A34B7" w:rsidRDefault="000A34B7" w:rsidP="000A34B7">
            <w:pPr>
              <w:spacing w:after="0" w:line="240" w:lineRule="auto"/>
              <w:jc w:val="left"/>
              <w:rPr>
                <w:szCs w:val="17"/>
                <w:lang w:eastAsia="en-AU"/>
              </w:rPr>
            </w:pPr>
            <w:r w:rsidRPr="000A34B7">
              <w:rPr>
                <w:szCs w:val="17"/>
                <w:lang w:eastAsia="en-AU"/>
              </w:rPr>
              <w:t xml:space="preserve">6 </w:t>
            </w:r>
          </w:p>
        </w:tc>
      </w:tr>
      <w:tr w:rsidR="000A34B7" w:rsidRPr="000A34B7" w14:paraId="01305FD2"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2CC82133" w14:textId="77777777" w:rsidR="000A34B7" w:rsidRPr="000A34B7" w:rsidRDefault="000A34B7" w:rsidP="000A34B7">
            <w:pPr>
              <w:spacing w:after="0" w:line="240" w:lineRule="auto"/>
              <w:jc w:val="left"/>
              <w:rPr>
                <w:szCs w:val="17"/>
                <w:lang w:eastAsia="en-AU"/>
              </w:rPr>
            </w:pPr>
            <w:r w:rsidRPr="000A34B7">
              <w:rPr>
                <w:szCs w:val="17"/>
                <w:lang w:eastAsia="en-AU"/>
              </w:rPr>
              <w:t xml:space="preserve">Mount Barker District Council </w:t>
            </w:r>
          </w:p>
        </w:tc>
        <w:tc>
          <w:tcPr>
            <w:tcW w:w="0" w:type="auto"/>
            <w:tcBorders>
              <w:top w:val="nil"/>
              <w:left w:val="nil"/>
              <w:bottom w:val="nil"/>
              <w:right w:val="nil"/>
            </w:tcBorders>
          </w:tcPr>
          <w:p w14:paraId="14AE639E" w14:textId="77777777" w:rsidR="000A34B7" w:rsidRPr="000A34B7" w:rsidRDefault="000A34B7" w:rsidP="000A34B7">
            <w:pPr>
              <w:spacing w:after="0" w:line="240" w:lineRule="auto"/>
              <w:jc w:val="left"/>
              <w:rPr>
                <w:szCs w:val="17"/>
                <w:lang w:eastAsia="en-AU"/>
              </w:rPr>
            </w:pPr>
            <w:r w:rsidRPr="000A34B7">
              <w:rPr>
                <w:szCs w:val="17"/>
                <w:lang w:eastAsia="en-AU"/>
              </w:rPr>
              <w:t xml:space="preserve">3 </w:t>
            </w:r>
          </w:p>
        </w:tc>
      </w:tr>
      <w:tr w:rsidR="000A34B7" w:rsidRPr="000A34B7" w14:paraId="6BFF33EE"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37D8B057" w14:textId="77777777" w:rsidR="000A34B7" w:rsidRPr="000A34B7" w:rsidRDefault="000A34B7" w:rsidP="000A34B7">
            <w:pPr>
              <w:spacing w:after="0" w:line="240" w:lineRule="auto"/>
              <w:jc w:val="left"/>
              <w:rPr>
                <w:szCs w:val="17"/>
                <w:lang w:eastAsia="en-AU"/>
              </w:rPr>
            </w:pPr>
            <w:r w:rsidRPr="000A34B7">
              <w:rPr>
                <w:szCs w:val="17"/>
                <w:lang w:eastAsia="en-AU"/>
              </w:rPr>
              <w:t xml:space="preserve">Naracoorte Lucindale Council </w:t>
            </w:r>
          </w:p>
        </w:tc>
        <w:tc>
          <w:tcPr>
            <w:tcW w:w="0" w:type="auto"/>
            <w:tcBorders>
              <w:top w:val="nil"/>
              <w:left w:val="nil"/>
              <w:bottom w:val="nil"/>
              <w:right w:val="nil"/>
            </w:tcBorders>
          </w:tcPr>
          <w:p w14:paraId="0EF1C42A"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278ADC42"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387825E6" w14:textId="77777777" w:rsidR="000A34B7" w:rsidRPr="000A34B7" w:rsidRDefault="000A34B7" w:rsidP="000A34B7">
            <w:pPr>
              <w:spacing w:after="0" w:line="240" w:lineRule="auto"/>
              <w:jc w:val="left"/>
              <w:rPr>
                <w:szCs w:val="17"/>
                <w:lang w:eastAsia="en-AU"/>
              </w:rPr>
            </w:pPr>
            <w:r w:rsidRPr="000A34B7">
              <w:rPr>
                <w:szCs w:val="17"/>
                <w:lang w:eastAsia="en-AU"/>
              </w:rPr>
              <w:t xml:space="preserve">Northern Areas Council </w:t>
            </w:r>
          </w:p>
        </w:tc>
        <w:tc>
          <w:tcPr>
            <w:tcW w:w="0" w:type="auto"/>
            <w:tcBorders>
              <w:top w:val="nil"/>
              <w:left w:val="nil"/>
              <w:bottom w:val="nil"/>
              <w:right w:val="nil"/>
            </w:tcBorders>
          </w:tcPr>
          <w:p w14:paraId="7452CCE1"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57BE4198"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1530A805" w14:textId="77777777" w:rsidR="000A34B7" w:rsidRPr="000A34B7" w:rsidRDefault="000A34B7" w:rsidP="000A34B7">
            <w:pPr>
              <w:spacing w:after="0" w:line="240" w:lineRule="auto"/>
              <w:jc w:val="left"/>
              <w:rPr>
                <w:szCs w:val="17"/>
                <w:lang w:eastAsia="en-AU"/>
              </w:rPr>
            </w:pPr>
            <w:r w:rsidRPr="000A34B7">
              <w:rPr>
                <w:szCs w:val="17"/>
                <w:lang w:eastAsia="en-AU"/>
              </w:rPr>
              <w:t xml:space="preserve">Port Augusta City Council </w:t>
            </w:r>
          </w:p>
        </w:tc>
        <w:tc>
          <w:tcPr>
            <w:tcW w:w="0" w:type="auto"/>
            <w:tcBorders>
              <w:top w:val="nil"/>
              <w:left w:val="nil"/>
              <w:bottom w:val="nil"/>
              <w:right w:val="nil"/>
            </w:tcBorders>
          </w:tcPr>
          <w:p w14:paraId="06AA8BB5" w14:textId="77777777" w:rsidR="000A34B7" w:rsidRPr="000A34B7" w:rsidRDefault="000A34B7" w:rsidP="000A34B7">
            <w:pPr>
              <w:spacing w:after="0" w:line="240" w:lineRule="auto"/>
              <w:jc w:val="left"/>
              <w:rPr>
                <w:szCs w:val="17"/>
                <w:lang w:eastAsia="en-AU"/>
              </w:rPr>
            </w:pPr>
            <w:r w:rsidRPr="000A34B7">
              <w:rPr>
                <w:szCs w:val="17"/>
                <w:lang w:eastAsia="en-AU"/>
              </w:rPr>
              <w:t xml:space="preserve">6 </w:t>
            </w:r>
          </w:p>
        </w:tc>
      </w:tr>
      <w:tr w:rsidR="000A34B7" w:rsidRPr="000A34B7" w14:paraId="6B9661BC"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38E74FD1" w14:textId="77777777" w:rsidR="000A34B7" w:rsidRPr="000A34B7" w:rsidRDefault="000A34B7" w:rsidP="000A34B7">
            <w:pPr>
              <w:spacing w:after="0" w:line="240" w:lineRule="auto"/>
              <w:jc w:val="left"/>
              <w:rPr>
                <w:szCs w:val="17"/>
                <w:lang w:eastAsia="en-AU"/>
              </w:rPr>
            </w:pPr>
            <w:r w:rsidRPr="000A34B7">
              <w:rPr>
                <w:szCs w:val="17"/>
                <w:lang w:eastAsia="en-AU"/>
              </w:rPr>
              <w:t xml:space="preserve">Port Pirie Regional Council </w:t>
            </w:r>
          </w:p>
        </w:tc>
        <w:tc>
          <w:tcPr>
            <w:tcW w:w="0" w:type="auto"/>
            <w:tcBorders>
              <w:top w:val="nil"/>
              <w:left w:val="nil"/>
              <w:bottom w:val="nil"/>
              <w:right w:val="nil"/>
            </w:tcBorders>
          </w:tcPr>
          <w:p w14:paraId="1CEDD879" w14:textId="77777777" w:rsidR="000A34B7" w:rsidRPr="000A34B7" w:rsidRDefault="000A34B7" w:rsidP="000A34B7">
            <w:pPr>
              <w:spacing w:after="0" w:line="240" w:lineRule="auto"/>
              <w:jc w:val="left"/>
              <w:rPr>
                <w:szCs w:val="17"/>
                <w:lang w:eastAsia="en-AU"/>
              </w:rPr>
            </w:pPr>
            <w:r w:rsidRPr="000A34B7">
              <w:rPr>
                <w:szCs w:val="17"/>
                <w:lang w:eastAsia="en-AU"/>
              </w:rPr>
              <w:t xml:space="preserve">6 </w:t>
            </w:r>
          </w:p>
        </w:tc>
      </w:tr>
      <w:tr w:rsidR="000A34B7" w:rsidRPr="000A34B7" w14:paraId="60E43D97"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033069F4" w14:textId="77777777" w:rsidR="000A34B7" w:rsidRPr="000A34B7" w:rsidRDefault="000A34B7" w:rsidP="000A34B7">
            <w:pPr>
              <w:spacing w:after="0" w:line="240" w:lineRule="auto"/>
              <w:jc w:val="left"/>
              <w:rPr>
                <w:szCs w:val="17"/>
                <w:lang w:eastAsia="en-AU"/>
              </w:rPr>
            </w:pPr>
            <w:r w:rsidRPr="000A34B7">
              <w:rPr>
                <w:szCs w:val="17"/>
                <w:lang w:eastAsia="en-AU"/>
              </w:rPr>
              <w:t xml:space="preserve">Regional Council of Goyder </w:t>
            </w:r>
          </w:p>
        </w:tc>
        <w:tc>
          <w:tcPr>
            <w:tcW w:w="0" w:type="auto"/>
            <w:tcBorders>
              <w:top w:val="nil"/>
              <w:left w:val="nil"/>
              <w:bottom w:val="nil"/>
              <w:right w:val="nil"/>
            </w:tcBorders>
          </w:tcPr>
          <w:p w14:paraId="735D6478" w14:textId="77777777" w:rsidR="000A34B7" w:rsidRPr="000A34B7" w:rsidRDefault="000A34B7" w:rsidP="000A34B7">
            <w:pPr>
              <w:spacing w:after="0" w:line="240" w:lineRule="auto"/>
              <w:jc w:val="left"/>
              <w:rPr>
                <w:szCs w:val="17"/>
                <w:lang w:eastAsia="en-AU"/>
              </w:rPr>
            </w:pPr>
            <w:r w:rsidRPr="000A34B7">
              <w:rPr>
                <w:szCs w:val="17"/>
                <w:lang w:eastAsia="en-AU"/>
              </w:rPr>
              <w:t xml:space="preserve">6 </w:t>
            </w:r>
          </w:p>
        </w:tc>
      </w:tr>
      <w:tr w:rsidR="000A34B7" w:rsidRPr="000A34B7" w14:paraId="79656FA2"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2F1BAD49" w14:textId="77777777" w:rsidR="000A34B7" w:rsidRPr="000A34B7" w:rsidRDefault="000A34B7" w:rsidP="000A34B7">
            <w:pPr>
              <w:spacing w:after="0" w:line="240" w:lineRule="auto"/>
              <w:jc w:val="left"/>
              <w:rPr>
                <w:szCs w:val="17"/>
                <w:lang w:eastAsia="en-AU"/>
              </w:rPr>
            </w:pPr>
            <w:r w:rsidRPr="000A34B7">
              <w:rPr>
                <w:szCs w:val="17"/>
                <w:lang w:eastAsia="en-AU"/>
              </w:rPr>
              <w:t xml:space="preserve">Renmark Paringa Council </w:t>
            </w:r>
          </w:p>
        </w:tc>
        <w:tc>
          <w:tcPr>
            <w:tcW w:w="0" w:type="auto"/>
            <w:tcBorders>
              <w:top w:val="nil"/>
              <w:left w:val="nil"/>
              <w:bottom w:val="nil"/>
              <w:right w:val="nil"/>
            </w:tcBorders>
          </w:tcPr>
          <w:p w14:paraId="53D3A4C8" w14:textId="77777777" w:rsidR="000A34B7" w:rsidRPr="000A34B7" w:rsidRDefault="000A34B7" w:rsidP="000A34B7">
            <w:pPr>
              <w:spacing w:after="0" w:line="240" w:lineRule="auto"/>
              <w:jc w:val="left"/>
              <w:rPr>
                <w:szCs w:val="17"/>
                <w:lang w:eastAsia="en-AU"/>
              </w:rPr>
            </w:pPr>
            <w:r w:rsidRPr="000A34B7">
              <w:rPr>
                <w:szCs w:val="17"/>
                <w:lang w:eastAsia="en-AU"/>
              </w:rPr>
              <w:t xml:space="preserve">6 </w:t>
            </w:r>
          </w:p>
        </w:tc>
      </w:tr>
      <w:tr w:rsidR="000A34B7" w:rsidRPr="000A34B7" w14:paraId="6E46ACD1"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43789808" w14:textId="77777777" w:rsidR="000A34B7" w:rsidRPr="000A34B7" w:rsidRDefault="000A34B7" w:rsidP="000A34B7">
            <w:pPr>
              <w:spacing w:after="0" w:line="240" w:lineRule="auto"/>
              <w:jc w:val="left"/>
              <w:rPr>
                <w:szCs w:val="17"/>
                <w:lang w:eastAsia="en-AU"/>
              </w:rPr>
            </w:pPr>
            <w:r w:rsidRPr="000A34B7">
              <w:rPr>
                <w:szCs w:val="17"/>
                <w:lang w:eastAsia="en-AU"/>
              </w:rPr>
              <w:t xml:space="preserve">Southern Mallee District Council </w:t>
            </w:r>
          </w:p>
        </w:tc>
        <w:tc>
          <w:tcPr>
            <w:tcW w:w="0" w:type="auto"/>
            <w:tcBorders>
              <w:top w:val="nil"/>
              <w:left w:val="nil"/>
              <w:bottom w:val="nil"/>
              <w:right w:val="nil"/>
            </w:tcBorders>
          </w:tcPr>
          <w:p w14:paraId="046D4041"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05E2AD5E"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2860B867" w14:textId="77777777" w:rsidR="000A34B7" w:rsidRPr="000A34B7" w:rsidRDefault="000A34B7" w:rsidP="000A34B7">
            <w:pPr>
              <w:spacing w:after="0" w:line="240" w:lineRule="auto"/>
              <w:jc w:val="left"/>
              <w:rPr>
                <w:szCs w:val="17"/>
                <w:lang w:eastAsia="en-AU"/>
              </w:rPr>
            </w:pPr>
            <w:r w:rsidRPr="000A34B7">
              <w:rPr>
                <w:szCs w:val="17"/>
                <w:lang w:eastAsia="en-AU"/>
              </w:rPr>
              <w:t xml:space="preserve">Tatiara District Council </w:t>
            </w:r>
          </w:p>
        </w:tc>
        <w:tc>
          <w:tcPr>
            <w:tcW w:w="0" w:type="auto"/>
            <w:tcBorders>
              <w:top w:val="nil"/>
              <w:left w:val="nil"/>
              <w:bottom w:val="nil"/>
              <w:right w:val="nil"/>
            </w:tcBorders>
          </w:tcPr>
          <w:p w14:paraId="218EFF3E"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5492120E"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64219955" w14:textId="77777777" w:rsidR="000A34B7" w:rsidRPr="000A34B7" w:rsidRDefault="000A34B7" w:rsidP="000A34B7">
            <w:pPr>
              <w:spacing w:after="0" w:line="240" w:lineRule="auto"/>
              <w:jc w:val="left"/>
              <w:rPr>
                <w:szCs w:val="17"/>
                <w:lang w:eastAsia="en-AU"/>
              </w:rPr>
            </w:pPr>
            <w:r w:rsidRPr="000A34B7">
              <w:rPr>
                <w:szCs w:val="17"/>
                <w:lang w:eastAsia="en-AU"/>
              </w:rPr>
              <w:t xml:space="preserve">The Barossa Council </w:t>
            </w:r>
          </w:p>
        </w:tc>
        <w:tc>
          <w:tcPr>
            <w:tcW w:w="0" w:type="auto"/>
            <w:tcBorders>
              <w:top w:val="nil"/>
              <w:left w:val="nil"/>
              <w:bottom w:val="nil"/>
              <w:right w:val="nil"/>
            </w:tcBorders>
          </w:tcPr>
          <w:p w14:paraId="780435D5" w14:textId="77777777" w:rsidR="000A34B7" w:rsidRPr="000A34B7" w:rsidRDefault="000A34B7" w:rsidP="000A34B7">
            <w:pPr>
              <w:spacing w:after="0" w:line="240" w:lineRule="auto"/>
              <w:jc w:val="left"/>
              <w:rPr>
                <w:szCs w:val="17"/>
                <w:lang w:eastAsia="en-AU"/>
              </w:rPr>
            </w:pPr>
            <w:r w:rsidRPr="000A34B7">
              <w:rPr>
                <w:szCs w:val="17"/>
                <w:lang w:eastAsia="en-AU"/>
              </w:rPr>
              <w:t xml:space="preserve">4 </w:t>
            </w:r>
          </w:p>
        </w:tc>
      </w:tr>
      <w:tr w:rsidR="000A34B7" w:rsidRPr="000A34B7" w14:paraId="496B04A0"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02CB8FA9" w14:textId="77777777" w:rsidR="000A34B7" w:rsidRPr="000A34B7" w:rsidRDefault="000A34B7" w:rsidP="000A34B7">
            <w:pPr>
              <w:spacing w:after="0" w:line="240" w:lineRule="auto"/>
              <w:jc w:val="left"/>
              <w:rPr>
                <w:szCs w:val="17"/>
                <w:lang w:eastAsia="en-AU"/>
              </w:rPr>
            </w:pPr>
            <w:r w:rsidRPr="000A34B7">
              <w:rPr>
                <w:szCs w:val="17"/>
                <w:lang w:eastAsia="en-AU"/>
              </w:rPr>
              <w:t xml:space="preserve">The Flinders Ranges Council </w:t>
            </w:r>
          </w:p>
        </w:tc>
        <w:tc>
          <w:tcPr>
            <w:tcW w:w="0" w:type="auto"/>
            <w:tcBorders>
              <w:top w:val="nil"/>
              <w:left w:val="nil"/>
              <w:bottom w:val="nil"/>
              <w:right w:val="nil"/>
            </w:tcBorders>
          </w:tcPr>
          <w:p w14:paraId="56530170"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6BE0FB75"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299D3DED" w14:textId="77777777" w:rsidR="000A34B7" w:rsidRPr="000A34B7" w:rsidRDefault="000A34B7" w:rsidP="000A34B7">
            <w:pPr>
              <w:spacing w:after="0" w:line="240" w:lineRule="auto"/>
              <w:jc w:val="left"/>
              <w:rPr>
                <w:szCs w:val="17"/>
                <w:lang w:eastAsia="en-AU"/>
              </w:rPr>
            </w:pPr>
            <w:r w:rsidRPr="000A34B7">
              <w:rPr>
                <w:szCs w:val="17"/>
                <w:lang w:eastAsia="en-AU"/>
              </w:rPr>
              <w:t xml:space="preserve">The Rural City of Murray Bridge </w:t>
            </w:r>
          </w:p>
        </w:tc>
        <w:tc>
          <w:tcPr>
            <w:tcW w:w="0" w:type="auto"/>
            <w:tcBorders>
              <w:top w:val="nil"/>
              <w:left w:val="nil"/>
              <w:bottom w:val="nil"/>
              <w:right w:val="nil"/>
            </w:tcBorders>
          </w:tcPr>
          <w:p w14:paraId="105D71BC" w14:textId="77777777" w:rsidR="000A34B7" w:rsidRPr="000A34B7" w:rsidRDefault="000A34B7" w:rsidP="000A34B7">
            <w:pPr>
              <w:spacing w:after="0" w:line="240" w:lineRule="auto"/>
              <w:jc w:val="left"/>
              <w:rPr>
                <w:szCs w:val="17"/>
                <w:lang w:eastAsia="en-AU"/>
              </w:rPr>
            </w:pPr>
            <w:r w:rsidRPr="000A34B7">
              <w:rPr>
                <w:szCs w:val="17"/>
                <w:lang w:eastAsia="en-AU"/>
              </w:rPr>
              <w:t xml:space="preserve">5 </w:t>
            </w:r>
          </w:p>
        </w:tc>
      </w:tr>
      <w:tr w:rsidR="000A34B7" w:rsidRPr="000A34B7" w14:paraId="2031B2F4"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311BA041" w14:textId="77777777" w:rsidR="000A34B7" w:rsidRPr="000A34B7" w:rsidRDefault="000A34B7" w:rsidP="000A34B7">
            <w:pPr>
              <w:spacing w:after="0" w:line="240" w:lineRule="auto"/>
              <w:jc w:val="left"/>
              <w:rPr>
                <w:szCs w:val="17"/>
                <w:lang w:eastAsia="en-AU"/>
              </w:rPr>
            </w:pPr>
            <w:r w:rsidRPr="000A34B7">
              <w:rPr>
                <w:szCs w:val="17"/>
                <w:lang w:eastAsia="en-AU"/>
              </w:rPr>
              <w:t xml:space="preserve">Town of Gawler </w:t>
            </w:r>
          </w:p>
        </w:tc>
        <w:tc>
          <w:tcPr>
            <w:tcW w:w="0" w:type="auto"/>
            <w:tcBorders>
              <w:top w:val="nil"/>
              <w:left w:val="nil"/>
              <w:bottom w:val="nil"/>
              <w:right w:val="nil"/>
            </w:tcBorders>
          </w:tcPr>
          <w:p w14:paraId="0BDFB50F" w14:textId="77777777" w:rsidR="000A34B7" w:rsidRPr="000A34B7" w:rsidRDefault="000A34B7" w:rsidP="000A34B7">
            <w:pPr>
              <w:spacing w:after="0" w:line="240" w:lineRule="auto"/>
              <w:jc w:val="left"/>
              <w:rPr>
                <w:szCs w:val="17"/>
                <w:lang w:eastAsia="en-AU"/>
              </w:rPr>
            </w:pPr>
            <w:r w:rsidRPr="000A34B7">
              <w:rPr>
                <w:szCs w:val="17"/>
                <w:lang w:eastAsia="en-AU"/>
              </w:rPr>
              <w:t xml:space="preserve">4 </w:t>
            </w:r>
          </w:p>
        </w:tc>
      </w:tr>
      <w:tr w:rsidR="000A34B7" w:rsidRPr="000A34B7" w14:paraId="092DD499"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2DAAFE74" w14:textId="77777777" w:rsidR="000A34B7" w:rsidRPr="000A34B7" w:rsidRDefault="000A34B7" w:rsidP="000A34B7">
            <w:pPr>
              <w:spacing w:after="0" w:line="240" w:lineRule="auto"/>
              <w:jc w:val="left"/>
              <w:rPr>
                <w:szCs w:val="17"/>
                <w:lang w:eastAsia="en-AU"/>
              </w:rPr>
            </w:pPr>
            <w:r w:rsidRPr="000A34B7">
              <w:rPr>
                <w:szCs w:val="17"/>
                <w:lang w:eastAsia="en-AU"/>
              </w:rPr>
              <w:t xml:space="preserve">Wakefield Regional Council </w:t>
            </w:r>
          </w:p>
        </w:tc>
        <w:tc>
          <w:tcPr>
            <w:tcW w:w="0" w:type="auto"/>
            <w:tcBorders>
              <w:top w:val="nil"/>
              <w:left w:val="nil"/>
              <w:bottom w:val="nil"/>
              <w:right w:val="nil"/>
            </w:tcBorders>
          </w:tcPr>
          <w:p w14:paraId="13F06A61"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48F16862"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3E419E64" w14:textId="77777777" w:rsidR="000A34B7" w:rsidRPr="000A34B7" w:rsidRDefault="000A34B7" w:rsidP="000A34B7">
            <w:pPr>
              <w:spacing w:after="0" w:line="240" w:lineRule="auto"/>
              <w:jc w:val="left"/>
              <w:rPr>
                <w:szCs w:val="17"/>
                <w:lang w:eastAsia="en-AU"/>
              </w:rPr>
            </w:pPr>
            <w:r w:rsidRPr="000A34B7">
              <w:rPr>
                <w:szCs w:val="17"/>
                <w:lang w:eastAsia="en-AU"/>
              </w:rPr>
              <w:t xml:space="preserve">Wattle Range Council </w:t>
            </w:r>
          </w:p>
        </w:tc>
        <w:tc>
          <w:tcPr>
            <w:tcW w:w="0" w:type="auto"/>
            <w:tcBorders>
              <w:top w:val="nil"/>
              <w:left w:val="nil"/>
              <w:bottom w:val="nil"/>
              <w:right w:val="nil"/>
            </w:tcBorders>
          </w:tcPr>
          <w:p w14:paraId="76662DA1" w14:textId="77777777" w:rsidR="000A34B7" w:rsidRPr="000A34B7" w:rsidRDefault="000A34B7" w:rsidP="000A34B7">
            <w:pPr>
              <w:spacing w:after="0" w:line="240" w:lineRule="auto"/>
              <w:jc w:val="left"/>
              <w:rPr>
                <w:szCs w:val="17"/>
                <w:lang w:eastAsia="en-AU"/>
              </w:rPr>
            </w:pPr>
            <w:r w:rsidRPr="000A34B7">
              <w:rPr>
                <w:szCs w:val="17"/>
                <w:lang w:eastAsia="en-AU"/>
              </w:rPr>
              <w:t xml:space="preserve">7 </w:t>
            </w:r>
          </w:p>
        </w:tc>
      </w:tr>
      <w:tr w:rsidR="000A34B7" w:rsidRPr="000A34B7" w14:paraId="08FD855F"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nil"/>
              <w:right w:val="nil"/>
            </w:tcBorders>
          </w:tcPr>
          <w:p w14:paraId="703E4AD8" w14:textId="77777777" w:rsidR="000A34B7" w:rsidRPr="000A34B7" w:rsidRDefault="000A34B7" w:rsidP="000A34B7">
            <w:pPr>
              <w:spacing w:after="0" w:line="240" w:lineRule="auto"/>
              <w:jc w:val="left"/>
              <w:rPr>
                <w:szCs w:val="17"/>
                <w:lang w:eastAsia="en-AU"/>
              </w:rPr>
            </w:pPr>
            <w:r w:rsidRPr="000A34B7">
              <w:rPr>
                <w:szCs w:val="17"/>
                <w:lang w:eastAsia="en-AU"/>
              </w:rPr>
              <w:t xml:space="preserve">Wudinna District Council </w:t>
            </w:r>
          </w:p>
        </w:tc>
        <w:tc>
          <w:tcPr>
            <w:tcW w:w="0" w:type="auto"/>
            <w:tcBorders>
              <w:top w:val="nil"/>
              <w:left w:val="nil"/>
              <w:bottom w:val="nil"/>
              <w:right w:val="nil"/>
            </w:tcBorders>
          </w:tcPr>
          <w:p w14:paraId="20CA391B" w14:textId="77777777" w:rsidR="000A34B7" w:rsidRPr="000A34B7" w:rsidRDefault="000A34B7" w:rsidP="000A34B7">
            <w:pPr>
              <w:spacing w:after="0" w:line="240" w:lineRule="auto"/>
              <w:jc w:val="left"/>
              <w:rPr>
                <w:szCs w:val="17"/>
                <w:lang w:eastAsia="en-AU"/>
              </w:rPr>
            </w:pPr>
            <w:r w:rsidRPr="000A34B7">
              <w:rPr>
                <w:szCs w:val="17"/>
                <w:lang w:eastAsia="en-AU"/>
              </w:rPr>
              <w:t xml:space="preserve">8 </w:t>
            </w:r>
          </w:p>
        </w:tc>
      </w:tr>
      <w:tr w:rsidR="000A34B7" w:rsidRPr="000A34B7" w14:paraId="3A1BF742" w14:textId="77777777" w:rsidTr="009718D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
        </w:trPr>
        <w:tc>
          <w:tcPr>
            <w:tcW w:w="0" w:type="auto"/>
            <w:tcBorders>
              <w:top w:val="nil"/>
              <w:left w:val="nil"/>
              <w:bottom w:val="single" w:sz="4" w:space="0" w:color="auto"/>
              <w:right w:val="nil"/>
            </w:tcBorders>
          </w:tcPr>
          <w:p w14:paraId="00F248B6" w14:textId="77777777" w:rsidR="000A34B7" w:rsidRPr="000A34B7" w:rsidRDefault="000A34B7" w:rsidP="000A34B7">
            <w:pPr>
              <w:spacing w:after="40" w:line="240" w:lineRule="auto"/>
              <w:jc w:val="left"/>
              <w:rPr>
                <w:szCs w:val="17"/>
                <w:lang w:eastAsia="en-AU"/>
              </w:rPr>
            </w:pPr>
            <w:r w:rsidRPr="000A34B7">
              <w:rPr>
                <w:szCs w:val="17"/>
                <w:lang w:eastAsia="en-AU"/>
              </w:rPr>
              <w:t xml:space="preserve">Yorke Peninsula Council </w:t>
            </w:r>
          </w:p>
        </w:tc>
        <w:tc>
          <w:tcPr>
            <w:tcW w:w="0" w:type="auto"/>
            <w:tcBorders>
              <w:top w:val="nil"/>
              <w:left w:val="nil"/>
              <w:bottom w:val="single" w:sz="4" w:space="0" w:color="auto"/>
              <w:right w:val="nil"/>
            </w:tcBorders>
          </w:tcPr>
          <w:p w14:paraId="69DC0E42" w14:textId="77777777" w:rsidR="000A34B7" w:rsidRPr="000A34B7" w:rsidRDefault="000A34B7" w:rsidP="000A34B7">
            <w:pPr>
              <w:spacing w:after="40" w:line="240" w:lineRule="auto"/>
              <w:jc w:val="left"/>
              <w:rPr>
                <w:szCs w:val="17"/>
                <w:lang w:eastAsia="en-AU"/>
              </w:rPr>
            </w:pPr>
            <w:r w:rsidRPr="000A34B7">
              <w:rPr>
                <w:szCs w:val="17"/>
                <w:lang w:eastAsia="en-AU"/>
              </w:rPr>
              <w:t xml:space="preserve">4 </w:t>
            </w:r>
          </w:p>
        </w:tc>
      </w:tr>
    </w:tbl>
    <w:p w14:paraId="5DE978E4" w14:textId="77777777" w:rsidR="000A34B7" w:rsidRPr="000A34B7" w:rsidRDefault="000A34B7" w:rsidP="000A34B7">
      <w:pPr>
        <w:pBdr>
          <w:bottom w:val="single" w:sz="4" w:space="1" w:color="auto"/>
        </w:pBdr>
        <w:spacing w:after="0" w:line="52" w:lineRule="exact"/>
        <w:jc w:val="center"/>
        <w:rPr>
          <w:rFonts w:eastAsia="Times New Roman"/>
          <w:szCs w:val="17"/>
        </w:rPr>
      </w:pPr>
    </w:p>
    <w:p w14:paraId="60CF9B77" w14:textId="77777777" w:rsidR="000A34B7" w:rsidRPr="000A34B7" w:rsidRDefault="000A34B7" w:rsidP="000A34B7">
      <w:pPr>
        <w:pBdr>
          <w:top w:val="single" w:sz="4" w:space="1" w:color="auto"/>
        </w:pBdr>
        <w:spacing w:before="34" w:after="0" w:line="14" w:lineRule="exact"/>
        <w:jc w:val="center"/>
        <w:rPr>
          <w:rFonts w:eastAsia="Times New Roman"/>
          <w:szCs w:val="17"/>
        </w:rPr>
      </w:pPr>
    </w:p>
    <w:p w14:paraId="64F60214" w14:textId="77777777" w:rsidR="000A34B7" w:rsidRDefault="000A34B7" w:rsidP="000A34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lang w:val="en-US"/>
        </w:rPr>
      </w:pPr>
    </w:p>
    <w:p w14:paraId="4CE99DD6" w14:textId="77777777" w:rsidR="00140AC9" w:rsidRDefault="00140AC9" w:rsidP="000A34B7">
      <w:pPr>
        <w:pStyle w:val="GG-body"/>
        <w:spacing w:after="0"/>
        <w:rPr>
          <w:lang w:val="en-US"/>
        </w:rPr>
      </w:pPr>
    </w:p>
    <w:p w14:paraId="68D1A8A5" w14:textId="77777777" w:rsidR="009D1E2E" w:rsidRPr="009D1E2E" w:rsidRDefault="009D1E2E" w:rsidP="00F80EF5">
      <w:pPr>
        <w:pStyle w:val="Heading1"/>
      </w:pPr>
      <w:r>
        <w:rPr>
          <w:lang w:val="en-US"/>
        </w:rPr>
        <w:br w:type="page"/>
      </w:r>
      <w:bookmarkStart w:id="34" w:name="_Toc33707983"/>
      <w:bookmarkStart w:id="35" w:name="_Toc33708154"/>
      <w:bookmarkStart w:id="36" w:name="_Toc138327270"/>
      <w:r>
        <w:lastRenderedPageBreak/>
        <w:t>Local</w:t>
      </w:r>
      <w:r w:rsidRPr="009D1E2E">
        <w:t xml:space="preserve"> Government Instruments</w:t>
      </w:r>
      <w:bookmarkEnd w:id="34"/>
      <w:bookmarkEnd w:id="35"/>
      <w:bookmarkEnd w:id="36"/>
    </w:p>
    <w:p w14:paraId="669C8FC1" w14:textId="77777777" w:rsidR="000A34B7" w:rsidRPr="000A34B7" w:rsidRDefault="000A34B7" w:rsidP="00971328">
      <w:pPr>
        <w:pStyle w:val="Heading2"/>
      </w:pPr>
      <w:bookmarkStart w:id="37" w:name="_Toc138327271"/>
      <w:r w:rsidRPr="000A34B7">
        <w:t>City of Mount Gambier</w:t>
      </w:r>
      <w:bookmarkEnd w:id="37"/>
    </w:p>
    <w:p w14:paraId="1F43CE62" w14:textId="77777777" w:rsidR="000A34B7" w:rsidRPr="000A34B7" w:rsidRDefault="000A34B7" w:rsidP="000A34B7">
      <w:pPr>
        <w:jc w:val="center"/>
        <w:rPr>
          <w:smallCaps/>
          <w:szCs w:val="17"/>
        </w:rPr>
      </w:pPr>
      <w:r w:rsidRPr="000A34B7">
        <w:rPr>
          <w:smallCaps/>
          <w:szCs w:val="17"/>
        </w:rPr>
        <w:t>Local Government Act 1999</w:t>
      </w:r>
    </w:p>
    <w:p w14:paraId="07515554" w14:textId="77777777" w:rsidR="000A34B7" w:rsidRPr="000A34B7" w:rsidRDefault="000A34B7" w:rsidP="000A34B7">
      <w:pPr>
        <w:jc w:val="center"/>
        <w:rPr>
          <w:i/>
          <w:szCs w:val="17"/>
        </w:rPr>
      </w:pPr>
      <w:r w:rsidRPr="000A34B7">
        <w:rPr>
          <w:i/>
          <w:szCs w:val="17"/>
        </w:rPr>
        <w:t>Exclusion of Land from Community Land Classification</w:t>
      </w:r>
    </w:p>
    <w:p w14:paraId="5643352E" w14:textId="77777777" w:rsidR="000A34B7" w:rsidRPr="000A34B7" w:rsidRDefault="000A34B7" w:rsidP="000A34B7">
      <w:pPr>
        <w:widowControl w:val="0"/>
        <w:autoSpaceDE w:val="0"/>
        <w:autoSpaceDN w:val="0"/>
        <w:adjustRightInd w:val="0"/>
        <w:rPr>
          <w:rFonts w:eastAsia="Times New Roman"/>
          <w:color w:val="000000"/>
          <w:szCs w:val="17"/>
          <w:lang w:eastAsia="en-AU"/>
        </w:rPr>
      </w:pPr>
      <w:r w:rsidRPr="000A34B7">
        <w:rPr>
          <w:rFonts w:eastAsia="Times New Roman"/>
          <w:color w:val="000000"/>
          <w:szCs w:val="17"/>
          <w:lang w:eastAsia="en-AU"/>
        </w:rPr>
        <w:t xml:space="preserve">NOTICE is hereby given that pursuant to Section 193(4) of the </w:t>
      </w:r>
      <w:r w:rsidRPr="000A34B7">
        <w:rPr>
          <w:rFonts w:eastAsia="Times New Roman"/>
          <w:i/>
          <w:iCs/>
          <w:color w:val="000000"/>
          <w:szCs w:val="17"/>
          <w:lang w:eastAsia="en-AU"/>
        </w:rPr>
        <w:t>Local Government Act 1999</w:t>
      </w:r>
      <w:r w:rsidRPr="000A34B7">
        <w:rPr>
          <w:rFonts w:eastAsia="Times New Roman"/>
          <w:color w:val="000000"/>
          <w:szCs w:val="17"/>
          <w:lang w:eastAsia="en-AU"/>
        </w:rPr>
        <w:t>, the Council resolved at its meeting held on 16 November 2021, that the whole of the land comprised in Certificates of Title Volume 5962 Folio 699, Volume 6264 Folio 151, Volume 5848 Folio 60 and Volume 6089 Folio 38, Rail Corridor Land, be excluded from classification as Community Land.</w:t>
      </w:r>
    </w:p>
    <w:p w14:paraId="6B5C125B" w14:textId="77777777" w:rsidR="000A34B7" w:rsidRPr="000A34B7" w:rsidRDefault="000A34B7" w:rsidP="000A34B7">
      <w:pPr>
        <w:spacing w:after="0"/>
        <w:rPr>
          <w:rFonts w:eastAsia="Times New Roman"/>
          <w:szCs w:val="17"/>
        </w:rPr>
      </w:pPr>
      <w:r w:rsidRPr="000A34B7">
        <w:rPr>
          <w:rFonts w:eastAsia="Times New Roman"/>
          <w:szCs w:val="17"/>
        </w:rPr>
        <w:t>Dated: 22 June 2023</w:t>
      </w:r>
    </w:p>
    <w:p w14:paraId="4639156F" w14:textId="77777777" w:rsidR="000A34B7" w:rsidRPr="000A34B7" w:rsidRDefault="000A34B7" w:rsidP="000A34B7">
      <w:pPr>
        <w:spacing w:after="0"/>
        <w:jc w:val="right"/>
        <w:rPr>
          <w:rFonts w:eastAsia="Times New Roman"/>
          <w:smallCaps/>
          <w:szCs w:val="20"/>
        </w:rPr>
      </w:pPr>
      <w:r w:rsidRPr="000A34B7">
        <w:rPr>
          <w:rFonts w:eastAsia="Times New Roman"/>
          <w:smallCaps/>
          <w:szCs w:val="20"/>
        </w:rPr>
        <w:t>Sarah Philpott</w:t>
      </w:r>
    </w:p>
    <w:p w14:paraId="16F81E37" w14:textId="77777777" w:rsidR="000A34B7" w:rsidRPr="000A34B7" w:rsidRDefault="000A34B7" w:rsidP="000A34B7">
      <w:pPr>
        <w:spacing w:after="0" w:line="240" w:lineRule="auto"/>
        <w:jc w:val="right"/>
        <w:rPr>
          <w:rFonts w:eastAsia="Times New Roman"/>
          <w:szCs w:val="17"/>
        </w:rPr>
      </w:pPr>
      <w:r w:rsidRPr="000A34B7">
        <w:rPr>
          <w:rFonts w:eastAsia="Times New Roman"/>
          <w:szCs w:val="17"/>
        </w:rPr>
        <w:t>Chief Executive Officer</w:t>
      </w:r>
    </w:p>
    <w:p w14:paraId="47ABE41E" w14:textId="77777777" w:rsidR="000A34B7" w:rsidRPr="000A34B7" w:rsidRDefault="000A34B7" w:rsidP="000A34B7">
      <w:pPr>
        <w:pBdr>
          <w:bottom w:val="single" w:sz="4" w:space="1" w:color="auto"/>
        </w:pBdr>
        <w:spacing w:after="0" w:line="52" w:lineRule="exact"/>
        <w:jc w:val="center"/>
        <w:rPr>
          <w:rFonts w:eastAsia="Times New Roman"/>
          <w:snapToGrid w:val="0"/>
          <w:szCs w:val="17"/>
        </w:rPr>
      </w:pPr>
    </w:p>
    <w:p w14:paraId="285B3F52" w14:textId="77777777" w:rsidR="000A34B7" w:rsidRPr="000A34B7" w:rsidRDefault="000A34B7" w:rsidP="000A34B7">
      <w:pPr>
        <w:pBdr>
          <w:top w:val="single" w:sz="4" w:space="1" w:color="auto"/>
        </w:pBdr>
        <w:spacing w:before="34" w:after="0" w:line="14" w:lineRule="exact"/>
        <w:jc w:val="center"/>
        <w:rPr>
          <w:rFonts w:eastAsia="Times New Roman"/>
          <w:snapToGrid w:val="0"/>
          <w:szCs w:val="17"/>
        </w:rPr>
      </w:pPr>
    </w:p>
    <w:p w14:paraId="4E3FB7E1" w14:textId="77777777" w:rsidR="009D1E2E" w:rsidRDefault="009D1E2E" w:rsidP="000A34B7">
      <w:pPr>
        <w:pStyle w:val="GG-body"/>
        <w:spacing w:after="0"/>
        <w:rPr>
          <w:lang w:val="en-US"/>
        </w:rPr>
      </w:pPr>
    </w:p>
    <w:p w14:paraId="7165006E" w14:textId="77777777" w:rsidR="000A34B7" w:rsidRPr="000A34B7" w:rsidRDefault="000A34B7" w:rsidP="00971328">
      <w:pPr>
        <w:pStyle w:val="Heading2"/>
        <w:rPr>
          <w:lang w:eastAsia="en-AU"/>
        </w:rPr>
      </w:pPr>
      <w:bookmarkStart w:id="38" w:name="_Toc138327272"/>
      <w:r w:rsidRPr="000A34B7">
        <w:rPr>
          <w:lang w:eastAsia="en-AU"/>
        </w:rPr>
        <w:t>City of Port Adelaide Enfield</w:t>
      </w:r>
      <w:bookmarkEnd w:id="38"/>
    </w:p>
    <w:p w14:paraId="4ACE6DB4" w14:textId="77777777" w:rsidR="000A34B7" w:rsidRPr="000A34B7" w:rsidRDefault="000A34B7" w:rsidP="000A34B7">
      <w:pPr>
        <w:jc w:val="center"/>
        <w:rPr>
          <w:smallCaps/>
          <w:szCs w:val="17"/>
          <w:lang w:eastAsia="en-AU"/>
        </w:rPr>
      </w:pPr>
      <w:r w:rsidRPr="000A34B7">
        <w:rPr>
          <w:smallCaps/>
          <w:szCs w:val="17"/>
          <w:lang w:eastAsia="en-AU"/>
        </w:rPr>
        <w:t>Local Government Land Amendment By-Law 2023</w:t>
      </w:r>
    </w:p>
    <w:p w14:paraId="6C536209" w14:textId="77777777" w:rsidR="000A34B7" w:rsidRPr="000A34B7" w:rsidRDefault="000A34B7" w:rsidP="000A34B7">
      <w:pPr>
        <w:spacing w:after="60"/>
        <w:jc w:val="center"/>
        <w:rPr>
          <w:rFonts w:eastAsia="Times New Roman"/>
          <w:szCs w:val="17"/>
          <w:lang w:eastAsia="en-AU"/>
        </w:rPr>
      </w:pPr>
      <w:r w:rsidRPr="000A34B7">
        <w:rPr>
          <w:rFonts w:eastAsia="Times New Roman"/>
          <w:szCs w:val="17"/>
          <w:lang w:eastAsia="en-AU"/>
        </w:rPr>
        <w:t>By-law No. 9 of 2023</w:t>
      </w:r>
    </w:p>
    <w:p w14:paraId="55E4F6B1" w14:textId="77777777" w:rsidR="000A34B7" w:rsidRPr="000A34B7" w:rsidRDefault="000A34B7" w:rsidP="000A34B7">
      <w:pPr>
        <w:jc w:val="center"/>
        <w:rPr>
          <w:i/>
          <w:szCs w:val="17"/>
          <w:lang w:eastAsia="en-AU"/>
        </w:rPr>
      </w:pPr>
      <w:r w:rsidRPr="000A34B7">
        <w:rPr>
          <w:i/>
          <w:szCs w:val="17"/>
          <w:lang w:eastAsia="en-AU"/>
        </w:rPr>
        <w:t>A By-law to amend the Local Government Land By-Law of the City of Port Adelaide Enfield</w:t>
      </w:r>
      <w:r w:rsidRPr="000A34B7">
        <w:rPr>
          <w:i/>
          <w:szCs w:val="17"/>
          <w:lang w:eastAsia="en-AU"/>
        </w:rPr>
        <w:br/>
        <w:t xml:space="preserve">to address matters raised by the Legislative Review Committee </w:t>
      </w:r>
    </w:p>
    <w:p w14:paraId="4BD8D538" w14:textId="77777777" w:rsidR="000A34B7" w:rsidRPr="000A34B7" w:rsidRDefault="000A34B7" w:rsidP="000A34B7">
      <w:pPr>
        <w:spacing w:after="0" w:line="240" w:lineRule="auto"/>
        <w:jc w:val="center"/>
        <w:rPr>
          <w:rFonts w:eastAsia="Times New Roman"/>
          <w:szCs w:val="17"/>
        </w:rPr>
      </w:pPr>
      <w:r w:rsidRPr="000A34B7">
        <w:rPr>
          <w:rFonts w:eastAsia="Times New Roman"/>
          <w:noProof/>
          <w:szCs w:val="17"/>
        </w:rPr>
        <w:drawing>
          <wp:inline distT="0" distB="0" distL="0" distR="0" wp14:anchorId="70CB23BD" wp14:editId="1F8ACF61">
            <wp:extent cx="5538159" cy="6152322"/>
            <wp:effectExtent l="0" t="0" r="5715"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4" cstate="print">
                      <a:extLst>
                        <a:ext uri="{28A0092B-C50C-407E-A947-70E740481C1C}">
                          <a14:useLocalDpi xmlns:a14="http://schemas.microsoft.com/office/drawing/2010/main" val="0"/>
                        </a:ext>
                      </a:extLst>
                    </a:blip>
                    <a:srcRect t="8152" b="2648"/>
                    <a:stretch/>
                  </pic:blipFill>
                  <pic:spPr bwMode="auto">
                    <a:xfrm>
                      <a:off x="0" y="0"/>
                      <a:ext cx="5583258" cy="6202423"/>
                    </a:xfrm>
                    <a:prstGeom prst="rect">
                      <a:avLst/>
                    </a:prstGeom>
                    <a:noFill/>
                    <a:ln>
                      <a:noFill/>
                    </a:ln>
                    <a:extLst>
                      <a:ext uri="{53640926-AAD7-44D8-BBD7-CCE9431645EC}">
                        <a14:shadowObscured xmlns:a14="http://schemas.microsoft.com/office/drawing/2010/main"/>
                      </a:ext>
                    </a:extLst>
                  </pic:spPr>
                </pic:pic>
              </a:graphicData>
            </a:graphic>
          </wp:inline>
        </w:drawing>
      </w:r>
    </w:p>
    <w:p w14:paraId="24F5D177" w14:textId="77777777" w:rsidR="000A34B7" w:rsidRPr="000A34B7" w:rsidRDefault="000A34B7" w:rsidP="00C6742E">
      <w:pPr>
        <w:pBdr>
          <w:top w:val="single" w:sz="4" w:space="1" w:color="auto"/>
        </w:pBdr>
        <w:spacing w:before="34" w:after="0" w:line="14" w:lineRule="exact"/>
        <w:rPr>
          <w:rFonts w:eastAsia="Times New Roman"/>
          <w:szCs w:val="17"/>
        </w:rPr>
      </w:pPr>
    </w:p>
    <w:p w14:paraId="616FF17F" w14:textId="77777777" w:rsidR="000A34B7" w:rsidRPr="000A34B7" w:rsidRDefault="000A34B7" w:rsidP="00971328">
      <w:pPr>
        <w:pStyle w:val="Title1"/>
        <w:rPr>
          <w:i/>
          <w:snapToGrid w:val="0"/>
        </w:rPr>
      </w:pPr>
      <w:r w:rsidRPr="000A34B7">
        <w:rPr>
          <w:snapToGrid w:val="0"/>
        </w:rPr>
        <w:lastRenderedPageBreak/>
        <w:t>City of Port Adelaide Enfield</w:t>
      </w:r>
    </w:p>
    <w:p w14:paraId="1E907187" w14:textId="77777777" w:rsidR="000A34B7" w:rsidRPr="000A34B7" w:rsidRDefault="000A34B7" w:rsidP="000A34B7">
      <w:pPr>
        <w:jc w:val="center"/>
        <w:rPr>
          <w:i/>
          <w:snapToGrid w:val="0"/>
          <w:szCs w:val="17"/>
        </w:rPr>
      </w:pPr>
      <w:r w:rsidRPr="000A34B7">
        <w:rPr>
          <w:i/>
          <w:snapToGrid w:val="0"/>
          <w:szCs w:val="17"/>
        </w:rPr>
        <w:t>Re-Naming of a Portion of Road</w:t>
      </w:r>
    </w:p>
    <w:p w14:paraId="265FFA19" w14:textId="77777777" w:rsidR="000A34B7" w:rsidRPr="000A34B7" w:rsidRDefault="000A34B7" w:rsidP="000A34B7">
      <w:pPr>
        <w:rPr>
          <w:rFonts w:eastAsia="Times New Roman"/>
          <w:snapToGrid w:val="0"/>
          <w:szCs w:val="17"/>
        </w:rPr>
      </w:pPr>
      <w:r w:rsidRPr="000A34B7">
        <w:rPr>
          <w:rFonts w:eastAsia="Times New Roman"/>
          <w:snapToGrid w:val="0"/>
          <w:szCs w:val="17"/>
        </w:rPr>
        <w:t xml:space="preserve">NOTICE is hereby given that the Council of the City of Port Adelaide Enfield under delegated authority resolved pursuant to Section 219(1) of the </w:t>
      </w:r>
      <w:r w:rsidRPr="000A34B7">
        <w:rPr>
          <w:rFonts w:eastAsia="Times New Roman"/>
          <w:i/>
          <w:iCs/>
          <w:snapToGrid w:val="0"/>
          <w:szCs w:val="17"/>
        </w:rPr>
        <w:t>Local Government Act 1999</w:t>
      </w:r>
      <w:r w:rsidRPr="000A34B7">
        <w:rPr>
          <w:rFonts w:eastAsia="Times New Roman"/>
          <w:snapToGrid w:val="0"/>
          <w:szCs w:val="17"/>
        </w:rPr>
        <w:t xml:space="preserve"> that a road located in the suburb of Blair Athol be assigned new street names effective 20 June 2023 as detailed below:</w:t>
      </w:r>
    </w:p>
    <w:p w14:paraId="4B0A5172" w14:textId="77777777" w:rsidR="000A34B7" w:rsidRPr="000A34B7" w:rsidRDefault="000A34B7" w:rsidP="000A34B7">
      <w:pPr>
        <w:numPr>
          <w:ilvl w:val="0"/>
          <w:numId w:val="64"/>
        </w:numPr>
        <w:spacing w:after="0"/>
        <w:ind w:left="426" w:hanging="284"/>
        <w:jc w:val="left"/>
        <w:rPr>
          <w:rFonts w:eastAsia="Times New Roman"/>
          <w:snapToGrid w:val="0"/>
          <w:szCs w:val="17"/>
        </w:rPr>
      </w:pPr>
      <w:r w:rsidRPr="000A34B7">
        <w:rPr>
          <w:rFonts w:eastAsia="Times New Roman"/>
          <w:snapToGrid w:val="0"/>
          <w:szCs w:val="17"/>
        </w:rPr>
        <w:t>The eastern portion of Anson Street, Blair Athol to be re-named Anson Street East, Blair Athol</w:t>
      </w:r>
    </w:p>
    <w:p w14:paraId="65E35D60" w14:textId="77777777" w:rsidR="000A34B7" w:rsidRPr="000A34B7" w:rsidRDefault="000A34B7" w:rsidP="000A34B7">
      <w:pPr>
        <w:numPr>
          <w:ilvl w:val="0"/>
          <w:numId w:val="64"/>
        </w:numPr>
        <w:ind w:left="426" w:hanging="284"/>
        <w:jc w:val="left"/>
        <w:rPr>
          <w:rFonts w:eastAsia="Times New Roman"/>
          <w:snapToGrid w:val="0"/>
          <w:szCs w:val="17"/>
        </w:rPr>
      </w:pPr>
      <w:r w:rsidRPr="000A34B7">
        <w:rPr>
          <w:rFonts w:eastAsia="Times New Roman"/>
          <w:snapToGrid w:val="0"/>
          <w:szCs w:val="17"/>
        </w:rPr>
        <w:t>The western portion of Anson Street, Blair Athol to be re-named Anson Street West, Blair Athol</w:t>
      </w:r>
    </w:p>
    <w:p w14:paraId="5E821958" w14:textId="77777777" w:rsidR="000A34B7" w:rsidRPr="000A34B7" w:rsidRDefault="000A34B7" w:rsidP="000A34B7">
      <w:pPr>
        <w:rPr>
          <w:rFonts w:eastAsia="Times New Roman"/>
          <w:szCs w:val="17"/>
        </w:rPr>
      </w:pPr>
      <w:r w:rsidRPr="000A34B7">
        <w:rPr>
          <w:rFonts w:eastAsia="Times New Roman"/>
          <w:snapToGrid w:val="0"/>
          <w:szCs w:val="17"/>
        </w:rPr>
        <w:t xml:space="preserve">A copy of the plan that delineates the road that is the subject to the assignment of the new street names is available for inspection on the Council’s website </w:t>
      </w:r>
      <w:hyperlink r:id="rId45" w:history="1">
        <w:r w:rsidRPr="000A34B7">
          <w:rPr>
            <w:rFonts w:eastAsia="Times New Roman"/>
            <w:color w:val="0000FF"/>
            <w:szCs w:val="17"/>
            <w:u w:val="single"/>
          </w:rPr>
          <w:t>www.cityofpae.sa.gov.au/connect/media-hub/public-notices</w:t>
        </w:r>
      </w:hyperlink>
    </w:p>
    <w:p w14:paraId="40132D45" w14:textId="77777777" w:rsidR="000A34B7" w:rsidRPr="000A34B7" w:rsidRDefault="000A34B7" w:rsidP="000A34B7">
      <w:pPr>
        <w:spacing w:after="0"/>
        <w:rPr>
          <w:rFonts w:eastAsia="Times New Roman"/>
          <w:snapToGrid w:val="0"/>
          <w:szCs w:val="17"/>
        </w:rPr>
      </w:pPr>
      <w:r w:rsidRPr="000A34B7">
        <w:rPr>
          <w:rFonts w:eastAsia="Times New Roman"/>
          <w:snapToGrid w:val="0"/>
          <w:szCs w:val="17"/>
        </w:rPr>
        <w:t>Dated: 20 June 2023</w:t>
      </w:r>
    </w:p>
    <w:p w14:paraId="3ABC83E9" w14:textId="77777777" w:rsidR="000A34B7" w:rsidRPr="000A34B7" w:rsidRDefault="000A34B7" w:rsidP="000A34B7">
      <w:pPr>
        <w:spacing w:after="0"/>
        <w:jc w:val="right"/>
        <w:rPr>
          <w:rFonts w:eastAsia="Times New Roman"/>
          <w:smallCaps/>
          <w:snapToGrid w:val="0"/>
          <w:szCs w:val="20"/>
        </w:rPr>
      </w:pPr>
      <w:r w:rsidRPr="000A34B7">
        <w:rPr>
          <w:rFonts w:eastAsia="Times New Roman"/>
          <w:smallCaps/>
          <w:snapToGrid w:val="0"/>
          <w:szCs w:val="20"/>
        </w:rPr>
        <w:t>Mark Withers</w:t>
      </w:r>
    </w:p>
    <w:p w14:paraId="6D1D654C" w14:textId="77777777" w:rsidR="000A34B7" w:rsidRPr="000A34B7" w:rsidRDefault="000A34B7" w:rsidP="000A34B7">
      <w:pPr>
        <w:spacing w:after="0" w:line="240" w:lineRule="auto"/>
        <w:jc w:val="right"/>
        <w:rPr>
          <w:rFonts w:eastAsia="Times New Roman"/>
          <w:snapToGrid w:val="0"/>
          <w:szCs w:val="17"/>
        </w:rPr>
      </w:pPr>
      <w:r w:rsidRPr="000A34B7">
        <w:rPr>
          <w:rFonts w:eastAsia="Times New Roman"/>
          <w:snapToGrid w:val="0"/>
          <w:szCs w:val="17"/>
        </w:rPr>
        <w:t>Chief Executive Officer</w:t>
      </w:r>
    </w:p>
    <w:p w14:paraId="1BC404C8" w14:textId="77777777" w:rsidR="000A34B7" w:rsidRPr="000A34B7" w:rsidRDefault="000A34B7" w:rsidP="000A34B7">
      <w:pPr>
        <w:pBdr>
          <w:bottom w:val="single" w:sz="4" w:space="1" w:color="auto"/>
        </w:pBdr>
        <w:spacing w:after="0" w:line="52" w:lineRule="exact"/>
        <w:jc w:val="center"/>
        <w:rPr>
          <w:rFonts w:eastAsia="Times New Roman"/>
          <w:snapToGrid w:val="0"/>
          <w:szCs w:val="17"/>
        </w:rPr>
      </w:pPr>
    </w:p>
    <w:p w14:paraId="49F81CFC" w14:textId="77777777" w:rsidR="000A34B7" w:rsidRPr="000A34B7" w:rsidRDefault="000A34B7" w:rsidP="000A34B7">
      <w:pPr>
        <w:pBdr>
          <w:top w:val="single" w:sz="4" w:space="1" w:color="auto"/>
        </w:pBdr>
        <w:spacing w:before="34" w:after="0" w:line="14" w:lineRule="exact"/>
        <w:jc w:val="center"/>
        <w:rPr>
          <w:rFonts w:eastAsia="Times New Roman"/>
          <w:snapToGrid w:val="0"/>
          <w:szCs w:val="17"/>
        </w:rPr>
      </w:pPr>
    </w:p>
    <w:p w14:paraId="13168EBE" w14:textId="77777777" w:rsidR="000A34B7" w:rsidRDefault="000A34B7" w:rsidP="000A34B7">
      <w:pPr>
        <w:pStyle w:val="GG-body"/>
        <w:spacing w:after="0"/>
        <w:rPr>
          <w:lang w:val="en-US"/>
        </w:rPr>
      </w:pPr>
    </w:p>
    <w:p w14:paraId="7571E10C" w14:textId="77777777" w:rsidR="000A34B7" w:rsidRPr="000A34B7" w:rsidRDefault="000A34B7" w:rsidP="00971328">
      <w:pPr>
        <w:pStyle w:val="Heading2"/>
      </w:pPr>
      <w:bookmarkStart w:id="39" w:name="_Toc138327273"/>
      <w:r w:rsidRPr="000A34B7">
        <w:t>City of Salisbury</w:t>
      </w:r>
      <w:bookmarkEnd w:id="39"/>
    </w:p>
    <w:p w14:paraId="2CD38538" w14:textId="77777777" w:rsidR="000A34B7" w:rsidRPr="000A34B7" w:rsidRDefault="000A34B7" w:rsidP="000A34B7">
      <w:pPr>
        <w:jc w:val="center"/>
        <w:rPr>
          <w:i/>
          <w:szCs w:val="17"/>
        </w:rPr>
      </w:pPr>
      <w:r w:rsidRPr="000A34B7">
        <w:rPr>
          <w:i/>
          <w:szCs w:val="17"/>
        </w:rPr>
        <w:t xml:space="preserve">Removal of Councillor from Office </w:t>
      </w:r>
    </w:p>
    <w:p w14:paraId="49AA728F" w14:textId="77777777" w:rsidR="000A34B7" w:rsidRPr="000A34B7" w:rsidRDefault="000A34B7" w:rsidP="000A34B7">
      <w:pPr>
        <w:rPr>
          <w:rFonts w:eastAsia="Times New Roman"/>
          <w:szCs w:val="17"/>
        </w:rPr>
      </w:pPr>
      <w:r w:rsidRPr="000A34B7">
        <w:rPr>
          <w:rFonts w:eastAsia="Times New Roman"/>
          <w:szCs w:val="17"/>
        </w:rPr>
        <w:t xml:space="preserve">Notice is given in accordance with section 54(6) of the </w:t>
      </w:r>
      <w:r w:rsidRPr="000A34B7">
        <w:rPr>
          <w:rFonts w:eastAsia="Times New Roman"/>
          <w:i/>
          <w:iCs/>
          <w:szCs w:val="17"/>
        </w:rPr>
        <w:t>Local Government Act 1999</w:t>
      </w:r>
      <w:r w:rsidRPr="000A34B7">
        <w:rPr>
          <w:rFonts w:eastAsia="Times New Roman"/>
          <w:szCs w:val="17"/>
        </w:rPr>
        <w:t xml:space="preserve"> (the Act) that, pursuant to section 54(1)(d) of the Act, a vacancy has occurred in the office of Central Ward and North Ward effective from 13 June 2023, due to Councillor Severina Burner and Councillor Grace Bawden being removed from office by Council, on the grounds that they have been absent, without leave of the Council, from three consecutive ordinary meetings of the Council.</w:t>
      </w:r>
    </w:p>
    <w:p w14:paraId="2AF9C126" w14:textId="77777777" w:rsidR="000A34B7" w:rsidRPr="000A34B7" w:rsidRDefault="000A34B7" w:rsidP="000A34B7">
      <w:pPr>
        <w:spacing w:after="0"/>
        <w:rPr>
          <w:rFonts w:eastAsia="Times New Roman"/>
          <w:szCs w:val="17"/>
        </w:rPr>
      </w:pPr>
      <w:r w:rsidRPr="000A34B7">
        <w:rPr>
          <w:rFonts w:eastAsia="Times New Roman"/>
          <w:szCs w:val="17"/>
        </w:rPr>
        <w:t>Dated: 22 June 2023</w:t>
      </w:r>
    </w:p>
    <w:p w14:paraId="4A73A98B" w14:textId="77777777" w:rsidR="000A34B7" w:rsidRPr="000A34B7" w:rsidRDefault="000A34B7" w:rsidP="000A34B7">
      <w:pPr>
        <w:spacing w:after="0"/>
        <w:jc w:val="right"/>
        <w:rPr>
          <w:rFonts w:eastAsia="Times New Roman"/>
          <w:smallCaps/>
          <w:szCs w:val="20"/>
        </w:rPr>
      </w:pPr>
      <w:r w:rsidRPr="000A34B7">
        <w:rPr>
          <w:rFonts w:eastAsia="Times New Roman"/>
          <w:smallCaps/>
          <w:szCs w:val="20"/>
        </w:rPr>
        <w:t>John Harry</w:t>
      </w:r>
    </w:p>
    <w:p w14:paraId="523C1210" w14:textId="77777777" w:rsidR="000A34B7" w:rsidRPr="000A34B7" w:rsidRDefault="000A34B7" w:rsidP="000A34B7">
      <w:pPr>
        <w:spacing w:after="0" w:line="240" w:lineRule="auto"/>
        <w:jc w:val="right"/>
        <w:rPr>
          <w:rFonts w:eastAsia="Times New Roman"/>
          <w:szCs w:val="17"/>
        </w:rPr>
      </w:pPr>
      <w:r w:rsidRPr="000A34B7">
        <w:rPr>
          <w:rFonts w:eastAsia="Times New Roman"/>
          <w:szCs w:val="17"/>
        </w:rPr>
        <w:t xml:space="preserve">Chief Executive Officer </w:t>
      </w:r>
    </w:p>
    <w:p w14:paraId="658DBE1C" w14:textId="77777777" w:rsidR="000A34B7" w:rsidRPr="000A34B7" w:rsidRDefault="000A34B7" w:rsidP="000A34B7">
      <w:pPr>
        <w:pBdr>
          <w:bottom w:val="single" w:sz="4" w:space="1" w:color="auto"/>
        </w:pBdr>
        <w:spacing w:after="0" w:line="52" w:lineRule="exact"/>
        <w:jc w:val="center"/>
        <w:rPr>
          <w:rFonts w:eastAsia="Times New Roman"/>
          <w:szCs w:val="17"/>
        </w:rPr>
      </w:pPr>
    </w:p>
    <w:p w14:paraId="09C33142" w14:textId="77777777" w:rsidR="000A34B7" w:rsidRPr="000A34B7" w:rsidRDefault="000A34B7" w:rsidP="000A34B7">
      <w:pPr>
        <w:pBdr>
          <w:top w:val="single" w:sz="4" w:space="1" w:color="auto"/>
        </w:pBdr>
        <w:spacing w:before="34" w:after="0" w:line="14" w:lineRule="exact"/>
        <w:jc w:val="center"/>
        <w:rPr>
          <w:rFonts w:eastAsia="Times New Roman"/>
          <w:szCs w:val="17"/>
        </w:rPr>
      </w:pPr>
    </w:p>
    <w:p w14:paraId="37512312" w14:textId="77777777" w:rsidR="000A34B7" w:rsidRDefault="000A34B7" w:rsidP="000A34B7">
      <w:pPr>
        <w:pStyle w:val="GG-body"/>
        <w:spacing w:after="0"/>
        <w:rPr>
          <w:lang w:val="en-US"/>
        </w:rPr>
      </w:pPr>
    </w:p>
    <w:p w14:paraId="2D4F7C12" w14:textId="77777777" w:rsidR="000A34B7" w:rsidRPr="000A34B7" w:rsidRDefault="000A34B7" w:rsidP="00971328">
      <w:pPr>
        <w:pStyle w:val="Heading2"/>
      </w:pPr>
      <w:bookmarkStart w:id="40" w:name="_Toc138327274"/>
      <w:r w:rsidRPr="000A34B7">
        <w:t>City of Victor Harbor</w:t>
      </w:r>
      <w:bookmarkEnd w:id="40"/>
    </w:p>
    <w:p w14:paraId="5D577CF4" w14:textId="77777777" w:rsidR="000A34B7" w:rsidRPr="000A34B7" w:rsidRDefault="000A34B7" w:rsidP="000A34B7">
      <w:pPr>
        <w:jc w:val="center"/>
        <w:rPr>
          <w:smallCaps/>
          <w:szCs w:val="17"/>
        </w:rPr>
      </w:pPr>
      <w:r w:rsidRPr="000A34B7">
        <w:rPr>
          <w:smallCaps/>
          <w:szCs w:val="17"/>
        </w:rPr>
        <w:t>Local Government Act 1999</w:t>
      </w:r>
    </w:p>
    <w:p w14:paraId="0061823F" w14:textId="77777777" w:rsidR="000A34B7" w:rsidRPr="000A34B7" w:rsidRDefault="000A34B7" w:rsidP="000A34B7">
      <w:pPr>
        <w:jc w:val="center"/>
        <w:rPr>
          <w:i/>
          <w:szCs w:val="17"/>
        </w:rPr>
      </w:pPr>
      <w:r w:rsidRPr="000A34B7">
        <w:rPr>
          <w:i/>
          <w:szCs w:val="17"/>
        </w:rPr>
        <w:t>Notice of Naming of Road</w:t>
      </w:r>
    </w:p>
    <w:p w14:paraId="37CE6A0D" w14:textId="77777777" w:rsidR="000A34B7" w:rsidRPr="000A34B7" w:rsidRDefault="000A34B7" w:rsidP="000A34B7">
      <w:pPr>
        <w:tabs>
          <w:tab w:val="right" w:pos="9360"/>
        </w:tabs>
        <w:suppressAutoHyphens/>
        <w:autoSpaceDN w:val="0"/>
        <w:rPr>
          <w:szCs w:val="17"/>
        </w:rPr>
      </w:pPr>
      <w:r w:rsidRPr="000A34B7">
        <w:rPr>
          <w:szCs w:val="17"/>
        </w:rPr>
        <w:t xml:space="preserve">The City of Victor Harbor hereby gives NOTICE pursuant to section 219(1) of the </w:t>
      </w:r>
      <w:r w:rsidRPr="000A34B7">
        <w:rPr>
          <w:i/>
          <w:iCs/>
          <w:szCs w:val="17"/>
        </w:rPr>
        <w:t>Local Government Act 1999</w:t>
      </w:r>
      <w:r w:rsidRPr="000A34B7">
        <w:rPr>
          <w:szCs w:val="17"/>
        </w:rPr>
        <w:t>, and in accordance with the approval of the Chief Executive Officer on 8 June 2023, that the unnamed road, as part of Lot 31 Crozier Road land development (453/D006/20) be named Whaleboat Court.</w:t>
      </w:r>
    </w:p>
    <w:p w14:paraId="04C7534A" w14:textId="77777777" w:rsidR="000A34B7" w:rsidRPr="000A34B7" w:rsidRDefault="000A34B7" w:rsidP="000A34B7">
      <w:pPr>
        <w:tabs>
          <w:tab w:val="right" w:pos="9360"/>
        </w:tabs>
        <w:suppressAutoHyphens/>
        <w:autoSpaceDN w:val="0"/>
        <w:rPr>
          <w:szCs w:val="17"/>
        </w:rPr>
      </w:pPr>
      <w:r w:rsidRPr="000A34B7">
        <w:rPr>
          <w:szCs w:val="17"/>
        </w:rPr>
        <w:t xml:space="preserve">A copy of this notice and further information can be obtained from the Council’s offices at 1 Bay Road, Victor Harbor SA 5211, during ordinary business hours or on the Council’s website at </w:t>
      </w:r>
      <w:hyperlink r:id="rId46" w:history="1">
        <w:r w:rsidRPr="000A34B7">
          <w:rPr>
            <w:color w:val="0563C1"/>
            <w:szCs w:val="17"/>
            <w:u w:val="single"/>
          </w:rPr>
          <w:t>www.victor.sa.gov.au</w:t>
        </w:r>
      </w:hyperlink>
      <w:r w:rsidRPr="000A34B7">
        <w:rPr>
          <w:szCs w:val="17"/>
        </w:rPr>
        <w:t xml:space="preserve"> </w:t>
      </w:r>
    </w:p>
    <w:p w14:paraId="6DD2E238" w14:textId="77777777" w:rsidR="000A34B7" w:rsidRPr="000A34B7" w:rsidRDefault="000A34B7" w:rsidP="000A34B7">
      <w:pPr>
        <w:spacing w:after="0"/>
        <w:rPr>
          <w:rFonts w:eastAsia="Times New Roman"/>
          <w:szCs w:val="17"/>
        </w:rPr>
      </w:pPr>
      <w:r w:rsidRPr="000A34B7">
        <w:rPr>
          <w:rFonts w:eastAsia="Times New Roman"/>
          <w:szCs w:val="17"/>
        </w:rPr>
        <w:t>Dated: 22 June 2023</w:t>
      </w:r>
    </w:p>
    <w:p w14:paraId="4E3D8238" w14:textId="77777777" w:rsidR="000A34B7" w:rsidRPr="000A34B7" w:rsidRDefault="000A34B7" w:rsidP="000A34B7">
      <w:pPr>
        <w:spacing w:after="0"/>
        <w:jc w:val="right"/>
        <w:rPr>
          <w:rFonts w:eastAsia="Times New Roman"/>
          <w:smallCaps/>
          <w:szCs w:val="20"/>
        </w:rPr>
      </w:pPr>
      <w:r w:rsidRPr="000A34B7">
        <w:rPr>
          <w:rFonts w:eastAsia="Times New Roman"/>
          <w:smallCaps/>
          <w:szCs w:val="20"/>
        </w:rPr>
        <w:t>Victoria MacKirdy</w:t>
      </w:r>
    </w:p>
    <w:p w14:paraId="28B96C32" w14:textId="77777777" w:rsidR="000A34B7" w:rsidRPr="000A34B7" w:rsidRDefault="000A34B7" w:rsidP="000A34B7">
      <w:pPr>
        <w:spacing w:after="0" w:line="240" w:lineRule="auto"/>
        <w:jc w:val="right"/>
        <w:rPr>
          <w:rFonts w:eastAsia="Times New Roman"/>
          <w:szCs w:val="17"/>
        </w:rPr>
      </w:pPr>
      <w:r w:rsidRPr="000A34B7">
        <w:rPr>
          <w:rFonts w:eastAsia="Times New Roman"/>
          <w:szCs w:val="17"/>
        </w:rPr>
        <w:t>Chief Executive Officer</w:t>
      </w:r>
    </w:p>
    <w:p w14:paraId="6C788970" w14:textId="77777777" w:rsidR="000A34B7" w:rsidRPr="000A34B7" w:rsidRDefault="000A34B7" w:rsidP="000A34B7">
      <w:pPr>
        <w:pBdr>
          <w:bottom w:val="single" w:sz="4" w:space="1" w:color="auto"/>
        </w:pBdr>
        <w:spacing w:after="0" w:line="52" w:lineRule="exact"/>
        <w:jc w:val="center"/>
        <w:rPr>
          <w:rFonts w:eastAsia="Times New Roman"/>
          <w:snapToGrid w:val="0"/>
          <w:szCs w:val="17"/>
        </w:rPr>
      </w:pPr>
    </w:p>
    <w:p w14:paraId="673D6E45" w14:textId="77777777" w:rsidR="000A34B7" w:rsidRPr="000A34B7" w:rsidRDefault="000A34B7" w:rsidP="000A34B7">
      <w:pPr>
        <w:pBdr>
          <w:top w:val="single" w:sz="4" w:space="1" w:color="auto"/>
        </w:pBdr>
        <w:spacing w:before="34" w:after="0" w:line="14" w:lineRule="exact"/>
        <w:jc w:val="center"/>
        <w:rPr>
          <w:rFonts w:eastAsia="Times New Roman"/>
          <w:snapToGrid w:val="0"/>
          <w:szCs w:val="17"/>
        </w:rPr>
      </w:pPr>
    </w:p>
    <w:p w14:paraId="35A4E722" w14:textId="77777777" w:rsidR="000A34B7" w:rsidRDefault="000A34B7" w:rsidP="000A34B7">
      <w:pPr>
        <w:pStyle w:val="GG-body"/>
        <w:spacing w:after="0"/>
        <w:rPr>
          <w:lang w:val="en-US"/>
        </w:rPr>
      </w:pPr>
    </w:p>
    <w:p w14:paraId="4BD40B63" w14:textId="77777777" w:rsidR="000A34B7" w:rsidRPr="000A34B7" w:rsidRDefault="000A34B7" w:rsidP="00971328">
      <w:pPr>
        <w:pStyle w:val="Heading2"/>
      </w:pPr>
      <w:bookmarkStart w:id="41" w:name="_Toc138327275"/>
      <w:r w:rsidRPr="000A34B7">
        <w:t>District Council of Orroroo Carrieton</w:t>
      </w:r>
      <w:bookmarkEnd w:id="41"/>
    </w:p>
    <w:p w14:paraId="20C5A72A" w14:textId="77777777" w:rsidR="000A34B7" w:rsidRPr="000A34B7" w:rsidRDefault="000A34B7" w:rsidP="000A34B7">
      <w:pPr>
        <w:jc w:val="center"/>
        <w:rPr>
          <w:i/>
          <w:szCs w:val="17"/>
        </w:rPr>
      </w:pPr>
      <w:r w:rsidRPr="000A34B7">
        <w:rPr>
          <w:i/>
          <w:szCs w:val="17"/>
        </w:rPr>
        <w:t>Adoption of Valuations and Declaration of Rates 2023-2024</w:t>
      </w:r>
    </w:p>
    <w:p w14:paraId="59AAB3B3" w14:textId="77777777" w:rsidR="000A34B7" w:rsidRPr="000A34B7" w:rsidRDefault="000A34B7" w:rsidP="000A34B7">
      <w:pPr>
        <w:rPr>
          <w:rFonts w:eastAsia="Times New Roman"/>
          <w:szCs w:val="17"/>
        </w:rPr>
      </w:pPr>
      <w:r w:rsidRPr="000A34B7">
        <w:rPr>
          <w:rFonts w:eastAsia="Times New Roman"/>
          <w:szCs w:val="17"/>
        </w:rPr>
        <w:t>Notice is given that the Council at a Special meeting held on 2 June 2023, in respect of the financial year ending 30 June 2024, resolved as follows:</w:t>
      </w:r>
    </w:p>
    <w:p w14:paraId="04BCB1C6" w14:textId="77777777" w:rsidR="000A34B7" w:rsidRPr="000A34B7" w:rsidRDefault="000A34B7" w:rsidP="000A34B7">
      <w:pPr>
        <w:jc w:val="center"/>
        <w:rPr>
          <w:i/>
          <w:szCs w:val="17"/>
        </w:rPr>
      </w:pPr>
      <w:r w:rsidRPr="000A34B7">
        <w:rPr>
          <w:i/>
          <w:szCs w:val="17"/>
        </w:rPr>
        <w:t>Adoption of Valuations</w:t>
      </w:r>
    </w:p>
    <w:p w14:paraId="55FCA0F1" w14:textId="77777777" w:rsidR="000A34B7" w:rsidRPr="000A34B7" w:rsidRDefault="000A34B7" w:rsidP="000A34B7">
      <w:pPr>
        <w:rPr>
          <w:szCs w:val="17"/>
        </w:rPr>
      </w:pPr>
      <w:r w:rsidRPr="000A34B7">
        <w:rPr>
          <w:szCs w:val="17"/>
        </w:rPr>
        <w:t>Adopted, for rating purposes, the most recent valuations of the Valuer-General available to Council of the Capital Value of land within the Council’s area totalling $387,381,980, of which $</w:t>
      </w:r>
      <w:r w:rsidRPr="000A34B7">
        <w:rPr>
          <w:rFonts w:eastAsia="Yu Gothic UI Light"/>
          <w:bCs/>
          <w:szCs w:val="17"/>
          <w:lang w:val="en-US"/>
        </w:rPr>
        <w:t xml:space="preserve">378,779,719 </w:t>
      </w:r>
      <w:r w:rsidRPr="000A34B7">
        <w:rPr>
          <w:szCs w:val="17"/>
        </w:rPr>
        <w:t>is the total Capital Value of rateable land.</w:t>
      </w:r>
    </w:p>
    <w:p w14:paraId="57B7173D" w14:textId="77777777" w:rsidR="000A34B7" w:rsidRPr="000A34B7" w:rsidRDefault="000A34B7" w:rsidP="000A34B7">
      <w:pPr>
        <w:jc w:val="center"/>
        <w:rPr>
          <w:i/>
          <w:szCs w:val="17"/>
        </w:rPr>
      </w:pPr>
      <w:r w:rsidRPr="000A34B7">
        <w:rPr>
          <w:i/>
          <w:szCs w:val="17"/>
        </w:rPr>
        <w:t>General Rates</w:t>
      </w:r>
    </w:p>
    <w:p w14:paraId="26036943" w14:textId="77777777" w:rsidR="000A34B7" w:rsidRPr="000A34B7" w:rsidRDefault="000A34B7" w:rsidP="000A34B7">
      <w:pPr>
        <w:rPr>
          <w:szCs w:val="17"/>
        </w:rPr>
      </w:pPr>
      <w:r w:rsidRPr="000A34B7">
        <w:rPr>
          <w:spacing w:val="-4"/>
          <w:szCs w:val="17"/>
        </w:rPr>
        <w:t xml:space="preserve">Declared the following rates for the year ending 30 June 2024, </w:t>
      </w:r>
      <w:r w:rsidRPr="000A34B7">
        <w:rPr>
          <w:szCs w:val="17"/>
        </w:rPr>
        <w:t>be declared on rateable land within its area, based on the capital value of the land.</w:t>
      </w:r>
    </w:p>
    <w:p w14:paraId="6BE9EA9B" w14:textId="77777777" w:rsidR="000A34B7" w:rsidRPr="000A34B7" w:rsidRDefault="000A34B7" w:rsidP="000A34B7">
      <w:pPr>
        <w:spacing w:after="0"/>
        <w:ind w:left="426" w:hanging="283"/>
        <w:rPr>
          <w:szCs w:val="17"/>
        </w:rPr>
      </w:pPr>
      <w:r w:rsidRPr="000A34B7">
        <w:rPr>
          <w:szCs w:val="17"/>
        </w:rPr>
        <w:t>(a)</w:t>
      </w:r>
      <w:r w:rsidRPr="000A34B7">
        <w:rPr>
          <w:szCs w:val="17"/>
        </w:rPr>
        <w:tab/>
        <w:t>0.2290 cents in the dollar for Primary Production land located within the Council area</w:t>
      </w:r>
    </w:p>
    <w:p w14:paraId="07DA3027" w14:textId="77777777" w:rsidR="000A34B7" w:rsidRPr="000A34B7" w:rsidRDefault="000A34B7" w:rsidP="000A34B7">
      <w:pPr>
        <w:ind w:left="426" w:hanging="283"/>
        <w:rPr>
          <w:szCs w:val="17"/>
        </w:rPr>
      </w:pPr>
      <w:r w:rsidRPr="000A34B7">
        <w:rPr>
          <w:szCs w:val="17"/>
        </w:rPr>
        <w:t>(b)</w:t>
      </w:r>
      <w:r w:rsidRPr="000A34B7">
        <w:rPr>
          <w:szCs w:val="17"/>
        </w:rPr>
        <w:tab/>
        <w:t>0.3555 cents in the dollar for all other forms of land use located within the Council area</w:t>
      </w:r>
    </w:p>
    <w:p w14:paraId="5875F4C0" w14:textId="77777777" w:rsidR="000A34B7" w:rsidRPr="000A34B7" w:rsidRDefault="000A34B7" w:rsidP="000A34B7">
      <w:pPr>
        <w:jc w:val="center"/>
        <w:rPr>
          <w:i/>
          <w:szCs w:val="17"/>
        </w:rPr>
      </w:pPr>
      <w:r w:rsidRPr="000A34B7">
        <w:rPr>
          <w:i/>
          <w:szCs w:val="17"/>
        </w:rPr>
        <w:t>Fixed Charge</w:t>
      </w:r>
    </w:p>
    <w:p w14:paraId="403B4683" w14:textId="77777777" w:rsidR="000A34B7" w:rsidRPr="000A34B7" w:rsidRDefault="000A34B7" w:rsidP="000A34B7">
      <w:pPr>
        <w:rPr>
          <w:szCs w:val="17"/>
        </w:rPr>
      </w:pPr>
      <w:r w:rsidRPr="000A34B7">
        <w:rPr>
          <w:szCs w:val="17"/>
        </w:rPr>
        <w:t>Declared a fixed charge of $358.00 on all rateable land within the Council area.</w:t>
      </w:r>
    </w:p>
    <w:p w14:paraId="3D0CE47C" w14:textId="77777777" w:rsidR="000A34B7" w:rsidRPr="000A34B7" w:rsidRDefault="000A34B7" w:rsidP="000A34B7">
      <w:pPr>
        <w:jc w:val="center"/>
        <w:rPr>
          <w:i/>
          <w:szCs w:val="17"/>
        </w:rPr>
      </w:pPr>
      <w:r w:rsidRPr="000A34B7">
        <w:rPr>
          <w:i/>
          <w:szCs w:val="17"/>
        </w:rPr>
        <w:t>Annual Service Charges</w:t>
      </w:r>
    </w:p>
    <w:p w14:paraId="32A63B2B" w14:textId="77777777" w:rsidR="000A34B7" w:rsidRPr="000A34B7" w:rsidRDefault="000A34B7" w:rsidP="000A34B7">
      <w:pPr>
        <w:rPr>
          <w:rFonts w:eastAsia="Times New Roman"/>
          <w:b/>
          <w:szCs w:val="17"/>
        </w:rPr>
      </w:pPr>
      <w:r w:rsidRPr="000A34B7">
        <w:rPr>
          <w:rFonts w:eastAsia="Times New Roman"/>
          <w:b/>
          <w:szCs w:val="17"/>
        </w:rPr>
        <w:t>Waste Management Collection</w:t>
      </w:r>
    </w:p>
    <w:p w14:paraId="2E38BD75" w14:textId="77777777" w:rsidR="000A34B7" w:rsidRPr="000A34B7" w:rsidRDefault="000A34B7" w:rsidP="000A34B7">
      <w:pPr>
        <w:rPr>
          <w:szCs w:val="17"/>
        </w:rPr>
      </w:pPr>
      <w:r w:rsidRPr="000A34B7">
        <w:rPr>
          <w:szCs w:val="17"/>
        </w:rPr>
        <w:t>Imposed an annual services charge for waste management collection of $450.00 to be applied to all properties to which the service is provided or is made available, with a charge of $140.00 for each additional bin.</w:t>
      </w:r>
    </w:p>
    <w:p w14:paraId="51C90D5D" w14:textId="77777777" w:rsidR="000A34B7" w:rsidRPr="000A34B7" w:rsidRDefault="000A34B7" w:rsidP="000A34B7">
      <w:pPr>
        <w:rPr>
          <w:rFonts w:eastAsia="Times New Roman"/>
          <w:b/>
          <w:szCs w:val="17"/>
        </w:rPr>
      </w:pPr>
      <w:r w:rsidRPr="000A34B7">
        <w:rPr>
          <w:rFonts w:eastAsia="Times New Roman"/>
          <w:b/>
          <w:szCs w:val="17"/>
        </w:rPr>
        <w:t>Community Waste Water Scheme</w:t>
      </w:r>
    </w:p>
    <w:p w14:paraId="29129D27" w14:textId="77777777" w:rsidR="000A34B7" w:rsidRPr="000A34B7" w:rsidRDefault="000A34B7" w:rsidP="000A34B7">
      <w:pPr>
        <w:rPr>
          <w:szCs w:val="17"/>
        </w:rPr>
      </w:pPr>
      <w:r w:rsidRPr="000A34B7">
        <w:rPr>
          <w:szCs w:val="17"/>
        </w:rPr>
        <w:t>Imposed an annual service charge based on the level of usage of the service of $1,600 per property unit in respect of all land to which the Council provides the Community Wastewater Management scheme.</w:t>
      </w:r>
    </w:p>
    <w:p w14:paraId="4A239804" w14:textId="77777777" w:rsidR="000A34B7" w:rsidRPr="000A34B7" w:rsidRDefault="000A34B7" w:rsidP="000A34B7">
      <w:pPr>
        <w:jc w:val="center"/>
        <w:rPr>
          <w:i/>
          <w:szCs w:val="17"/>
        </w:rPr>
      </w:pPr>
      <w:r w:rsidRPr="000A34B7">
        <w:rPr>
          <w:i/>
          <w:szCs w:val="17"/>
        </w:rPr>
        <w:t>Separate Rate—Regional Landscape Levy</w:t>
      </w:r>
    </w:p>
    <w:p w14:paraId="528BA9CB" w14:textId="77777777" w:rsidR="000A34B7" w:rsidRPr="000A34B7" w:rsidRDefault="000A34B7" w:rsidP="000A34B7">
      <w:pPr>
        <w:rPr>
          <w:szCs w:val="17"/>
        </w:rPr>
      </w:pPr>
      <w:r w:rsidRPr="000A34B7">
        <w:rPr>
          <w:szCs w:val="17"/>
        </w:rPr>
        <w:t>Declared a separate rate of  0.01141 cents in the dollar on all rateable land within the Council area to recover the amount payable to the Regional Landscapes Board.</w:t>
      </w:r>
    </w:p>
    <w:p w14:paraId="52FDB081" w14:textId="77777777" w:rsidR="000A34B7" w:rsidRPr="000A34B7" w:rsidRDefault="000A34B7" w:rsidP="000A34B7">
      <w:pPr>
        <w:spacing w:after="0"/>
        <w:rPr>
          <w:rFonts w:eastAsia="Times New Roman"/>
          <w:szCs w:val="17"/>
        </w:rPr>
      </w:pPr>
      <w:r w:rsidRPr="000A34B7">
        <w:rPr>
          <w:rFonts w:eastAsia="Times New Roman"/>
          <w:szCs w:val="17"/>
        </w:rPr>
        <w:t>Dated: 22 June 2023</w:t>
      </w:r>
    </w:p>
    <w:p w14:paraId="696923F2" w14:textId="77777777" w:rsidR="000A34B7" w:rsidRPr="000A34B7" w:rsidRDefault="000A34B7" w:rsidP="000A34B7">
      <w:pPr>
        <w:spacing w:after="0"/>
        <w:jc w:val="right"/>
        <w:rPr>
          <w:rFonts w:eastAsia="Times New Roman"/>
          <w:smallCaps/>
          <w:szCs w:val="20"/>
        </w:rPr>
      </w:pPr>
      <w:r w:rsidRPr="000A34B7">
        <w:rPr>
          <w:rFonts w:eastAsia="Times New Roman"/>
          <w:smallCaps/>
          <w:szCs w:val="20"/>
        </w:rPr>
        <w:t>Paul Simpson</w:t>
      </w:r>
    </w:p>
    <w:p w14:paraId="2A716350" w14:textId="4F468A92" w:rsidR="000A34B7" w:rsidRDefault="000A34B7" w:rsidP="00E227A0">
      <w:pPr>
        <w:spacing w:after="0"/>
        <w:jc w:val="right"/>
        <w:rPr>
          <w:rFonts w:eastAsia="Times New Roman"/>
          <w:szCs w:val="17"/>
        </w:rPr>
      </w:pPr>
      <w:r w:rsidRPr="000A34B7">
        <w:rPr>
          <w:rFonts w:eastAsia="Times New Roman"/>
          <w:szCs w:val="17"/>
        </w:rPr>
        <w:t>Chief Executive Officer</w:t>
      </w:r>
    </w:p>
    <w:p w14:paraId="657BC31E" w14:textId="77777777" w:rsidR="00E227A0" w:rsidRDefault="00E227A0" w:rsidP="00E227A0">
      <w:pPr>
        <w:pBdr>
          <w:bottom w:val="single" w:sz="4" w:space="1" w:color="auto"/>
        </w:pBdr>
        <w:spacing w:after="0" w:line="52" w:lineRule="exact"/>
        <w:jc w:val="center"/>
        <w:rPr>
          <w:szCs w:val="17"/>
        </w:rPr>
      </w:pPr>
    </w:p>
    <w:p w14:paraId="0FD11E81" w14:textId="77777777" w:rsidR="00E227A0" w:rsidRDefault="00E227A0" w:rsidP="00E227A0">
      <w:pPr>
        <w:pBdr>
          <w:top w:val="single" w:sz="4" w:space="1" w:color="auto"/>
        </w:pBdr>
        <w:spacing w:before="34" w:after="0" w:line="14" w:lineRule="exact"/>
        <w:jc w:val="center"/>
        <w:rPr>
          <w:szCs w:val="17"/>
        </w:rPr>
      </w:pPr>
    </w:p>
    <w:p w14:paraId="7D7E08D4" w14:textId="77777777" w:rsidR="009D1E2E" w:rsidRPr="009D1E2E" w:rsidRDefault="009D1E2E" w:rsidP="00F80EF5">
      <w:pPr>
        <w:pStyle w:val="Heading1"/>
      </w:pPr>
      <w:r>
        <w:rPr>
          <w:lang w:val="en-US"/>
        </w:rPr>
        <w:br w:type="page"/>
      </w:r>
      <w:bookmarkStart w:id="42" w:name="_Toc33707984"/>
      <w:bookmarkStart w:id="43" w:name="_Toc33708155"/>
      <w:bookmarkStart w:id="44" w:name="_Toc138327276"/>
      <w:r>
        <w:lastRenderedPageBreak/>
        <w:t>Public Notices</w:t>
      </w:r>
      <w:bookmarkEnd w:id="42"/>
      <w:bookmarkEnd w:id="43"/>
      <w:bookmarkEnd w:id="44"/>
    </w:p>
    <w:p w14:paraId="5C25E9C6" w14:textId="77777777" w:rsidR="00E227A0" w:rsidRPr="00D053AE" w:rsidRDefault="00E227A0" w:rsidP="00971328">
      <w:pPr>
        <w:pStyle w:val="Heading2"/>
      </w:pPr>
      <w:bookmarkStart w:id="45" w:name="_Toc138327277"/>
      <w:bookmarkStart w:id="46" w:name="OLE_LINK3"/>
      <w:bookmarkStart w:id="47" w:name="OLE_LINK4"/>
      <w:r w:rsidRPr="00D053AE">
        <w:t xml:space="preserve">National </w:t>
      </w:r>
      <w:r>
        <w:t>Energy Retail</w:t>
      </w:r>
      <w:r w:rsidRPr="00D053AE">
        <w:t xml:space="preserve"> Law</w:t>
      </w:r>
      <w:bookmarkEnd w:id="45"/>
    </w:p>
    <w:bookmarkEnd w:id="46"/>
    <w:bookmarkEnd w:id="47"/>
    <w:p w14:paraId="35862E84" w14:textId="77777777" w:rsidR="00E227A0" w:rsidRDefault="00E227A0" w:rsidP="00E227A0">
      <w:pPr>
        <w:pStyle w:val="GG-Title3"/>
        <w:rPr>
          <w:lang w:val="en-US"/>
        </w:rPr>
      </w:pPr>
      <w:r w:rsidRPr="00D053AE">
        <w:rPr>
          <w:bCs/>
          <w:iCs/>
          <w:lang w:val="en-US"/>
        </w:rPr>
        <w:t>Notice</w:t>
      </w:r>
      <w:r>
        <w:rPr>
          <w:bCs/>
          <w:iCs/>
          <w:lang w:val="en-US"/>
        </w:rPr>
        <w:t xml:space="preserve"> for</w:t>
      </w:r>
      <w:r w:rsidRPr="00D053AE">
        <w:rPr>
          <w:bCs/>
          <w:iCs/>
          <w:lang w:val="en-US"/>
        </w:rPr>
        <w:t xml:space="preserve"> Initiat</w:t>
      </w:r>
      <w:r>
        <w:rPr>
          <w:bCs/>
          <w:iCs/>
          <w:lang w:val="en-US"/>
        </w:rPr>
        <w:t>ion of</w:t>
      </w:r>
      <w:r w:rsidRPr="00D053AE">
        <w:rPr>
          <w:bCs/>
          <w:iCs/>
          <w:lang w:val="en-US"/>
        </w:rPr>
        <w:t xml:space="preserve"> Request</w:t>
      </w:r>
    </w:p>
    <w:p w14:paraId="77B352C5" w14:textId="77777777" w:rsidR="00E227A0" w:rsidRPr="00D87757" w:rsidRDefault="00E227A0" w:rsidP="00E227A0">
      <w:pPr>
        <w:pStyle w:val="GG-body"/>
        <w:rPr>
          <w:lang w:val="en-US"/>
        </w:rPr>
      </w:pPr>
      <w:bookmarkStart w:id="48" w:name="_Hlk135742504"/>
      <w:r w:rsidRPr="00D87757">
        <w:rPr>
          <w:lang w:val="en-US"/>
        </w:rPr>
        <w:t xml:space="preserve">The Australian Energy Market Commission (AEMC) gives notice under the National </w:t>
      </w:r>
      <w:r>
        <w:rPr>
          <w:lang w:val="en-US"/>
        </w:rPr>
        <w:t>Energy Retail</w:t>
      </w:r>
      <w:r w:rsidRPr="00D87757">
        <w:rPr>
          <w:lang w:val="en-US"/>
        </w:rPr>
        <w:t xml:space="preserve"> Law as follows:</w:t>
      </w:r>
    </w:p>
    <w:p w14:paraId="357B4115" w14:textId="77777777" w:rsidR="00E227A0" w:rsidRPr="00FC44C6" w:rsidRDefault="00E227A0" w:rsidP="00E227A0">
      <w:pPr>
        <w:pStyle w:val="GG-body"/>
        <w:ind w:left="142"/>
        <w:rPr>
          <w:lang w:val="en-US"/>
        </w:rPr>
      </w:pPr>
      <w:r w:rsidRPr="002F2C31">
        <w:t xml:space="preserve">Under s 251, the Australian Energy Regulator (AER) has requested the </w:t>
      </w:r>
      <w:r w:rsidRPr="002F2C31">
        <w:rPr>
          <w:i/>
        </w:rPr>
        <w:t xml:space="preserve">Electricity Consumption Benchmarks </w:t>
      </w:r>
      <w:r w:rsidRPr="002F2C31">
        <w:rPr>
          <w:lang w:val="en-US"/>
        </w:rPr>
        <w:t xml:space="preserve">(Ref. RRC0049) </w:t>
      </w:r>
      <w:r w:rsidRPr="002F2C31">
        <w:t xml:space="preserve">proposal. The proposal seeks to </w:t>
      </w:r>
      <w:r w:rsidRPr="002F2C31">
        <w:rPr>
          <w:lang w:val="en-US"/>
        </w:rPr>
        <w:t>remove the AER’s obligation to develop Electricity Consumption Benchmarks</w:t>
      </w:r>
      <w:r w:rsidRPr="002F2C31">
        <w:t xml:space="preserve">. The AEMC intends to expedite the proposal under s 252 as it considers the proposed Rule is non-controversial, subject to requests not to do so. Written requests not to expedite the proposal must be received by </w:t>
      </w:r>
      <w:r w:rsidRPr="002F2C31">
        <w:rPr>
          <w:b/>
        </w:rPr>
        <w:t>6 July 2023</w:t>
      </w:r>
      <w:r w:rsidRPr="002F2C31">
        <w:t xml:space="preserve">. Submissions must be received by </w:t>
      </w:r>
      <w:r w:rsidRPr="002F2C31">
        <w:rPr>
          <w:b/>
        </w:rPr>
        <w:t>20 July 2023</w:t>
      </w:r>
      <w:r w:rsidRPr="00FC44C6">
        <w:rPr>
          <w:lang w:val="en-US"/>
        </w:rPr>
        <w:t>.</w:t>
      </w:r>
    </w:p>
    <w:p w14:paraId="547CA3A9" w14:textId="77777777" w:rsidR="00E227A0" w:rsidRDefault="00E227A0" w:rsidP="00E227A0">
      <w:pPr>
        <w:pStyle w:val="GG-body"/>
        <w:rPr>
          <w:lang w:val="en-US"/>
        </w:rPr>
      </w:pPr>
      <w:r w:rsidRPr="00FC44C6">
        <w:rPr>
          <w:lang w:val="en-US"/>
        </w:rPr>
        <w:t xml:space="preserve">Submissions can be made via the </w:t>
      </w:r>
      <w:r w:rsidRPr="00D053AE">
        <w:rPr>
          <w:lang w:val="en-US"/>
        </w:rPr>
        <w:t xml:space="preserve">AEMC’s </w:t>
      </w:r>
      <w:hyperlink r:id="rId47" w:history="1">
        <w:r w:rsidRPr="00D053AE">
          <w:rPr>
            <w:rStyle w:val="Hyperlink"/>
            <w:lang w:val="en-US"/>
          </w:rPr>
          <w:t>website</w:t>
        </w:r>
      </w:hyperlink>
      <w:r w:rsidRPr="00FC44C6">
        <w:rPr>
          <w:lang w:val="en-US"/>
        </w:rPr>
        <w:t xml:space="preserve">. Before making a submission, please review the AEMC’s </w:t>
      </w:r>
      <w:hyperlink r:id="rId48" w:history="1">
        <w:r w:rsidRPr="00FC44C6">
          <w:rPr>
            <w:rStyle w:val="Hyperlink"/>
            <w:lang w:val="en-US"/>
          </w:rPr>
          <w:t>privacy statement</w:t>
        </w:r>
      </w:hyperlink>
      <w:r w:rsidRPr="00FC44C6">
        <w:rPr>
          <w:lang w:val="en-US"/>
        </w:rPr>
        <w:t xml:space="preserve"> on its website, and consider the AEMC’s</w:t>
      </w:r>
      <w:r w:rsidRPr="00FC44C6">
        <w:rPr>
          <w:i/>
          <w:lang w:val="en-US"/>
        </w:rPr>
        <w:t xml:space="preserve"> </w:t>
      </w:r>
      <w:hyperlink r:id="rId49" w:history="1">
        <w:r w:rsidRPr="00FC44C6">
          <w:rPr>
            <w:rStyle w:val="Hyperlink"/>
            <w:iCs/>
            <w:lang w:val="en-US"/>
          </w:rPr>
          <w:t>Tips for making a submission</w:t>
        </w:r>
      </w:hyperlink>
      <w:r w:rsidRPr="00FC44C6">
        <w:rPr>
          <w:lang w:val="en-US"/>
        </w:rPr>
        <w:t>. The AEMC publishes all submissions on its website, subject to confidentiality</w:t>
      </w:r>
      <w:r>
        <w:rPr>
          <w:lang w:val="en-US"/>
        </w:rPr>
        <w:t>.</w:t>
      </w:r>
    </w:p>
    <w:p w14:paraId="4C9F6CDA" w14:textId="77777777" w:rsidR="00E227A0" w:rsidRDefault="00E227A0" w:rsidP="00E227A0">
      <w:pPr>
        <w:pStyle w:val="GG-body"/>
        <w:spacing w:after="0"/>
        <w:ind w:left="142"/>
      </w:pPr>
      <w:r>
        <w:t>Australian Energy Market Commission</w:t>
      </w:r>
    </w:p>
    <w:p w14:paraId="1B1FB499" w14:textId="77777777" w:rsidR="00E227A0" w:rsidRDefault="00E227A0" w:rsidP="00E227A0">
      <w:pPr>
        <w:pStyle w:val="GG-body"/>
        <w:spacing w:after="0"/>
        <w:ind w:left="142"/>
      </w:pPr>
      <w:r>
        <w:t>Level 15, 60 Castlereagh St</w:t>
      </w:r>
    </w:p>
    <w:p w14:paraId="2A601D69" w14:textId="77777777" w:rsidR="00E227A0" w:rsidRDefault="00E227A0" w:rsidP="00E227A0">
      <w:pPr>
        <w:pStyle w:val="GG-body"/>
        <w:spacing w:after="0"/>
        <w:ind w:left="142"/>
      </w:pPr>
      <w:r>
        <w:t>Sydney NSW 2000</w:t>
      </w:r>
    </w:p>
    <w:p w14:paraId="44551817" w14:textId="77777777" w:rsidR="00E227A0" w:rsidRDefault="00E227A0" w:rsidP="00E227A0">
      <w:pPr>
        <w:pStyle w:val="GG-body"/>
        <w:spacing w:after="0"/>
        <w:ind w:left="142"/>
      </w:pPr>
      <w:r>
        <w:t>Telephone: (02) 8296 7800</w:t>
      </w:r>
    </w:p>
    <w:p w14:paraId="0F8A071F" w14:textId="77777777" w:rsidR="00E227A0" w:rsidRPr="004245A2" w:rsidRDefault="00925D95" w:rsidP="00E227A0">
      <w:pPr>
        <w:pStyle w:val="GG-body"/>
        <w:ind w:left="142"/>
      </w:pPr>
      <w:hyperlink r:id="rId50" w:history="1">
        <w:r w:rsidR="00E227A0" w:rsidRPr="00D30F34">
          <w:rPr>
            <w:rStyle w:val="Hyperlink"/>
          </w:rPr>
          <w:t>www.aemc.gov.au</w:t>
        </w:r>
      </w:hyperlink>
    </w:p>
    <w:p w14:paraId="3D3FDECB" w14:textId="77777777" w:rsidR="00E227A0" w:rsidRDefault="00E227A0" w:rsidP="00E227A0">
      <w:pPr>
        <w:pStyle w:val="GG-SDated"/>
      </w:pPr>
      <w:r>
        <w:t xml:space="preserve">Dated: 22 June </w:t>
      </w:r>
      <w:r w:rsidRPr="006F77D0">
        <w:t>202</w:t>
      </w:r>
      <w:r>
        <w:t>3</w:t>
      </w:r>
    </w:p>
    <w:bookmarkEnd w:id="48"/>
    <w:p w14:paraId="5652E3DE" w14:textId="77777777" w:rsidR="00E227A0" w:rsidRDefault="00E227A0" w:rsidP="00E227A0">
      <w:pPr>
        <w:pStyle w:val="GG-body"/>
        <w:pBdr>
          <w:bottom w:val="single" w:sz="4" w:space="1" w:color="auto"/>
        </w:pBdr>
        <w:spacing w:after="0" w:line="52" w:lineRule="exact"/>
        <w:jc w:val="center"/>
      </w:pPr>
    </w:p>
    <w:p w14:paraId="44FC987C" w14:textId="77777777" w:rsidR="00E227A0" w:rsidRDefault="00E227A0" w:rsidP="00E227A0">
      <w:pPr>
        <w:pStyle w:val="GG-body"/>
        <w:pBdr>
          <w:top w:val="single" w:sz="4" w:space="1" w:color="auto"/>
        </w:pBdr>
        <w:spacing w:before="34" w:after="0" w:line="14" w:lineRule="exact"/>
        <w:jc w:val="center"/>
      </w:pPr>
    </w:p>
    <w:p w14:paraId="2972A8E9" w14:textId="77777777" w:rsidR="00E227A0" w:rsidRPr="000A7FC9" w:rsidRDefault="00E227A0" w:rsidP="00E227A0">
      <w:pPr>
        <w:pStyle w:val="GG-body"/>
        <w:spacing w:after="0"/>
      </w:pPr>
    </w:p>
    <w:p w14:paraId="40E17A09" w14:textId="77777777" w:rsidR="00E227A0" w:rsidRPr="00D053AE" w:rsidRDefault="00E227A0" w:rsidP="00971328">
      <w:pPr>
        <w:pStyle w:val="Heading2"/>
      </w:pPr>
      <w:bookmarkStart w:id="49" w:name="_Toc138327278"/>
      <w:r w:rsidRPr="00D053AE">
        <w:t>National Gas Law</w:t>
      </w:r>
      <w:bookmarkEnd w:id="49"/>
    </w:p>
    <w:p w14:paraId="2513717B" w14:textId="77777777" w:rsidR="00E227A0" w:rsidRDefault="00E227A0" w:rsidP="00E227A0">
      <w:pPr>
        <w:pStyle w:val="GG-Title3"/>
        <w:rPr>
          <w:lang w:val="en-US"/>
        </w:rPr>
      </w:pPr>
      <w:r w:rsidRPr="00D053AE">
        <w:rPr>
          <w:bCs/>
          <w:iCs/>
          <w:lang w:val="en-US"/>
        </w:rPr>
        <w:t>Notice to Initiate Request</w:t>
      </w:r>
    </w:p>
    <w:p w14:paraId="75F536B9" w14:textId="77777777" w:rsidR="00E227A0" w:rsidRPr="00D87757" w:rsidRDefault="00E227A0" w:rsidP="00E227A0">
      <w:pPr>
        <w:pStyle w:val="GG-body"/>
        <w:rPr>
          <w:lang w:val="en-US"/>
        </w:rPr>
      </w:pPr>
      <w:r w:rsidRPr="00D87757">
        <w:rPr>
          <w:lang w:val="en-US"/>
        </w:rPr>
        <w:t xml:space="preserve">The Australian Energy Market Commission (AEMC) gives notice under the National </w:t>
      </w:r>
      <w:r>
        <w:rPr>
          <w:lang w:val="en-US"/>
        </w:rPr>
        <w:t>Gas</w:t>
      </w:r>
      <w:r w:rsidRPr="00D87757">
        <w:rPr>
          <w:lang w:val="en-US"/>
        </w:rPr>
        <w:t xml:space="preserve"> Law as follows:</w:t>
      </w:r>
    </w:p>
    <w:p w14:paraId="5B415C81" w14:textId="77777777" w:rsidR="00E227A0" w:rsidRPr="00FC44C6" w:rsidRDefault="00E227A0" w:rsidP="00E227A0">
      <w:pPr>
        <w:pStyle w:val="GG-body"/>
        <w:ind w:left="142"/>
        <w:rPr>
          <w:lang w:val="en-US"/>
        </w:rPr>
      </w:pPr>
      <w:r w:rsidRPr="00D053AE">
        <w:t xml:space="preserve">Under s 303, </w:t>
      </w:r>
      <w:r w:rsidRPr="00D053AE">
        <w:rPr>
          <w:lang w:val="en-US"/>
        </w:rPr>
        <w:t xml:space="preserve">The Honourable Chris Bowen MP, Minister for Climate Change and Energy on behalf of </w:t>
      </w:r>
      <w:r w:rsidRPr="00D053AE">
        <w:t xml:space="preserve">the Energy Ministers Sub-Group has requested the </w:t>
      </w:r>
      <w:r w:rsidRPr="00D053AE">
        <w:rPr>
          <w:lang w:val="en-US"/>
        </w:rPr>
        <w:t>Gas compensation and dispute resolution frameworks</w:t>
      </w:r>
      <w:r w:rsidRPr="00D053AE">
        <w:rPr>
          <w:i/>
        </w:rPr>
        <w:t xml:space="preserve"> </w:t>
      </w:r>
      <w:r w:rsidRPr="00D053AE">
        <w:rPr>
          <w:lang w:val="en-US"/>
        </w:rPr>
        <w:t xml:space="preserve">(Ref. GRC0067) </w:t>
      </w:r>
      <w:r w:rsidRPr="00D053AE">
        <w:t>proposal</w:t>
      </w:r>
      <w:r w:rsidRPr="00D053AE">
        <w:rPr>
          <w:lang w:val="en-US"/>
        </w:rPr>
        <w:t xml:space="preserve">. </w:t>
      </w:r>
      <w:r w:rsidRPr="00D053AE">
        <w:t xml:space="preserve">The proposal seeks to </w:t>
      </w:r>
      <w:r w:rsidRPr="00D053AE">
        <w:rPr>
          <w:lang w:val="en-US"/>
        </w:rPr>
        <w:t>amend the compensation frameworks for gas directions and make any consequential changes to the dispute resolution frameworks.</w:t>
      </w:r>
      <w:r w:rsidRPr="00D053AE">
        <w:t xml:space="preserve"> Submissions </w:t>
      </w:r>
      <w:r w:rsidRPr="00D053AE">
        <w:rPr>
          <w:lang w:val="en-US"/>
        </w:rPr>
        <w:t xml:space="preserve">must be received by </w:t>
      </w:r>
      <w:r w:rsidRPr="00D053AE">
        <w:rPr>
          <w:b/>
          <w:lang w:val="en-US"/>
        </w:rPr>
        <w:t>20 July 2023</w:t>
      </w:r>
      <w:r w:rsidRPr="00FC44C6">
        <w:rPr>
          <w:lang w:val="en-US"/>
        </w:rPr>
        <w:t xml:space="preserve">. </w:t>
      </w:r>
    </w:p>
    <w:p w14:paraId="7586A018" w14:textId="77777777" w:rsidR="00E227A0" w:rsidRDefault="00E227A0" w:rsidP="00E227A0">
      <w:pPr>
        <w:pStyle w:val="GG-body"/>
        <w:rPr>
          <w:lang w:val="en-US"/>
        </w:rPr>
      </w:pPr>
      <w:r w:rsidRPr="00FC44C6">
        <w:rPr>
          <w:lang w:val="en-US"/>
        </w:rPr>
        <w:t xml:space="preserve">Submissions can be made via the </w:t>
      </w:r>
      <w:r w:rsidRPr="00D053AE">
        <w:rPr>
          <w:lang w:val="en-US"/>
        </w:rPr>
        <w:t xml:space="preserve">AEMC’s </w:t>
      </w:r>
      <w:hyperlink r:id="rId51" w:history="1">
        <w:r w:rsidRPr="00D053AE">
          <w:rPr>
            <w:rStyle w:val="Hyperlink"/>
            <w:lang w:val="en-US"/>
          </w:rPr>
          <w:t>website</w:t>
        </w:r>
      </w:hyperlink>
      <w:r w:rsidRPr="00FC44C6">
        <w:rPr>
          <w:lang w:val="en-US"/>
        </w:rPr>
        <w:t xml:space="preserve">. Before making a submission, please review the AEMC’s </w:t>
      </w:r>
      <w:hyperlink r:id="rId52" w:history="1">
        <w:r w:rsidRPr="00FC44C6">
          <w:rPr>
            <w:rStyle w:val="Hyperlink"/>
            <w:lang w:val="en-US"/>
          </w:rPr>
          <w:t>privacy statement</w:t>
        </w:r>
      </w:hyperlink>
      <w:r w:rsidRPr="00FC44C6">
        <w:rPr>
          <w:lang w:val="en-US"/>
        </w:rPr>
        <w:t xml:space="preserve"> on its website, and consider the AEMC’s</w:t>
      </w:r>
      <w:r w:rsidRPr="00FC44C6">
        <w:rPr>
          <w:i/>
          <w:lang w:val="en-US"/>
        </w:rPr>
        <w:t xml:space="preserve"> </w:t>
      </w:r>
      <w:hyperlink r:id="rId53" w:history="1">
        <w:r w:rsidRPr="00FC44C6">
          <w:rPr>
            <w:rStyle w:val="Hyperlink"/>
            <w:iCs/>
            <w:lang w:val="en-US"/>
          </w:rPr>
          <w:t>Tips for making a submission</w:t>
        </w:r>
      </w:hyperlink>
      <w:r w:rsidRPr="00FC44C6">
        <w:rPr>
          <w:lang w:val="en-US"/>
        </w:rPr>
        <w:t>. The AEMC publishes all submissions on its website, subject to confidentiality</w:t>
      </w:r>
      <w:r>
        <w:rPr>
          <w:lang w:val="en-US"/>
        </w:rPr>
        <w:t>.</w:t>
      </w:r>
    </w:p>
    <w:p w14:paraId="48B8B3C0" w14:textId="77777777" w:rsidR="00E227A0" w:rsidRDefault="00E227A0" w:rsidP="00E227A0">
      <w:pPr>
        <w:pStyle w:val="GG-body"/>
        <w:spacing w:after="0"/>
        <w:ind w:left="142"/>
      </w:pPr>
      <w:r>
        <w:t>Australian Energy Market Commission</w:t>
      </w:r>
    </w:p>
    <w:p w14:paraId="70D4B07A" w14:textId="77777777" w:rsidR="00E227A0" w:rsidRDefault="00E227A0" w:rsidP="00E227A0">
      <w:pPr>
        <w:pStyle w:val="GG-body"/>
        <w:spacing w:after="0"/>
        <w:ind w:left="142"/>
      </w:pPr>
      <w:r>
        <w:t>Level 15, 60 Castlereagh St</w:t>
      </w:r>
    </w:p>
    <w:p w14:paraId="2A832F75" w14:textId="77777777" w:rsidR="00E227A0" w:rsidRDefault="00E227A0" w:rsidP="00E227A0">
      <w:pPr>
        <w:pStyle w:val="GG-body"/>
        <w:spacing w:after="0"/>
        <w:ind w:left="142"/>
      </w:pPr>
      <w:r>
        <w:t xml:space="preserve">Sydney NSW 2000 </w:t>
      </w:r>
    </w:p>
    <w:p w14:paraId="05C06E27" w14:textId="77777777" w:rsidR="00E227A0" w:rsidRDefault="00E227A0" w:rsidP="00E227A0">
      <w:pPr>
        <w:pStyle w:val="GG-body"/>
        <w:spacing w:after="0"/>
        <w:ind w:left="142"/>
      </w:pPr>
      <w:r>
        <w:t>Telephone: (02) 8296 7800</w:t>
      </w:r>
    </w:p>
    <w:p w14:paraId="424E8F0E" w14:textId="77777777" w:rsidR="00E227A0" w:rsidRPr="004245A2" w:rsidRDefault="00925D95" w:rsidP="00E227A0">
      <w:pPr>
        <w:pStyle w:val="GG-body"/>
        <w:ind w:left="142"/>
      </w:pPr>
      <w:hyperlink r:id="rId54" w:history="1">
        <w:r w:rsidR="00E227A0" w:rsidRPr="00D30F34">
          <w:rPr>
            <w:rStyle w:val="Hyperlink"/>
          </w:rPr>
          <w:t>www.aemc.gov.au</w:t>
        </w:r>
      </w:hyperlink>
      <w:r w:rsidR="00E227A0">
        <w:t xml:space="preserve"> </w:t>
      </w:r>
    </w:p>
    <w:p w14:paraId="5AD2F176" w14:textId="77777777" w:rsidR="00E227A0" w:rsidRDefault="00E227A0" w:rsidP="00E227A0">
      <w:pPr>
        <w:pStyle w:val="GG-SDated"/>
      </w:pPr>
      <w:r>
        <w:t xml:space="preserve">Dated: 22 June </w:t>
      </w:r>
      <w:r w:rsidRPr="006F77D0">
        <w:t>202</w:t>
      </w:r>
      <w:r>
        <w:t>3</w:t>
      </w:r>
    </w:p>
    <w:p w14:paraId="698632DA" w14:textId="77777777" w:rsidR="00E227A0" w:rsidRDefault="00E227A0" w:rsidP="00E227A0">
      <w:pPr>
        <w:pStyle w:val="GG-body"/>
        <w:pBdr>
          <w:bottom w:val="single" w:sz="4" w:space="1" w:color="auto"/>
        </w:pBdr>
        <w:spacing w:after="0" w:line="52" w:lineRule="exact"/>
        <w:jc w:val="center"/>
      </w:pPr>
    </w:p>
    <w:p w14:paraId="5C59C01E" w14:textId="77777777" w:rsidR="00E227A0" w:rsidRDefault="00E227A0" w:rsidP="00E227A0">
      <w:pPr>
        <w:pStyle w:val="GG-body"/>
        <w:pBdr>
          <w:top w:val="single" w:sz="4" w:space="1" w:color="auto"/>
        </w:pBdr>
        <w:spacing w:before="34" w:after="0" w:line="14" w:lineRule="exact"/>
        <w:jc w:val="center"/>
      </w:pPr>
    </w:p>
    <w:p w14:paraId="6725A1E7" w14:textId="77777777" w:rsidR="009D1E2E" w:rsidRDefault="009D1E2E" w:rsidP="00E227A0">
      <w:pPr>
        <w:pStyle w:val="GG-body"/>
        <w:spacing w:after="0"/>
        <w:rPr>
          <w:lang w:val="en-US"/>
        </w:rPr>
      </w:pPr>
    </w:p>
    <w:p w14:paraId="2B961C92" w14:textId="77777777" w:rsidR="00E227A0" w:rsidRPr="00E227A0" w:rsidRDefault="00E227A0" w:rsidP="00971328">
      <w:pPr>
        <w:pStyle w:val="Heading2"/>
      </w:pPr>
      <w:bookmarkStart w:id="50" w:name="_Toc138327279"/>
      <w:r w:rsidRPr="00E227A0">
        <w:t>Trustee Act 1936</w:t>
      </w:r>
      <w:bookmarkEnd w:id="50"/>
    </w:p>
    <w:p w14:paraId="38D2E2D5" w14:textId="77777777" w:rsidR="00E227A0" w:rsidRPr="00E227A0" w:rsidRDefault="00E227A0" w:rsidP="00E227A0">
      <w:pPr>
        <w:jc w:val="center"/>
        <w:rPr>
          <w:smallCaps/>
          <w:szCs w:val="17"/>
        </w:rPr>
      </w:pPr>
      <w:r w:rsidRPr="00E227A0">
        <w:rPr>
          <w:smallCaps/>
          <w:szCs w:val="17"/>
        </w:rPr>
        <w:t>Public Trustee</w:t>
      </w:r>
    </w:p>
    <w:p w14:paraId="0D54DE66" w14:textId="77777777" w:rsidR="00E227A0" w:rsidRPr="00E227A0" w:rsidRDefault="00E227A0" w:rsidP="00E227A0">
      <w:pPr>
        <w:jc w:val="center"/>
        <w:rPr>
          <w:i/>
          <w:szCs w:val="17"/>
        </w:rPr>
      </w:pPr>
      <w:r w:rsidRPr="00E227A0">
        <w:rPr>
          <w:i/>
          <w:szCs w:val="17"/>
        </w:rPr>
        <w:t>Estates of Deceased Persons</w:t>
      </w:r>
    </w:p>
    <w:p w14:paraId="0BE49A71" w14:textId="77777777" w:rsidR="00E227A0" w:rsidRPr="00E227A0" w:rsidRDefault="00E227A0" w:rsidP="00E227A0">
      <w:pPr>
        <w:rPr>
          <w:rFonts w:eastAsia="Times New Roman"/>
          <w:szCs w:val="17"/>
        </w:rPr>
      </w:pPr>
      <w:r w:rsidRPr="00E227A0">
        <w:rPr>
          <w:rFonts w:eastAsia="Times New Roman"/>
          <w:szCs w:val="17"/>
        </w:rPr>
        <w:t>In the matter of the estates of the undermentioned deceased persons:</w:t>
      </w:r>
    </w:p>
    <w:p w14:paraId="5C059B0B" w14:textId="77777777" w:rsidR="00E227A0" w:rsidRPr="00E227A0" w:rsidRDefault="00E227A0" w:rsidP="00E227A0">
      <w:pPr>
        <w:spacing w:after="0"/>
        <w:ind w:left="284" w:hanging="142"/>
        <w:rPr>
          <w:rFonts w:eastAsia="Times New Roman"/>
          <w:szCs w:val="17"/>
        </w:rPr>
      </w:pPr>
      <w:r w:rsidRPr="00E227A0">
        <w:rPr>
          <w:rFonts w:eastAsia="Times New Roman"/>
          <w:szCs w:val="17"/>
        </w:rPr>
        <w:t>BECHARA Daad late of 29 Ways Road Hampstead Gardens Retired Hospitality Manager who died 6 February 2018</w:t>
      </w:r>
    </w:p>
    <w:p w14:paraId="5E19E576" w14:textId="77777777" w:rsidR="00E227A0" w:rsidRPr="00E227A0" w:rsidRDefault="00E227A0" w:rsidP="00E227A0">
      <w:pPr>
        <w:spacing w:after="0"/>
        <w:ind w:left="284" w:hanging="142"/>
        <w:rPr>
          <w:rFonts w:eastAsia="Times New Roman"/>
          <w:szCs w:val="17"/>
        </w:rPr>
      </w:pPr>
      <w:r w:rsidRPr="00E227A0">
        <w:rPr>
          <w:rFonts w:eastAsia="Times New Roman"/>
          <w:szCs w:val="17"/>
        </w:rPr>
        <w:t>BLAGOJEVIC Slobodan late of 3 Grant Avenue Gilles Plains Of no occupation who died 28 October 2022</w:t>
      </w:r>
    </w:p>
    <w:p w14:paraId="2284D25C" w14:textId="77777777" w:rsidR="00E227A0" w:rsidRPr="00E227A0" w:rsidRDefault="00E227A0" w:rsidP="00E227A0">
      <w:pPr>
        <w:spacing w:after="0"/>
        <w:ind w:left="284" w:hanging="142"/>
        <w:rPr>
          <w:rFonts w:eastAsia="Times New Roman"/>
          <w:szCs w:val="17"/>
        </w:rPr>
      </w:pPr>
      <w:r w:rsidRPr="00E227A0">
        <w:rPr>
          <w:rFonts w:eastAsia="Times New Roman"/>
          <w:szCs w:val="17"/>
        </w:rPr>
        <w:t>DE SALES CRAWFORD Margaret late of 366 Kensington Road Leabrook Of no occupation who died 11 November 2022</w:t>
      </w:r>
    </w:p>
    <w:p w14:paraId="5C86DBE0" w14:textId="77777777" w:rsidR="00E227A0" w:rsidRPr="00E227A0" w:rsidRDefault="00E227A0" w:rsidP="00E227A0">
      <w:pPr>
        <w:spacing w:after="0"/>
        <w:ind w:left="284" w:hanging="142"/>
        <w:rPr>
          <w:rFonts w:eastAsia="Times New Roman"/>
          <w:szCs w:val="17"/>
        </w:rPr>
      </w:pPr>
      <w:r w:rsidRPr="00E227A0">
        <w:rPr>
          <w:rFonts w:eastAsia="Times New Roman"/>
          <w:szCs w:val="17"/>
        </w:rPr>
        <w:t>GRINDLEY Yvonne Marie late of 15 Parker Street Ferryden Park Of no occupation who died 16 June 2022</w:t>
      </w:r>
    </w:p>
    <w:p w14:paraId="3CAE1304" w14:textId="77777777" w:rsidR="00E227A0" w:rsidRPr="00E227A0" w:rsidRDefault="00E227A0" w:rsidP="00E227A0">
      <w:pPr>
        <w:spacing w:after="0"/>
        <w:ind w:left="284" w:hanging="142"/>
        <w:rPr>
          <w:rFonts w:eastAsia="Times New Roman"/>
          <w:szCs w:val="17"/>
        </w:rPr>
      </w:pPr>
      <w:r w:rsidRPr="00E227A0">
        <w:rPr>
          <w:rFonts w:eastAsia="Times New Roman"/>
          <w:szCs w:val="17"/>
        </w:rPr>
        <w:t>HUTCHINS Margaret Ann late of 42 Vincent Street South Plympton Of no occupation who died 30 May 2022</w:t>
      </w:r>
    </w:p>
    <w:p w14:paraId="7D1C56D8" w14:textId="77777777" w:rsidR="00E227A0" w:rsidRPr="00E227A0" w:rsidRDefault="00E227A0" w:rsidP="00E227A0">
      <w:pPr>
        <w:spacing w:after="0"/>
        <w:ind w:left="284" w:hanging="142"/>
        <w:rPr>
          <w:rFonts w:eastAsia="Times New Roman"/>
          <w:szCs w:val="17"/>
        </w:rPr>
      </w:pPr>
      <w:r w:rsidRPr="00E227A0">
        <w:rPr>
          <w:rFonts w:eastAsia="Times New Roman"/>
          <w:szCs w:val="17"/>
        </w:rPr>
        <w:t>MCKENZIE Kenneth Ross late of 18 West Terrace Quorn Retired Stockman who died 8 February 2023</w:t>
      </w:r>
    </w:p>
    <w:p w14:paraId="433C86DE" w14:textId="77777777" w:rsidR="00E227A0" w:rsidRPr="00E227A0" w:rsidRDefault="00E227A0" w:rsidP="00E227A0">
      <w:pPr>
        <w:spacing w:after="0"/>
        <w:ind w:left="284" w:hanging="142"/>
        <w:rPr>
          <w:rFonts w:eastAsia="Times New Roman"/>
          <w:szCs w:val="17"/>
        </w:rPr>
      </w:pPr>
      <w:r w:rsidRPr="00E227A0">
        <w:rPr>
          <w:rFonts w:eastAsia="Times New Roman"/>
          <w:szCs w:val="17"/>
        </w:rPr>
        <w:t>MOLLER Pauline Ann late of 7 Kelly Avenue Seaton Retired Registered Nurse who died 25 February 2023</w:t>
      </w:r>
    </w:p>
    <w:p w14:paraId="040EC9CB" w14:textId="77777777" w:rsidR="00E227A0" w:rsidRPr="00E227A0" w:rsidRDefault="00E227A0" w:rsidP="00E227A0">
      <w:pPr>
        <w:spacing w:after="0"/>
        <w:ind w:left="284" w:hanging="142"/>
        <w:rPr>
          <w:rFonts w:eastAsia="Times New Roman"/>
          <w:szCs w:val="17"/>
        </w:rPr>
      </w:pPr>
      <w:r w:rsidRPr="00E227A0">
        <w:rPr>
          <w:rFonts w:eastAsia="Times New Roman"/>
          <w:szCs w:val="17"/>
        </w:rPr>
        <w:t>WELLS Elizabeth Anne late of 1 Warooka Drive Smithfield Retired Comptometrist who died 6 January 2023</w:t>
      </w:r>
    </w:p>
    <w:p w14:paraId="46602DBD" w14:textId="77777777" w:rsidR="00E227A0" w:rsidRPr="00E227A0" w:rsidRDefault="00E227A0" w:rsidP="00E227A0">
      <w:pPr>
        <w:ind w:left="284" w:hanging="142"/>
        <w:rPr>
          <w:rFonts w:eastAsia="Times New Roman"/>
          <w:szCs w:val="17"/>
        </w:rPr>
      </w:pPr>
      <w:r w:rsidRPr="00E227A0">
        <w:rPr>
          <w:rFonts w:eastAsia="Times New Roman"/>
          <w:szCs w:val="17"/>
        </w:rPr>
        <w:t>WILLIAMS Peter James late of 1 Wilton Street Davoren Park Of no occupation who died 17 June 2022</w:t>
      </w:r>
    </w:p>
    <w:p w14:paraId="72C77FF4" w14:textId="77777777" w:rsidR="00E227A0" w:rsidRPr="00E227A0" w:rsidRDefault="00E227A0" w:rsidP="00E227A0">
      <w:pPr>
        <w:rPr>
          <w:rFonts w:eastAsia="Times New Roman"/>
          <w:szCs w:val="17"/>
        </w:rPr>
      </w:pPr>
      <w:r w:rsidRPr="00E227A0">
        <w:rPr>
          <w:rFonts w:eastAsia="Times New Roman"/>
          <w:spacing w:val="-2"/>
          <w:szCs w:val="17"/>
        </w:rPr>
        <w:t xml:space="preserve">Notice is hereby given pursuant to the </w:t>
      </w:r>
      <w:r w:rsidRPr="00E227A0">
        <w:rPr>
          <w:rFonts w:eastAsia="Times New Roman"/>
          <w:i/>
          <w:iCs/>
          <w:spacing w:val="-2"/>
          <w:szCs w:val="17"/>
        </w:rPr>
        <w:t>Trustee Act 1936</w:t>
      </w:r>
      <w:r w:rsidRPr="00E227A0">
        <w:rPr>
          <w:rFonts w:eastAsia="Times New Roman"/>
          <w:spacing w:val="-2"/>
          <w:szCs w:val="17"/>
        </w:rPr>
        <w:t xml:space="preserve">, the </w:t>
      </w:r>
      <w:r w:rsidRPr="00E227A0">
        <w:rPr>
          <w:rFonts w:eastAsia="Times New Roman"/>
          <w:i/>
          <w:iCs/>
          <w:spacing w:val="-2"/>
          <w:szCs w:val="17"/>
        </w:rPr>
        <w:t>Inheritance (Family Provision) Act 19</w:t>
      </w:r>
      <w:r w:rsidRPr="00E227A0">
        <w:rPr>
          <w:rFonts w:eastAsia="Times New Roman"/>
          <w:spacing w:val="-2"/>
          <w:szCs w:val="17"/>
        </w:rPr>
        <w:t xml:space="preserve">72 and the </w:t>
      </w:r>
      <w:r w:rsidRPr="00E227A0">
        <w:rPr>
          <w:rFonts w:eastAsia="Times New Roman"/>
          <w:i/>
          <w:iCs/>
          <w:spacing w:val="-2"/>
          <w:szCs w:val="17"/>
        </w:rPr>
        <w:t>Family Relationships Act 1975</w:t>
      </w:r>
      <w:r w:rsidRPr="00E227A0">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21 July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6A849ABD" w14:textId="77777777" w:rsidR="00E227A0" w:rsidRPr="00E227A0" w:rsidRDefault="00E227A0" w:rsidP="00E227A0">
      <w:pPr>
        <w:spacing w:after="0"/>
        <w:rPr>
          <w:rFonts w:eastAsia="Times New Roman"/>
          <w:szCs w:val="17"/>
        </w:rPr>
      </w:pPr>
      <w:r w:rsidRPr="00E227A0">
        <w:rPr>
          <w:rFonts w:eastAsia="Times New Roman"/>
          <w:szCs w:val="17"/>
        </w:rPr>
        <w:t>Dated: 22 June 2023</w:t>
      </w:r>
    </w:p>
    <w:p w14:paraId="7C314276" w14:textId="77777777" w:rsidR="00E227A0" w:rsidRPr="00E227A0" w:rsidRDefault="00E227A0" w:rsidP="00E227A0">
      <w:pPr>
        <w:spacing w:after="0"/>
        <w:jc w:val="right"/>
        <w:rPr>
          <w:rFonts w:eastAsia="Times New Roman"/>
          <w:smallCaps/>
          <w:szCs w:val="20"/>
        </w:rPr>
      </w:pPr>
      <w:r w:rsidRPr="00E227A0">
        <w:rPr>
          <w:rFonts w:eastAsia="Times New Roman"/>
          <w:smallCaps/>
          <w:szCs w:val="20"/>
        </w:rPr>
        <w:t>N. S. Rantanen</w:t>
      </w:r>
    </w:p>
    <w:p w14:paraId="08CFA819" w14:textId="77777777" w:rsidR="00E227A0" w:rsidRPr="00E227A0" w:rsidRDefault="00E227A0" w:rsidP="00E227A0">
      <w:pPr>
        <w:spacing w:after="0"/>
        <w:jc w:val="right"/>
        <w:rPr>
          <w:rFonts w:eastAsia="Times New Roman"/>
          <w:szCs w:val="17"/>
        </w:rPr>
      </w:pPr>
      <w:r w:rsidRPr="00E227A0">
        <w:rPr>
          <w:rFonts w:eastAsia="Times New Roman"/>
          <w:szCs w:val="17"/>
        </w:rPr>
        <w:t>Public Trustee</w:t>
      </w:r>
    </w:p>
    <w:p w14:paraId="21708B0B" w14:textId="77777777" w:rsidR="00E227A0" w:rsidRPr="00E227A0" w:rsidRDefault="00E227A0" w:rsidP="00E227A0">
      <w:pPr>
        <w:pBdr>
          <w:bottom w:val="single" w:sz="4" w:space="1" w:color="auto"/>
        </w:pBdr>
        <w:spacing w:after="0" w:line="52" w:lineRule="exact"/>
        <w:jc w:val="center"/>
        <w:rPr>
          <w:rFonts w:eastAsia="Times New Roman"/>
          <w:szCs w:val="17"/>
        </w:rPr>
      </w:pPr>
    </w:p>
    <w:p w14:paraId="7592F52B" w14:textId="77777777" w:rsidR="00E227A0" w:rsidRPr="00E227A0" w:rsidRDefault="00E227A0" w:rsidP="00E227A0">
      <w:pPr>
        <w:pBdr>
          <w:top w:val="single" w:sz="4" w:space="1" w:color="auto"/>
        </w:pBdr>
        <w:spacing w:before="34" w:after="0" w:line="14" w:lineRule="exact"/>
        <w:jc w:val="center"/>
        <w:rPr>
          <w:rFonts w:eastAsia="Times New Roman"/>
          <w:szCs w:val="17"/>
        </w:rPr>
      </w:pPr>
    </w:p>
    <w:p w14:paraId="21D45A19" w14:textId="77777777" w:rsidR="00E227A0" w:rsidRPr="00E227A0" w:rsidRDefault="00E227A0" w:rsidP="00E227A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57E23228" w14:textId="77777777" w:rsidR="00E227A0" w:rsidRDefault="00E227A0" w:rsidP="00E227A0">
      <w:pPr>
        <w:pStyle w:val="GG-body"/>
        <w:spacing w:after="0"/>
        <w:rPr>
          <w:lang w:val="en-US"/>
        </w:rPr>
      </w:pPr>
    </w:p>
    <w:p w14:paraId="29C1028C"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6C8B705A" w14:textId="77777777" w:rsidR="00EB5C72" w:rsidRPr="00576D3B" w:rsidRDefault="00EB5C72" w:rsidP="00EB5C72">
      <w:pPr>
        <w:spacing w:after="0" w:line="240" w:lineRule="auto"/>
        <w:ind w:left="600" w:right="600"/>
        <w:jc w:val="center"/>
        <w:rPr>
          <w:color w:val="000000"/>
          <w:sz w:val="20"/>
          <w:szCs w:val="20"/>
        </w:rPr>
      </w:pPr>
    </w:p>
    <w:p w14:paraId="3C620F14" w14:textId="77777777" w:rsidR="00EB5C72" w:rsidRPr="00576D3B" w:rsidRDefault="00EB5C72" w:rsidP="00EB5C72">
      <w:pPr>
        <w:spacing w:after="0" w:line="240" w:lineRule="auto"/>
        <w:ind w:left="600" w:right="600"/>
        <w:jc w:val="center"/>
        <w:rPr>
          <w:color w:val="000000"/>
          <w:sz w:val="20"/>
          <w:szCs w:val="20"/>
        </w:rPr>
      </w:pPr>
    </w:p>
    <w:p w14:paraId="18E938C7" w14:textId="77777777" w:rsidR="00EB5C72" w:rsidRDefault="00EB5C72" w:rsidP="00EB5C72">
      <w:pPr>
        <w:spacing w:after="0" w:line="240" w:lineRule="auto"/>
        <w:ind w:left="600" w:right="600"/>
        <w:jc w:val="center"/>
        <w:rPr>
          <w:color w:val="000000"/>
          <w:sz w:val="20"/>
          <w:szCs w:val="20"/>
        </w:rPr>
      </w:pPr>
    </w:p>
    <w:p w14:paraId="4633DAD9" w14:textId="77777777" w:rsidR="00EB5C72" w:rsidRPr="00576D3B" w:rsidRDefault="00EB5C72" w:rsidP="00EB5C72">
      <w:pPr>
        <w:spacing w:after="0" w:line="240" w:lineRule="auto"/>
        <w:ind w:left="600" w:right="600"/>
        <w:jc w:val="center"/>
        <w:rPr>
          <w:color w:val="000000"/>
          <w:sz w:val="20"/>
          <w:szCs w:val="20"/>
        </w:rPr>
      </w:pPr>
    </w:p>
    <w:p w14:paraId="4E5F8548"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4188FBD0" w14:textId="77777777" w:rsidR="00EB5C72" w:rsidRPr="00576D3B" w:rsidRDefault="00EB5C72" w:rsidP="00EB5C72">
      <w:pPr>
        <w:spacing w:after="0" w:line="240" w:lineRule="auto"/>
        <w:ind w:left="600" w:right="600"/>
        <w:jc w:val="center"/>
        <w:rPr>
          <w:color w:val="000000"/>
          <w:sz w:val="20"/>
          <w:szCs w:val="20"/>
        </w:rPr>
      </w:pPr>
    </w:p>
    <w:p w14:paraId="3F31408A" w14:textId="77777777" w:rsidR="00EB5C72" w:rsidRDefault="00EB5C72" w:rsidP="00EB5C72">
      <w:pPr>
        <w:spacing w:after="0" w:line="240" w:lineRule="auto"/>
        <w:ind w:left="600" w:right="600"/>
        <w:jc w:val="center"/>
        <w:rPr>
          <w:color w:val="000000"/>
          <w:sz w:val="20"/>
          <w:szCs w:val="20"/>
        </w:rPr>
      </w:pPr>
    </w:p>
    <w:p w14:paraId="5F85D023" w14:textId="77777777" w:rsidR="00EB5C72" w:rsidRPr="00576D3B" w:rsidRDefault="00EB5C72" w:rsidP="00EB5C72">
      <w:pPr>
        <w:spacing w:after="0" w:line="240" w:lineRule="auto"/>
        <w:ind w:left="600" w:right="600"/>
        <w:jc w:val="center"/>
        <w:rPr>
          <w:color w:val="000000"/>
          <w:sz w:val="20"/>
          <w:szCs w:val="20"/>
        </w:rPr>
      </w:pPr>
    </w:p>
    <w:p w14:paraId="2B8EBF09"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E437A76"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DBDD191"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161D7335"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02D96F55" w14:textId="77777777" w:rsidR="00EB5C72" w:rsidRPr="00576D3B" w:rsidRDefault="00EB5C72" w:rsidP="00EB5C72">
      <w:pPr>
        <w:spacing w:after="0" w:line="240" w:lineRule="auto"/>
        <w:ind w:left="600" w:right="600"/>
        <w:jc w:val="center"/>
        <w:rPr>
          <w:color w:val="000000"/>
          <w:sz w:val="20"/>
          <w:szCs w:val="20"/>
        </w:rPr>
      </w:pPr>
    </w:p>
    <w:p w14:paraId="6A90B065" w14:textId="77777777" w:rsidR="00EB5C72" w:rsidRPr="00576D3B" w:rsidRDefault="00EB5C72" w:rsidP="00EB5C72">
      <w:pPr>
        <w:spacing w:after="0" w:line="240" w:lineRule="auto"/>
        <w:ind w:left="600" w:right="600"/>
        <w:jc w:val="center"/>
        <w:rPr>
          <w:color w:val="000000"/>
          <w:sz w:val="20"/>
          <w:szCs w:val="20"/>
        </w:rPr>
      </w:pPr>
    </w:p>
    <w:p w14:paraId="4BCC0C74" w14:textId="77777777" w:rsidR="00EB5C72" w:rsidRPr="00576D3B" w:rsidRDefault="00EB5C72" w:rsidP="00EB5C72">
      <w:pPr>
        <w:spacing w:after="0" w:line="240" w:lineRule="auto"/>
        <w:ind w:left="600" w:right="600"/>
        <w:jc w:val="center"/>
        <w:rPr>
          <w:color w:val="000000"/>
          <w:sz w:val="20"/>
          <w:szCs w:val="20"/>
        </w:rPr>
      </w:pPr>
    </w:p>
    <w:p w14:paraId="6E068EFC"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0CA85961"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31798D3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1F2B72E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60E43F1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2F56400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1AE26BF7" w14:textId="77777777" w:rsidR="00EB5C72" w:rsidRPr="00576D3B" w:rsidRDefault="00EB5C72" w:rsidP="00EB5C72">
      <w:pPr>
        <w:spacing w:after="0" w:line="240" w:lineRule="auto"/>
        <w:ind w:left="600" w:right="600"/>
        <w:jc w:val="center"/>
        <w:rPr>
          <w:color w:val="000000"/>
          <w:sz w:val="20"/>
          <w:szCs w:val="20"/>
        </w:rPr>
      </w:pPr>
    </w:p>
    <w:p w14:paraId="7B549108" w14:textId="77777777" w:rsidR="00EB5C72" w:rsidRPr="00576D3B" w:rsidRDefault="00EB5C72" w:rsidP="00EB5C72">
      <w:pPr>
        <w:spacing w:after="0" w:line="240" w:lineRule="auto"/>
        <w:ind w:left="600" w:right="600"/>
        <w:jc w:val="center"/>
        <w:rPr>
          <w:color w:val="000000"/>
          <w:sz w:val="20"/>
          <w:szCs w:val="20"/>
        </w:rPr>
      </w:pPr>
    </w:p>
    <w:p w14:paraId="764CE9D9" w14:textId="77777777" w:rsidR="00EB5C72" w:rsidRPr="00576D3B" w:rsidRDefault="00EB5C72" w:rsidP="00EB5C72">
      <w:pPr>
        <w:spacing w:after="0" w:line="240" w:lineRule="auto"/>
        <w:ind w:left="600" w:right="600"/>
        <w:jc w:val="center"/>
        <w:rPr>
          <w:color w:val="000000"/>
          <w:sz w:val="20"/>
          <w:szCs w:val="20"/>
        </w:rPr>
      </w:pPr>
    </w:p>
    <w:p w14:paraId="7FB4131A"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A4DD497"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56E1805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2405817E"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02458A3B"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40D4A98A" w14:textId="77777777" w:rsidR="00EB5C72" w:rsidRPr="00576D3B" w:rsidRDefault="00EB5C72" w:rsidP="00EB5C72">
      <w:pPr>
        <w:spacing w:after="0" w:line="240" w:lineRule="auto"/>
        <w:ind w:left="600" w:right="600"/>
        <w:jc w:val="center"/>
        <w:rPr>
          <w:color w:val="000000"/>
          <w:sz w:val="20"/>
          <w:szCs w:val="20"/>
        </w:rPr>
      </w:pPr>
    </w:p>
    <w:p w14:paraId="3978DE24" w14:textId="77777777" w:rsidR="00EB5C72" w:rsidRPr="00576D3B" w:rsidRDefault="00EB5C72" w:rsidP="00EB5C72">
      <w:pPr>
        <w:spacing w:after="0" w:line="240" w:lineRule="auto"/>
        <w:ind w:left="600" w:right="600"/>
        <w:jc w:val="center"/>
        <w:rPr>
          <w:color w:val="000000"/>
          <w:sz w:val="20"/>
          <w:szCs w:val="20"/>
        </w:rPr>
      </w:pPr>
    </w:p>
    <w:p w14:paraId="6CEECEBC" w14:textId="77777777" w:rsidR="00EB5C72" w:rsidRPr="00576D3B" w:rsidRDefault="00EB5C72" w:rsidP="00EB5C72">
      <w:pPr>
        <w:spacing w:after="0" w:line="240" w:lineRule="auto"/>
        <w:ind w:left="600" w:right="600"/>
        <w:jc w:val="center"/>
        <w:rPr>
          <w:color w:val="000000"/>
          <w:sz w:val="20"/>
          <w:szCs w:val="20"/>
        </w:rPr>
      </w:pPr>
    </w:p>
    <w:p w14:paraId="207E0353"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55" w:history="1">
        <w:r w:rsidRPr="00576D3B">
          <w:rPr>
            <w:rFonts w:eastAsia="Times New Roman"/>
            <w:color w:val="0000FF"/>
            <w:sz w:val="24"/>
            <w:u w:val="single"/>
            <w:lang w:eastAsia="en-AU"/>
          </w:rPr>
          <w:t>governmentgazettesa@sa.gov.au</w:t>
        </w:r>
      </w:hyperlink>
    </w:p>
    <w:p w14:paraId="1D5258E7"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7B294FE9"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6" w:history="1">
        <w:r w:rsidRPr="00576D3B">
          <w:rPr>
            <w:rFonts w:eastAsia="Times New Roman"/>
            <w:color w:val="0000FF"/>
            <w:sz w:val="24"/>
            <w:u w:val="single"/>
            <w:lang w:eastAsia="en-AU"/>
          </w:rPr>
          <w:t>www.governmentgazette.sa.gov.au</w:t>
        </w:r>
      </w:hyperlink>
    </w:p>
    <w:p w14:paraId="7AEB8E1C" w14:textId="77777777" w:rsidR="00EB5C72" w:rsidRPr="00576D3B" w:rsidRDefault="00EB5C72" w:rsidP="00EB5C72">
      <w:pPr>
        <w:spacing w:after="0" w:line="240" w:lineRule="auto"/>
        <w:ind w:left="600" w:right="600"/>
        <w:jc w:val="center"/>
        <w:rPr>
          <w:color w:val="000000"/>
          <w:sz w:val="20"/>
          <w:szCs w:val="20"/>
        </w:rPr>
      </w:pPr>
    </w:p>
    <w:p w14:paraId="39B7BABD" w14:textId="77777777" w:rsidR="00EB5C72" w:rsidRPr="00576D3B" w:rsidRDefault="00EB5C72" w:rsidP="00EB5C72">
      <w:pPr>
        <w:spacing w:after="0" w:line="240" w:lineRule="auto"/>
        <w:ind w:left="600" w:right="600"/>
        <w:jc w:val="center"/>
        <w:rPr>
          <w:color w:val="000000"/>
          <w:sz w:val="20"/>
          <w:szCs w:val="20"/>
        </w:rPr>
      </w:pPr>
    </w:p>
    <w:p w14:paraId="5883B428" w14:textId="77777777" w:rsidR="00EB5C72" w:rsidRPr="00576D3B" w:rsidRDefault="00EB5C72" w:rsidP="00EB5C72">
      <w:pPr>
        <w:spacing w:after="0" w:line="240" w:lineRule="auto"/>
        <w:ind w:left="600" w:right="600"/>
        <w:jc w:val="center"/>
        <w:rPr>
          <w:color w:val="000000"/>
          <w:sz w:val="20"/>
          <w:szCs w:val="20"/>
        </w:rPr>
      </w:pPr>
    </w:p>
    <w:p w14:paraId="4FA35805" w14:textId="77777777" w:rsidR="00EB5C72" w:rsidRPr="00576D3B" w:rsidRDefault="00EB5C72" w:rsidP="00EB5C72">
      <w:pPr>
        <w:spacing w:after="0" w:line="240" w:lineRule="auto"/>
        <w:ind w:left="600" w:right="600"/>
        <w:jc w:val="center"/>
        <w:rPr>
          <w:color w:val="000000"/>
          <w:sz w:val="20"/>
          <w:szCs w:val="20"/>
        </w:rPr>
      </w:pPr>
    </w:p>
    <w:p w14:paraId="48748A76" w14:textId="77777777" w:rsidR="00EB5C72" w:rsidRDefault="00EB5C72" w:rsidP="00EB5C72">
      <w:pPr>
        <w:spacing w:after="0" w:line="240" w:lineRule="auto"/>
        <w:ind w:left="600" w:right="600"/>
        <w:jc w:val="center"/>
        <w:rPr>
          <w:color w:val="000000"/>
          <w:sz w:val="20"/>
          <w:szCs w:val="20"/>
        </w:rPr>
      </w:pPr>
    </w:p>
    <w:p w14:paraId="39F0B81E" w14:textId="77777777" w:rsidR="00EB5C72" w:rsidRDefault="00EB5C72" w:rsidP="00EB5C72">
      <w:pPr>
        <w:spacing w:after="0" w:line="240" w:lineRule="auto"/>
        <w:ind w:left="600" w:right="600"/>
        <w:jc w:val="center"/>
        <w:rPr>
          <w:color w:val="000000"/>
          <w:sz w:val="20"/>
          <w:szCs w:val="20"/>
        </w:rPr>
      </w:pPr>
    </w:p>
    <w:p w14:paraId="62D43C46" w14:textId="77777777" w:rsidR="00EB5C72" w:rsidRDefault="00EB5C72" w:rsidP="00EB5C72">
      <w:pPr>
        <w:spacing w:after="0" w:line="240" w:lineRule="auto"/>
        <w:ind w:left="600" w:right="600"/>
        <w:jc w:val="center"/>
        <w:rPr>
          <w:color w:val="000000"/>
          <w:sz w:val="20"/>
          <w:szCs w:val="20"/>
        </w:rPr>
      </w:pPr>
    </w:p>
    <w:p w14:paraId="0319406B" w14:textId="77777777" w:rsidR="00EB5C72" w:rsidRDefault="00EB5C72" w:rsidP="00EB5C72">
      <w:pPr>
        <w:spacing w:after="0" w:line="240" w:lineRule="auto"/>
        <w:ind w:left="600" w:right="600"/>
        <w:jc w:val="center"/>
        <w:rPr>
          <w:color w:val="000000"/>
          <w:sz w:val="20"/>
          <w:szCs w:val="20"/>
        </w:rPr>
      </w:pPr>
    </w:p>
    <w:p w14:paraId="7AC90D6D"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0E151686"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5A0DC9E7"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5E0777BC"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5F8958D0" w14:textId="77777777" w:rsidR="00EB5C72" w:rsidRDefault="00EB5C72" w:rsidP="00EB5C72">
      <w:pPr>
        <w:pStyle w:val="GG-body"/>
        <w:jc w:val="center"/>
        <w:rPr>
          <w:rFonts w:eastAsia="Calibri"/>
        </w:rPr>
      </w:pPr>
      <w:r w:rsidRPr="00576D3B">
        <w:rPr>
          <w:rFonts w:eastAsia="Calibri"/>
        </w:rPr>
        <w:t xml:space="preserve">Online publications: </w:t>
      </w:r>
      <w:hyperlink r:id="rId57" w:history="1">
        <w:r w:rsidRPr="00576D3B">
          <w:rPr>
            <w:rFonts w:eastAsia="Calibri"/>
            <w:color w:val="0000FF"/>
            <w:u w:val="single"/>
          </w:rPr>
          <w:t>www.governmentgazette.sa.gov.au</w:t>
        </w:r>
      </w:hyperlink>
    </w:p>
    <w:sectPr w:rsidR="00EB5C72" w:rsidSect="00D43352">
      <w:headerReference w:type="even" r:id="rId58"/>
      <w:headerReference w:type="default" r:id="rId59"/>
      <w:pgSz w:w="11906" w:h="16838"/>
      <w:pgMar w:top="1673" w:right="1259" w:bottom="1134" w:left="1293" w:header="1134" w:footer="1134" w:gutter="0"/>
      <w:pgNumType w:start="181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5C5FA" w14:textId="77777777" w:rsidR="00D43352" w:rsidRDefault="00D43352" w:rsidP="00777F88">
      <w:pPr>
        <w:spacing w:after="0" w:line="240" w:lineRule="auto"/>
      </w:pPr>
      <w:r>
        <w:separator/>
      </w:r>
    </w:p>
  </w:endnote>
  <w:endnote w:type="continuationSeparator" w:id="0">
    <w:p w14:paraId="07E15100" w14:textId="77777777" w:rsidR="00D43352" w:rsidRDefault="00D4335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
    <w:altName w:val="MS Mincho"/>
    <w:panose1 w:val="00000000000000000000"/>
    <w:charset w:val="80"/>
    <w:family w:val="auto"/>
    <w:notTrueType/>
    <w:pitch w:val="variable"/>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Yu Gothic UI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1EB5B"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DF77"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57AAD89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043ABD0"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4F2322AD"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11F63811"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E409"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23CF0"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02D8B7C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F0F190B"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1140AD58"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946B420"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AD95B" w14:textId="77777777" w:rsidR="00D43352" w:rsidRDefault="00D43352" w:rsidP="00777F88">
      <w:pPr>
        <w:spacing w:after="0" w:line="240" w:lineRule="auto"/>
      </w:pPr>
      <w:r>
        <w:separator/>
      </w:r>
    </w:p>
  </w:footnote>
  <w:footnote w:type="continuationSeparator" w:id="0">
    <w:p w14:paraId="22478CD8" w14:textId="77777777" w:rsidR="00D43352" w:rsidRDefault="00D4335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A06AA"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80E9560"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2857A1C"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8C0DC"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34F2"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F971E4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3724983"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69A0"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C298" w14:textId="784960EB"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D43352">
      <w:rPr>
        <w:rFonts w:eastAsia="Times New Roman"/>
        <w:sz w:val="21"/>
        <w:szCs w:val="21"/>
      </w:rPr>
      <w:t>43</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D43352">
      <w:rPr>
        <w:rFonts w:eastAsia="Times New Roman"/>
        <w:sz w:val="21"/>
        <w:szCs w:val="21"/>
      </w:rPr>
      <w:t>22 June</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0DB4" w14:textId="0493FEBC" w:rsidR="00C25241" w:rsidRPr="00C25241" w:rsidRDefault="00D43352"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22 June</w:t>
    </w:r>
    <w:r w:rsidR="00A55207" w:rsidRPr="00A55207">
      <w:rPr>
        <w:rFonts w:eastAsia="Times New Roman"/>
        <w:sz w:val="21"/>
        <w:szCs w:val="21"/>
      </w:rPr>
      <w:t xml:space="preserve"> 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sidR="009E183C">
      <w:rPr>
        <w:rFonts w:eastAsia="Times New Roman"/>
        <w:sz w:val="21"/>
        <w:szCs w:val="21"/>
      </w:rPr>
      <w:t>43</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3CAD7022"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97A"/>
    <w:multiLevelType w:val="hybridMultilevel"/>
    <w:tmpl w:val="0C7061C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27A34F5"/>
    <w:multiLevelType w:val="hybridMultilevel"/>
    <w:tmpl w:val="EDCAE858"/>
    <w:lvl w:ilvl="0" w:tplc="72D26BA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4C2CA3"/>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125080"/>
    <w:multiLevelType w:val="hybridMultilevel"/>
    <w:tmpl w:val="A75A99EA"/>
    <w:lvl w:ilvl="0" w:tplc="54CA2E8E">
      <w:start w:val="1"/>
      <w:numFmt w:val="decimal"/>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 w15:restartNumberingAfterBreak="0">
    <w:nsid w:val="052E68E8"/>
    <w:multiLevelType w:val="hybridMultilevel"/>
    <w:tmpl w:val="68B8B880"/>
    <w:lvl w:ilvl="0" w:tplc="0C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8500557"/>
    <w:multiLevelType w:val="hybridMultilevel"/>
    <w:tmpl w:val="F7E23B72"/>
    <w:lvl w:ilvl="0" w:tplc="BAD2900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085721A9"/>
    <w:multiLevelType w:val="hybridMultilevel"/>
    <w:tmpl w:val="718802E8"/>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40" w:hanging="5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9169C6"/>
    <w:multiLevelType w:val="multilevel"/>
    <w:tmpl w:val="46941BCE"/>
    <w:lvl w:ilvl="0">
      <w:start w:val="1"/>
      <w:numFmt w:val="decimal"/>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8" w15:restartNumberingAfterBreak="0">
    <w:nsid w:val="0BFB5F73"/>
    <w:multiLevelType w:val="hybridMultilevel"/>
    <w:tmpl w:val="388243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EA164C3"/>
    <w:multiLevelType w:val="hybridMultilevel"/>
    <w:tmpl w:val="1CBA95F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F4D2292"/>
    <w:multiLevelType w:val="hybridMultilevel"/>
    <w:tmpl w:val="D3DAF886"/>
    <w:lvl w:ilvl="0" w:tplc="F0184D7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6F0CD6"/>
    <w:multiLevelType w:val="hybridMultilevel"/>
    <w:tmpl w:val="3724AC38"/>
    <w:lvl w:ilvl="0" w:tplc="A72CAE62">
      <w:start w:val="1"/>
      <w:numFmt w:val="lowerRoman"/>
      <w:lvlText w:val="(%1)"/>
      <w:lvlJc w:val="left"/>
      <w:pPr>
        <w:ind w:left="720" w:hanging="360"/>
      </w:pPr>
      <w:rPr>
        <w:rFonts w:hint="default"/>
      </w:rPr>
    </w:lvl>
    <w:lvl w:ilvl="1" w:tplc="A72CAE6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0E4AE7"/>
    <w:multiLevelType w:val="hybridMultilevel"/>
    <w:tmpl w:val="A4AA82B6"/>
    <w:lvl w:ilvl="0" w:tplc="F2402A8C">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25766C"/>
    <w:multiLevelType w:val="hybridMultilevel"/>
    <w:tmpl w:val="4D7E4C92"/>
    <w:lvl w:ilvl="0" w:tplc="A26CA194">
      <w:start w:val="1"/>
      <w:numFmt w:val="lowerLetter"/>
      <w:lvlText w:val="(%1)"/>
      <w:lvlJc w:val="left"/>
      <w:pPr>
        <w:ind w:left="520" w:hanging="360"/>
      </w:pPr>
      <w:rPr>
        <w:rFonts w:hint="default"/>
        <w:i/>
      </w:rPr>
    </w:lvl>
    <w:lvl w:ilvl="1" w:tplc="0C090019" w:tentative="1">
      <w:start w:val="1"/>
      <w:numFmt w:val="lowerLetter"/>
      <w:lvlText w:val="%2."/>
      <w:lvlJc w:val="left"/>
      <w:pPr>
        <w:ind w:left="1240" w:hanging="360"/>
      </w:pPr>
    </w:lvl>
    <w:lvl w:ilvl="2" w:tplc="0C09001B" w:tentative="1">
      <w:start w:val="1"/>
      <w:numFmt w:val="lowerRoman"/>
      <w:lvlText w:val="%3."/>
      <w:lvlJc w:val="right"/>
      <w:pPr>
        <w:ind w:left="1960" w:hanging="180"/>
      </w:pPr>
    </w:lvl>
    <w:lvl w:ilvl="3" w:tplc="0C09000F" w:tentative="1">
      <w:start w:val="1"/>
      <w:numFmt w:val="decimal"/>
      <w:lvlText w:val="%4."/>
      <w:lvlJc w:val="left"/>
      <w:pPr>
        <w:ind w:left="2680" w:hanging="360"/>
      </w:pPr>
    </w:lvl>
    <w:lvl w:ilvl="4" w:tplc="0C090019" w:tentative="1">
      <w:start w:val="1"/>
      <w:numFmt w:val="lowerLetter"/>
      <w:lvlText w:val="%5."/>
      <w:lvlJc w:val="left"/>
      <w:pPr>
        <w:ind w:left="3400" w:hanging="360"/>
      </w:pPr>
    </w:lvl>
    <w:lvl w:ilvl="5" w:tplc="0C09001B" w:tentative="1">
      <w:start w:val="1"/>
      <w:numFmt w:val="lowerRoman"/>
      <w:lvlText w:val="%6."/>
      <w:lvlJc w:val="right"/>
      <w:pPr>
        <w:ind w:left="4120" w:hanging="180"/>
      </w:pPr>
    </w:lvl>
    <w:lvl w:ilvl="6" w:tplc="0C09000F" w:tentative="1">
      <w:start w:val="1"/>
      <w:numFmt w:val="decimal"/>
      <w:lvlText w:val="%7."/>
      <w:lvlJc w:val="left"/>
      <w:pPr>
        <w:ind w:left="4840" w:hanging="360"/>
      </w:pPr>
    </w:lvl>
    <w:lvl w:ilvl="7" w:tplc="0C090019" w:tentative="1">
      <w:start w:val="1"/>
      <w:numFmt w:val="lowerLetter"/>
      <w:lvlText w:val="%8."/>
      <w:lvlJc w:val="left"/>
      <w:pPr>
        <w:ind w:left="5560" w:hanging="360"/>
      </w:pPr>
    </w:lvl>
    <w:lvl w:ilvl="8" w:tplc="0C09001B" w:tentative="1">
      <w:start w:val="1"/>
      <w:numFmt w:val="lowerRoman"/>
      <w:lvlText w:val="%9."/>
      <w:lvlJc w:val="right"/>
      <w:pPr>
        <w:ind w:left="6280" w:hanging="180"/>
      </w:pPr>
    </w:lvl>
  </w:abstractNum>
  <w:abstractNum w:abstractNumId="14" w15:restartNumberingAfterBreak="0">
    <w:nsid w:val="178914C0"/>
    <w:multiLevelType w:val="hybridMultilevel"/>
    <w:tmpl w:val="6568E7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8E702CE"/>
    <w:multiLevelType w:val="hybridMultilevel"/>
    <w:tmpl w:val="1EFC1D0A"/>
    <w:lvl w:ilvl="0" w:tplc="FFFFFFFF">
      <w:start w:val="1"/>
      <w:numFmt w:val="decimal"/>
      <w:lvlText w:val="%1."/>
      <w:lvlJc w:val="left"/>
      <w:pPr>
        <w:ind w:left="720" w:hanging="360"/>
      </w:pPr>
      <w:rPr>
        <w:rFonts w:hint="default"/>
        <w:sz w:val="17"/>
        <w:szCs w:val="1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5E1077"/>
    <w:multiLevelType w:val="hybridMultilevel"/>
    <w:tmpl w:val="718802E8"/>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40" w:hanging="5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BE30DEC"/>
    <w:multiLevelType w:val="hybridMultilevel"/>
    <w:tmpl w:val="B1EEA820"/>
    <w:lvl w:ilvl="0" w:tplc="4EE29EC8">
      <w:start w:val="1"/>
      <w:numFmt w:val="lowerLetter"/>
      <w:lvlText w:val="(%1)"/>
      <w:lvlJc w:val="left"/>
      <w:pPr>
        <w:ind w:left="1494" w:hanging="360"/>
      </w:pPr>
      <w:rPr>
        <w:rFonts w:hint="default"/>
        <w:color w:val="000000"/>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18" w15:restartNumberingAfterBreak="0">
    <w:nsid w:val="1ECE0548"/>
    <w:multiLevelType w:val="hybridMultilevel"/>
    <w:tmpl w:val="0AE8CCD4"/>
    <w:lvl w:ilvl="0" w:tplc="4EE29EC8">
      <w:start w:val="1"/>
      <w:numFmt w:val="lowerLetter"/>
      <w:lvlText w:val="(%1)"/>
      <w:lvlJc w:val="left"/>
      <w:pPr>
        <w:ind w:left="2629" w:hanging="360"/>
      </w:pPr>
      <w:rPr>
        <w:rFonts w:hint="default"/>
        <w:color w:val="000000"/>
      </w:rPr>
    </w:lvl>
    <w:lvl w:ilvl="1" w:tplc="0C090019" w:tentative="1">
      <w:start w:val="1"/>
      <w:numFmt w:val="lowerLetter"/>
      <w:lvlText w:val="%2."/>
      <w:lvlJc w:val="left"/>
      <w:pPr>
        <w:ind w:left="3349" w:hanging="360"/>
      </w:pPr>
    </w:lvl>
    <w:lvl w:ilvl="2" w:tplc="0C09001B" w:tentative="1">
      <w:start w:val="1"/>
      <w:numFmt w:val="lowerRoman"/>
      <w:lvlText w:val="%3."/>
      <w:lvlJc w:val="right"/>
      <w:pPr>
        <w:ind w:left="4069" w:hanging="180"/>
      </w:pPr>
    </w:lvl>
    <w:lvl w:ilvl="3" w:tplc="0C09000F" w:tentative="1">
      <w:start w:val="1"/>
      <w:numFmt w:val="decimal"/>
      <w:lvlText w:val="%4."/>
      <w:lvlJc w:val="left"/>
      <w:pPr>
        <w:ind w:left="4789" w:hanging="360"/>
      </w:pPr>
    </w:lvl>
    <w:lvl w:ilvl="4" w:tplc="0C090019" w:tentative="1">
      <w:start w:val="1"/>
      <w:numFmt w:val="lowerLetter"/>
      <w:lvlText w:val="%5."/>
      <w:lvlJc w:val="left"/>
      <w:pPr>
        <w:ind w:left="5509" w:hanging="360"/>
      </w:pPr>
    </w:lvl>
    <w:lvl w:ilvl="5" w:tplc="0C09001B" w:tentative="1">
      <w:start w:val="1"/>
      <w:numFmt w:val="lowerRoman"/>
      <w:lvlText w:val="%6."/>
      <w:lvlJc w:val="right"/>
      <w:pPr>
        <w:ind w:left="6229" w:hanging="180"/>
      </w:pPr>
    </w:lvl>
    <w:lvl w:ilvl="6" w:tplc="0C09000F" w:tentative="1">
      <w:start w:val="1"/>
      <w:numFmt w:val="decimal"/>
      <w:lvlText w:val="%7."/>
      <w:lvlJc w:val="left"/>
      <w:pPr>
        <w:ind w:left="6949" w:hanging="360"/>
      </w:pPr>
    </w:lvl>
    <w:lvl w:ilvl="7" w:tplc="0C090019" w:tentative="1">
      <w:start w:val="1"/>
      <w:numFmt w:val="lowerLetter"/>
      <w:lvlText w:val="%8."/>
      <w:lvlJc w:val="left"/>
      <w:pPr>
        <w:ind w:left="7669" w:hanging="360"/>
      </w:pPr>
    </w:lvl>
    <w:lvl w:ilvl="8" w:tplc="0C09001B" w:tentative="1">
      <w:start w:val="1"/>
      <w:numFmt w:val="lowerRoman"/>
      <w:lvlText w:val="%9."/>
      <w:lvlJc w:val="right"/>
      <w:pPr>
        <w:ind w:left="8389" w:hanging="180"/>
      </w:pPr>
    </w:lvl>
  </w:abstractNum>
  <w:abstractNum w:abstractNumId="19" w15:restartNumberingAfterBreak="0">
    <w:nsid w:val="25601DC1"/>
    <w:multiLevelType w:val="hybridMultilevel"/>
    <w:tmpl w:val="868C0F7C"/>
    <w:lvl w:ilvl="0" w:tplc="F4841720">
      <w:start w:val="1"/>
      <w:numFmt w:val="lowerLetter"/>
      <w:lvlText w:val="(%1)"/>
      <w:lvlJc w:val="left"/>
      <w:pPr>
        <w:ind w:left="840" w:hanging="360"/>
      </w:pPr>
      <w:rPr>
        <w:rFonts w:hint="default"/>
      </w:rPr>
    </w:lvl>
    <w:lvl w:ilvl="1" w:tplc="0C090019" w:tentative="1">
      <w:start w:val="1"/>
      <w:numFmt w:val="lowerLetter"/>
      <w:lvlText w:val="%2."/>
      <w:lvlJc w:val="left"/>
      <w:pPr>
        <w:ind w:left="1560" w:hanging="360"/>
      </w:pPr>
    </w:lvl>
    <w:lvl w:ilvl="2" w:tplc="0C09001B" w:tentative="1">
      <w:start w:val="1"/>
      <w:numFmt w:val="lowerRoman"/>
      <w:lvlText w:val="%3."/>
      <w:lvlJc w:val="right"/>
      <w:pPr>
        <w:ind w:left="2280" w:hanging="180"/>
      </w:pPr>
    </w:lvl>
    <w:lvl w:ilvl="3" w:tplc="0C09000F" w:tentative="1">
      <w:start w:val="1"/>
      <w:numFmt w:val="decimal"/>
      <w:lvlText w:val="%4."/>
      <w:lvlJc w:val="left"/>
      <w:pPr>
        <w:ind w:left="3000" w:hanging="360"/>
      </w:pPr>
    </w:lvl>
    <w:lvl w:ilvl="4" w:tplc="0C090019" w:tentative="1">
      <w:start w:val="1"/>
      <w:numFmt w:val="lowerLetter"/>
      <w:lvlText w:val="%5."/>
      <w:lvlJc w:val="left"/>
      <w:pPr>
        <w:ind w:left="3720" w:hanging="360"/>
      </w:pPr>
    </w:lvl>
    <w:lvl w:ilvl="5" w:tplc="0C09001B" w:tentative="1">
      <w:start w:val="1"/>
      <w:numFmt w:val="lowerRoman"/>
      <w:lvlText w:val="%6."/>
      <w:lvlJc w:val="right"/>
      <w:pPr>
        <w:ind w:left="4440" w:hanging="180"/>
      </w:pPr>
    </w:lvl>
    <w:lvl w:ilvl="6" w:tplc="0C09000F" w:tentative="1">
      <w:start w:val="1"/>
      <w:numFmt w:val="decimal"/>
      <w:lvlText w:val="%7."/>
      <w:lvlJc w:val="left"/>
      <w:pPr>
        <w:ind w:left="5160" w:hanging="360"/>
      </w:pPr>
    </w:lvl>
    <w:lvl w:ilvl="7" w:tplc="0C090019" w:tentative="1">
      <w:start w:val="1"/>
      <w:numFmt w:val="lowerLetter"/>
      <w:lvlText w:val="%8."/>
      <w:lvlJc w:val="left"/>
      <w:pPr>
        <w:ind w:left="5880" w:hanging="360"/>
      </w:pPr>
    </w:lvl>
    <w:lvl w:ilvl="8" w:tplc="0C09001B" w:tentative="1">
      <w:start w:val="1"/>
      <w:numFmt w:val="lowerRoman"/>
      <w:lvlText w:val="%9."/>
      <w:lvlJc w:val="right"/>
      <w:pPr>
        <w:ind w:left="6600" w:hanging="180"/>
      </w:pPr>
    </w:lvl>
  </w:abstractNum>
  <w:abstractNum w:abstractNumId="20" w15:restartNumberingAfterBreak="0">
    <w:nsid w:val="274001A7"/>
    <w:multiLevelType w:val="hybridMultilevel"/>
    <w:tmpl w:val="E3CEDC0C"/>
    <w:lvl w:ilvl="0" w:tplc="48126FDE">
      <w:start w:val="1"/>
      <w:numFmt w:val="lowerLetter"/>
      <w:lvlText w:val="%1)"/>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58273D"/>
    <w:multiLevelType w:val="hybridMultilevel"/>
    <w:tmpl w:val="718802E8"/>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40" w:hanging="5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27761269"/>
    <w:multiLevelType w:val="hybridMultilevel"/>
    <w:tmpl w:val="D29068AC"/>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8D22FA4"/>
    <w:multiLevelType w:val="hybridMultilevel"/>
    <w:tmpl w:val="EDCAE85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B790575"/>
    <w:multiLevelType w:val="hybridMultilevel"/>
    <w:tmpl w:val="718802E8"/>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40" w:hanging="5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E9A1413"/>
    <w:multiLevelType w:val="hybridMultilevel"/>
    <w:tmpl w:val="9ABA77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F7901BE"/>
    <w:multiLevelType w:val="hybridMultilevel"/>
    <w:tmpl w:val="718802E8"/>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40" w:hanging="5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2CA1B44"/>
    <w:multiLevelType w:val="hybridMultilevel"/>
    <w:tmpl w:val="58426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2E95A41"/>
    <w:multiLevelType w:val="hybridMultilevel"/>
    <w:tmpl w:val="EDCAE85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3BBC6B48"/>
    <w:multiLevelType w:val="hybridMultilevel"/>
    <w:tmpl w:val="5810D82E"/>
    <w:lvl w:ilvl="0" w:tplc="A72CAE62">
      <w:start w:val="1"/>
      <w:numFmt w:val="lowerRoman"/>
      <w:lvlText w:val="(%1)"/>
      <w:lvlJc w:val="left"/>
      <w:pPr>
        <w:tabs>
          <w:tab w:val="num" w:pos="4253"/>
        </w:tabs>
        <w:ind w:left="4086" w:hanging="720"/>
      </w:pPr>
      <w:rPr>
        <w:rFonts w:hint="default"/>
      </w:rPr>
    </w:lvl>
    <w:lvl w:ilvl="1" w:tplc="0C090019">
      <w:start w:val="1"/>
      <w:numFmt w:val="lowerLetter"/>
      <w:lvlText w:val="%2."/>
      <w:lvlJc w:val="left"/>
      <w:pPr>
        <w:ind w:left="2910" w:hanging="360"/>
      </w:pPr>
    </w:lvl>
    <w:lvl w:ilvl="2" w:tplc="0C09001B" w:tentative="1">
      <w:start w:val="1"/>
      <w:numFmt w:val="lowerRoman"/>
      <w:lvlText w:val="%3."/>
      <w:lvlJc w:val="right"/>
      <w:pPr>
        <w:ind w:left="3630" w:hanging="180"/>
      </w:pPr>
    </w:lvl>
    <w:lvl w:ilvl="3" w:tplc="0C09000F" w:tentative="1">
      <w:start w:val="1"/>
      <w:numFmt w:val="decimal"/>
      <w:lvlText w:val="%4."/>
      <w:lvlJc w:val="left"/>
      <w:pPr>
        <w:ind w:left="4350" w:hanging="360"/>
      </w:pPr>
    </w:lvl>
    <w:lvl w:ilvl="4" w:tplc="0C090019" w:tentative="1">
      <w:start w:val="1"/>
      <w:numFmt w:val="lowerLetter"/>
      <w:lvlText w:val="%5."/>
      <w:lvlJc w:val="left"/>
      <w:pPr>
        <w:ind w:left="5070" w:hanging="360"/>
      </w:pPr>
    </w:lvl>
    <w:lvl w:ilvl="5" w:tplc="0C09001B" w:tentative="1">
      <w:start w:val="1"/>
      <w:numFmt w:val="lowerRoman"/>
      <w:lvlText w:val="%6."/>
      <w:lvlJc w:val="right"/>
      <w:pPr>
        <w:ind w:left="5790" w:hanging="180"/>
      </w:pPr>
    </w:lvl>
    <w:lvl w:ilvl="6" w:tplc="0C09000F" w:tentative="1">
      <w:start w:val="1"/>
      <w:numFmt w:val="decimal"/>
      <w:lvlText w:val="%7."/>
      <w:lvlJc w:val="left"/>
      <w:pPr>
        <w:ind w:left="6510" w:hanging="360"/>
      </w:pPr>
    </w:lvl>
    <w:lvl w:ilvl="7" w:tplc="0C090019" w:tentative="1">
      <w:start w:val="1"/>
      <w:numFmt w:val="lowerLetter"/>
      <w:lvlText w:val="%8."/>
      <w:lvlJc w:val="left"/>
      <w:pPr>
        <w:ind w:left="7230" w:hanging="360"/>
      </w:pPr>
    </w:lvl>
    <w:lvl w:ilvl="8" w:tplc="0C09001B" w:tentative="1">
      <w:start w:val="1"/>
      <w:numFmt w:val="lowerRoman"/>
      <w:lvlText w:val="%9."/>
      <w:lvlJc w:val="right"/>
      <w:pPr>
        <w:ind w:left="7950" w:hanging="180"/>
      </w:pPr>
    </w:lvl>
  </w:abstractNum>
  <w:abstractNum w:abstractNumId="30" w15:restartNumberingAfterBreak="0">
    <w:nsid w:val="43E152AD"/>
    <w:multiLevelType w:val="hybridMultilevel"/>
    <w:tmpl w:val="033C52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4474550A"/>
    <w:multiLevelType w:val="hybridMultilevel"/>
    <w:tmpl w:val="9760E8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493259C6"/>
    <w:multiLevelType w:val="hybridMultilevel"/>
    <w:tmpl w:val="718802E8"/>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40" w:hanging="5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B19371B"/>
    <w:multiLevelType w:val="hybridMultilevel"/>
    <w:tmpl w:val="3F4EEBEA"/>
    <w:lvl w:ilvl="0" w:tplc="C6E836B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4DB30599"/>
    <w:multiLevelType w:val="hybridMultilevel"/>
    <w:tmpl w:val="F9BC4CA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4E8B5E11"/>
    <w:multiLevelType w:val="hybridMultilevel"/>
    <w:tmpl w:val="E8C091E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EDE58AC"/>
    <w:multiLevelType w:val="hybridMultilevel"/>
    <w:tmpl w:val="1CBA95F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4EE444F1"/>
    <w:multiLevelType w:val="hybridMultilevel"/>
    <w:tmpl w:val="C6C60D6E"/>
    <w:lvl w:ilvl="0" w:tplc="0A4C668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50A804EB"/>
    <w:multiLevelType w:val="hybridMultilevel"/>
    <w:tmpl w:val="D7241D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51D21C0A"/>
    <w:multiLevelType w:val="hybridMultilevel"/>
    <w:tmpl w:val="D4E01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1E220AF"/>
    <w:multiLevelType w:val="hybridMultilevel"/>
    <w:tmpl w:val="B81ECC54"/>
    <w:lvl w:ilvl="0" w:tplc="F5B240F8">
      <w:start w:val="1"/>
      <w:numFmt w:val="lowerLetter"/>
      <w:lvlText w:val="(%1)"/>
      <w:lvlJc w:val="left"/>
      <w:pPr>
        <w:ind w:left="848" w:hanging="564"/>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41" w15:restartNumberingAfterBreak="0">
    <w:nsid w:val="55F44728"/>
    <w:multiLevelType w:val="hybridMultilevel"/>
    <w:tmpl w:val="203CE1E0"/>
    <w:lvl w:ilvl="0" w:tplc="A72CAE62">
      <w:start w:val="1"/>
      <w:numFmt w:val="lowerRoman"/>
      <w:lvlText w:val="(%1)"/>
      <w:lvlJc w:val="left"/>
      <w:pPr>
        <w:ind w:left="1494" w:hanging="360"/>
      </w:pPr>
      <w:rPr>
        <w:rFonts w:hint="default"/>
      </w:rPr>
    </w:lvl>
    <w:lvl w:ilvl="1" w:tplc="A72CAE62">
      <w:start w:val="1"/>
      <w:numFmt w:val="lowerRoman"/>
      <w:lvlText w:val="(%2)"/>
      <w:lvlJc w:val="left"/>
      <w:pPr>
        <w:ind w:left="2214" w:hanging="360"/>
      </w:pPr>
      <w:rPr>
        <w:rFonts w:hint="default"/>
      </w:r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42" w15:restartNumberingAfterBreak="0">
    <w:nsid w:val="56E1370C"/>
    <w:multiLevelType w:val="hybridMultilevel"/>
    <w:tmpl w:val="EDCAE85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57E122B8"/>
    <w:multiLevelType w:val="hybridMultilevel"/>
    <w:tmpl w:val="7460F36E"/>
    <w:lvl w:ilvl="0" w:tplc="4D5E6DD4">
      <w:start w:val="1"/>
      <w:numFmt w:val="decimal"/>
      <w:lvlText w:val="%1"/>
      <w:lvlJc w:val="left"/>
      <w:pPr>
        <w:ind w:left="644" w:hanging="360"/>
      </w:pPr>
      <w:rPr>
        <w:rFonts w:hint="default"/>
        <w:sz w:val="17"/>
        <w:szCs w:val="17"/>
      </w:rPr>
    </w:lvl>
    <w:lvl w:ilvl="1" w:tplc="0C090019">
      <w:start w:val="1"/>
      <w:numFmt w:val="lowerLetter"/>
      <w:lvlText w:val="%2."/>
      <w:lvlJc w:val="left"/>
      <w:pPr>
        <w:ind w:left="1140" w:hanging="360"/>
      </w:pPr>
    </w:lvl>
    <w:lvl w:ilvl="2" w:tplc="0C09001B" w:tentative="1">
      <w:start w:val="1"/>
      <w:numFmt w:val="lowerRoman"/>
      <w:lvlText w:val="%3."/>
      <w:lvlJc w:val="right"/>
      <w:pPr>
        <w:ind w:left="1860" w:hanging="180"/>
      </w:pPr>
    </w:lvl>
    <w:lvl w:ilvl="3" w:tplc="0C09000F" w:tentative="1">
      <w:start w:val="1"/>
      <w:numFmt w:val="decimal"/>
      <w:lvlText w:val="%4."/>
      <w:lvlJc w:val="left"/>
      <w:pPr>
        <w:ind w:left="2580" w:hanging="360"/>
      </w:pPr>
    </w:lvl>
    <w:lvl w:ilvl="4" w:tplc="0C090019" w:tentative="1">
      <w:start w:val="1"/>
      <w:numFmt w:val="lowerLetter"/>
      <w:lvlText w:val="%5."/>
      <w:lvlJc w:val="left"/>
      <w:pPr>
        <w:ind w:left="3300" w:hanging="360"/>
      </w:pPr>
    </w:lvl>
    <w:lvl w:ilvl="5" w:tplc="0C09001B" w:tentative="1">
      <w:start w:val="1"/>
      <w:numFmt w:val="lowerRoman"/>
      <w:lvlText w:val="%6."/>
      <w:lvlJc w:val="right"/>
      <w:pPr>
        <w:ind w:left="4020" w:hanging="180"/>
      </w:pPr>
    </w:lvl>
    <w:lvl w:ilvl="6" w:tplc="0C09000F" w:tentative="1">
      <w:start w:val="1"/>
      <w:numFmt w:val="decimal"/>
      <w:lvlText w:val="%7."/>
      <w:lvlJc w:val="left"/>
      <w:pPr>
        <w:ind w:left="4740" w:hanging="360"/>
      </w:pPr>
    </w:lvl>
    <w:lvl w:ilvl="7" w:tplc="0C090019" w:tentative="1">
      <w:start w:val="1"/>
      <w:numFmt w:val="lowerLetter"/>
      <w:lvlText w:val="%8."/>
      <w:lvlJc w:val="left"/>
      <w:pPr>
        <w:ind w:left="5460" w:hanging="360"/>
      </w:pPr>
    </w:lvl>
    <w:lvl w:ilvl="8" w:tplc="0C09001B" w:tentative="1">
      <w:start w:val="1"/>
      <w:numFmt w:val="lowerRoman"/>
      <w:lvlText w:val="%9."/>
      <w:lvlJc w:val="right"/>
      <w:pPr>
        <w:ind w:left="6180" w:hanging="180"/>
      </w:pPr>
    </w:lvl>
  </w:abstractNum>
  <w:abstractNum w:abstractNumId="44" w15:restartNumberingAfterBreak="0">
    <w:nsid w:val="5B366CBA"/>
    <w:multiLevelType w:val="hybridMultilevel"/>
    <w:tmpl w:val="EC1203A4"/>
    <w:lvl w:ilvl="0" w:tplc="A72CAE62">
      <w:start w:val="1"/>
      <w:numFmt w:val="lowerRoman"/>
      <w:lvlText w:val="(%1)"/>
      <w:lvlJc w:val="left"/>
      <w:pPr>
        <w:ind w:left="720" w:hanging="360"/>
      </w:pPr>
      <w:rPr>
        <w:rFonts w:hint="default"/>
      </w:rPr>
    </w:lvl>
    <w:lvl w:ilvl="1" w:tplc="A72CAE62">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FE94223"/>
    <w:multiLevelType w:val="hybridMultilevel"/>
    <w:tmpl w:val="E0325D4C"/>
    <w:lvl w:ilvl="0" w:tplc="54CA2E8E">
      <w:start w:val="1"/>
      <w:numFmt w:val="decimal"/>
      <w:lvlText w:val="(%1)"/>
      <w:lvlJc w:val="left"/>
      <w:pPr>
        <w:ind w:left="1146" w:hanging="360"/>
      </w:pPr>
      <w:rPr>
        <w:rFonts w:hint="default"/>
      </w:rPr>
    </w:lvl>
    <w:lvl w:ilvl="1" w:tplc="0C090019" w:tentative="1">
      <w:start w:val="1"/>
      <w:numFmt w:val="lowerLetter"/>
      <w:lvlText w:val="%2."/>
      <w:lvlJc w:val="left"/>
      <w:pPr>
        <w:ind w:left="1866" w:hanging="360"/>
      </w:pPr>
    </w:lvl>
    <w:lvl w:ilvl="2" w:tplc="54CA2E8E">
      <w:start w:val="1"/>
      <w:numFmt w:val="decimal"/>
      <w:lvlText w:val="(%3)"/>
      <w:lvlJc w:val="left"/>
      <w:pPr>
        <w:ind w:left="2586" w:hanging="180"/>
      </w:pPr>
      <w:rPr>
        <w:rFonts w:hint="default"/>
      </w:r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46" w15:restartNumberingAfterBreak="0">
    <w:nsid w:val="608B6EF4"/>
    <w:multiLevelType w:val="hybridMultilevel"/>
    <w:tmpl w:val="EDCAE858"/>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60FF5231"/>
    <w:multiLevelType w:val="hybridMultilevel"/>
    <w:tmpl w:val="1EFC1D0A"/>
    <w:lvl w:ilvl="0" w:tplc="800E30C8">
      <w:start w:val="1"/>
      <w:numFmt w:val="decimal"/>
      <w:lvlText w:val="%1."/>
      <w:lvlJc w:val="left"/>
      <w:pPr>
        <w:ind w:left="720" w:hanging="360"/>
      </w:pPr>
      <w:rPr>
        <w:rFonts w:hint="default"/>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626914A8"/>
    <w:multiLevelType w:val="hybridMultilevel"/>
    <w:tmpl w:val="79460062"/>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440"/>
        </w:tabs>
        <w:ind w:left="1440" w:hanging="360"/>
      </w:pPr>
      <w:rPr>
        <w:rFonts w:ascii="Symbol" w:hAnsi="Symbol"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0"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64944A1F"/>
    <w:multiLevelType w:val="hybridMultilevel"/>
    <w:tmpl w:val="B622C02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659D00CF"/>
    <w:multiLevelType w:val="hybridMultilevel"/>
    <w:tmpl w:val="E528B322"/>
    <w:lvl w:ilvl="0" w:tplc="9CCCB812">
      <w:start w:val="1"/>
      <w:numFmt w:val="lowerLetter"/>
      <w:lvlText w:val="%1)"/>
      <w:lvlJc w:val="left"/>
      <w:pPr>
        <w:ind w:left="801" w:hanging="360"/>
      </w:pPr>
      <w:rPr>
        <w:rFonts w:ascii="Times New Roman" w:hAnsi="Times New Roman" w:cs="Times New Roman" w:hint="default"/>
        <w:b w:val="0"/>
        <w:sz w:val="17"/>
        <w:szCs w:val="17"/>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53" w15:restartNumberingAfterBreak="0">
    <w:nsid w:val="68B071BF"/>
    <w:multiLevelType w:val="hybridMultilevel"/>
    <w:tmpl w:val="718802E8"/>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40" w:hanging="5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6AD829DC"/>
    <w:multiLevelType w:val="hybridMultilevel"/>
    <w:tmpl w:val="36129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E7711A4"/>
    <w:multiLevelType w:val="hybridMultilevel"/>
    <w:tmpl w:val="EEA274E4"/>
    <w:lvl w:ilvl="0" w:tplc="FFFFFFFF">
      <w:start w:val="1"/>
      <w:numFmt w:val="decimal"/>
      <w:lvlText w:val="%1."/>
      <w:lvlJc w:val="left"/>
      <w:pPr>
        <w:ind w:left="854" w:hanging="57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6" w15:restartNumberingAfterBreak="0">
    <w:nsid w:val="713F3D6B"/>
    <w:multiLevelType w:val="hybridMultilevel"/>
    <w:tmpl w:val="E8C09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2D10A66"/>
    <w:multiLevelType w:val="hybridMultilevel"/>
    <w:tmpl w:val="50C87D8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754B20C7"/>
    <w:multiLevelType w:val="hybridMultilevel"/>
    <w:tmpl w:val="1EFC1D0A"/>
    <w:lvl w:ilvl="0" w:tplc="FFFFFFFF">
      <w:start w:val="1"/>
      <w:numFmt w:val="decimal"/>
      <w:lvlText w:val="%1."/>
      <w:lvlJc w:val="left"/>
      <w:pPr>
        <w:ind w:left="720" w:hanging="360"/>
      </w:pPr>
      <w:rPr>
        <w:rFonts w:hint="default"/>
        <w:sz w:val="17"/>
        <w:szCs w:val="17"/>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6C07A9C"/>
    <w:multiLevelType w:val="hybridMultilevel"/>
    <w:tmpl w:val="3184F32A"/>
    <w:lvl w:ilvl="0" w:tplc="0C090001">
      <w:start w:val="1"/>
      <w:numFmt w:val="bullet"/>
      <w:lvlText w:val=""/>
      <w:lvlJc w:val="left"/>
      <w:pPr>
        <w:ind w:left="1221" w:hanging="360"/>
      </w:pPr>
      <w:rPr>
        <w:rFonts w:ascii="Symbol" w:hAnsi="Symbol" w:hint="default"/>
      </w:rPr>
    </w:lvl>
    <w:lvl w:ilvl="1" w:tplc="0C090003" w:tentative="1">
      <w:start w:val="1"/>
      <w:numFmt w:val="bullet"/>
      <w:lvlText w:val="o"/>
      <w:lvlJc w:val="left"/>
      <w:pPr>
        <w:ind w:left="1941" w:hanging="360"/>
      </w:pPr>
      <w:rPr>
        <w:rFonts w:ascii="Courier New" w:hAnsi="Courier New" w:cs="Courier New" w:hint="default"/>
      </w:rPr>
    </w:lvl>
    <w:lvl w:ilvl="2" w:tplc="0C090005" w:tentative="1">
      <w:start w:val="1"/>
      <w:numFmt w:val="bullet"/>
      <w:lvlText w:val=""/>
      <w:lvlJc w:val="left"/>
      <w:pPr>
        <w:ind w:left="2661" w:hanging="360"/>
      </w:pPr>
      <w:rPr>
        <w:rFonts w:ascii="Wingdings" w:hAnsi="Wingdings" w:hint="default"/>
      </w:rPr>
    </w:lvl>
    <w:lvl w:ilvl="3" w:tplc="0C090001" w:tentative="1">
      <w:start w:val="1"/>
      <w:numFmt w:val="bullet"/>
      <w:lvlText w:val=""/>
      <w:lvlJc w:val="left"/>
      <w:pPr>
        <w:ind w:left="3381" w:hanging="360"/>
      </w:pPr>
      <w:rPr>
        <w:rFonts w:ascii="Symbol" w:hAnsi="Symbol" w:hint="default"/>
      </w:rPr>
    </w:lvl>
    <w:lvl w:ilvl="4" w:tplc="0C090003" w:tentative="1">
      <w:start w:val="1"/>
      <w:numFmt w:val="bullet"/>
      <w:lvlText w:val="o"/>
      <w:lvlJc w:val="left"/>
      <w:pPr>
        <w:ind w:left="4101" w:hanging="360"/>
      </w:pPr>
      <w:rPr>
        <w:rFonts w:ascii="Courier New" w:hAnsi="Courier New" w:cs="Courier New" w:hint="default"/>
      </w:rPr>
    </w:lvl>
    <w:lvl w:ilvl="5" w:tplc="0C090005" w:tentative="1">
      <w:start w:val="1"/>
      <w:numFmt w:val="bullet"/>
      <w:lvlText w:val=""/>
      <w:lvlJc w:val="left"/>
      <w:pPr>
        <w:ind w:left="4821" w:hanging="360"/>
      </w:pPr>
      <w:rPr>
        <w:rFonts w:ascii="Wingdings" w:hAnsi="Wingdings" w:hint="default"/>
      </w:rPr>
    </w:lvl>
    <w:lvl w:ilvl="6" w:tplc="0C090001" w:tentative="1">
      <w:start w:val="1"/>
      <w:numFmt w:val="bullet"/>
      <w:lvlText w:val=""/>
      <w:lvlJc w:val="left"/>
      <w:pPr>
        <w:ind w:left="5541" w:hanging="360"/>
      </w:pPr>
      <w:rPr>
        <w:rFonts w:ascii="Symbol" w:hAnsi="Symbol" w:hint="default"/>
      </w:rPr>
    </w:lvl>
    <w:lvl w:ilvl="7" w:tplc="0C090003" w:tentative="1">
      <w:start w:val="1"/>
      <w:numFmt w:val="bullet"/>
      <w:lvlText w:val="o"/>
      <w:lvlJc w:val="left"/>
      <w:pPr>
        <w:ind w:left="6261" w:hanging="360"/>
      </w:pPr>
      <w:rPr>
        <w:rFonts w:ascii="Courier New" w:hAnsi="Courier New" w:cs="Courier New" w:hint="default"/>
      </w:rPr>
    </w:lvl>
    <w:lvl w:ilvl="8" w:tplc="0C090005" w:tentative="1">
      <w:start w:val="1"/>
      <w:numFmt w:val="bullet"/>
      <w:lvlText w:val=""/>
      <w:lvlJc w:val="left"/>
      <w:pPr>
        <w:ind w:left="6981" w:hanging="360"/>
      </w:pPr>
      <w:rPr>
        <w:rFonts w:ascii="Wingdings" w:hAnsi="Wingdings" w:hint="default"/>
      </w:rPr>
    </w:lvl>
  </w:abstractNum>
  <w:abstractNum w:abstractNumId="60" w15:restartNumberingAfterBreak="0">
    <w:nsid w:val="79BF5FBB"/>
    <w:multiLevelType w:val="hybridMultilevel"/>
    <w:tmpl w:val="718802E8"/>
    <w:lvl w:ilvl="0" w:tplc="FFFFFFFF">
      <w:start w:val="1"/>
      <w:numFmt w:val="decimal"/>
      <w:lvlText w:val="%1)"/>
      <w:lvlJc w:val="left"/>
      <w:pPr>
        <w:ind w:left="720" w:hanging="360"/>
      </w:pPr>
      <w:rPr>
        <w:rFonts w:hint="default"/>
      </w:rPr>
    </w:lvl>
    <w:lvl w:ilvl="1" w:tplc="FFFFFFFF">
      <w:start w:val="1"/>
      <w:numFmt w:val="lowerRoman"/>
      <w:lvlText w:val="(%2)"/>
      <w:lvlJc w:val="left"/>
      <w:pPr>
        <w:ind w:left="1800" w:hanging="720"/>
      </w:pPr>
      <w:rPr>
        <w:rFonts w:hint="default"/>
      </w:rPr>
    </w:lvl>
    <w:lvl w:ilvl="2" w:tplc="FFFFFFFF">
      <w:start w:val="1"/>
      <w:numFmt w:val="decimal"/>
      <w:lvlText w:val="(%3)"/>
      <w:lvlJc w:val="left"/>
      <w:pPr>
        <w:ind w:left="2540" w:hanging="5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62" w15:restartNumberingAfterBreak="0">
    <w:nsid w:val="7E2E6BC6"/>
    <w:multiLevelType w:val="hybridMultilevel"/>
    <w:tmpl w:val="718802E8"/>
    <w:lvl w:ilvl="0" w:tplc="0C090011">
      <w:start w:val="1"/>
      <w:numFmt w:val="decimal"/>
      <w:lvlText w:val="%1)"/>
      <w:lvlJc w:val="left"/>
      <w:pPr>
        <w:ind w:left="720" w:hanging="360"/>
      </w:pPr>
      <w:rPr>
        <w:rFonts w:hint="default"/>
      </w:rPr>
    </w:lvl>
    <w:lvl w:ilvl="1" w:tplc="C5D8A6C4">
      <w:start w:val="1"/>
      <w:numFmt w:val="lowerRoman"/>
      <w:lvlText w:val="(%2)"/>
      <w:lvlJc w:val="left"/>
      <w:pPr>
        <w:ind w:left="1800" w:hanging="720"/>
      </w:pPr>
      <w:rPr>
        <w:rFonts w:hint="default"/>
      </w:rPr>
    </w:lvl>
    <w:lvl w:ilvl="2" w:tplc="B8D67140">
      <w:start w:val="1"/>
      <w:numFmt w:val="decimal"/>
      <w:lvlText w:val="(%3)"/>
      <w:lvlJc w:val="left"/>
      <w:pPr>
        <w:ind w:left="2540" w:hanging="56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3" w15:restartNumberingAfterBreak="0">
    <w:nsid w:val="7E765A93"/>
    <w:multiLevelType w:val="hybridMultilevel"/>
    <w:tmpl w:val="577E093E"/>
    <w:lvl w:ilvl="0" w:tplc="90022DE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59123579">
    <w:abstractNumId w:val="50"/>
  </w:num>
  <w:num w:numId="2" w16cid:durableId="533345528">
    <w:abstractNumId w:val="61"/>
  </w:num>
  <w:num w:numId="3" w16cid:durableId="1330908260">
    <w:abstractNumId w:val="47"/>
  </w:num>
  <w:num w:numId="4" w16cid:durableId="952176325">
    <w:abstractNumId w:val="31"/>
  </w:num>
  <w:num w:numId="5" w16cid:durableId="1266693960">
    <w:abstractNumId w:val="5"/>
  </w:num>
  <w:num w:numId="6" w16cid:durableId="248121119">
    <w:abstractNumId w:val="37"/>
  </w:num>
  <w:num w:numId="7" w16cid:durableId="1902475436">
    <w:abstractNumId w:val="13"/>
  </w:num>
  <w:num w:numId="8" w16cid:durableId="659310693">
    <w:abstractNumId w:val="63"/>
  </w:num>
  <w:num w:numId="9" w16cid:durableId="1679040519">
    <w:abstractNumId w:val="8"/>
  </w:num>
  <w:num w:numId="10" w16cid:durableId="1689866659">
    <w:abstractNumId w:val="52"/>
  </w:num>
  <w:num w:numId="11" w16cid:durableId="358092929">
    <w:abstractNumId w:val="56"/>
  </w:num>
  <w:num w:numId="12" w16cid:durableId="1698310340">
    <w:abstractNumId w:val="2"/>
  </w:num>
  <w:num w:numId="13" w16cid:durableId="402682681">
    <w:abstractNumId w:val="35"/>
  </w:num>
  <w:num w:numId="14" w16cid:durableId="272127957">
    <w:abstractNumId w:val="57"/>
  </w:num>
  <w:num w:numId="15" w16cid:durableId="1058479025">
    <w:abstractNumId w:val="25"/>
  </w:num>
  <w:num w:numId="16" w16cid:durableId="257443390">
    <w:abstractNumId w:val="4"/>
  </w:num>
  <w:num w:numId="17" w16cid:durableId="147206655">
    <w:abstractNumId w:val="4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1954143">
    <w:abstractNumId w:val="20"/>
    <w:lvlOverride w:ilvl="0">
      <w:startOverride w:val="1"/>
    </w:lvlOverride>
    <w:lvlOverride w:ilvl="1"/>
    <w:lvlOverride w:ilvl="2"/>
    <w:lvlOverride w:ilvl="3"/>
    <w:lvlOverride w:ilvl="4"/>
    <w:lvlOverride w:ilvl="5"/>
    <w:lvlOverride w:ilvl="6"/>
    <w:lvlOverride w:ilvl="7"/>
    <w:lvlOverride w:ilvl="8"/>
  </w:num>
  <w:num w:numId="19" w16cid:durableId="982319231">
    <w:abstractNumId w:val="38"/>
  </w:num>
  <w:num w:numId="20" w16cid:durableId="17187475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87069488">
    <w:abstractNumId w:val="15"/>
  </w:num>
  <w:num w:numId="22" w16cid:durableId="1404765703">
    <w:abstractNumId w:val="58"/>
  </w:num>
  <w:num w:numId="23" w16cid:durableId="701054131">
    <w:abstractNumId w:val="22"/>
  </w:num>
  <w:num w:numId="24" w16cid:durableId="1339776089">
    <w:abstractNumId w:val="59"/>
  </w:num>
  <w:num w:numId="25" w16cid:durableId="1863128303">
    <w:abstractNumId w:val="17"/>
  </w:num>
  <w:num w:numId="26" w16cid:durableId="1235705802">
    <w:abstractNumId w:val="43"/>
  </w:num>
  <w:num w:numId="27" w16cid:durableId="133450729">
    <w:abstractNumId w:val="18"/>
  </w:num>
  <w:num w:numId="28" w16cid:durableId="1685285922">
    <w:abstractNumId w:val="40"/>
  </w:num>
  <w:num w:numId="29" w16cid:durableId="563762143">
    <w:abstractNumId w:val="19"/>
  </w:num>
  <w:num w:numId="30" w16cid:durableId="911431860">
    <w:abstractNumId w:val="0"/>
  </w:num>
  <w:num w:numId="31" w16cid:durableId="42562158">
    <w:abstractNumId w:val="1"/>
  </w:num>
  <w:num w:numId="32" w16cid:durableId="794906505">
    <w:abstractNumId w:val="9"/>
  </w:num>
  <w:num w:numId="33" w16cid:durableId="1985963462">
    <w:abstractNumId w:val="46"/>
  </w:num>
  <w:num w:numId="34" w16cid:durableId="822238606">
    <w:abstractNumId w:val="34"/>
  </w:num>
  <w:num w:numId="35" w16cid:durableId="251667938">
    <w:abstractNumId w:val="36"/>
  </w:num>
  <w:num w:numId="36" w16cid:durableId="1106536494">
    <w:abstractNumId w:val="62"/>
  </w:num>
  <w:num w:numId="37" w16cid:durableId="1913003663">
    <w:abstractNumId w:val="33"/>
  </w:num>
  <w:num w:numId="38" w16cid:durableId="204024139">
    <w:abstractNumId w:val="11"/>
  </w:num>
  <w:num w:numId="39" w16cid:durableId="263272017">
    <w:abstractNumId w:val="21"/>
  </w:num>
  <w:num w:numId="40" w16cid:durableId="449471962">
    <w:abstractNumId w:val="44"/>
  </w:num>
  <w:num w:numId="41" w16cid:durableId="905647544">
    <w:abstractNumId w:val="45"/>
  </w:num>
  <w:num w:numId="42" w16cid:durableId="1246494781">
    <w:abstractNumId w:val="32"/>
  </w:num>
  <w:num w:numId="43" w16cid:durableId="1194996765">
    <w:abstractNumId w:val="16"/>
  </w:num>
  <w:num w:numId="44" w16cid:durableId="769591223">
    <w:abstractNumId w:val="28"/>
  </w:num>
  <w:num w:numId="45" w16cid:durableId="1773697566">
    <w:abstractNumId w:val="3"/>
  </w:num>
  <w:num w:numId="46" w16cid:durableId="893078112">
    <w:abstractNumId w:val="41"/>
  </w:num>
  <w:num w:numId="47" w16cid:durableId="321740799">
    <w:abstractNumId w:val="24"/>
  </w:num>
  <w:num w:numId="48" w16cid:durableId="1594438848">
    <w:abstractNumId w:val="60"/>
  </w:num>
  <w:num w:numId="49" w16cid:durableId="1923831108">
    <w:abstractNumId w:val="53"/>
  </w:num>
  <w:num w:numId="50" w16cid:durableId="133914891">
    <w:abstractNumId w:val="6"/>
  </w:num>
  <w:num w:numId="51" w16cid:durableId="224340521">
    <w:abstractNumId w:val="29"/>
  </w:num>
  <w:num w:numId="52" w16cid:durableId="1757088209">
    <w:abstractNumId w:val="23"/>
  </w:num>
  <w:num w:numId="53" w16cid:durableId="88626117">
    <w:abstractNumId w:val="42"/>
  </w:num>
  <w:num w:numId="54" w16cid:durableId="2116827230">
    <w:abstractNumId w:val="26"/>
  </w:num>
  <w:num w:numId="55" w16cid:durableId="2012366440">
    <w:abstractNumId w:val="39"/>
  </w:num>
  <w:num w:numId="56" w16cid:durableId="1029113321">
    <w:abstractNumId w:val="27"/>
  </w:num>
  <w:num w:numId="57" w16cid:durableId="602734861">
    <w:abstractNumId w:val="30"/>
  </w:num>
  <w:num w:numId="58" w16cid:durableId="1987006128">
    <w:abstractNumId w:val="54"/>
  </w:num>
  <w:num w:numId="59" w16cid:durableId="1741101482">
    <w:abstractNumId w:val="7"/>
  </w:num>
  <w:num w:numId="60" w16cid:durableId="1256093608">
    <w:abstractNumId w:val="55"/>
  </w:num>
  <w:num w:numId="61" w16cid:durableId="1072891907">
    <w:abstractNumId w:val="51"/>
  </w:num>
  <w:num w:numId="62" w16cid:durableId="464323095">
    <w:abstractNumId w:val="10"/>
  </w:num>
  <w:num w:numId="63" w16cid:durableId="1812939259">
    <w:abstractNumId w:val="12"/>
  </w:num>
  <w:num w:numId="64" w16cid:durableId="262151221">
    <w:abstractNumId w:val="14"/>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352"/>
    <w:rsid w:val="000100A7"/>
    <w:rsid w:val="0001762C"/>
    <w:rsid w:val="000202A8"/>
    <w:rsid w:val="0002085F"/>
    <w:rsid w:val="000249AC"/>
    <w:rsid w:val="00030270"/>
    <w:rsid w:val="0005659C"/>
    <w:rsid w:val="00063D6D"/>
    <w:rsid w:val="00064C75"/>
    <w:rsid w:val="00066B0B"/>
    <w:rsid w:val="00070E37"/>
    <w:rsid w:val="000835E8"/>
    <w:rsid w:val="0009376E"/>
    <w:rsid w:val="000A34B7"/>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17944"/>
    <w:rsid w:val="00121D2F"/>
    <w:rsid w:val="00123302"/>
    <w:rsid w:val="0012772C"/>
    <w:rsid w:val="00133D99"/>
    <w:rsid w:val="00140AC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53D2"/>
    <w:rsid w:val="00237B08"/>
    <w:rsid w:val="00251266"/>
    <w:rsid w:val="00251FEE"/>
    <w:rsid w:val="00256C71"/>
    <w:rsid w:val="00262F8F"/>
    <w:rsid w:val="0026731F"/>
    <w:rsid w:val="00275F32"/>
    <w:rsid w:val="00293061"/>
    <w:rsid w:val="0029410F"/>
    <w:rsid w:val="002977EE"/>
    <w:rsid w:val="002A0492"/>
    <w:rsid w:val="002A4530"/>
    <w:rsid w:val="002A69B1"/>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75212"/>
    <w:rsid w:val="004872C1"/>
    <w:rsid w:val="00487DCB"/>
    <w:rsid w:val="004A5341"/>
    <w:rsid w:val="004B1B9B"/>
    <w:rsid w:val="004B39A1"/>
    <w:rsid w:val="004C06D5"/>
    <w:rsid w:val="004C1538"/>
    <w:rsid w:val="004C4DE5"/>
    <w:rsid w:val="004C61AD"/>
    <w:rsid w:val="004D4B36"/>
    <w:rsid w:val="004E545F"/>
    <w:rsid w:val="004E657B"/>
    <w:rsid w:val="004F01C3"/>
    <w:rsid w:val="004F1085"/>
    <w:rsid w:val="004F13B7"/>
    <w:rsid w:val="004F619A"/>
    <w:rsid w:val="004F7CCF"/>
    <w:rsid w:val="005115D3"/>
    <w:rsid w:val="005152B8"/>
    <w:rsid w:val="00535963"/>
    <w:rsid w:val="00540347"/>
    <w:rsid w:val="00540423"/>
    <w:rsid w:val="0054338C"/>
    <w:rsid w:val="00543A79"/>
    <w:rsid w:val="00544893"/>
    <w:rsid w:val="005622AC"/>
    <w:rsid w:val="00570943"/>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20E2"/>
    <w:rsid w:val="006C5BE8"/>
    <w:rsid w:val="006D00AD"/>
    <w:rsid w:val="006D3455"/>
    <w:rsid w:val="006E0C7D"/>
    <w:rsid w:val="006E6060"/>
    <w:rsid w:val="00703D70"/>
    <w:rsid w:val="0071453C"/>
    <w:rsid w:val="00716C3C"/>
    <w:rsid w:val="00724B20"/>
    <w:rsid w:val="00731EA9"/>
    <w:rsid w:val="00732C68"/>
    <w:rsid w:val="00732FC9"/>
    <w:rsid w:val="00737523"/>
    <w:rsid w:val="0075022D"/>
    <w:rsid w:val="0076638C"/>
    <w:rsid w:val="00777F88"/>
    <w:rsid w:val="007850FA"/>
    <w:rsid w:val="0079069D"/>
    <w:rsid w:val="007A0829"/>
    <w:rsid w:val="007A120B"/>
    <w:rsid w:val="007A37F9"/>
    <w:rsid w:val="007A4399"/>
    <w:rsid w:val="007B4546"/>
    <w:rsid w:val="007C3E7B"/>
    <w:rsid w:val="007D7B86"/>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901E82"/>
    <w:rsid w:val="00902C46"/>
    <w:rsid w:val="0090520A"/>
    <w:rsid w:val="00914649"/>
    <w:rsid w:val="00920880"/>
    <w:rsid w:val="00920FFF"/>
    <w:rsid w:val="00921240"/>
    <w:rsid w:val="00925D95"/>
    <w:rsid w:val="0093079E"/>
    <w:rsid w:val="00947809"/>
    <w:rsid w:val="00955412"/>
    <w:rsid w:val="00955694"/>
    <w:rsid w:val="009562D8"/>
    <w:rsid w:val="00962B7D"/>
    <w:rsid w:val="00964B4D"/>
    <w:rsid w:val="00971328"/>
    <w:rsid w:val="00974E27"/>
    <w:rsid w:val="009750C8"/>
    <w:rsid w:val="00977C9F"/>
    <w:rsid w:val="00985AEE"/>
    <w:rsid w:val="009A6661"/>
    <w:rsid w:val="009B2C75"/>
    <w:rsid w:val="009B657B"/>
    <w:rsid w:val="009B6FFD"/>
    <w:rsid w:val="009C6388"/>
    <w:rsid w:val="009D1E2E"/>
    <w:rsid w:val="009D586E"/>
    <w:rsid w:val="009E183C"/>
    <w:rsid w:val="009E2997"/>
    <w:rsid w:val="009F15D7"/>
    <w:rsid w:val="009F3262"/>
    <w:rsid w:val="009F7976"/>
    <w:rsid w:val="00A00225"/>
    <w:rsid w:val="00A0211B"/>
    <w:rsid w:val="00A06B7F"/>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608"/>
    <w:rsid w:val="00AD71CC"/>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87659"/>
    <w:rsid w:val="00B91501"/>
    <w:rsid w:val="00B97531"/>
    <w:rsid w:val="00BC13C9"/>
    <w:rsid w:val="00BC2F16"/>
    <w:rsid w:val="00BC4D92"/>
    <w:rsid w:val="00BC772D"/>
    <w:rsid w:val="00BE137F"/>
    <w:rsid w:val="00BF1895"/>
    <w:rsid w:val="00BF6670"/>
    <w:rsid w:val="00BF723C"/>
    <w:rsid w:val="00C00001"/>
    <w:rsid w:val="00C0094C"/>
    <w:rsid w:val="00C032B2"/>
    <w:rsid w:val="00C06ED8"/>
    <w:rsid w:val="00C07ED2"/>
    <w:rsid w:val="00C17168"/>
    <w:rsid w:val="00C25241"/>
    <w:rsid w:val="00C53FED"/>
    <w:rsid w:val="00C62FCE"/>
    <w:rsid w:val="00C6742E"/>
    <w:rsid w:val="00C77C39"/>
    <w:rsid w:val="00C83D8C"/>
    <w:rsid w:val="00C9018A"/>
    <w:rsid w:val="00C90D02"/>
    <w:rsid w:val="00C965BF"/>
    <w:rsid w:val="00C971BF"/>
    <w:rsid w:val="00CB0790"/>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43352"/>
    <w:rsid w:val="00D55CF2"/>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27A0"/>
    <w:rsid w:val="00E27CBD"/>
    <w:rsid w:val="00E4308C"/>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E3648"/>
    <w:rsid w:val="00FF3C25"/>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B40C7D"/>
  <w15:chartTrackingRefBased/>
  <w15:docId w15:val="{52C43884-C08A-4A12-A3F6-48AAABBFC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C07ED2"/>
    <w:pPr>
      <w:keepLines/>
      <w:tabs>
        <w:tab w:val="right" w:leader="dot" w:pos="4550"/>
      </w:tabs>
      <w:autoSpaceDE w:val="0"/>
      <w:autoSpaceDN w:val="0"/>
      <w:adjustRightInd w:val="0"/>
      <w:jc w:val="left"/>
    </w:pPr>
    <w:rPr>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9B657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mailto:jon.emmett@sa.gov.au" TargetMode="External"/><Relationship Id="rId26" Type="http://schemas.openxmlformats.org/officeDocument/2006/relationships/image" Target="media/image5.png"/><Relationship Id="rId39" Type="http://schemas.openxmlformats.org/officeDocument/2006/relationships/hyperlink" Target="http://www.legislation.sa.gov.au/index.aspx?action=legref&amp;type=subordleg&amp;legtitle=South%20Australian%20Skills%20(Fees)%20Notice%202021" TargetMode="External"/><Relationship Id="rId21" Type="http://schemas.openxmlformats.org/officeDocument/2006/relationships/hyperlink" Target="mailto:dewwaterlicensing@sa.gov.au" TargetMode="External"/><Relationship Id="rId34" Type="http://schemas.openxmlformats.org/officeDocument/2006/relationships/image" Target="media/image13.png"/><Relationship Id="rId42" Type="http://schemas.openxmlformats.org/officeDocument/2006/relationships/image" Target="media/image18.png"/><Relationship Id="rId47" Type="http://schemas.openxmlformats.org/officeDocument/2006/relationships/hyperlink" Target="https://www.aemc.gov.au/contact-us/lodge-submission" TargetMode="External"/><Relationship Id="rId50" Type="http://schemas.openxmlformats.org/officeDocument/2006/relationships/hyperlink" Target="http://www.aemc.gov.au" TargetMode="External"/><Relationship Id="rId55" Type="http://schemas.openxmlformats.org/officeDocument/2006/relationships/hyperlink" Target="mailto:governmentgazettesa@sa.gov.a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8.png"/><Relationship Id="rId11" Type="http://schemas.openxmlformats.org/officeDocument/2006/relationships/footer" Target="footer1.xml"/><Relationship Id="rId24" Type="http://schemas.openxmlformats.org/officeDocument/2006/relationships/image" Target="media/image3.png"/><Relationship Id="rId32" Type="http://schemas.openxmlformats.org/officeDocument/2006/relationships/image" Target="media/image11.png"/><Relationship Id="rId37" Type="http://schemas.openxmlformats.org/officeDocument/2006/relationships/image" Target="media/image16.png"/><Relationship Id="rId40" Type="http://schemas.openxmlformats.org/officeDocument/2006/relationships/hyperlink" Target="http://www.legislation.sa.gov.au/index.aspx?action=legref&amp;type=act&amp;legtitle=Legislation%20(Fees)%20Act%202019" TargetMode="External"/><Relationship Id="rId45" Type="http://schemas.openxmlformats.org/officeDocument/2006/relationships/hyperlink" Target="http://www.cityofpae.sa.gov.au/connect/media-hub/public-notices" TargetMode="External"/><Relationship Id="rId53" Type="http://schemas.openxmlformats.org/officeDocument/2006/relationships/hyperlink" Target="https://www.aemc.gov.au/our-work/changing-energy-rules-unique-process/making-rule-change-request/submission-tips" TargetMode="External"/><Relationship Id="rId58"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mailto:dewwaterlicensing@sa.gov.au" TargetMode="External"/><Relationship Id="rId14" Type="http://schemas.openxmlformats.org/officeDocument/2006/relationships/header" Target="header4.xml"/><Relationship Id="rId22" Type="http://schemas.openxmlformats.org/officeDocument/2006/relationships/hyperlink" Target="mailto:dewgroundwater@sa.gov.au" TargetMode="External"/><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image" Target="media/image14.png"/><Relationship Id="rId43" Type="http://schemas.openxmlformats.org/officeDocument/2006/relationships/image" Target="media/image19.png"/><Relationship Id="rId48" Type="http://schemas.openxmlformats.org/officeDocument/2006/relationships/hyperlink" Target="https://www.aemc.gov.au/terms-use/terms-use-0" TargetMode="External"/><Relationship Id="rId56"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https://www.aemc.gov.au/contact-us/lodge-submission"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PIRSA.FisheriesOperationalManagement@sa.gov.au" TargetMode="External"/><Relationship Id="rId25" Type="http://schemas.openxmlformats.org/officeDocument/2006/relationships/image" Target="media/image4.png"/><Relationship Id="rId33" Type="http://schemas.openxmlformats.org/officeDocument/2006/relationships/image" Target="media/image12.png"/><Relationship Id="rId38" Type="http://schemas.openxmlformats.org/officeDocument/2006/relationships/image" Target="media/image17.png"/><Relationship Id="rId46" Type="http://schemas.openxmlformats.org/officeDocument/2006/relationships/hyperlink" Target="http://www.victor.sa.gov.au" TargetMode="External"/><Relationship Id="rId59" Type="http://schemas.openxmlformats.org/officeDocument/2006/relationships/header" Target="header6.xml"/><Relationship Id="rId20" Type="http://schemas.openxmlformats.org/officeDocument/2006/relationships/hyperlink" Target="mailto:dewgroundwater@sa.gov.au" TargetMode="External"/><Relationship Id="rId41" Type="http://schemas.openxmlformats.org/officeDocument/2006/relationships/hyperlink" Target="http://www.legislation.sa.gov.au/index.aspx?action=legref&amp;type=act&amp;legtitle=South%20Australian%20Skills%20Act%202008" TargetMode="External"/><Relationship Id="rId54" Type="http://schemas.openxmlformats.org/officeDocument/2006/relationships/hyperlink" Target="http://www.aemc.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image" Target="media/image15.png"/><Relationship Id="rId49" Type="http://schemas.openxmlformats.org/officeDocument/2006/relationships/hyperlink" Target="https://www.aemc.gov.au/our-work/changing-energy-rules-unique-process/making-rule-change-request/submission-tips" TargetMode="External"/><Relationship Id="rId57" Type="http://schemas.openxmlformats.org/officeDocument/2006/relationships/hyperlink" Target="http://www.governmentgazette.sa.gov.au" TargetMode="External"/><Relationship Id="rId10" Type="http://schemas.openxmlformats.org/officeDocument/2006/relationships/header" Target="header2.xml"/><Relationship Id="rId31" Type="http://schemas.openxmlformats.org/officeDocument/2006/relationships/image" Target="media/image10.png"/><Relationship Id="rId44" Type="http://schemas.openxmlformats.org/officeDocument/2006/relationships/image" Target="media/image20.png"/><Relationship Id="rId52" Type="http://schemas.openxmlformats.org/officeDocument/2006/relationships/hyperlink" Target="https://www.aemc.gov.au/terms-use/terms-use-0"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88</TotalTime>
  <Pages>58</Pages>
  <Words>25522</Words>
  <Characters>145476</Characters>
  <Application>Microsoft Office Word</Application>
  <DocSecurity>0</DocSecurity>
  <Lines>1212</Lines>
  <Paragraphs>341</Paragraphs>
  <ScaleCrop>false</ScaleCrop>
  <HeadingPairs>
    <vt:vector size="2" baseType="variant">
      <vt:variant>
        <vt:lpstr>Title</vt:lpstr>
      </vt:variant>
      <vt:variant>
        <vt:i4>1</vt:i4>
      </vt:variant>
    </vt:vector>
  </HeadingPairs>
  <TitlesOfParts>
    <vt:vector size="1" baseType="lpstr">
      <vt:lpstr>No. 43 - Thursday, 22 June 2023 (pp. 1815–1872)</vt:lpstr>
    </vt:vector>
  </TitlesOfParts>
  <Company>SA Government</Company>
  <LinksUpToDate>false</LinksUpToDate>
  <CharactersWithSpaces>170657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43 - Thursday, 22 June 2023 (pp. 1815–1872)</dc:title>
  <dc:subject/>
  <dc:creator>Anthony Butler</dc:creator>
  <cp:keywords/>
  <cp:lastModifiedBy>Butler, Anthony (Service SA)</cp:lastModifiedBy>
  <cp:revision>16</cp:revision>
  <cp:lastPrinted>2023-06-22T03:31:00Z</cp:lastPrinted>
  <dcterms:created xsi:type="dcterms:W3CDTF">2023-06-22T01:14:00Z</dcterms:created>
  <dcterms:modified xsi:type="dcterms:W3CDTF">2023-06-26T07:43:00Z</dcterms:modified>
</cp:coreProperties>
</file>