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01FF9" w14:textId="2721A7C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0502719" wp14:editId="4DF8DE1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F082F">
        <w:rPr>
          <w:rStyle w:val="StyleTimesNewRoman105pt"/>
        </w:rPr>
        <w:t>84</w:t>
      </w:r>
      <w:r w:rsidRPr="007A0461">
        <w:rPr>
          <w:rStyle w:val="StyleTimesNewRoman105pt"/>
        </w:rPr>
        <w:tab/>
        <w:t xml:space="preserve">p. </w:t>
      </w:r>
      <w:r w:rsidR="008F082F">
        <w:rPr>
          <w:rStyle w:val="StyleTimesNewRoman105pt"/>
        </w:rPr>
        <w:t>3715</w:t>
      </w:r>
    </w:p>
    <w:p w14:paraId="67B75AA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01D0E7D"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5C17AC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A8FBB9A" w14:textId="77777777" w:rsidR="00EB5C72" w:rsidRPr="003471CD" w:rsidRDefault="00EB5C72" w:rsidP="00EB5C72">
      <w:pPr>
        <w:pBdr>
          <w:top w:val="single" w:sz="6" w:space="0" w:color="auto"/>
        </w:pBdr>
        <w:spacing w:after="0" w:line="240" w:lineRule="auto"/>
        <w:jc w:val="center"/>
        <w:rPr>
          <w:color w:val="000000"/>
          <w:sz w:val="20"/>
        </w:rPr>
      </w:pPr>
    </w:p>
    <w:p w14:paraId="171CB154" w14:textId="7B36372E"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F082F">
        <w:rPr>
          <w:smallCaps/>
          <w:color w:val="000000"/>
          <w:sz w:val="28"/>
          <w:szCs w:val="26"/>
        </w:rPr>
        <w:t>9</w:t>
      </w:r>
      <w:r>
        <w:rPr>
          <w:smallCaps/>
          <w:color w:val="000000"/>
          <w:sz w:val="28"/>
          <w:szCs w:val="26"/>
        </w:rPr>
        <w:t xml:space="preserve"> </w:t>
      </w:r>
      <w:r w:rsidR="008F082F">
        <w:rPr>
          <w:smallCaps/>
          <w:color w:val="000000"/>
          <w:sz w:val="28"/>
          <w:szCs w:val="26"/>
        </w:rPr>
        <w:t xml:space="preserve">November </w:t>
      </w:r>
      <w:r w:rsidRPr="003471CD">
        <w:rPr>
          <w:smallCaps/>
          <w:color w:val="000000"/>
          <w:sz w:val="28"/>
          <w:szCs w:val="26"/>
        </w:rPr>
        <w:t>202</w:t>
      </w:r>
      <w:r w:rsidR="003E2C11">
        <w:rPr>
          <w:smallCaps/>
          <w:color w:val="000000"/>
          <w:sz w:val="28"/>
          <w:szCs w:val="26"/>
        </w:rPr>
        <w:t>3</w:t>
      </w:r>
    </w:p>
    <w:p w14:paraId="42CBA7B3" w14:textId="77777777" w:rsidR="00EB5C72" w:rsidRPr="003471CD" w:rsidRDefault="00EB5C72" w:rsidP="00EB5C72">
      <w:pPr>
        <w:spacing w:after="0" w:line="240" w:lineRule="exact"/>
        <w:jc w:val="center"/>
        <w:rPr>
          <w:color w:val="000000"/>
          <w:sz w:val="20"/>
        </w:rPr>
      </w:pPr>
    </w:p>
    <w:p w14:paraId="19ED631C" w14:textId="77777777" w:rsidR="008008DD" w:rsidRPr="00612978" w:rsidRDefault="008008DD" w:rsidP="008008DD">
      <w:pPr>
        <w:pBdr>
          <w:top w:val="single" w:sz="6" w:space="1" w:color="auto"/>
        </w:pBdr>
        <w:spacing w:after="0" w:line="360" w:lineRule="exact"/>
        <w:jc w:val="center"/>
        <w:rPr>
          <w:color w:val="000000"/>
          <w:sz w:val="20"/>
          <w:szCs w:val="20"/>
        </w:rPr>
      </w:pPr>
    </w:p>
    <w:p w14:paraId="42FFDDE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CF17BC7" w14:textId="77777777" w:rsidR="001B7138" w:rsidRPr="008008DD" w:rsidRDefault="001B7138" w:rsidP="00C917DA">
      <w:pPr>
        <w:spacing w:after="0" w:line="240" w:lineRule="exact"/>
        <w:jc w:val="center"/>
        <w:rPr>
          <w:b/>
          <w:smallCaps/>
          <w:sz w:val="20"/>
          <w:szCs w:val="20"/>
        </w:rPr>
      </w:pPr>
    </w:p>
    <w:p w14:paraId="0726615B" w14:textId="77777777" w:rsidR="001B7138" w:rsidRDefault="001B7138" w:rsidP="00C917DA">
      <w:pPr>
        <w:spacing w:after="0" w:line="24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BF614B2" w14:textId="0E16764E" w:rsidR="00C917DA" w:rsidRDefault="00B1073C" w:rsidP="00C917DA">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0422098" w:history="1">
        <w:r w:rsidR="00C917DA" w:rsidRPr="00C917DA">
          <w:rPr>
            <w:rStyle w:val="Hyperlink"/>
            <w:b/>
            <w:bCs/>
            <w:smallCaps/>
            <w:noProof/>
          </w:rPr>
          <w:t>Governor’s Instruments</w:t>
        </w:r>
      </w:hyperlink>
    </w:p>
    <w:p w14:paraId="1A84CBC8" w14:textId="4DF3ACD3"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099" w:history="1">
        <w:r w:rsidR="00C917DA" w:rsidRPr="003D763E">
          <w:rPr>
            <w:rStyle w:val="Hyperlink"/>
            <w:noProof/>
          </w:rPr>
          <w:t>Appointments</w:t>
        </w:r>
        <w:r w:rsidR="00C917DA">
          <w:rPr>
            <w:noProof/>
            <w:webHidden/>
          </w:rPr>
          <w:tab/>
        </w:r>
        <w:r w:rsidR="00C917DA">
          <w:rPr>
            <w:noProof/>
            <w:webHidden/>
          </w:rPr>
          <w:fldChar w:fldCharType="begin"/>
        </w:r>
        <w:r w:rsidR="00C917DA">
          <w:rPr>
            <w:noProof/>
            <w:webHidden/>
          </w:rPr>
          <w:instrText xml:space="preserve"> PAGEREF _Toc150422099 \h </w:instrText>
        </w:r>
        <w:r w:rsidR="00C917DA">
          <w:rPr>
            <w:noProof/>
            <w:webHidden/>
          </w:rPr>
        </w:r>
        <w:r w:rsidR="00C917DA">
          <w:rPr>
            <w:noProof/>
            <w:webHidden/>
          </w:rPr>
          <w:fldChar w:fldCharType="separate"/>
        </w:r>
        <w:r w:rsidR="00D27F0F">
          <w:rPr>
            <w:noProof/>
            <w:webHidden/>
          </w:rPr>
          <w:t>3716</w:t>
        </w:r>
        <w:r w:rsidR="00C917DA">
          <w:rPr>
            <w:noProof/>
            <w:webHidden/>
          </w:rPr>
          <w:fldChar w:fldCharType="end"/>
        </w:r>
      </w:hyperlink>
    </w:p>
    <w:p w14:paraId="738A6655" w14:textId="2A2FE439"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0" w:history="1">
        <w:r w:rsidR="00C917DA" w:rsidRPr="003D763E">
          <w:rPr>
            <w:rStyle w:val="Hyperlink"/>
            <w:noProof/>
          </w:rPr>
          <w:t>Proclamations</w:t>
        </w:r>
        <w:r w:rsidR="00C917DA">
          <w:rPr>
            <w:rStyle w:val="Hyperlink"/>
            <w:noProof/>
          </w:rPr>
          <w:t>—</w:t>
        </w:r>
      </w:hyperlink>
    </w:p>
    <w:p w14:paraId="1F84D14D" w14:textId="44C1EE07" w:rsidR="00C917DA" w:rsidRDefault="00E81968" w:rsidP="00C917DA">
      <w:pPr>
        <w:pStyle w:val="TOC3"/>
        <w:tabs>
          <w:tab w:val="right" w:leader="dot" w:pos="6804"/>
        </w:tabs>
        <w:spacing w:before="0" w:after="0" w:line="170" w:lineRule="exact"/>
        <w:ind w:left="2552" w:hanging="142"/>
        <w:rPr>
          <w:rFonts w:asciiTheme="minorHAnsi" w:eastAsiaTheme="minorEastAsia" w:hAnsiTheme="minorHAnsi" w:cstheme="minorBidi"/>
          <w:noProof/>
          <w:color w:val="auto"/>
          <w:kern w:val="2"/>
          <w:sz w:val="22"/>
          <w14:ligatures w14:val="standardContextual"/>
        </w:rPr>
      </w:pPr>
      <w:hyperlink w:anchor="_Toc150422101" w:history="1">
        <w:r w:rsidR="00C917DA" w:rsidRPr="003D763E">
          <w:rPr>
            <w:rStyle w:val="Hyperlink"/>
            <w:noProof/>
          </w:rPr>
          <w:t xml:space="preserve">Youth Court (Designation and Classification of </w:t>
        </w:r>
        <w:r w:rsidR="00C917DA">
          <w:rPr>
            <w:rStyle w:val="Hyperlink"/>
            <w:noProof/>
          </w:rPr>
          <w:br/>
        </w:r>
        <w:r w:rsidR="00C917DA" w:rsidRPr="003D763E">
          <w:rPr>
            <w:rStyle w:val="Hyperlink"/>
            <w:noProof/>
          </w:rPr>
          <w:t>Cross-border Magistrates) Proclamation 2023</w:t>
        </w:r>
        <w:r w:rsidR="00C917DA">
          <w:rPr>
            <w:noProof/>
            <w:webHidden/>
          </w:rPr>
          <w:tab/>
        </w:r>
        <w:r w:rsidR="00C917DA">
          <w:rPr>
            <w:noProof/>
            <w:webHidden/>
          </w:rPr>
          <w:fldChar w:fldCharType="begin"/>
        </w:r>
        <w:r w:rsidR="00C917DA">
          <w:rPr>
            <w:noProof/>
            <w:webHidden/>
          </w:rPr>
          <w:instrText xml:space="preserve"> PAGEREF _Toc150422101 \h </w:instrText>
        </w:r>
        <w:r w:rsidR="00C917DA">
          <w:rPr>
            <w:noProof/>
            <w:webHidden/>
          </w:rPr>
        </w:r>
        <w:r w:rsidR="00C917DA">
          <w:rPr>
            <w:noProof/>
            <w:webHidden/>
          </w:rPr>
          <w:fldChar w:fldCharType="separate"/>
        </w:r>
        <w:r w:rsidR="00D27F0F">
          <w:rPr>
            <w:noProof/>
            <w:webHidden/>
          </w:rPr>
          <w:t>3718</w:t>
        </w:r>
        <w:r w:rsidR="00C917DA">
          <w:rPr>
            <w:noProof/>
            <w:webHidden/>
          </w:rPr>
          <w:fldChar w:fldCharType="end"/>
        </w:r>
      </w:hyperlink>
    </w:p>
    <w:p w14:paraId="455E4BB7" w14:textId="4E799AAE"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2" w:history="1">
        <w:r w:rsidR="00C917DA" w:rsidRPr="003D763E">
          <w:rPr>
            <w:rStyle w:val="Hyperlink"/>
            <w:noProof/>
          </w:rPr>
          <w:t>Regulations</w:t>
        </w:r>
        <w:r w:rsidR="00C917DA">
          <w:rPr>
            <w:rStyle w:val="Hyperlink"/>
            <w:noProof/>
          </w:rPr>
          <w:t>—</w:t>
        </w:r>
      </w:hyperlink>
    </w:p>
    <w:p w14:paraId="4D8B9607" w14:textId="3937B96E" w:rsidR="00C917DA" w:rsidRDefault="00E81968" w:rsidP="00C917DA">
      <w:pPr>
        <w:pStyle w:val="TOC3"/>
        <w:tabs>
          <w:tab w:val="right" w:leader="dot" w:pos="6804"/>
        </w:tabs>
        <w:spacing w:before="0" w:after="60" w:line="170" w:lineRule="exact"/>
        <w:ind w:left="2552" w:hanging="142"/>
        <w:rPr>
          <w:rFonts w:asciiTheme="minorHAnsi" w:eastAsiaTheme="minorEastAsia" w:hAnsiTheme="minorHAnsi" w:cstheme="minorBidi"/>
          <w:noProof/>
          <w:color w:val="auto"/>
          <w:kern w:val="2"/>
          <w:sz w:val="22"/>
          <w14:ligatures w14:val="standardContextual"/>
        </w:rPr>
      </w:pPr>
      <w:hyperlink w:anchor="_Toc150422103" w:history="1">
        <w:r w:rsidR="00C917DA" w:rsidRPr="003D763E">
          <w:rPr>
            <w:rStyle w:val="Hyperlink"/>
            <w:noProof/>
          </w:rPr>
          <w:t>Environment Protection Regulations 2023</w:t>
        </w:r>
        <w:r w:rsidR="00C917DA">
          <w:rPr>
            <w:rStyle w:val="Hyperlink"/>
            <w:noProof/>
          </w:rPr>
          <w:t>—</w:t>
        </w:r>
        <w:r w:rsidR="00C917DA">
          <w:rPr>
            <w:rStyle w:val="Hyperlink"/>
            <w:noProof/>
          </w:rPr>
          <w:br/>
        </w:r>
        <w:r w:rsidR="00C917DA">
          <w:rPr>
            <w:noProof/>
            <w:webHidden/>
          </w:rPr>
          <w:t>No. 109 of 2023</w:t>
        </w:r>
        <w:r w:rsidR="00C917DA">
          <w:rPr>
            <w:noProof/>
            <w:webHidden/>
          </w:rPr>
          <w:tab/>
        </w:r>
        <w:r w:rsidR="00C917DA">
          <w:rPr>
            <w:noProof/>
            <w:webHidden/>
          </w:rPr>
          <w:fldChar w:fldCharType="begin"/>
        </w:r>
        <w:r w:rsidR="00C917DA">
          <w:rPr>
            <w:noProof/>
            <w:webHidden/>
          </w:rPr>
          <w:instrText xml:space="preserve"> PAGEREF _Toc150422103 \h </w:instrText>
        </w:r>
        <w:r w:rsidR="00C917DA">
          <w:rPr>
            <w:noProof/>
            <w:webHidden/>
          </w:rPr>
        </w:r>
        <w:r w:rsidR="00C917DA">
          <w:rPr>
            <w:noProof/>
            <w:webHidden/>
          </w:rPr>
          <w:fldChar w:fldCharType="separate"/>
        </w:r>
        <w:r w:rsidR="00D27F0F">
          <w:rPr>
            <w:noProof/>
            <w:webHidden/>
          </w:rPr>
          <w:t>3719</w:t>
        </w:r>
        <w:r w:rsidR="00C917DA">
          <w:rPr>
            <w:noProof/>
            <w:webHidden/>
          </w:rPr>
          <w:fldChar w:fldCharType="end"/>
        </w:r>
      </w:hyperlink>
    </w:p>
    <w:p w14:paraId="7F076F9E" w14:textId="289F9B53" w:rsidR="00C917DA" w:rsidRPr="00C917DA" w:rsidRDefault="00E81968" w:rsidP="00C917DA">
      <w:pPr>
        <w:pStyle w:val="TOC1"/>
        <w:tabs>
          <w:tab w:val="right" w:leader="dot" w:pos="6804"/>
        </w:tabs>
        <w:ind w:left="2268"/>
        <w:rPr>
          <w:rStyle w:val="Hyperlink"/>
          <w:b/>
          <w:bCs/>
          <w:smallCaps/>
        </w:rPr>
      </w:pPr>
      <w:hyperlink w:anchor="_Toc150422104" w:history="1">
        <w:r w:rsidR="00C917DA" w:rsidRPr="00C917DA">
          <w:rPr>
            <w:rStyle w:val="Hyperlink"/>
            <w:b/>
            <w:bCs/>
            <w:smallCaps/>
            <w:noProof/>
          </w:rPr>
          <w:t>State Government Instruments</w:t>
        </w:r>
      </w:hyperlink>
    </w:p>
    <w:bookmarkStart w:id="1" w:name="_Hlk150425782"/>
    <w:p w14:paraId="5B5201E0" w14:textId="67452674" w:rsidR="00C917DA" w:rsidRDefault="00DE2355" w:rsidP="00C917DA">
      <w:pPr>
        <w:pStyle w:val="TOC2"/>
        <w:tabs>
          <w:tab w:val="right" w:leader="dot" w:pos="6804"/>
        </w:tabs>
        <w:ind w:left="2268"/>
        <w:rPr>
          <w:noProof/>
        </w:rPr>
      </w:pPr>
      <w:r>
        <w:fldChar w:fldCharType="begin"/>
      </w:r>
      <w:r>
        <w:instrText>HYPERLINK \l "_Toc150422105"</w:instrText>
      </w:r>
      <w:r>
        <w:fldChar w:fldCharType="separate"/>
      </w:r>
      <w:r w:rsidR="00C917DA" w:rsidRPr="003D763E">
        <w:rPr>
          <w:rStyle w:val="Hyperlink"/>
          <w:noProof/>
        </w:rPr>
        <w:t>Associations Incorporation Act 1985</w:t>
      </w:r>
      <w:r w:rsidR="00C917DA">
        <w:rPr>
          <w:noProof/>
          <w:webHidden/>
        </w:rPr>
        <w:tab/>
      </w:r>
      <w:r w:rsidR="00C917DA">
        <w:rPr>
          <w:noProof/>
          <w:webHidden/>
        </w:rPr>
        <w:fldChar w:fldCharType="begin"/>
      </w:r>
      <w:r w:rsidR="00C917DA">
        <w:rPr>
          <w:noProof/>
          <w:webHidden/>
        </w:rPr>
        <w:instrText xml:space="preserve"> PAGEREF _Toc150422105 \h </w:instrText>
      </w:r>
      <w:r w:rsidR="00C917DA">
        <w:rPr>
          <w:noProof/>
          <w:webHidden/>
        </w:rPr>
      </w:r>
      <w:r w:rsidR="00C917DA">
        <w:rPr>
          <w:noProof/>
          <w:webHidden/>
        </w:rPr>
        <w:fldChar w:fldCharType="separate"/>
      </w:r>
      <w:r w:rsidR="00D27F0F">
        <w:rPr>
          <w:noProof/>
          <w:webHidden/>
        </w:rPr>
        <w:t>3843</w:t>
      </w:r>
      <w:r w:rsidR="00C917DA">
        <w:rPr>
          <w:noProof/>
          <w:webHidden/>
        </w:rPr>
        <w:fldChar w:fldCharType="end"/>
      </w:r>
      <w:r>
        <w:rPr>
          <w:noProof/>
        </w:rPr>
        <w:fldChar w:fldCharType="end"/>
      </w:r>
    </w:p>
    <w:bookmarkEnd w:id="1"/>
    <w:p w14:paraId="4147F3D3" w14:textId="579C464F" w:rsidR="006D1DFF" w:rsidRDefault="006D1DFF" w:rsidP="006D1DFF">
      <w:pPr>
        <w:pStyle w:val="TOC2"/>
        <w:tabs>
          <w:tab w:val="right" w:leader="dot" w:pos="6804"/>
        </w:tabs>
        <w:ind w:left="2268"/>
        <w:rPr>
          <w:noProof/>
        </w:rPr>
      </w:pPr>
      <w:r>
        <w:fldChar w:fldCharType="begin"/>
      </w:r>
      <w:r>
        <w:instrText>HYPERLINK \l "_Toc150422105"</w:instrText>
      </w:r>
      <w:r>
        <w:fldChar w:fldCharType="separate"/>
      </w:r>
      <w:r w:rsidRPr="006D1DFF">
        <w:rPr>
          <w:rStyle w:val="Hyperlink"/>
          <w:noProof/>
        </w:rPr>
        <w:t>Environment Protection Act 1993</w:t>
      </w:r>
      <w:r>
        <w:rPr>
          <w:noProof/>
          <w:webHidden/>
        </w:rPr>
        <w:tab/>
      </w:r>
      <w:r>
        <w:rPr>
          <w:noProof/>
          <w:webHidden/>
        </w:rPr>
        <w:fldChar w:fldCharType="begin"/>
      </w:r>
      <w:r>
        <w:rPr>
          <w:noProof/>
          <w:webHidden/>
        </w:rPr>
        <w:instrText xml:space="preserve"> PAGEREF _Toc150422105 \h </w:instrText>
      </w:r>
      <w:r>
        <w:rPr>
          <w:noProof/>
          <w:webHidden/>
        </w:rPr>
      </w:r>
      <w:r>
        <w:rPr>
          <w:noProof/>
          <w:webHidden/>
        </w:rPr>
        <w:fldChar w:fldCharType="separate"/>
      </w:r>
      <w:r>
        <w:rPr>
          <w:noProof/>
          <w:webHidden/>
        </w:rPr>
        <w:t>3843</w:t>
      </w:r>
      <w:r>
        <w:rPr>
          <w:noProof/>
          <w:webHidden/>
        </w:rPr>
        <w:fldChar w:fldCharType="end"/>
      </w:r>
      <w:r>
        <w:rPr>
          <w:noProof/>
        </w:rPr>
        <w:fldChar w:fldCharType="end"/>
      </w:r>
    </w:p>
    <w:p w14:paraId="741EC36A" w14:textId="6FC9E286"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6" w:history="1">
        <w:r w:rsidR="00C917DA" w:rsidRPr="003D763E">
          <w:rPr>
            <w:rStyle w:val="Hyperlink"/>
            <w:noProof/>
          </w:rPr>
          <w:t>Fisheries Management Act 2007</w:t>
        </w:r>
        <w:r w:rsidR="00C917DA">
          <w:rPr>
            <w:noProof/>
            <w:webHidden/>
          </w:rPr>
          <w:tab/>
        </w:r>
        <w:r w:rsidR="00C917DA">
          <w:rPr>
            <w:noProof/>
            <w:webHidden/>
          </w:rPr>
          <w:fldChar w:fldCharType="begin"/>
        </w:r>
        <w:r w:rsidR="00C917DA">
          <w:rPr>
            <w:noProof/>
            <w:webHidden/>
          </w:rPr>
          <w:instrText xml:space="preserve"> PAGEREF _Toc150422106 \h </w:instrText>
        </w:r>
        <w:r w:rsidR="00C917DA">
          <w:rPr>
            <w:noProof/>
            <w:webHidden/>
          </w:rPr>
        </w:r>
        <w:r w:rsidR="00C917DA">
          <w:rPr>
            <w:noProof/>
            <w:webHidden/>
          </w:rPr>
          <w:fldChar w:fldCharType="separate"/>
        </w:r>
        <w:r w:rsidR="00D27F0F">
          <w:rPr>
            <w:noProof/>
            <w:webHidden/>
          </w:rPr>
          <w:t>3845</w:t>
        </w:r>
        <w:r w:rsidR="00C917DA">
          <w:rPr>
            <w:noProof/>
            <w:webHidden/>
          </w:rPr>
          <w:fldChar w:fldCharType="end"/>
        </w:r>
      </w:hyperlink>
    </w:p>
    <w:p w14:paraId="5B3BBFEE" w14:textId="4C3180BF"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7" w:history="1">
        <w:r w:rsidR="00C917DA" w:rsidRPr="003D763E">
          <w:rPr>
            <w:rStyle w:val="Hyperlink"/>
            <w:noProof/>
          </w:rPr>
          <w:t>Geographical Names Act 1991</w:t>
        </w:r>
        <w:r w:rsidR="00C917DA">
          <w:rPr>
            <w:noProof/>
            <w:webHidden/>
          </w:rPr>
          <w:tab/>
        </w:r>
        <w:r w:rsidR="00C917DA">
          <w:rPr>
            <w:noProof/>
            <w:webHidden/>
          </w:rPr>
          <w:fldChar w:fldCharType="begin"/>
        </w:r>
        <w:r w:rsidR="00C917DA">
          <w:rPr>
            <w:noProof/>
            <w:webHidden/>
          </w:rPr>
          <w:instrText xml:space="preserve"> PAGEREF _Toc150422107 \h </w:instrText>
        </w:r>
        <w:r w:rsidR="00C917DA">
          <w:rPr>
            <w:noProof/>
            <w:webHidden/>
          </w:rPr>
        </w:r>
        <w:r w:rsidR="00C917DA">
          <w:rPr>
            <w:noProof/>
            <w:webHidden/>
          </w:rPr>
          <w:fldChar w:fldCharType="separate"/>
        </w:r>
        <w:r w:rsidR="00D27F0F">
          <w:rPr>
            <w:noProof/>
            <w:webHidden/>
          </w:rPr>
          <w:t>3846</w:t>
        </w:r>
        <w:r w:rsidR="00C917DA">
          <w:rPr>
            <w:noProof/>
            <w:webHidden/>
          </w:rPr>
          <w:fldChar w:fldCharType="end"/>
        </w:r>
      </w:hyperlink>
    </w:p>
    <w:p w14:paraId="1E3EE235" w14:textId="026DF5BC"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8" w:history="1">
        <w:r w:rsidR="00C917DA" w:rsidRPr="003D763E">
          <w:rPr>
            <w:rStyle w:val="Hyperlink"/>
            <w:noProof/>
          </w:rPr>
          <w:t>Housing Improvement Act 2016</w:t>
        </w:r>
        <w:r w:rsidR="00C917DA">
          <w:rPr>
            <w:noProof/>
            <w:webHidden/>
          </w:rPr>
          <w:tab/>
        </w:r>
        <w:r w:rsidR="00C917DA">
          <w:rPr>
            <w:noProof/>
            <w:webHidden/>
          </w:rPr>
          <w:fldChar w:fldCharType="begin"/>
        </w:r>
        <w:r w:rsidR="00C917DA">
          <w:rPr>
            <w:noProof/>
            <w:webHidden/>
          </w:rPr>
          <w:instrText xml:space="preserve"> PAGEREF _Toc150422108 \h </w:instrText>
        </w:r>
        <w:r w:rsidR="00C917DA">
          <w:rPr>
            <w:noProof/>
            <w:webHidden/>
          </w:rPr>
        </w:r>
        <w:r w:rsidR="00C917DA">
          <w:rPr>
            <w:noProof/>
            <w:webHidden/>
          </w:rPr>
          <w:fldChar w:fldCharType="separate"/>
        </w:r>
        <w:r w:rsidR="00D27F0F">
          <w:rPr>
            <w:noProof/>
            <w:webHidden/>
          </w:rPr>
          <w:t>3846</w:t>
        </w:r>
        <w:r w:rsidR="00C917DA">
          <w:rPr>
            <w:noProof/>
            <w:webHidden/>
          </w:rPr>
          <w:fldChar w:fldCharType="end"/>
        </w:r>
      </w:hyperlink>
    </w:p>
    <w:p w14:paraId="6D78CF70" w14:textId="69CFCF10"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09" w:history="1">
        <w:r w:rsidR="00C917DA" w:rsidRPr="003D763E">
          <w:rPr>
            <w:rStyle w:val="Hyperlink"/>
            <w:noProof/>
          </w:rPr>
          <w:t>Land Acquisition Act 1969</w:t>
        </w:r>
        <w:r w:rsidR="00C917DA">
          <w:rPr>
            <w:noProof/>
            <w:webHidden/>
          </w:rPr>
          <w:tab/>
        </w:r>
        <w:r w:rsidR="00C917DA">
          <w:rPr>
            <w:noProof/>
            <w:webHidden/>
          </w:rPr>
          <w:fldChar w:fldCharType="begin"/>
        </w:r>
        <w:r w:rsidR="00C917DA">
          <w:rPr>
            <w:noProof/>
            <w:webHidden/>
          </w:rPr>
          <w:instrText xml:space="preserve"> PAGEREF _Toc150422109 \h </w:instrText>
        </w:r>
        <w:r w:rsidR="00C917DA">
          <w:rPr>
            <w:noProof/>
            <w:webHidden/>
          </w:rPr>
        </w:r>
        <w:r w:rsidR="00C917DA">
          <w:rPr>
            <w:noProof/>
            <w:webHidden/>
          </w:rPr>
          <w:fldChar w:fldCharType="separate"/>
        </w:r>
        <w:r w:rsidR="00D27F0F">
          <w:rPr>
            <w:noProof/>
            <w:webHidden/>
          </w:rPr>
          <w:t>3847</w:t>
        </w:r>
        <w:r w:rsidR="00C917DA">
          <w:rPr>
            <w:noProof/>
            <w:webHidden/>
          </w:rPr>
          <w:fldChar w:fldCharType="end"/>
        </w:r>
      </w:hyperlink>
    </w:p>
    <w:p w14:paraId="4EBAE0C4" w14:textId="248A7C65"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0" w:history="1">
        <w:r w:rsidR="00C917DA" w:rsidRPr="003D763E">
          <w:rPr>
            <w:rStyle w:val="Hyperlink"/>
            <w:noProof/>
          </w:rPr>
          <w:t>Landscape South Australia Act 2019</w:t>
        </w:r>
        <w:r w:rsidR="00C917DA">
          <w:rPr>
            <w:noProof/>
            <w:webHidden/>
          </w:rPr>
          <w:tab/>
        </w:r>
        <w:r w:rsidR="00C917DA">
          <w:rPr>
            <w:noProof/>
            <w:webHidden/>
          </w:rPr>
          <w:fldChar w:fldCharType="begin"/>
        </w:r>
        <w:r w:rsidR="00C917DA">
          <w:rPr>
            <w:noProof/>
            <w:webHidden/>
          </w:rPr>
          <w:instrText xml:space="preserve"> PAGEREF _Toc150422110 \h </w:instrText>
        </w:r>
        <w:r w:rsidR="00C917DA">
          <w:rPr>
            <w:noProof/>
            <w:webHidden/>
          </w:rPr>
        </w:r>
        <w:r w:rsidR="00C917DA">
          <w:rPr>
            <w:noProof/>
            <w:webHidden/>
          </w:rPr>
          <w:fldChar w:fldCharType="separate"/>
        </w:r>
        <w:r w:rsidR="00D27F0F">
          <w:rPr>
            <w:noProof/>
            <w:webHidden/>
          </w:rPr>
          <w:t>3848</w:t>
        </w:r>
        <w:r w:rsidR="00C917DA">
          <w:rPr>
            <w:noProof/>
            <w:webHidden/>
          </w:rPr>
          <w:fldChar w:fldCharType="end"/>
        </w:r>
      </w:hyperlink>
    </w:p>
    <w:p w14:paraId="724D9A63" w14:textId="08805A31"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1" w:history="1">
        <w:r w:rsidR="00C917DA" w:rsidRPr="003D763E">
          <w:rPr>
            <w:rStyle w:val="Hyperlink"/>
            <w:noProof/>
          </w:rPr>
          <w:t>Liquor Licensing Act 1997</w:t>
        </w:r>
        <w:r w:rsidR="00C917DA">
          <w:rPr>
            <w:noProof/>
            <w:webHidden/>
          </w:rPr>
          <w:tab/>
        </w:r>
        <w:r w:rsidR="00C917DA">
          <w:rPr>
            <w:noProof/>
            <w:webHidden/>
          </w:rPr>
          <w:fldChar w:fldCharType="begin"/>
        </w:r>
        <w:r w:rsidR="00C917DA">
          <w:rPr>
            <w:noProof/>
            <w:webHidden/>
          </w:rPr>
          <w:instrText xml:space="preserve"> PAGEREF _Toc150422111 \h </w:instrText>
        </w:r>
        <w:r w:rsidR="00C917DA">
          <w:rPr>
            <w:noProof/>
            <w:webHidden/>
          </w:rPr>
        </w:r>
        <w:r w:rsidR="00C917DA">
          <w:rPr>
            <w:noProof/>
            <w:webHidden/>
          </w:rPr>
          <w:fldChar w:fldCharType="separate"/>
        </w:r>
        <w:r w:rsidR="00D27F0F">
          <w:rPr>
            <w:noProof/>
            <w:webHidden/>
          </w:rPr>
          <w:t>3849</w:t>
        </w:r>
        <w:r w:rsidR="00C917DA">
          <w:rPr>
            <w:noProof/>
            <w:webHidden/>
          </w:rPr>
          <w:fldChar w:fldCharType="end"/>
        </w:r>
      </w:hyperlink>
    </w:p>
    <w:p w14:paraId="2628CA58" w14:textId="029B830D"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2" w:history="1">
        <w:r w:rsidR="00C917DA" w:rsidRPr="003D763E">
          <w:rPr>
            <w:rStyle w:val="Hyperlink"/>
            <w:noProof/>
          </w:rPr>
          <w:t>Local Government (Elections) Act 1999</w:t>
        </w:r>
        <w:r w:rsidR="00C917DA">
          <w:rPr>
            <w:noProof/>
            <w:webHidden/>
          </w:rPr>
          <w:tab/>
        </w:r>
        <w:r w:rsidR="00C917DA">
          <w:rPr>
            <w:noProof/>
            <w:webHidden/>
          </w:rPr>
          <w:fldChar w:fldCharType="begin"/>
        </w:r>
        <w:r w:rsidR="00C917DA">
          <w:rPr>
            <w:noProof/>
            <w:webHidden/>
          </w:rPr>
          <w:instrText xml:space="preserve"> PAGEREF _Toc150422112 \h </w:instrText>
        </w:r>
        <w:r w:rsidR="00C917DA">
          <w:rPr>
            <w:noProof/>
            <w:webHidden/>
          </w:rPr>
        </w:r>
        <w:r w:rsidR="00C917DA">
          <w:rPr>
            <w:noProof/>
            <w:webHidden/>
          </w:rPr>
          <w:fldChar w:fldCharType="separate"/>
        </w:r>
        <w:r w:rsidR="00D27F0F">
          <w:rPr>
            <w:noProof/>
            <w:webHidden/>
          </w:rPr>
          <w:t>3864</w:t>
        </w:r>
        <w:r w:rsidR="00C917DA">
          <w:rPr>
            <w:noProof/>
            <w:webHidden/>
          </w:rPr>
          <w:fldChar w:fldCharType="end"/>
        </w:r>
      </w:hyperlink>
    </w:p>
    <w:p w14:paraId="05E7478C" w14:textId="3617D0FA"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3" w:history="1">
        <w:r w:rsidR="00C917DA" w:rsidRPr="003D763E">
          <w:rPr>
            <w:rStyle w:val="Hyperlink"/>
            <w:noProof/>
          </w:rPr>
          <w:t>Motor Vehicles Act 1959</w:t>
        </w:r>
        <w:r w:rsidR="00C917DA">
          <w:rPr>
            <w:noProof/>
            <w:webHidden/>
          </w:rPr>
          <w:tab/>
        </w:r>
        <w:r w:rsidR="00C917DA">
          <w:rPr>
            <w:noProof/>
            <w:webHidden/>
          </w:rPr>
          <w:fldChar w:fldCharType="begin"/>
        </w:r>
        <w:r w:rsidR="00C917DA">
          <w:rPr>
            <w:noProof/>
            <w:webHidden/>
          </w:rPr>
          <w:instrText xml:space="preserve"> PAGEREF _Toc150422113 \h </w:instrText>
        </w:r>
        <w:r w:rsidR="00C917DA">
          <w:rPr>
            <w:noProof/>
            <w:webHidden/>
          </w:rPr>
        </w:r>
        <w:r w:rsidR="00C917DA">
          <w:rPr>
            <w:noProof/>
            <w:webHidden/>
          </w:rPr>
          <w:fldChar w:fldCharType="separate"/>
        </w:r>
        <w:r w:rsidR="00D27F0F">
          <w:rPr>
            <w:noProof/>
            <w:webHidden/>
          </w:rPr>
          <w:t>3864</w:t>
        </w:r>
        <w:r w:rsidR="00C917DA">
          <w:rPr>
            <w:noProof/>
            <w:webHidden/>
          </w:rPr>
          <w:fldChar w:fldCharType="end"/>
        </w:r>
      </w:hyperlink>
    </w:p>
    <w:p w14:paraId="14B07478" w14:textId="303F3433"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4" w:history="1">
        <w:r w:rsidR="00C917DA" w:rsidRPr="003D763E">
          <w:rPr>
            <w:rStyle w:val="Hyperlink"/>
            <w:noProof/>
          </w:rPr>
          <w:t>Petroleum and Geothermal Energy Act 2000</w:t>
        </w:r>
        <w:r w:rsidR="00C917DA">
          <w:rPr>
            <w:noProof/>
            <w:webHidden/>
          </w:rPr>
          <w:tab/>
        </w:r>
        <w:r w:rsidR="00C917DA">
          <w:rPr>
            <w:noProof/>
            <w:webHidden/>
          </w:rPr>
          <w:fldChar w:fldCharType="begin"/>
        </w:r>
        <w:r w:rsidR="00C917DA">
          <w:rPr>
            <w:noProof/>
            <w:webHidden/>
          </w:rPr>
          <w:instrText xml:space="preserve"> PAGEREF _Toc150422114 \h </w:instrText>
        </w:r>
        <w:r w:rsidR="00C917DA">
          <w:rPr>
            <w:noProof/>
            <w:webHidden/>
          </w:rPr>
        </w:r>
        <w:r w:rsidR="00C917DA">
          <w:rPr>
            <w:noProof/>
            <w:webHidden/>
          </w:rPr>
          <w:fldChar w:fldCharType="separate"/>
        </w:r>
        <w:r w:rsidR="00D27F0F">
          <w:rPr>
            <w:noProof/>
            <w:webHidden/>
          </w:rPr>
          <w:t>3877</w:t>
        </w:r>
        <w:r w:rsidR="00C917DA">
          <w:rPr>
            <w:noProof/>
            <w:webHidden/>
          </w:rPr>
          <w:fldChar w:fldCharType="end"/>
        </w:r>
      </w:hyperlink>
    </w:p>
    <w:p w14:paraId="5070D252" w14:textId="50B7FF2D"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5" w:history="1">
        <w:r w:rsidR="00C917DA" w:rsidRPr="003D763E">
          <w:rPr>
            <w:rStyle w:val="Hyperlink"/>
            <w:noProof/>
          </w:rPr>
          <w:t>Planning, Development and Infrastructure Act 2016</w:t>
        </w:r>
        <w:r w:rsidR="00C917DA">
          <w:rPr>
            <w:noProof/>
            <w:webHidden/>
          </w:rPr>
          <w:tab/>
        </w:r>
        <w:r w:rsidR="00C917DA">
          <w:rPr>
            <w:noProof/>
            <w:webHidden/>
          </w:rPr>
          <w:fldChar w:fldCharType="begin"/>
        </w:r>
        <w:r w:rsidR="00C917DA">
          <w:rPr>
            <w:noProof/>
            <w:webHidden/>
          </w:rPr>
          <w:instrText xml:space="preserve"> PAGEREF _Toc150422115 \h </w:instrText>
        </w:r>
        <w:r w:rsidR="00C917DA">
          <w:rPr>
            <w:noProof/>
            <w:webHidden/>
          </w:rPr>
        </w:r>
        <w:r w:rsidR="00C917DA">
          <w:rPr>
            <w:noProof/>
            <w:webHidden/>
          </w:rPr>
          <w:fldChar w:fldCharType="separate"/>
        </w:r>
        <w:r w:rsidR="00D27F0F">
          <w:rPr>
            <w:noProof/>
            <w:webHidden/>
          </w:rPr>
          <w:t>3878</w:t>
        </w:r>
        <w:r w:rsidR="00C917DA">
          <w:rPr>
            <w:noProof/>
            <w:webHidden/>
          </w:rPr>
          <w:fldChar w:fldCharType="end"/>
        </w:r>
      </w:hyperlink>
    </w:p>
    <w:p w14:paraId="13416C82" w14:textId="54A17968"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6" w:history="1">
        <w:r w:rsidR="00C917DA" w:rsidRPr="003D763E">
          <w:rPr>
            <w:rStyle w:val="Hyperlink"/>
            <w:noProof/>
          </w:rPr>
          <w:t>Roads (Opening and Closing) Act 1991</w:t>
        </w:r>
        <w:r w:rsidR="00C917DA">
          <w:rPr>
            <w:noProof/>
            <w:webHidden/>
          </w:rPr>
          <w:tab/>
        </w:r>
        <w:r w:rsidR="00C917DA">
          <w:rPr>
            <w:noProof/>
            <w:webHidden/>
          </w:rPr>
          <w:fldChar w:fldCharType="begin"/>
        </w:r>
        <w:r w:rsidR="00C917DA">
          <w:rPr>
            <w:noProof/>
            <w:webHidden/>
          </w:rPr>
          <w:instrText xml:space="preserve"> PAGEREF _Toc150422116 \h </w:instrText>
        </w:r>
        <w:r w:rsidR="00C917DA">
          <w:rPr>
            <w:noProof/>
            <w:webHidden/>
          </w:rPr>
        </w:r>
        <w:r w:rsidR="00C917DA">
          <w:rPr>
            <w:noProof/>
            <w:webHidden/>
          </w:rPr>
          <w:fldChar w:fldCharType="separate"/>
        </w:r>
        <w:r w:rsidR="00D27F0F">
          <w:rPr>
            <w:noProof/>
            <w:webHidden/>
          </w:rPr>
          <w:t>3880</w:t>
        </w:r>
        <w:r w:rsidR="00C917DA">
          <w:rPr>
            <w:noProof/>
            <w:webHidden/>
          </w:rPr>
          <w:fldChar w:fldCharType="end"/>
        </w:r>
      </w:hyperlink>
    </w:p>
    <w:p w14:paraId="4FEC6D19" w14:textId="1FC4BA45"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7" w:history="1">
        <w:r w:rsidR="00C917DA" w:rsidRPr="003D763E">
          <w:rPr>
            <w:rStyle w:val="Hyperlink"/>
            <w:noProof/>
          </w:rPr>
          <w:t>South Australian Motor Sport Act 1984</w:t>
        </w:r>
        <w:r w:rsidR="00C917DA">
          <w:rPr>
            <w:noProof/>
            <w:webHidden/>
          </w:rPr>
          <w:tab/>
        </w:r>
        <w:r w:rsidR="00C917DA">
          <w:rPr>
            <w:noProof/>
            <w:webHidden/>
          </w:rPr>
          <w:fldChar w:fldCharType="begin"/>
        </w:r>
        <w:r w:rsidR="00C917DA">
          <w:rPr>
            <w:noProof/>
            <w:webHidden/>
          </w:rPr>
          <w:instrText xml:space="preserve"> PAGEREF _Toc150422117 \h </w:instrText>
        </w:r>
        <w:r w:rsidR="00C917DA">
          <w:rPr>
            <w:noProof/>
            <w:webHidden/>
          </w:rPr>
        </w:r>
        <w:r w:rsidR="00C917DA">
          <w:rPr>
            <w:noProof/>
            <w:webHidden/>
          </w:rPr>
          <w:fldChar w:fldCharType="separate"/>
        </w:r>
        <w:r w:rsidR="00D27F0F">
          <w:rPr>
            <w:noProof/>
            <w:webHidden/>
          </w:rPr>
          <w:t>3882</w:t>
        </w:r>
        <w:r w:rsidR="00C917DA">
          <w:rPr>
            <w:noProof/>
            <w:webHidden/>
          </w:rPr>
          <w:fldChar w:fldCharType="end"/>
        </w:r>
      </w:hyperlink>
    </w:p>
    <w:p w14:paraId="3C2248ED" w14:textId="5356EB92"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18" w:history="1">
        <w:r w:rsidR="00C917DA" w:rsidRPr="003D763E">
          <w:rPr>
            <w:rStyle w:val="Hyperlink"/>
            <w:noProof/>
          </w:rPr>
          <w:t>South Australian Motor Sport Regulations 2014</w:t>
        </w:r>
        <w:r w:rsidR="00C917DA">
          <w:rPr>
            <w:noProof/>
            <w:webHidden/>
          </w:rPr>
          <w:tab/>
        </w:r>
        <w:r w:rsidR="00C917DA">
          <w:rPr>
            <w:noProof/>
            <w:webHidden/>
          </w:rPr>
          <w:fldChar w:fldCharType="begin"/>
        </w:r>
        <w:r w:rsidR="00C917DA">
          <w:rPr>
            <w:noProof/>
            <w:webHidden/>
          </w:rPr>
          <w:instrText xml:space="preserve"> PAGEREF _Toc150422118 \h </w:instrText>
        </w:r>
        <w:r w:rsidR="00C917DA">
          <w:rPr>
            <w:noProof/>
            <w:webHidden/>
          </w:rPr>
        </w:r>
        <w:r w:rsidR="00C917DA">
          <w:rPr>
            <w:noProof/>
            <w:webHidden/>
          </w:rPr>
          <w:fldChar w:fldCharType="separate"/>
        </w:r>
        <w:r w:rsidR="00D27F0F">
          <w:rPr>
            <w:noProof/>
            <w:webHidden/>
          </w:rPr>
          <w:t>3883</w:t>
        </w:r>
        <w:r w:rsidR="00C917DA">
          <w:rPr>
            <w:noProof/>
            <w:webHidden/>
          </w:rPr>
          <w:fldChar w:fldCharType="end"/>
        </w:r>
      </w:hyperlink>
    </w:p>
    <w:p w14:paraId="0A5474B5" w14:textId="1113DCA9" w:rsidR="00C917DA" w:rsidRDefault="00E81968" w:rsidP="00C917DA">
      <w:pPr>
        <w:pStyle w:val="TOC2"/>
        <w:tabs>
          <w:tab w:val="right" w:leader="dot" w:pos="6804"/>
        </w:tabs>
        <w:spacing w:after="60"/>
        <w:ind w:left="2268"/>
        <w:rPr>
          <w:rFonts w:asciiTheme="minorHAnsi" w:eastAsiaTheme="minorEastAsia" w:hAnsiTheme="minorHAnsi" w:cstheme="minorBidi"/>
          <w:noProof/>
          <w:color w:val="auto"/>
          <w:kern w:val="2"/>
          <w:sz w:val="22"/>
          <w:szCs w:val="22"/>
          <w14:ligatures w14:val="standardContextual"/>
        </w:rPr>
      </w:pPr>
      <w:hyperlink w:anchor="_Toc150422119" w:history="1">
        <w:r w:rsidR="00C917DA" w:rsidRPr="003D763E">
          <w:rPr>
            <w:rStyle w:val="Hyperlink"/>
            <w:noProof/>
          </w:rPr>
          <w:t>South Australian Skills Act 2008</w:t>
        </w:r>
        <w:r w:rsidR="00C917DA">
          <w:rPr>
            <w:noProof/>
            <w:webHidden/>
          </w:rPr>
          <w:tab/>
        </w:r>
        <w:r w:rsidR="00C917DA">
          <w:rPr>
            <w:noProof/>
            <w:webHidden/>
          </w:rPr>
          <w:fldChar w:fldCharType="begin"/>
        </w:r>
        <w:r w:rsidR="00C917DA">
          <w:rPr>
            <w:noProof/>
            <w:webHidden/>
          </w:rPr>
          <w:instrText xml:space="preserve"> PAGEREF _Toc150422119 \h </w:instrText>
        </w:r>
        <w:r w:rsidR="00C917DA">
          <w:rPr>
            <w:noProof/>
            <w:webHidden/>
          </w:rPr>
        </w:r>
        <w:r w:rsidR="00C917DA">
          <w:rPr>
            <w:noProof/>
            <w:webHidden/>
          </w:rPr>
          <w:fldChar w:fldCharType="separate"/>
        </w:r>
        <w:r w:rsidR="00D27F0F">
          <w:rPr>
            <w:noProof/>
            <w:webHidden/>
          </w:rPr>
          <w:t>3883</w:t>
        </w:r>
        <w:r w:rsidR="00C917DA">
          <w:rPr>
            <w:noProof/>
            <w:webHidden/>
          </w:rPr>
          <w:fldChar w:fldCharType="end"/>
        </w:r>
      </w:hyperlink>
    </w:p>
    <w:p w14:paraId="650DF79A" w14:textId="50780D35" w:rsidR="00C917DA" w:rsidRPr="00C917DA" w:rsidRDefault="00E81968" w:rsidP="00C917DA">
      <w:pPr>
        <w:pStyle w:val="TOC1"/>
        <w:tabs>
          <w:tab w:val="right" w:leader="dot" w:pos="6804"/>
        </w:tabs>
        <w:ind w:left="2268"/>
        <w:rPr>
          <w:rStyle w:val="Hyperlink"/>
          <w:b/>
          <w:bCs/>
          <w:smallCaps/>
        </w:rPr>
      </w:pPr>
      <w:hyperlink w:anchor="_Toc150422120" w:history="1">
        <w:r w:rsidR="00C917DA" w:rsidRPr="00C917DA">
          <w:rPr>
            <w:rStyle w:val="Hyperlink"/>
            <w:b/>
            <w:bCs/>
            <w:smallCaps/>
            <w:noProof/>
          </w:rPr>
          <w:t>Local Government Instruments</w:t>
        </w:r>
      </w:hyperlink>
    </w:p>
    <w:p w14:paraId="63E0C375" w14:textId="529E49EA"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1" w:history="1">
        <w:r w:rsidR="00C917DA" w:rsidRPr="003D763E">
          <w:rPr>
            <w:rStyle w:val="Hyperlink"/>
            <w:noProof/>
          </w:rPr>
          <w:t>City of Adelaide</w:t>
        </w:r>
        <w:r w:rsidR="00C917DA">
          <w:rPr>
            <w:noProof/>
            <w:webHidden/>
          </w:rPr>
          <w:tab/>
        </w:r>
        <w:r w:rsidR="00C917DA">
          <w:rPr>
            <w:noProof/>
            <w:webHidden/>
          </w:rPr>
          <w:fldChar w:fldCharType="begin"/>
        </w:r>
        <w:r w:rsidR="00C917DA">
          <w:rPr>
            <w:noProof/>
            <w:webHidden/>
          </w:rPr>
          <w:instrText xml:space="preserve"> PAGEREF _Toc150422121 \h </w:instrText>
        </w:r>
        <w:r w:rsidR="00C917DA">
          <w:rPr>
            <w:noProof/>
            <w:webHidden/>
          </w:rPr>
        </w:r>
        <w:r w:rsidR="00C917DA">
          <w:rPr>
            <w:noProof/>
            <w:webHidden/>
          </w:rPr>
          <w:fldChar w:fldCharType="separate"/>
        </w:r>
        <w:r w:rsidR="00D27F0F">
          <w:rPr>
            <w:noProof/>
            <w:webHidden/>
          </w:rPr>
          <w:t>3884</w:t>
        </w:r>
        <w:r w:rsidR="00C917DA">
          <w:rPr>
            <w:noProof/>
            <w:webHidden/>
          </w:rPr>
          <w:fldChar w:fldCharType="end"/>
        </w:r>
      </w:hyperlink>
    </w:p>
    <w:p w14:paraId="40B74AA7" w14:textId="4D5D5CE3"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2" w:history="1">
        <w:r w:rsidR="00C917DA" w:rsidRPr="003D763E">
          <w:rPr>
            <w:rStyle w:val="Hyperlink"/>
            <w:noProof/>
          </w:rPr>
          <w:t>City of Mitcham</w:t>
        </w:r>
        <w:r w:rsidR="00C917DA">
          <w:rPr>
            <w:noProof/>
            <w:webHidden/>
          </w:rPr>
          <w:tab/>
        </w:r>
        <w:r w:rsidR="00C917DA">
          <w:rPr>
            <w:noProof/>
            <w:webHidden/>
          </w:rPr>
          <w:fldChar w:fldCharType="begin"/>
        </w:r>
        <w:r w:rsidR="00C917DA">
          <w:rPr>
            <w:noProof/>
            <w:webHidden/>
          </w:rPr>
          <w:instrText xml:space="preserve"> PAGEREF _Toc150422122 \h </w:instrText>
        </w:r>
        <w:r w:rsidR="00C917DA">
          <w:rPr>
            <w:noProof/>
            <w:webHidden/>
          </w:rPr>
        </w:r>
        <w:r w:rsidR="00C917DA">
          <w:rPr>
            <w:noProof/>
            <w:webHidden/>
          </w:rPr>
          <w:fldChar w:fldCharType="separate"/>
        </w:r>
        <w:r w:rsidR="00D27F0F">
          <w:rPr>
            <w:noProof/>
            <w:webHidden/>
          </w:rPr>
          <w:t>3884</w:t>
        </w:r>
        <w:r w:rsidR="00C917DA">
          <w:rPr>
            <w:noProof/>
            <w:webHidden/>
          </w:rPr>
          <w:fldChar w:fldCharType="end"/>
        </w:r>
      </w:hyperlink>
    </w:p>
    <w:p w14:paraId="52B7B8C4" w14:textId="3EE208CB"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3" w:history="1">
        <w:r w:rsidR="00C917DA" w:rsidRPr="003D763E">
          <w:rPr>
            <w:rStyle w:val="Hyperlink"/>
            <w:noProof/>
          </w:rPr>
          <w:t>City of Port Adelaide Enfield</w:t>
        </w:r>
        <w:r w:rsidR="00C917DA">
          <w:rPr>
            <w:noProof/>
            <w:webHidden/>
          </w:rPr>
          <w:tab/>
        </w:r>
        <w:r w:rsidR="00C917DA">
          <w:rPr>
            <w:noProof/>
            <w:webHidden/>
          </w:rPr>
          <w:fldChar w:fldCharType="begin"/>
        </w:r>
        <w:r w:rsidR="00C917DA">
          <w:rPr>
            <w:noProof/>
            <w:webHidden/>
          </w:rPr>
          <w:instrText xml:space="preserve"> PAGEREF _Toc150422123 \h </w:instrText>
        </w:r>
        <w:r w:rsidR="00C917DA">
          <w:rPr>
            <w:noProof/>
            <w:webHidden/>
          </w:rPr>
        </w:r>
        <w:r w:rsidR="00C917DA">
          <w:rPr>
            <w:noProof/>
            <w:webHidden/>
          </w:rPr>
          <w:fldChar w:fldCharType="separate"/>
        </w:r>
        <w:r w:rsidR="00D27F0F">
          <w:rPr>
            <w:noProof/>
            <w:webHidden/>
          </w:rPr>
          <w:t>3884</w:t>
        </w:r>
        <w:r w:rsidR="00C917DA">
          <w:rPr>
            <w:noProof/>
            <w:webHidden/>
          </w:rPr>
          <w:fldChar w:fldCharType="end"/>
        </w:r>
      </w:hyperlink>
    </w:p>
    <w:p w14:paraId="6D3817B5" w14:textId="1D4307A0"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4" w:history="1">
        <w:r w:rsidR="00C917DA" w:rsidRPr="003D763E">
          <w:rPr>
            <w:rStyle w:val="Hyperlink"/>
            <w:noProof/>
          </w:rPr>
          <w:t>Adelaide Hills Council</w:t>
        </w:r>
        <w:r w:rsidR="00C917DA">
          <w:rPr>
            <w:noProof/>
            <w:webHidden/>
          </w:rPr>
          <w:tab/>
        </w:r>
        <w:r w:rsidR="00C917DA">
          <w:rPr>
            <w:noProof/>
            <w:webHidden/>
          </w:rPr>
          <w:fldChar w:fldCharType="begin"/>
        </w:r>
        <w:r w:rsidR="00C917DA">
          <w:rPr>
            <w:noProof/>
            <w:webHidden/>
          </w:rPr>
          <w:instrText xml:space="preserve"> PAGEREF _Toc150422124 \h </w:instrText>
        </w:r>
        <w:r w:rsidR="00C917DA">
          <w:rPr>
            <w:noProof/>
            <w:webHidden/>
          </w:rPr>
        </w:r>
        <w:r w:rsidR="00C917DA">
          <w:rPr>
            <w:noProof/>
            <w:webHidden/>
          </w:rPr>
          <w:fldChar w:fldCharType="separate"/>
        </w:r>
        <w:r w:rsidR="00D27F0F">
          <w:rPr>
            <w:noProof/>
            <w:webHidden/>
          </w:rPr>
          <w:t>3885</w:t>
        </w:r>
        <w:r w:rsidR="00C917DA">
          <w:rPr>
            <w:noProof/>
            <w:webHidden/>
          </w:rPr>
          <w:fldChar w:fldCharType="end"/>
        </w:r>
      </w:hyperlink>
    </w:p>
    <w:p w14:paraId="1BF27929" w14:textId="181B672E" w:rsidR="00C917DA" w:rsidRDefault="00E81968" w:rsidP="00C917DA">
      <w:pPr>
        <w:pStyle w:val="TOC2"/>
        <w:tabs>
          <w:tab w:val="right" w:leader="dot" w:pos="6804"/>
        </w:tabs>
        <w:spacing w:after="60"/>
        <w:ind w:left="2268"/>
        <w:rPr>
          <w:rFonts w:asciiTheme="minorHAnsi" w:eastAsiaTheme="minorEastAsia" w:hAnsiTheme="minorHAnsi" w:cstheme="minorBidi"/>
          <w:noProof/>
          <w:color w:val="auto"/>
          <w:kern w:val="2"/>
          <w:sz w:val="22"/>
          <w:szCs w:val="22"/>
          <w14:ligatures w14:val="standardContextual"/>
        </w:rPr>
      </w:pPr>
      <w:hyperlink w:anchor="_Toc150422125" w:history="1">
        <w:r w:rsidR="00C917DA" w:rsidRPr="003D763E">
          <w:rPr>
            <w:rStyle w:val="Hyperlink"/>
            <w:noProof/>
          </w:rPr>
          <w:t>District Council of Mount Remarkable</w:t>
        </w:r>
        <w:r w:rsidR="00C917DA">
          <w:rPr>
            <w:noProof/>
            <w:webHidden/>
          </w:rPr>
          <w:tab/>
        </w:r>
        <w:r w:rsidR="00C917DA">
          <w:rPr>
            <w:noProof/>
            <w:webHidden/>
          </w:rPr>
          <w:fldChar w:fldCharType="begin"/>
        </w:r>
        <w:r w:rsidR="00C917DA">
          <w:rPr>
            <w:noProof/>
            <w:webHidden/>
          </w:rPr>
          <w:instrText xml:space="preserve"> PAGEREF _Toc150422125 \h </w:instrText>
        </w:r>
        <w:r w:rsidR="00C917DA">
          <w:rPr>
            <w:noProof/>
            <w:webHidden/>
          </w:rPr>
        </w:r>
        <w:r w:rsidR="00C917DA">
          <w:rPr>
            <w:noProof/>
            <w:webHidden/>
          </w:rPr>
          <w:fldChar w:fldCharType="separate"/>
        </w:r>
        <w:r w:rsidR="00D27F0F">
          <w:rPr>
            <w:noProof/>
            <w:webHidden/>
          </w:rPr>
          <w:t>3886</w:t>
        </w:r>
        <w:r w:rsidR="00C917DA">
          <w:rPr>
            <w:noProof/>
            <w:webHidden/>
          </w:rPr>
          <w:fldChar w:fldCharType="end"/>
        </w:r>
      </w:hyperlink>
    </w:p>
    <w:p w14:paraId="401EDDDB" w14:textId="5833A61A" w:rsidR="00C917DA" w:rsidRPr="00C917DA" w:rsidRDefault="00E81968" w:rsidP="00C917DA">
      <w:pPr>
        <w:pStyle w:val="TOC1"/>
        <w:tabs>
          <w:tab w:val="right" w:leader="dot" w:pos="6804"/>
        </w:tabs>
        <w:ind w:left="2268"/>
        <w:rPr>
          <w:rStyle w:val="Hyperlink"/>
          <w:b/>
          <w:bCs/>
          <w:smallCaps/>
        </w:rPr>
      </w:pPr>
      <w:hyperlink w:anchor="_Toc150422126" w:history="1">
        <w:r w:rsidR="00C917DA" w:rsidRPr="00C917DA">
          <w:rPr>
            <w:rStyle w:val="Hyperlink"/>
            <w:b/>
            <w:bCs/>
            <w:smallCaps/>
            <w:noProof/>
          </w:rPr>
          <w:t>Public Notices</w:t>
        </w:r>
      </w:hyperlink>
    </w:p>
    <w:p w14:paraId="7B31EABB" w14:textId="5FADD7DD"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7" w:history="1">
        <w:r w:rsidR="00C917DA" w:rsidRPr="003D763E">
          <w:rPr>
            <w:rStyle w:val="Hyperlink"/>
            <w:noProof/>
          </w:rPr>
          <w:t>National Electricity Law</w:t>
        </w:r>
        <w:r w:rsidR="00C917DA">
          <w:rPr>
            <w:noProof/>
            <w:webHidden/>
          </w:rPr>
          <w:tab/>
        </w:r>
        <w:r w:rsidR="00C917DA">
          <w:rPr>
            <w:noProof/>
            <w:webHidden/>
          </w:rPr>
          <w:fldChar w:fldCharType="begin"/>
        </w:r>
        <w:r w:rsidR="00C917DA">
          <w:rPr>
            <w:noProof/>
            <w:webHidden/>
          </w:rPr>
          <w:instrText xml:space="preserve"> PAGEREF _Toc150422127 \h </w:instrText>
        </w:r>
        <w:r w:rsidR="00C917DA">
          <w:rPr>
            <w:noProof/>
            <w:webHidden/>
          </w:rPr>
        </w:r>
        <w:r w:rsidR="00C917DA">
          <w:rPr>
            <w:noProof/>
            <w:webHidden/>
          </w:rPr>
          <w:fldChar w:fldCharType="separate"/>
        </w:r>
        <w:r w:rsidR="00D27F0F">
          <w:rPr>
            <w:noProof/>
            <w:webHidden/>
          </w:rPr>
          <w:t>3887</w:t>
        </w:r>
        <w:r w:rsidR="00C917DA">
          <w:rPr>
            <w:noProof/>
            <w:webHidden/>
          </w:rPr>
          <w:fldChar w:fldCharType="end"/>
        </w:r>
      </w:hyperlink>
    </w:p>
    <w:p w14:paraId="4506EF69" w14:textId="3228D21F" w:rsidR="00C917DA" w:rsidRDefault="00E81968" w:rsidP="00C917D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0422128" w:history="1">
        <w:r w:rsidR="00C917DA" w:rsidRPr="003D763E">
          <w:rPr>
            <w:rStyle w:val="Hyperlink"/>
            <w:noProof/>
          </w:rPr>
          <w:t>Trustee Act 1936</w:t>
        </w:r>
        <w:r w:rsidR="00C917DA">
          <w:rPr>
            <w:noProof/>
            <w:webHidden/>
          </w:rPr>
          <w:tab/>
        </w:r>
        <w:r w:rsidR="00C917DA">
          <w:rPr>
            <w:noProof/>
            <w:webHidden/>
          </w:rPr>
          <w:fldChar w:fldCharType="begin"/>
        </w:r>
        <w:r w:rsidR="00C917DA">
          <w:rPr>
            <w:noProof/>
            <w:webHidden/>
          </w:rPr>
          <w:instrText xml:space="preserve"> PAGEREF _Toc150422128 \h </w:instrText>
        </w:r>
        <w:r w:rsidR="00C917DA">
          <w:rPr>
            <w:noProof/>
            <w:webHidden/>
          </w:rPr>
        </w:r>
        <w:r w:rsidR="00C917DA">
          <w:rPr>
            <w:noProof/>
            <w:webHidden/>
          </w:rPr>
          <w:fldChar w:fldCharType="separate"/>
        </w:r>
        <w:r w:rsidR="00D27F0F">
          <w:rPr>
            <w:noProof/>
            <w:webHidden/>
          </w:rPr>
          <w:t>3887</w:t>
        </w:r>
        <w:r w:rsidR="00C917DA">
          <w:rPr>
            <w:noProof/>
            <w:webHidden/>
          </w:rPr>
          <w:fldChar w:fldCharType="end"/>
        </w:r>
      </w:hyperlink>
    </w:p>
    <w:p w14:paraId="09B3D023" w14:textId="4717FD1E" w:rsidR="00DA30CF" w:rsidRPr="00612978" w:rsidRDefault="00B1073C" w:rsidP="0087395E">
      <w:pPr>
        <w:spacing w:after="0"/>
        <w:rPr>
          <w:smallCaps/>
          <w:szCs w:val="17"/>
        </w:rPr>
        <w:sectPr w:rsidR="00DA30CF" w:rsidRPr="00612978" w:rsidSect="00C917DA">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r w:rsidRPr="00B1073C">
        <w:rPr>
          <w:b/>
          <w:smallCaps/>
          <w:szCs w:val="17"/>
        </w:rPr>
        <w:fldChar w:fldCharType="end"/>
      </w:r>
    </w:p>
    <w:p w14:paraId="524484D0" w14:textId="77777777" w:rsidR="009D1E2E" w:rsidRPr="00C32E4F" w:rsidRDefault="009D1E2E" w:rsidP="00F80EF5">
      <w:pPr>
        <w:pStyle w:val="Heading1"/>
      </w:pPr>
      <w:bookmarkStart w:id="2" w:name="_Toc33707977"/>
      <w:bookmarkStart w:id="3" w:name="_Toc33708148"/>
      <w:bookmarkStart w:id="4" w:name="_Toc150422098"/>
      <w:r w:rsidRPr="009D1E2E">
        <w:lastRenderedPageBreak/>
        <w:t>Governor’s Instruments</w:t>
      </w:r>
      <w:bookmarkEnd w:id="2"/>
      <w:bookmarkEnd w:id="3"/>
      <w:bookmarkEnd w:id="4"/>
      <w:r>
        <w:t xml:space="preserve"> </w:t>
      </w:r>
    </w:p>
    <w:p w14:paraId="29A7FEF3" w14:textId="77777777" w:rsidR="00064C75" w:rsidRPr="00CD2960" w:rsidRDefault="009562D8" w:rsidP="00CD2960">
      <w:pPr>
        <w:pStyle w:val="Heading2"/>
      </w:pPr>
      <w:bookmarkStart w:id="5" w:name="_Toc33707978"/>
      <w:bookmarkStart w:id="6" w:name="_Toc33708149"/>
      <w:bookmarkStart w:id="7" w:name="_Toc150422099"/>
      <w:r w:rsidRPr="00CD2960">
        <w:t>Appointments</w:t>
      </w:r>
      <w:bookmarkEnd w:id="5"/>
      <w:bookmarkEnd w:id="6"/>
      <w:bookmarkEnd w:id="7"/>
    </w:p>
    <w:p w14:paraId="6F991D79" w14:textId="77777777" w:rsidR="006A417F" w:rsidRPr="00F52945" w:rsidRDefault="006A417F" w:rsidP="006A417F">
      <w:pPr>
        <w:pStyle w:val="GG-body"/>
        <w:spacing w:after="0"/>
        <w:jc w:val="right"/>
      </w:pPr>
      <w:r w:rsidRPr="00F52945">
        <w:t>Department of the Premier and Cabinet</w:t>
      </w:r>
    </w:p>
    <w:p w14:paraId="600C98E0" w14:textId="77777777" w:rsidR="006A417F" w:rsidRPr="00F52945" w:rsidRDefault="006A417F" w:rsidP="006A417F">
      <w:pPr>
        <w:pStyle w:val="GG-body"/>
        <w:jc w:val="right"/>
      </w:pPr>
      <w:r w:rsidRPr="00F52945">
        <w:t>Adelaide, 9 November 2023</w:t>
      </w:r>
    </w:p>
    <w:p w14:paraId="5E51B532" w14:textId="77777777" w:rsidR="006A417F" w:rsidRPr="00F52945" w:rsidRDefault="006A417F" w:rsidP="006A417F">
      <w:pPr>
        <w:pStyle w:val="GG-body"/>
      </w:pPr>
      <w:r w:rsidRPr="00F52945">
        <w:t>Her Excellency the Governor in Executive Council has been pleased to appoint the undermentioned to the Health Performance Council, pursuant to the provisions of the Health Care Act 2008:</w:t>
      </w:r>
    </w:p>
    <w:p w14:paraId="7FA1279C" w14:textId="77777777" w:rsidR="006A417F" w:rsidRPr="00F52945" w:rsidRDefault="006A417F" w:rsidP="006A417F">
      <w:pPr>
        <w:spacing w:after="0"/>
        <w:ind w:left="142"/>
        <w:rPr>
          <w:szCs w:val="17"/>
        </w:rPr>
      </w:pPr>
      <w:r w:rsidRPr="00F52945">
        <w:rPr>
          <w:szCs w:val="17"/>
        </w:rPr>
        <w:t>Member: from 1 December 2023 until 30 November 2027</w:t>
      </w:r>
    </w:p>
    <w:p w14:paraId="647993D1" w14:textId="77777777" w:rsidR="006A417F" w:rsidRDefault="006A417F" w:rsidP="006A417F">
      <w:pPr>
        <w:spacing w:after="240"/>
        <w:ind w:left="284"/>
        <w:contextualSpacing/>
        <w:rPr>
          <w:szCs w:val="17"/>
        </w:rPr>
      </w:pPr>
      <w:r w:rsidRPr="00F52945">
        <w:rPr>
          <w:szCs w:val="17"/>
        </w:rPr>
        <w:t xml:space="preserve">Jeremy Wellwood </w:t>
      </w:r>
    </w:p>
    <w:p w14:paraId="2728946A" w14:textId="77777777" w:rsidR="006A417F" w:rsidRPr="00AB2B1E" w:rsidRDefault="006A417F" w:rsidP="006A417F">
      <w:pPr>
        <w:spacing w:after="240"/>
        <w:ind w:left="284"/>
        <w:contextualSpacing/>
        <w:rPr>
          <w:szCs w:val="17"/>
        </w:rPr>
      </w:pPr>
      <w:r w:rsidRPr="00F52945">
        <w:rPr>
          <w:szCs w:val="17"/>
        </w:rPr>
        <w:t xml:space="preserve">Melanie Louise Smith </w:t>
      </w:r>
    </w:p>
    <w:p w14:paraId="5AD27807" w14:textId="77777777" w:rsidR="006A417F" w:rsidRPr="00AB2B1E" w:rsidRDefault="006A417F" w:rsidP="006A417F">
      <w:pPr>
        <w:ind w:left="284"/>
        <w:rPr>
          <w:szCs w:val="17"/>
        </w:rPr>
      </w:pPr>
      <w:r w:rsidRPr="00F52945">
        <w:rPr>
          <w:szCs w:val="17"/>
        </w:rPr>
        <w:t xml:space="preserve">Monique Bareham </w:t>
      </w:r>
    </w:p>
    <w:p w14:paraId="5753965C" w14:textId="77777777" w:rsidR="006A417F" w:rsidRPr="00F52945" w:rsidRDefault="006A417F" w:rsidP="006A417F">
      <w:pPr>
        <w:spacing w:after="0"/>
        <w:jc w:val="center"/>
        <w:rPr>
          <w:szCs w:val="17"/>
        </w:rPr>
      </w:pPr>
      <w:r w:rsidRPr="00F52945">
        <w:rPr>
          <w:szCs w:val="17"/>
        </w:rPr>
        <w:t>By command,</w:t>
      </w:r>
    </w:p>
    <w:p w14:paraId="3CBC1DE4" w14:textId="77777777" w:rsidR="006A417F" w:rsidRPr="00DA2DA2" w:rsidRDefault="006A417F" w:rsidP="006A417F">
      <w:pPr>
        <w:spacing w:after="0"/>
        <w:jc w:val="right"/>
        <w:rPr>
          <w:smallCaps/>
          <w:szCs w:val="17"/>
        </w:rPr>
      </w:pPr>
      <w:r>
        <w:rPr>
          <w:smallCaps/>
          <w:szCs w:val="17"/>
        </w:rPr>
        <w:t>Blair Ingram Boyer, MP</w:t>
      </w:r>
    </w:p>
    <w:p w14:paraId="17D37ED6" w14:textId="77777777" w:rsidR="006A417F" w:rsidRPr="00F52945" w:rsidRDefault="006A417F" w:rsidP="006A417F">
      <w:pPr>
        <w:spacing w:after="0"/>
        <w:jc w:val="right"/>
        <w:rPr>
          <w:szCs w:val="17"/>
        </w:rPr>
      </w:pPr>
      <w:r w:rsidRPr="00F52945">
        <w:rPr>
          <w:szCs w:val="17"/>
        </w:rPr>
        <w:t>For Premier</w:t>
      </w:r>
    </w:p>
    <w:p w14:paraId="27B58467" w14:textId="77777777" w:rsidR="006A417F" w:rsidRPr="00F52945" w:rsidRDefault="006A417F" w:rsidP="006A417F">
      <w:pPr>
        <w:spacing w:after="0"/>
        <w:rPr>
          <w:szCs w:val="17"/>
        </w:rPr>
      </w:pPr>
      <w:r w:rsidRPr="00F52945">
        <w:rPr>
          <w:szCs w:val="17"/>
        </w:rPr>
        <w:t>HEAC-2023-00052</w:t>
      </w:r>
    </w:p>
    <w:p w14:paraId="79A520C8" w14:textId="77777777" w:rsidR="006A417F" w:rsidRDefault="006A417F" w:rsidP="006A417F">
      <w:pPr>
        <w:pBdr>
          <w:top w:val="single" w:sz="4" w:space="1" w:color="auto"/>
        </w:pBdr>
        <w:spacing w:before="100" w:after="0" w:line="14" w:lineRule="exact"/>
        <w:jc w:val="center"/>
      </w:pPr>
    </w:p>
    <w:p w14:paraId="4EE78FCB" w14:textId="77777777" w:rsidR="006A417F" w:rsidRPr="00F52945" w:rsidRDefault="006A417F" w:rsidP="006A417F">
      <w:pPr>
        <w:pStyle w:val="GG-body"/>
        <w:spacing w:after="0"/>
        <w:jc w:val="right"/>
      </w:pPr>
    </w:p>
    <w:p w14:paraId="24843165" w14:textId="77777777" w:rsidR="006A417F" w:rsidRPr="00F52945" w:rsidRDefault="006A417F" w:rsidP="006A417F">
      <w:pPr>
        <w:pStyle w:val="GG-body"/>
        <w:spacing w:after="0"/>
        <w:jc w:val="right"/>
      </w:pPr>
      <w:r w:rsidRPr="00F52945">
        <w:t>Department of the Premier and Cabinet</w:t>
      </w:r>
    </w:p>
    <w:p w14:paraId="7E67B093" w14:textId="77777777" w:rsidR="006A417F" w:rsidRPr="00F52945" w:rsidRDefault="006A417F" w:rsidP="006A417F">
      <w:pPr>
        <w:pStyle w:val="GG-body"/>
        <w:jc w:val="right"/>
      </w:pPr>
      <w:r w:rsidRPr="00F52945">
        <w:t>Adelaide, 9 November 2023</w:t>
      </w:r>
    </w:p>
    <w:p w14:paraId="6AEE0324" w14:textId="77777777" w:rsidR="006A417F" w:rsidRPr="00F52945" w:rsidRDefault="006A417F" w:rsidP="006A417F">
      <w:pPr>
        <w:pStyle w:val="GG-body"/>
      </w:pPr>
      <w:r w:rsidRPr="00F52945">
        <w:t>Her Excellency the Governor in Executive Council has been pleased to appoint the undermentioned to the State Bushfire Coordination Committee, pursuant to the provisions of the Fire and Emergency Services Act 2005:</w:t>
      </w:r>
    </w:p>
    <w:p w14:paraId="47FB7324" w14:textId="77777777" w:rsidR="006A417F" w:rsidRPr="00F52945" w:rsidRDefault="006A417F" w:rsidP="006A417F">
      <w:pPr>
        <w:spacing w:after="0"/>
        <w:ind w:left="142"/>
        <w:rPr>
          <w:szCs w:val="17"/>
        </w:rPr>
      </w:pPr>
      <w:r w:rsidRPr="00F52945">
        <w:rPr>
          <w:szCs w:val="17"/>
        </w:rPr>
        <w:t>Member: from 14 November 2023 until 13 November 2026</w:t>
      </w:r>
    </w:p>
    <w:p w14:paraId="147CF7AF" w14:textId="77777777" w:rsidR="006A417F" w:rsidRDefault="006A417F" w:rsidP="006A417F">
      <w:pPr>
        <w:spacing w:after="240"/>
        <w:ind w:left="284"/>
        <w:contextualSpacing/>
        <w:rPr>
          <w:szCs w:val="17"/>
        </w:rPr>
      </w:pPr>
      <w:r w:rsidRPr="00F52945">
        <w:rPr>
          <w:szCs w:val="17"/>
        </w:rPr>
        <w:t xml:space="preserve">Peter David Button </w:t>
      </w:r>
    </w:p>
    <w:p w14:paraId="1936B29E" w14:textId="77777777" w:rsidR="006A417F" w:rsidRPr="00AB2B1E" w:rsidRDefault="006A417F" w:rsidP="006A417F">
      <w:pPr>
        <w:spacing w:after="240"/>
        <w:ind w:left="284"/>
        <w:contextualSpacing/>
        <w:rPr>
          <w:szCs w:val="17"/>
        </w:rPr>
      </w:pPr>
      <w:r w:rsidRPr="00F52945">
        <w:rPr>
          <w:szCs w:val="17"/>
        </w:rPr>
        <w:t xml:space="preserve">Cameron James Devey </w:t>
      </w:r>
    </w:p>
    <w:p w14:paraId="626F1A28" w14:textId="77777777" w:rsidR="006A417F" w:rsidRPr="00AB2B1E" w:rsidRDefault="006A417F" w:rsidP="006A417F">
      <w:pPr>
        <w:spacing w:after="240"/>
        <w:ind w:left="284"/>
        <w:contextualSpacing/>
        <w:rPr>
          <w:szCs w:val="17"/>
        </w:rPr>
      </w:pPr>
      <w:r w:rsidRPr="00F52945">
        <w:rPr>
          <w:szCs w:val="17"/>
        </w:rPr>
        <w:t xml:space="preserve">Robert Andrew Cadd </w:t>
      </w:r>
    </w:p>
    <w:p w14:paraId="5B4B6AAA" w14:textId="77777777" w:rsidR="006A417F" w:rsidRPr="00AB2B1E" w:rsidRDefault="006A417F" w:rsidP="006A417F">
      <w:pPr>
        <w:spacing w:after="240"/>
        <w:ind w:left="284"/>
        <w:contextualSpacing/>
        <w:rPr>
          <w:szCs w:val="17"/>
        </w:rPr>
      </w:pPr>
      <w:r w:rsidRPr="00F52945">
        <w:rPr>
          <w:szCs w:val="17"/>
        </w:rPr>
        <w:t xml:space="preserve">Stuart Vaughan McLean  </w:t>
      </w:r>
    </w:p>
    <w:p w14:paraId="7747D871" w14:textId="77777777" w:rsidR="006A417F" w:rsidRPr="00AB2B1E" w:rsidRDefault="006A417F" w:rsidP="006A417F">
      <w:pPr>
        <w:spacing w:after="240"/>
        <w:ind w:left="284"/>
        <w:contextualSpacing/>
        <w:rPr>
          <w:szCs w:val="17"/>
        </w:rPr>
      </w:pPr>
      <w:r w:rsidRPr="00F52945">
        <w:rPr>
          <w:szCs w:val="17"/>
        </w:rPr>
        <w:t xml:space="preserve">Fiona Jane Gill </w:t>
      </w:r>
    </w:p>
    <w:p w14:paraId="1A475B58" w14:textId="77777777" w:rsidR="006A417F" w:rsidRPr="00AB2B1E" w:rsidRDefault="006A417F" w:rsidP="006A417F">
      <w:pPr>
        <w:spacing w:after="240"/>
        <w:ind w:left="284"/>
        <w:contextualSpacing/>
        <w:rPr>
          <w:szCs w:val="17"/>
        </w:rPr>
      </w:pPr>
      <w:r w:rsidRPr="00F52945">
        <w:rPr>
          <w:szCs w:val="17"/>
        </w:rPr>
        <w:t xml:space="preserve">Monique Julie Blason </w:t>
      </w:r>
    </w:p>
    <w:p w14:paraId="3E87EED9" w14:textId="77777777" w:rsidR="006A417F" w:rsidRPr="00AB2B1E" w:rsidRDefault="006A417F" w:rsidP="006A417F">
      <w:pPr>
        <w:spacing w:after="240"/>
        <w:ind w:left="284"/>
        <w:contextualSpacing/>
        <w:rPr>
          <w:szCs w:val="17"/>
        </w:rPr>
      </w:pPr>
      <w:r w:rsidRPr="00F52945">
        <w:rPr>
          <w:szCs w:val="17"/>
        </w:rPr>
        <w:t xml:space="preserve">Ana Glavinic </w:t>
      </w:r>
    </w:p>
    <w:p w14:paraId="7FE2D74A" w14:textId="77777777" w:rsidR="006A417F" w:rsidRPr="00AB2B1E" w:rsidRDefault="006A417F" w:rsidP="006A417F">
      <w:pPr>
        <w:spacing w:after="240"/>
        <w:ind w:left="284"/>
        <w:contextualSpacing/>
        <w:rPr>
          <w:szCs w:val="17"/>
        </w:rPr>
      </w:pPr>
      <w:r w:rsidRPr="00F52945">
        <w:rPr>
          <w:szCs w:val="17"/>
        </w:rPr>
        <w:t xml:space="preserve">Vlora Dzeladini </w:t>
      </w:r>
    </w:p>
    <w:p w14:paraId="3C6A37A1" w14:textId="77777777" w:rsidR="006A417F" w:rsidRPr="00AB2B1E" w:rsidRDefault="006A417F" w:rsidP="006A417F">
      <w:pPr>
        <w:spacing w:after="240"/>
        <w:ind w:left="284"/>
        <w:contextualSpacing/>
        <w:rPr>
          <w:szCs w:val="17"/>
        </w:rPr>
      </w:pPr>
      <w:r w:rsidRPr="00F52945">
        <w:rPr>
          <w:szCs w:val="17"/>
        </w:rPr>
        <w:t xml:space="preserve">Sarah Louise Elding </w:t>
      </w:r>
    </w:p>
    <w:p w14:paraId="51E4FE2B" w14:textId="77777777" w:rsidR="006A417F" w:rsidRPr="00AB2B1E" w:rsidRDefault="006A417F" w:rsidP="006A417F">
      <w:pPr>
        <w:spacing w:after="240"/>
        <w:ind w:left="284"/>
        <w:contextualSpacing/>
        <w:rPr>
          <w:szCs w:val="17"/>
        </w:rPr>
      </w:pPr>
      <w:r w:rsidRPr="00F52945">
        <w:rPr>
          <w:szCs w:val="17"/>
        </w:rPr>
        <w:t xml:space="preserve">Michael James Garrod </w:t>
      </w:r>
    </w:p>
    <w:p w14:paraId="58F799ED" w14:textId="77777777" w:rsidR="006A417F" w:rsidRPr="00AB2B1E" w:rsidRDefault="006A417F" w:rsidP="006A417F">
      <w:pPr>
        <w:spacing w:after="240"/>
        <w:ind w:left="284"/>
        <w:contextualSpacing/>
        <w:rPr>
          <w:szCs w:val="17"/>
        </w:rPr>
      </w:pPr>
      <w:r w:rsidRPr="00F52945">
        <w:rPr>
          <w:szCs w:val="17"/>
        </w:rPr>
        <w:t xml:space="preserve">Laura Copeland </w:t>
      </w:r>
    </w:p>
    <w:p w14:paraId="2DD8FEED" w14:textId="77777777" w:rsidR="006A417F" w:rsidRPr="00AB2B1E" w:rsidRDefault="006A417F" w:rsidP="006A417F">
      <w:pPr>
        <w:spacing w:after="240"/>
        <w:ind w:left="284"/>
        <w:contextualSpacing/>
        <w:rPr>
          <w:szCs w:val="17"/>
        </w:rPr>
      </w:pPr>
      <w:r w:rsidRPr="00F52945">
        <w:rPr>
          <w:szCs w:val="17"/>
        </w:rPr>
        <w:t xml:space="preserve">Brooke Aily Swaffer </w:t>
      </w:r>
    </w:p>
    <w:p w14:paraId="78B89E2A" w14:textId="77777777" w:rsidR="006A417F" w:rsidRPr="00AB2B1E" w:rsidRDefault="006A417F" w:rsidP="006A417F">
      <w:pPr>
        <w:spacing w:after="240"/>
        <w:ind w:left="284"/>
        <w:contextualSpacing/>
        <w:rPr>
          <w:szCs w:val="17"/>
        </w:rPr>
      </w:pPr>
      <w:r w:rsidRPr="00F52945">
        <w:rPr>
          <w:szCs w:val="17"/>
        </w:rPr>
        <w:t xml:space="preserve">Kylie Marie Egan </w:t>
      </w:r>
    </w:p>
    <w:p w14:paraId="5D98A9D1" w14:textId="77777777" w:rsidR="006A417F" w:rsidRPr="00AB2B1E" w:rsidRDefault="006A417F" w:rsidP="006A417F">
      <w:pPr>
        <w:spacing w:after="240"/>
        <w:ind w:left="284"/>
        <w:contextualSpacing/>
        <w:rPr>
          <w:szCs w:val="17"/>
        </w:rPr>
      </w:pPr>
      <w:r w:rsidRPr="00F52945">
        <w:rPr>
          <w:szCs w:val="17"/>
        </w:rPr>
        <w:t xml:space="preserve">Paul Anthony Yeomans </w:t>
      </w:r>
    </w:p>
    <w:p w14:paraId="44B79ACE" w14:textId="77777777" w:rsidR="006A417F" w:rsidRPr="00AB2B1E" w:rsidRDefault="006A417F" w:rsidP="006A417F">
      <w:pPr>
        <w:spacing w:after="240"/>
        <w:ind w:left="284"/>
        <w:contextualSpacing/>
        <w:rPr>
          <w:szCs w:val="17"/>
        </w:rPr>
      </w:pPr>
      <w:r>
        <w:rPr>
          <w:szCs w:val="17"/>
        </w:rPr>
        <w:t xml:space="preserve">Marilyn </w:t>
      </w:r>
      <w:r w:rsidRPr="00F52945">
        <w:rPr>
          <w:szCs w:val="17"/>
        </w:rPr>
        <w:t xml:space="preserve">Henderson </w:t>
      </w:r>
    </w:p>
    <w:p w14:paraId="52BAAF8B" w14:textId="77777777" w:rsidR="006A417F" w:rsidRPr="00AB2B1E" w:rsidRDefault="006A417F" w:rsidP="006A417F">
      <w:pPr>
        <w:spacing w:after="240"/>
        <w:ind w:left="284"/>
        <w:contextualSpacing/>
        <w:rPr>
          <w:szCs w:val="17"/>
        </w:rPr>
      </w:pPr>
      <w:r w:rsidRPr="00F52945">
        <w:rPr>
          <w:szCs w:val="17"/>
        </w:rPr>
        <w:t xml:space="preserve">Janice Dawn Ferguson </w:t>
      </w:r>
    </w:p>
    <w:p w14:paraId="5EED581D" w14:textId="77777777" w:rsidR="006A417F" w:rsidRPr="00AB2B1E" w:rsidRDefault="006A417F" w:rsidP="006A417F">
      <w:pPr>
        <w:spacing w:after="240"/>
        <w:ind w:left="284"/>
        <w:contextualSpacing/>
        <w:rPr>
          <w:szCs w:val="17"/>
        </w:rPr>
      </w:pPr>
      <w:r w:rsidRPr="00F52945">
        <w:rPr>
          <w:szCs w:val="17"/>
        </w:rPr>
        <w:t xml:space="preserve">Simon Maddocks </w:t>
      </w:r>
    </w:p>
    <w:p w14:paraId="525A2A99" w14:textId="77777777" w:rsidR="006A417F" w:rsidRPr="00AB2B1E" w:rsidRDefault="006A417F" w:rsidP="006A417F">
      <w:pPr>
        <w:spacing w:after="240"/>
        <w:ind w:left="284"/>
        <w:contextualSpacing/>
        <w:rPr>
          <w:szCs w:val="17"/>
        </w:rPr>
      </w:pPr>
      <w:r w:rsidRPr="00F52945">
        <w:rPr>
          <w:szCs w:val="17"/>
        </w:rPr>
        <w:t xml:space="preserve">Cherrie De Leiuen </w:t>
      </w:r>
    </w:p>
    <w:p w14:paraId="68211628" w14:textId="77777777" w:rsidR="006A417F" w:rsidRPr="00AB2B1E" w:rsidRDefault="006A417F" w:rsidP="006A417F">
      <w:pPr>
        <w:ind w:left="284"/>
        <w:rPr>
          <w:szCs w:val="17"/>
        </w:rPr>
      </w:pPr>
      <w:r w:rsidRPr="00F52945">
        <w:rPr>
          <w:szCs w:val="17"/>
        </w:rPr>
        <w:t xml:space="preserve">Kirsty Bevan </w:t>
      </w:r>
    </w:p>
    <w:p w14:paraId="585BEFEB" w14:textId="77777777" w:rsidR="006A417F" w:rsidRDefault="006A417F" w:rsidP="006A417F">
      <w:pPr>
        <w:spacing w:after="0"/>
        <w:ind w:left="142"/>
        <w:rPr>
          <w:szCs w:val="17"/>
        </w:rPr>
      </w:pPr>
      <w:r w:rsidRPr="00F52945">
        <w:rPr>
          <w:szCs w:val="17"/>
        </w:rPr>
        <w:t>Deputy Member: from 14 November 2023 until 13 November 2026</w:t>
      </w:r>
    </w:p>
    <w:p w14:paraId="5A100015" w14:textId="77777777" w:rsidR="006A417F" w:rsidRDefault="006A417F" w:rsidP="006A417F">
      <w:pPr>
        <w:spacing w:after="240"/>
        <w:ind w:left="284"/>
        <w:contextualSpacing/>
        <w:rPr>
          <w:szCs w:val="17"/>
        </w:rPr>
      </w:pPr>
      <w:r w:rsidRPr="00F52945">
        <w:rPr>
          <w:szCs w:val="17"/>
        </w:rPr>
        <w:t>Philip Leslie Kilsby (Deputy to Button)</w:t>
      </w:r>
    </w:p>
    <w:p w14:paraId="32E00D2E" w14:textId="77777777" w:rsidR="006A417F" w:rsidRPr="00AB2B1E" w:rsidRDefault="006A417F" w:rsidP="006A417F">
      <w:pPr>
        <w:spacing w:after="240"/>
        <w:ind w:left="284"/>
        <w:contextualSpacing/>
        <w:rPr>
          <w:szCs w:val="17"/>
        </w:rPr>
      </w:pPr>
      <w:r w:rsidRPr="00F52945">
        <w:rPr>
          <w:szCs w:val="17"/>
        </w:rPr>
        <w:t>Alison Jayne May (Deputy to Devey)</w:t>
      </w:r>
    </w:p>
    <w:p w14:paraId="58667899" w14:textId="77777777" w:rsidR="006A417F" w:rsidRPr="00AB2B1E" w:rsidRDefault="006A417F" w:rsidP="006A417F">
      <w:pPr>
        <w:spacing w:after="240"/>
        <w:ind w:left="284"/>
        <w:contextualSpacing/>
        <w:rPr>
          <w:szCs w:val="17"/>
        </w:rPr>
      </w:pPr>
      <w:r w:rsidRPr="00F52945">
        <w:rPr>
          <w:szCs w:val="17"/>
        </w:rPr>
        <w:t>Jonathan David Lindner (Deputy to Cadd)</w:t>
      </w:r>
    </w:p>
    <w:p w14:paraId="6E2D6C15" w14:textId="77777777" w:rsidR="006A417F" w:rsidRPr="00AB2B1E" w:rsidRDefault="006A417F" w:rsidP="006A417F">
      <w:pPr>
        <w:spacing w:after="240"/>
        <w:ind w:left="284"/>
        <w:contextualSpacing/>
        <w:rPr>
          <w:szCs w:val="17"/>
        </w:rPr>
      </w:pPr>
      <w:r w:rsidRPr="00F52945">
        <w:rPr>
          <w:szCs w:val="17"/>
        </w:rPr>
        <w:t>John De Candia (Deputy to McLean)</w:t>
      </w:r>
    </w:p>
    <w:p w14:paraId="5F984E0C" w14:textId="77777777" w:rsidR="006A417F" w:rsidRPr="00AB2B1E" w:rsidRDefault="006A417F" w:rsidP="006A417F">
      <w:pPr>
        <w:spacing w:after="240"/>
        <w:ind w:left="284"/>
        <w:contextualSpacing/>
        <w:rPr>
          <w:szCs w:val="17"/>
        </w:rPr>
      </w:pPr>
      <w:r w:rsidRPr="00F52945">
        <w:rPr>
          <w:szCs w:val="17"/>
        </w:rPr>
        <w:t>Damon Aivars Ezis (Deputy to Gill)</w:t>
      </w:r>
    </w:p>
    <w:p w14:paraId="70F71C44" w14:textId="77777777" w:rsidR="006A417F" w:rsidRPr="00AB2B1E" w:rsidRDefault="006A417F" w:rsidP="006A417F">
      <w:pPr>
        <w:spacing w:after="240"/>
        <w:ind w:left="284"/>
        <w:contextualSpacing/>
        <w:rPr>
          <w:szCs w:val="17"/>
        </w:rPr>
      </w:pPr>
      <w:r w:rsidRPr="00F52945">
        <w:rPr>
          <w:szCs w:val="17"/>
        </w:rPr>
        <w:t>Peter David Merry (Deputy to Blason)</w:t>
      </w:r>
    </w:p>
    <w:p w14:paraId="53044AD9" w14:textId="77777777" w:rsidR="006A417F" w:rsidRPr="00AB2B1E" w:rsidRDefault="006A417F" w:rsidP="006A417F">
      <w:pPr>
        <w:spacing w:after="240"/>
        <w:ind w:left="284"/>
        <w:contextualSpacing/>
        <w:rPr>
          <w:szCs w:val="17"/>
        </w:rPr>
      </w:pPr>
      <w:r w:rsidRPr="00F52945">
        <w:rPr>
          <w:szCs w:val="17"/>
        </w:rPr>
        <w:t>Karen Narelle Lee-Jones (Deputy to Glavinic)</w:t>
      </w:r>
    </w:p>
    <w:p w14:paraId="66B84145" w14:textId="77777777" w:rsidR="006A417F" w:rsidRPr="00AB2B1E" w:rsidRDefault="006A417F" w:rsidP="006A417F">
      <w:pPr>
        <w:spacing w:after="240"/>
        <w:ind w:left="284"/>
        <w:contextualSpacing/>
        <w:rPr>
          <w:szCs w:val="17"/>
        </w:rPr>
      </w:pPr>
      <w:r w:rsidRPr="00F52945">
        <w:rPr>
          <w:szCs w:val="17"/>
        </w:rPr>
        <w:t>Ali Morton Walsh (Deputy to Dzeladini)</w:t>
      </w:r>
    </w:p>
    <w:p w14:paraId="45ACD71F" w14:textId="77777777" w:rsidR="006A417F" w:rsidRPr="00AB2B1E" w:rsidRDefault="006A417F" w:rsidP="006A417F">
      <w:pPr>
        <w:spacing w:after="240"/>
        <w:ind w:left="284"/>
        <w:contextualSpacing/>
        <w:rPr>
          <w:szCs w:val="17"/>
        </w:rPr>
      </w:pPr>
      <w:r w:rsidRPr="00F52945">
        <w:rPr>
          <w:szCs w:val="17"/>
        </w:rPr>
        <w:t>Jeffery William Sewart (Deputy to Elding)</w:t>
      </w:r>
    </w:p>
    <w:p w14:paraId="12C59F0D" w14:textId="77777777" w:rsidR="006A417F" w:rsidRPr="00AB2B1E" w:rsidRDefault="006A417F" w:rsidP="006A417F">
      <w:pPr>
        <w:spacing w:after="240"/>
        <w:ind w:left="284"/>
        <w:contextualSpacing/>
        <w:rPr>
          <w:szCs w:val="17"/>
        </w:rPr>
      </w:pPr>
      <w:r w:rsidRPr="00F52945">
        <w:rPr>
          <w:szCs w:val="17"/>
        </w:rPr>
        <w:t>William James Durack (Deputy to Garrod)</w:t>
      </w:r>
    </w:p>
    <w:p w14:paraId="42736095" w14:textId="77777777" w:rsidR="006A417F" w:rsidRPr="00AB2B1E" w:rsidRDefault="006A417F" w:rsidP="006A417F">
      <w:pPr>
        <w:spacing w:after="240"/>
        <w:ind w:left="284"/>
        <w:contextualSpacing/>
        <w:rPr>
          <w:szCs w:val="17"/>
        </w:rPr>
      </w:pPr>
      <w:r w:rsidRPr="00F52945">
        <w:rPr>
          <w:szCs w:val="17"/>
        </w:rPr>
        <w:t>Elena-Gaye Petrenas (Deputy to Copeland)</w:t>
      </w:r>
    </w:p>
    <w:p w14:paraId="5F4D0A12" w14:textId="77777777" w:rsidR="006A417F" w:rsidRPr="00AB2B1E" w:rsidRDefault="006A417F" w:rsidP="006A417F">
      <w:pPr>
        <w:spacing w:after="240"/>
        <w:ind w:left="284"/>
        <w:contextualSpacing/>
        <w:rPr>
          <w:szCs w:val="17"/>
        </w:rPr>
      </w:pPr>
      <w:r w:rsidRPr="00F52945">
        <w:rPr>
          <w:szCs w:val="17"/>
        </w:rPr>
        <w:t>James Scott Crocker (Deputy to Swaffer)</w:t>
      </w:r>
    </w:p>
    <w:p w14:paraId="29883B7E" w14:textId="77777777" w:rsidR="006A417F" w:rsidRPr="00AB2B1E" w:rsidRDefault="006A417F" w:rsidP="006A417F">
      <w:pPr>
        <w:spacing w:after="240"/>
        <w:ind w:left="284"/>
        <w:contextualSpacing/>
        <w:rPr>
          <w:szCs w:val="17"/>
        </w:rPr>
      </w:pPr>
      <w:r w:rsidRPr="00F52945">
        <w:rPr>
          <w:szCs w:val="17"/>
        </w:rPr>
        <w:t>Jonathan Ray Fischer (Deputy to Egan)</w:t>
      </w:r>
    </w:p>
    <w:p w14:paraId="6A5F1A47" w14:textId="77777777" w:rsidR="006A417F" w:rsidRPr="00AB2B1E" w:rsidRDefault="006A417F" w:rsidP="006A417F">
      <w:pPr>
        <w:spacing w:after="240"/>
        <w:ind w:left="284"/>
        <w:contextualSpacing/>
        <w:rPr>
          <w:szCs w:val="17"/>
        </w:rPr>
      </w:pPr>
      <w:r w:rsidRPr="00F52945">
        <w:rPr>
          <w:szCs w:val="17"/>
        </w:rPr>
        <w:t>Heidi Lee Greaves (Deputy to Yeomans)</w:t>
      </w:r>
    </w:p>
    <w:p w14:paraId="5D7FF6E6" w14:textId="77777777" w:rsidR="006A417F" w:rsidRPr="00AB2B1E" w:rsidRDefault="006A417F" w:rsidP="006A417F">
      <w:pPr>
        <w:spacing w:after="240"/>
        <w:ind w:left="284"/>
        <w:contextualSpacing/>
        <w:rPr>
          <w:szCs w:val="17"/>
        </w:rPr>
      </w:pPr>
      <w:r w:rsidRPr="00F52945">
        <w:rPr>
          <w:szCs w:val="17"/>
        </w:rPr>
        <w:t>Anthony Ross Vaughan (Deputy to Ferguson)</w:t>
      </w:r>
    </w:p>
    <w:p w14:paraId="112FBEFB" w14:textId="77777777" w:rsidR="006A417F" w:rsidRPr="00AB2B1E" w:rsidRDefault="006A417F" w:rsidP="006A417F">
      <w:pPr>
        <w:spacing w:after="240"/>
        <w:ind w:left="284"/>
        <w:contextualSpacing/>
        <w:rPr>
          <w:szCs w:val="17"/>
        </w:rPr>
      </w:pPr>
      <w:r w:rsidRPr="00F52945">
        <w:rPr>
          <w:szCs w:val="17"/>
        </w:rPr>
        <w:t>Benedict James Browne (Deputy to Maddocks)</w:t>
      </w:r>
    </w:p>
    <w:p w14:paraId="6FBE6C76" w14:textId="77777777" w:rsidR="006A417F" w:rsidRDefault="006A417F" w:rsidP="006A417F">
      <w:pPr>
        <w:spacing w:after="240"/>
        <w:ind w:left="284"/>
        <w:contextualSpacing/>
        <w:rPr>
          <w:szCs w:val="17"/>
        </w:rPr>
      </w:pPr>
      <w:r w:rsidRPr="00F52945">
        <w:rPr>
          <w:szCs w:val="17"/>
        </w:rPr>
        <w:t>Toby James Forde (Deputy to De Leiuen)</w:t>
      </w:r>
    </w:p>
    <w:p w14:paraId="7753DD6E" w14:textId="77777777" w:rsidR="006A417F" w:rsidRPr="00AB2B1E" w:rsidRDefault="006A417F" w:rsidP="006A417F">
      <w:pPr>
        <w:ind w:left="284"/>
        <w:rPr>
          <w:szCs w:val="17"/>
        </w:rPr>
      </w:pPr>
      <w:r>
        <w:rPr>
          <w:szCs w:val="17"/>
        </w:rPr>
        <w:t>Tessa Nicole Bignell Roberts (Deputy to Bevan)</w:t>
      </w:r>
    </w:p>
    <w:p w14:paraId="6762BAD2" w14:textId="77777777" w:rsidR="006A417F" w:rsidRPr="00F52945" w:rsidRDefault="006A417F" w:rsidP="006A417F">
      <w:pPr>
        <w:spacing w:after="0"/>
        <w:jc w:val="center"/>
        <w:rPr>
          <w:szCs w:val="17"/>
        </w:rPr>
      </w:pPr>
      <w:r w:rsidRPr="00F52945">
        <w:rPr>
          <w:szCs w:val="17"/>
        </w:rPr>
        <w:t>By command,</w:t>
      </w:r>
    </w:p>
    <w:p w14:paraId="51A5FFDA" w14:textId="77777777" w:rsidR="006A417F" w:rsidRPr="00DA2DA2" w:rsidRDefault="006A417F" w:rsidP="006A417F">
      <w:pPr>
        <w:spacing w:after="0"/>
        <w:jc w:val="right"/>
        <w:rPr>
          <w:smallCaps/>
          <w:szCs w:val="17"/>
        </w:rPr>
      </w:pPr>
      <w:r>
        <w:rPr>
          <w:smallCaps/>
          <w:szCs w:val="17"/>
        </w:rPr>
        <w:t>Blair Ingram Boyer, MP</w:t>
      </w:r>
    </w:p>
    <w:p w14:paraId="685527CF" w14:textId="77777777" w:rsidR="006A417F" w:rsidRPr="00F52945" w:rsidRDefault="006A417F" w:rsidP="006A417F">
      <w:pPr>
        <w:spacing w:after="0"/>
        <w:jc w:val="right"/>
        <w:rPr>
          <w:szCs w:val="17"/>
        </w:rPr>
      </w:pPr>
      <w:r w:rsidRPr="00F52945">
        <w:rPr>
          <w:szCs w:val="17"/>
        </w:rPr>
        <w:t>For Premier</w:t>
      </w:r>
    </w:p>
    <w:p w14:paraId="25E51355" w14:textId="77777777" w:rsidR="006A417F" w:rsidRPr="00F52945" w:rsidRDefault="006A417F" w:rsidP="006A417F">
      <w:pPr>
        <w:spacing w:after="0"/>
        <w:rPr>
          <w:szCs w:val="17"/>
        </w:rPr>
      </w:pPr>
      <w:r w:rsidRPr="00F52945">
        <w:rPr>
          <w:szCs w:val="17"/>
        </w:rPr>
        <w:t>23MES0006CS</w:t>
      </w:r>
    </w:p>
    <w:p w14:paraId="60236344" w14:textId="77777777" w:rsidR="006A417F" w:rsidRDefault="006A417F" w:rsidP="006A417F">
      <w:pPr>
        <w:pBdr>
          <w:top w:val="single" w:sz="4" w:space="1" w:color="auto"/>
        </w:pBdr>
        <w:spacing w:before="100" w:after="0" w:line="14" w:lineRule="exact"/>
        <w:jc w:val="center"/>
      </w:pPr>
    </w:p>
    <w:p w14:paraId="48A41B2B" w14:textId="38C84A2A" w:rsidR="006A417F" w:rsidRDefault="006A417F">
      <w:pPr>
        <w:spacing w:after="0" w:line="240" w:lineRule="auto"/>
        <w:jc w:val="left"/>
        <w:rPr>
          <w:szCs w:val="17"/>
        </w:rPr>
      </w:pPr>
      <w:r>
        <w:rPr>
          <w:szCs w:val="17"/>
        </w:rPr>
        <w:br w:type="page"/>
      </w:r>
    </w:p>
    <w:p w14:paraId="5AB316F0" w14:textId="77777777" w:rsidR="006A417F" w:rsidRPr="00F52945" w:rsidRDefault="006A417F" w:rsidP="006A417F">
      <w:pPr>
        <w:spacing w:after="0"/>
        <w:jc w:val="right"/>
        <w:rPr>
          <w:szCs w:val="17"/>
        </w:rPr>
      </w:pPr>
      <w:r w:rsidRPr="00F52945">
        <w:rPr>
          <w:szCs w:val="17"/>
        </w:rPr>
        <w:lastRenderedPageBreak/>
        <w:t>Department of the Premier and Cabinet</w:t>
      </w:r>
    </w:p>
    <w:p w14:paraId="2383D89F" w14:textId="77777777" w:rsidR="006A417F" w:rsidRPr="00F52945" w:rsidRDefault="006A417F" w:rsidP="006A417F">
      <w:pPr>
        <w:jc w:val="right"/>
        <w:rPr>
          <w:szCs w:val="17"/>
        </w:rPr>
      </w:pPr>
      <w:r w:rsidRPr="00F52945">
        <w:rPr>
          <w:szCs w:val="17"/>
        </w:rPr>
        <w:t>Adelaide, 9 November 2023</w:t>
      </w:r>
    </w:p>
    <w:p w14:paraId="141A00AA" w14:textId="77777777" w:rsidR="006A417F" w:rsidRPr="00F52945" w:rsidRDefault="006A417F" w:rsidP="006A417F">
      <w:pPr>
        <w:pStyle w:val="GG-body"/>
      </w:pPr>
      <w:r w:rsidRPr="00F52945">
        <w:t>Her Excellency the Governor in Executive Council has been pleased to appoint the Honourable Dr Susan Elizabeth Close MP to be Acting Premier from 12.01am on 16 November 2023 until 11.59pm on 29 November 2023, during the absence of the Honourable Peter Bryden Malinauskas MP</w:t>
      </w:r>
      <w:r>
        <w:t>.</w:t>
      </w:r>
    </w:p>
    <w:p w14:paraId="44983660" w14:textId="77777777" w:rsidR="006A417F" w:rsidRPr="00F52945" w:rsidRDefault="006A417F" w:rsidP="006A417F">
      <w:pPr>
        <w:pStyle w:val="GG-body"/>
        <w:jc w:val="center"/>
      </w:pPr>
      <w:r w:rsidRPr="00F52945">
        <w:t>By command,</w:t>
      </w:r>
    </w:p>
    <w:p w14:paraId="1E6AD8B1" w14:textId="77777777" w:rsidR="006A417F" w:rsidRPr="00DA2DA2" w:rsidRDefault="006A417F" w:rsidP="006A417F">
      <w:pPr>
        <w:spacing w:after="0"/>
        <w:jc w:val="right"/>
        <w:rPr>
          <w:smallCaps/>
          <w:szCs w:val="17"/>
        </w:rPr>
      </w:pPr>
      <w:r>
        <w:rPr>
          <w:smallCaps/>
          <w:szCs w:val="17"/>
        </w:rPr>
        <w:t>Blair Ingram Boyer, MP</w:t>
      </w:r>
    </w:p>
    <w:p w14:paraId="0407D3A6" w14:textId="77777777" w:rsidR="006A417F" w:rsidRPr="00F52945" w:rsidRDefault="006A417F" w:rsidP="006A417F">
      <w:pPr>
        <w:spacing w:after="0"/>
        <w:jc w:val="right"/>
        <w:rPr>
          <w:szCs w:val="17"/>
        </w:rPr>
      </w:pPr>
      <w:r w:rsidRPr="00F52945">
        <w:rPr>
          <w:szCs w:val="17"/>
        </w:rPr>
        <w:t>For Premier</w:t>
      </w:r>
    </w:p>
    <w:p w14:paraId="3B4F3683" w14:textId="77777777" w:rsidR="006A417F" w:rsidRPr="00F52945" w:rsidRDefault="006A417F" w:rsidP="006A417F">
      <w:pPr>
        <w:spacing w:after="0"/>
        <w:rPr>
          <w:szCs w:val="17"/>
        </w:rPr>
      </w:pPr>
      <w:r w:rsidRPr="00F52945">
        <w:rPr>
          <w:szCs w:val="17"/>
        </w:rPr>
        <w:t>DPC23/066CS</w:t>
      </w:r>
    </w:p>
    <w:p w14:paraId="68EB03B3" w14:textId="77777777" w:rsidR="006A417F" w:rsidRDefault="006A417F" w:rsidP="006A417F">
      <w:pPr>
        <w:pBdr>
          <w:top w:val="single" w:sz="4" w:space="1" w:color="auto"/>
        </w:pBdr>
        <w:spacing w:before="100" w:after="0" w:line="14" w:lineRule="exact"/>
        <w:jc w:val="center"/>
      </w:pPr>
    </w:p>
    <w:p w14:paraId="1AF9C824" w14:textId="36ECE2DF" w:rsidR="006A417F" w:rsidRDefault="006A417F" w:rsidP="006A417F">
      <w:pPr>
        <w:spacing w:after="0" w:line="240" w:lineRule="auto"/>
        <w:jc w:val="left"/>
        <w:rPr>
          <w:rFonts w:eastAsia="Times New Roman"/>
          <w:szCs w:val="17"/>
        </w:rPr>
      </w:pPr>
    </w:p>
    <w:p w14:paraId="7B7FC5F2" w14:textId="77777777" w:rsidR="006A417F" w:rsidRPr="00F52945" w:rsidRDefault="006A417F" w:rsidP="006A417F">
      <w:pPr>
        <w:spacing w:after="0"/>
        <w:jc w:val="right"/>
        <w:rPr>
          <w:szCs w:val="17"/>
        </w:rPr>
      </w:pPr>
      <w:r w:rsidRPr="00F52945">
        <w:rPr>
          <w:szCs w:val="17"/>
        </w:rPr>
        <w:t>Department of the Premier and Cabinet</w:t>
      </w:r>
    </w:p>
    <w:p w14:paraId="6FD9CFF2" w14:textId="77777777" w:rsidR="006A417F" w:rsidRPr="00F52945" w:rsidRDefault="006A417F" w:rsidP="006A417F">
      <w:pPr>
        <w:jc w:val="right"/>
        <w:rPr>
          <w:szCs w:val="17"/>
        </w:rPr>
      </w:pPr>
      <w:r w:rsidRPr="00F52945">
        <w:rPr>
          <w:szCs w:val="17"/>
        </w:rPr>
        <w:t>Adelaide, 9 November 2023</w:t>
      </w:r>
    </w:p>
    <w:p w14:paraId="120B5AA6" w14:textId="77777777" w:rsidR="006A417F" w:rsidRPr="00F52945" w:rsidRDefault="006A417F" w:rsidP="006A417F">
      <w:pPr>
        <w:pStyle w:val="GG-body"/>
      </w:pPr>
      <w:r w:rsidRPr="00F52945">
        <w:t>Her Excellency the Governor in Executive Council has been pleased to appoint Judge David Woodroffe and Magistrate Melita Jennifer Me</w:t>
      </w:r>
      <w:r>
        <w:t>d</w:t>
      </w:r>
      <w:r w:rsidRPr="00F52945">
        <w:t>calf as cross-border magistrates for a term of five years, from 9 November 2023 and expiring on 8 November 2028 - pursuant to section 5A(1) of the Magistrates Act 1983</w:t>
      </w:r>
      <w:r>
        <w:t>.</w:t>
      </w:r>
    </w:p>
    <w:p w14:paraId="58A13CCA" w14:textId="77777777" w:rsidR="006A417F" w:rsidRPr="00F52945" w:rsidRDefault="006A417F" w:rsidP="006A417F">
      <w:pPr>
        <w:pStyle w:val="GG-body"/>
        <w:jc w:val="center"/>
      </w:pPr>
      <w:r w:rsidRPr="00F52945">
        <w:t>By command,</w:t>
      </w:r>
    </w:p>
    <w:p w14:paraId="3CA5EAD9" w14:textId="77777777" w:rsidR="006A417F" w:rsidRPr="00DA2DA2" w:rsidRDefault="006A417F" w:rsidP="006A417F">
      <w:pPr>
        <w:spacing w:after="0"/>
        <w:jc w:val="right"/>
        <w:rPr>
          <w:smallCaps/>
          <w:szCs w:val="17"/>
        </w:rPr>
      </w:pPr>
      <w:r>
        <w:rPr>
          <w:smallCaps/>
          <w:szCs w:val="17"/>
        </w:rPr>
        <w:t>Blair Ingram Boyer, MP</w:t>
      </w:r>
    </w:p>
    <w:p w14:paraId="442F5C07" w14:textId="77777777" w:rsidR="006A417F" w:rsidRPr="00F52945" w:rsidRDefault="006A417F" w:rsidP="006A417F">
      <w:pPr>
        <w:spacing w:after="0"/>
        <w:jc w:val="right"/>
        <w:rPr>
          <w:szCs w:val="17"/>
        </w:rPr>
      </w:pPr>
      <w:r w:rsidRPr="00F52945">
        <w:rPr>
          <w:szCs w:val="17"/>
        </w:rPr>
        <w:t>For Premier</w:t>
      </w:r>
    </w:p>
    <w:p w14:paraId="67EA402C" w14:textId="77777777" w:rsidR="006A417F" w:rsidRDefault="006A417F" w:rsidP="006A417F">
      <w:pPr>
        <w:spacing w:after="0"/>
        <w:rPr>
          <w:szCs w:val="17"/>
        </w:rPr>
      </w:pPr>
      <w:r w:rsidRPr="00F52945">
        <w:rPr>
          <w:szCs w:val="17"/>
        </w:rPr>
        <w:t>AGO0197-23CS</w:t>
      </w:r>
    </w:p>
    <w:p w14:paraId="20ACCAB4" w14:textId="77777777" w:rsidR="006A417F" w:rsidRDefault="006A417F" w:rsidP="006A417F">
      <w:pPr>
        <w:pBdr>
          <w:top w:val="single" w:sz="4" w:space="1" w:color="auto"/>
        </w:pBdr>
        <w:spacing w:before="100" w:after="0" w:line="14" w:lineRule="exact"/>
        <w:jc w:val="center"/>
      </w:pPr>
    </w:p>
    <w:p w14:paraId="1FE91264" w14:textId="77777777" w:rsidR="006A417F" w:rsidRPr="004C543F" w:rsidRDefault="006A417F" w:rsidP="006A4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B73463E" w14:textId="77777777" w:rsidR="006A417F" w:rsidRPr="00F52945" w:rsidRDefault="006A417F" w:rsidP="006A417F">
      <w:pPr>
        <w:spacing w:after="0"/>
        <w:jc w:val="right"/>
        <w:rPr>
          <w:szCs w:val="17"/>
        </w:rPr>
      </w:pPr>
      <w:r w:rsidRPr="00F52945">
        <w:rPr>
          <w:szCs w:val="17"/>
        </w:rPr>
        <w:t>Department of the Premier and Cabinet</w:t>
      </w:r>
    </w:p>
    <w:p w14:paraId="205A900B" w14:textId="77777777" w:rsidR="006A417F" w:rsidRPr="00F52945" w:rsidRDefault="006A417F" w:rsidP="006A417F">
      <w:pPr>
        <w:jc w:val="right"/>
        <w:rPr>
          <w:szCs w:val="17"/>
        </w:rPr>
      </w:pPr>
      <w:r w:rsidRPr="00F52945">
        <w:rPr>
          <w:szCs w:val="17"/>
        </w:rPr>
        <w:t>Adelaide, 9 November 2023</w:t>
      </w:r>
    </w:p>
    <w:p w14:paraId="4D54AF77" w14:textId="77777777" w:rsidR="006A417F" w:rsidRPr="00F52945" w:rsidRDefault="006A417F" w:rsidP="006A417F">
      <w:pPr>
        <w:pStyle w:val="GG-body"/>
      </w:pPr>
      <w:r w:rsidRPr="00F52945">
        <w:t>Her Excellency the Governor in Executive Council has been pleased to appoint Jennifer Nolan and Alan Rumsby as part-time sessional Commissioners of the Environment, Resources and Development Court of South Australia for a term of three years, from 9 November 2023 and expiring on 8 November 2026 - pursuant to section 10 and the Schedule to the Environment, Resources and Development Court Act 1993</w:t>
      </w:r>
      <w:r>
        <w:t>.</w:t>
      </w:r>
    </w:p>
    <w:p w14:paraId="44DC4E48" w14:textId="77777777" w:rsidR="006A417F" w:rsidRPr="00F52945" w:rsidRDefault="006A417F" w:rsidP="006A417F">
      <w:pPr>
        <w:pStyle w:val="GG-body"/>
        <w:jc w:val="center"/>
      </w:pPr>
      <w:r w:rsidRPr="00F52945">
        <w:t>By command,</w:t>
      </w:r>
    </w:p>
    <w:p w14:paraId="52B40921" w14:textId="77777777" w:rsidR="006A417F" w:rsidRPr="00DA2DA2" w:rsidRDefault="006A417F" w:rsidP="006A417F">
      <w:pPr>
        <w:spacing w:after="0"/>
        <w:jc w:val="right"/>
        <w:rPr>
          <w:smallCaps/>
          <w:szCs w:val="17"/>
        </w:rPr>
      </w:pPr>
      <w:r>
        <w:rPr>
          <w:smallCaps/>
          <w:szCs w:val="17"/>
        </w:rPr>
        <w:t>Blair Ingram Boyer, MP</w:t>
      </w:r>
    </w:p>
    <w:p w14:paraId="5FCF232F" w14:textId="77777777" w:rsidR="006A417F" w:rsidRPr="00F52945" w:rsidRDefault="006A417F" w:rsidP="006A417F">
      <w:pPr>
        <w:spacing w:after="0"/>
        <w:jc w:val="right"/>
        <w:rPr>
          <w:szCs w:val="17"/>
        </w:rPr>
      </w:pPr>
      <w:r w:rsidRPr="00F52945">
        <w:rPr>
          <w:szCs w:val="17"/>
        </w:rPr>
        <w:t>For Premier</w:t>
      </w:r>
    </w:p>
    <w:p w14:paraId="2885A701" w14:textId="77777777" w:rsidR="006A417F" w:rsidRDefault="006A417F" w:rsidP="006A417F">
      <w:pPr>
        <w:spacing w:after="0"/>
        <w:rPr>
          <w:szCs w:val="17"/>
        </w:rPr>
      </w:pPr>
      <w:r w:rsidRPr="00F52945">
        <w:rPr>
          <w:szCs w:val="17"/>
        </w:rPr>
        <w:t>AGO0197-23CS</w:t>
      </w:r>
    </w:p>
    <w:p w14:paraId="2A649E8B" w14:textId="77777777" w:rsidR="006A417F" w:rsidRDefault="006A417F" w:rsidP="006A417F">
      <w:pPr>
        <w:pBdr>
          <w:bottom w:val="single" w:sz="4" w:space="1" w:color="auto"/>
        </w:pBdr>
        <w:spacing w:after="0" w:line="52" w:lineRule="exact"/>
        <w:jc w:val="center"/>
      </w:pPr>
    </w:p>
    <w:p w14:paraId="7122F16A" w14:textId="77777777" w:rsidR="006A417F" w:rsidRDefault="006A417F" w:rsidP="006A417F">
      <w:pPr>
        <w:pBdr>
          <w:top w:val="single" w:sz="4" w:space="1" w:color="auto"/>
        </w:pBdr>
        <w:spacing w:before="34" w:after="0" w:line="14" w:lineRule="exact"/>
        <w:jc w:val="center"/>
      </w:pPr>
    </w:p>
    <w:p w14:paraId="6494752E" w14:textId="77777777" w:rsidR="006A417F" w:rsidRDefault="006A417F" w:rsidP="006A4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CEC6C85" w14:textId="77777777" w:rsidR="00694D0A" w:rsidRDefault="00694D0A" w:rsidP="0016463B">
      <w:pPr>
        <w:pStyle w:val="GG-body"/>
        <w:rPr>
          <w:lang w:val="en-US"/>
        </w:rPr>
      </w:pPr>
    </w:p>
    <w:p w14:paraId="050C05A8" w14:textId="77777777" w:rsidR="00694D0A" w:rsidRDefault="000249AC" w:rsidP="00694D0A">
      <w:pPr>
        <w:pStyle w:val="Heading2"/>
      </w:pPr>
      <w:r>
        <w:br w:type="page"/>
      </w:r>
      <w:bookmarkStart w:id="8" w:name="_Toc33707979"/>
      <w:bookmarkStart w:id="9" w:name="_Toc33708150"/>
      <w:bookmarkStart w:id="10" w:name="_Toc150422100"/>
      <w:r w:rsidR="00694D0A">
        <w:lastRenderedPageBreak/>
        <w:t>Proclamations</w:t>
      </w:r>
      <w:bookmarkEnd w:id="8"/>
      <w:bookmarkEnd w:id="9"/>
      <w:bookmarkEnd w:id="10"/>
    </w:p>
    <w:p w14:paraId="76B9AD1E" w14:textId="77777777" w:rsidR="00F7558A" w:rsidRPr="00F7558A" w:rsidRDefault="00F7558A" w:rsidP="00F7558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7558A">
        <w:rPr>
          <w:rFonts w:eastAsia="Times New Roman"/>
          <w:color w:val="000000"/>
          <w:sz w:val="28"/>
          <w:szCs w:val="28"/>
          <w:lang w:eastAsia="en-AU"/>
          <w14:ligatures w14:val="standardContextual"/>
        </w:rPr>
        <w:t>South Australia</w:t>
      </w:r>
    </w:p>
    <w:p w14:paraId="4C333F60" w14:textId="77777777" w:rsidR="00F7558A" w:rsidRPr="00F7558A" w:rsidRDefault="00F7558A" w:rsidP="00CD2960">
      <w:pPr>
        <w:pStyle w:val="Heading3"/>
        <w:rPr>
          <w:lang w:eastAsia="en-AU"/>
        </w:rPr>
      </w:pPr>
      <w:bookmarkStart w:id="11" w:name="_Toc150422101"/>
      <w:r w:rsidRPr="00F7558A">
        <w:rPr>
          <w:lang w:eastAsia="en-AU"/>
        </w:rPr>
        <w:t>Youth Court (Designation and Classification of Cross-border Magistrates) Proclamation 2023</w:t>
      </w:r>
      <w:bookmarkEnd w:id="11"/>
    </w:p>
    <w:p w14:paraId="651319DE" w14:textId="77777777" w:rsidR="00F7558A" w:rsidRPr="00F7558A" w:rsidRDefault="00F7558A" w:rsidP="00F7558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7558A">
        <w:rPr>
          <w:rFonts w:eastAsia="Times New Roman"/>
          <w:color w:val="000000"/>
          <w:sz w:val="24"/>
          <w:szCs w:val="24"/>
          <w:lang w:eastAsia="en-AU"/>
          <w14:ligatures w14:val="standardContextual"/>
        </w:rPr>
        <w:t xml:space="preserve">under section 9 of the </w:t>
      </w:r>
      <w:r w:rsidRPr="00F7558A">
        <w:rPr>
          <w:rFonts w:eastAsia="Times New Roman"/>
          <w:i/>
          <w:iCs/>
          <w:color w:val="000000"/>
          <w:sz w:val="24"/>
          <w:szCs w:val="24"/>
          <w:lang w:eastAsia="en-AU"/>
          <w14:ligatures w14:val="standardContextual"/>
        </w:rPr>
        <w:t>Youth Court Act 1993</w:t>
      </w:r>
    </w:p>
    <w:p w14:paraId="28D44B3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1—Short title</w:t>
      </w:r>
    </w:p>
    <w:p w14:paraId="73574B1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This proclamation may be cited as the </w:t>
      </w:r>
      <w:r w:rsidRPr="00F7558A">
        <w:rPr>
          <w:rFonts w:eastAsia="Times New Roman"/>
          <w:i/>
          <w:iCs/>
          <w:color w:val="000000"/>
          <w:sz w:val="23"/>
          <w:szCs w:val="23"/>
          <w:lang w:eastAsia="en-AU"/>
          <w14:ligatures w14:val="standardContextual"/>
        </w:rPr>
        <w:t>Youth Court (Designation and Classification of Cross-border Magistrates) Proclamation 2023</w:t>
      </w:r>
      <w:r w:rsidRPr="00F7558A">
        <w:rPr>
          <w:rFonts w:eastAsia="Times New Roman"/>
          <w:color w:val="000000"/>
          <w:sz w:val="23"/>
          <w:szCs w:val="23"/>
          <w:lang w:eastAsia="en-AU"/>
          <w14:ligatures w14:val="standardContextual"/>
        </w:rPr>
        <w:t>.</w:t>
      </w:r>
    </w:p>
    <w:p w14:paraId="76E8625B"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2—Commencement</w:t>
      </w:r>
    </w:p>
    <w:p w14:paraId="4C12357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This proclamation comes into operation on the day on which it is made.</w:t>
      </w:r>
    </w:p>
    <w:p w14:paraId="719A128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3—Designation and classification of magistrates</w:t>
      </w:r>
    </w:p>
    <w:p w14:paraId="3EC5F8B9"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The magistrates named in </w:t>
      </w:r>
      <w:hyperlink w:anchor="idb8bed244_c63e_45f8_a497_e5ea82e5ac" w:history="1">
        <w:r w:rsidRPr="00F7558A">
          <w:rPr>
            <w:rFonts w:eastAsia="Times New Roman"/>
            <w:color w:val="000000"/>
            <w:sz w:val="23"/>
            <w:szCs w:val="23"/>
            <w:lang w:eastAsia="en-AU"/>
            <w14:ligatures w14:val="standardContextual"/>
          </w:rPr>
          <w:t>Schedule 1</w:t>
        </w:r>
      </w:hyperlink>
      <w:r w:rsidRPr="00F7558A">
        <w:rPr>
          <w:rFonts w:eastAsia="Times New Roman"/>
          <w:color w:val="000000"/>
          <w:sz w:val="23"/>
          <w:szCs w:val="23"/>
          <w:lang w:eastAsia="en-AU"/>
          <w14:ligatures w14:val="standardContextual"/>
        </w:rPr>
        <w:t xml:space="preserve"> (being cross-border magistrates within the meaning of section 5A of the </w:t>
      </w:r>
      <w:hyperlink r:id="rId17" w:history="1">
        <w:r w:rsidRPr="00F7558A">
          <w:rPr>
            <w:rFonts w:eastAsia="Times New Roman"/>
            <w:i/>
            <w:iCs/>
            <w:color w:val="000000"/>
            <w:sz w:val="23"/>
            <w:szCs w:val="23"/>
            <w:lang w:eastAsia="en-AU"/>
            <w14:ligatures w14:val="standardContextual"/>
          </w:rPr>
          <w:t>Magistrates Act 1983</w:t>
        </w:r>
      </w:hyperlink>
      <w:r w:rsidRPr="00F7558A">
        <w:rPr>
          <w:rFonts w:eastAsia="Times New Roman"/>
          <w:color w:val="000000"/>
          <w:sz w:val="23"/>
          <w:szCs w:val="23"/>
          <w:lang w:eastAsia="en-AU"/>
          <w14:ligatures w14:val="standardContextual"/>
        </w:rPr>
        <w:t>) are—</w:t>
      </w:r>
    </w:p>
    <w:p w14:paraId="4BE39AD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designated as magistrates of the Youth Court of South Australia; and</w:t>
      </w:r>
    </w:p>
    <w:p w14:paraId="75B8D8F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classified as members of the Court's ancillary judiciary.</w:t>
      </w:r>
    </w:p>
    <w:p w14:paraId="4F685CE9"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 w:name="idb8bed244_c63e_45f8_a497_e5ea82e5ac"/>
      <w:r w:rsidRPr="00F7558A">
        <w:rPr>
          <w:rFonts w:eastAsia="Times New Roman"/>
          <w:b/>
          <w:bCs/>
          <w:color w:val="000000"/>
          <w:sz w:val="32"/>
          <w:szCs w:val="32"/>
          <w:lang w:eastAsia="en-AU"/>
          <w14:ligatures w14:val="standardContextual"/>
        </w:rPr>
        <w:t>Schedule 1—Magistrates of the Court</w:t>
      </w:r>
      <w:bookmarkEnd w:id="12"/>
    </w:p>
    <w:p w14:paraId="71C1471C" w14:textId="77777777" w:rsidR="00F7558A" w:rsidRPr="00F7558A" w:rsidRDefault="00F7558A" w:rsidP="00F7558A">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David Woodroffe</w:t>
      </w:r>
    </w:p>
    <w:p w14:paraId="1ED1EFAA" w14:textId="77777777" w:rsidR="00F7558A" w:rsidRPr="00F7558A" w:rsidRDefault="00F7558A" w:rsidP="00F7558A">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Melita Jennifer Medcalf</w:t>
      </w:r>
    </w:p>
    <w:p w14:paraId="76E41536"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Made by the Governor</w:t>
      </w:r>
    </w:p>
    <w:p w14:paraId="270EAB42"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with the advice and consent of the Executive Council</w:t>
      </w:r>
    </w:p>
    <w:p w14:paraId="78CCD984" w14:textId="77777777" w:rsidR="00F7558A" w:rsidRPr="00F7558A" w:rsidRDefault="00F7558A" w:rsidP="00F7558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on 9 November 2023</w:t>
      </w:r>
    </w:p>
    <w:p w14:paraId="3941C19E" w14:textId="77777777" w:rsidR="00694D0A" w:rsidRDefault="00694D0A" w:rsidP="0016463B">
      <w:pPr>
        <w:pStyle w:val="GG-body"/>
        <w:rPr>
          <w:lang w:val="en-US"/>
        </w:rPr>
      </w:pPr>
    </w:p>
    <w:p w14:paraId="2AAD9E18" w14:textId="77777777" w:rsidR="00694D0A" w:rsidRDefault="00694D0A" w:rsidP="00694D0A">
      <w:pPr>
        <w:pStyle w:val="Heading2"/>
      </w:pPr>
      <w:r>
        <w:br w:type="page"/>
      </w:r>
      <w:bookmarkStart w:id="13" w:name="_Toc33707980"/>
      <w:bookmarkStart w:id="14" w:name="_Toc33708151"/>
      <w:bookmarkStart w:id="15" w:name="_Toc150422102"/>
      <w:r>
        <w:lastRenderedPageBreak/>
        <w:t>Regulations</w:t>
      </w:r>
      <w:bookmarkEnd w:id="13"/>
      <w:bookmarkEnd w:id="14"/>
      <w:bookmarkEnd w:id="15"/>
    </w:p>
    <w:p w14:paraId="5C4A7DE0" w14:textId="77777777" w:rsidR="00F7558A" w:rsidRPr="00F7558A" w:rsidRDefault="00F7558A" w:rsidP="00F7558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7558A">
        <w:rPr>
          <w:rFonts w:eastAsia="Times New Roman"/>
          <w:color w:val="000000"/>
          <w:sz w:val="28"/>
          <w:szCs w:val="28"/>
          <w:lang w:eastAsia="en-AU"/>
          <w14:ligatures w14:val="standardContextual"/>
        </w:rPr>
        <w:t>South Australia</w:t>
      </w:r>
    </w:p>
    <w:p w14:paraId="30CBF09D" w14:textId="77777777" w:rsidR="00F7558A" w:rsidRPr="00F7558A" w:rsidRDefault="00F7558A" w:rsidP="00CD2960">
      <w:pPr>
        <w:pStyle w:val="Heading3"/>
        <w:rPr>
          <w:lang w:eastAsia="en-AU"/>
        </w:rPr>
      </w:pPr>
      <w:bookmarkStart w:id="16" w:name="_Toc150422103"/>
      <w:r w:rsidRPr="00F7558A">
        <w:rPr>
          <w:lang w:eastAsia="en-AU"/>
        </w:rPr>
        <w:t>Environment Protection Regulations 2023</w:t>
      </w:r>
      <w:bookmarkEnd w:id="16"/>
    </w:p>
    <w:p w14:paraId="1ADA82A4" w14:textId="77777777" w:rsidR="00F7558A" w:rsidRPr="00F7558A" w:rsidRDefault="00F7558A" w:rsidP="00F7558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7558A">
        <w:rPr>
          <w:rFonts w:eastAsia="Times New Roman"/>
          <w:color w:val="000000"/>
          <w:sz w:val="24"/>
          <w:szCs w:val="24"/>
          <w:lang w:eastAsia="en-AU"/>
          <w14:ligatures w14:val="standardContextual"/>
        </w:rPr>
        <w:t xml:space="preserve">under the </w:t>
      </w:r>
      <w:r w:rsidRPr="00F7558A">
        <w:rPr>
          <w:rFonts w:eastAsia="Times New Roman"/>
          <w:i/>
          <w:iCs/>
          <w:color w:val="000000"/>
          <w:sz w:val="24"/>
          <w:szCs w:val="24"/>
          <w:lang w:eastAsia="en-AU"/>
          <w14:ligatures w14:val="standardContextual"/>
        </w:rPr>
        <w:t>Environment Protection Act 1993</w:t>
      </w:r>
    </w:p>
    <w:p w14:paraId="4BD28B9E" w14:textId="77777777" w:rsidR="00F7558A" w:rsidRPr="00F7558A" w:rsidRDefault="00F7558A" w:rsidP="00F7558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7431585" w14:textId="77777777" w:rsidR="00F7558A" w:rsidRPr="00F7558A" w:rsidRDefault="00F7558A" w:rsidP="00F7558A">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Contents</w:t>
      </w:r>
    </w:p>
    <w:p w14:paraId="139D8974"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897fbf7_0432_4e06_93b5_6de081054947_d" w:history="1">
        <w:r w:rsidR="00F7558A" w:rsidRPr="00F7558A">
          <w:rPr>
            <w:rFonts w:eastAsia="Times New Roman"/>
            <w:color w:val="000000"/>
            <w:sz w:val="28"/>
            <w:szCs w:val="28"/>
            <w:lang w:eastAsia="en-AU"/>
            <w14:ligatures w14:val="standardContextual"/>
          </w:rPr>
          <w:t>Part 1—Preliminary</w:t>
        </w:r>
      </w:hyperlink>
    </w:p>
    <w:p w14:paraId="1DAEDD7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Short title</w:t>
        </w:r>
      </w:hyperlink>
    </w:p>
    <w:p w14:paraId="5872EC2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Commencement</w:t>
        </w:r>
      </w:hyperlink>
    </w:p>
    <w:p w14:paraId="4BDA90C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42bbaf2_5a69_478f_bd5c_b3f86ea2b965_f" w:history="1">
        <w:r w:rsidR="00F7558A" w:rsidRPr="00F7558A">
          <w:rPr>
            <w:rFonts w:eastAsia="Times New Roman"/>
            <w:color w:val="000000"/>
            <w:sz w:val="22"/>
            <w:lang w:eastAsia="en-AU"/>
            <w14:ligatures w14:val="standardContextual"/>
          </w:rPr>
          <w:t>3</w:t>
        </w:r>
        <w:r w:rsidR="00F7558A" w:rsidRPr="00F7558A">
          <w:rPr>
            <w:rFonts w:eastAsia="Times New Roman"/>
            <w:color w:val="000000"/>
            <w:sz w:val="22"/>
            <w:lang w:eastAsia="en-AU"/>
            <w14:ligatures w14:val="standardContextual"/>
          </w:rPr>
          <w:tab/>
          <w:t>Interpretation</w:t>
        </w:r>
      </w:hyperlink>
    </w:p>
    <w:p w14:paraId="1AF0D865"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813c5fbd_f693_4606_a65a_24c053605a90_3" w:history="1">
        <w:r w:rsidR="00F7558A" w:rsidRPr="00F7558A">
          <w:rPr>
            <w:rFonts w:eastAsia="Times New Roman"/>
            <w:color w:val="000000"/>
            <w:sz w:val="28"/>
            <w:szCs w:val="28"/>
            <w:lang w:eastAsia="en-AU"/>
            <w14:ligatures w14:val="standardContextual"/>
          </w:rPr>
          <w:t>Part 2—General provisions supporting Act</w:t>
        </w:r>
      </w:hyperlink>
    </w:p>
    <w:p w14:paraId="24AA53B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F7558A" w:rsidRPr="00F7558A">
          <w:rPr>
            <w:rFonts w:eastAsia="Times New Roman"/>
            <w:color w:val="000000"/>
            <w:sz w:val="22"/>
            <w:lang w:eastAsia="en-AU"/>
            <w14:ligatures w14:val="standardContextual"/>
          </w:rPr>
          <w:t>4</w:t>
        </w:r>
        <w:r w:rsidR="00F7558A" w:rsidRPr="00F7558A">
          <w:rPr>
            <w:rFonts w:eastAsia="Times New Roman"/>
            <w:color w:val="000000"/>
            <w:sz w:val="22"/>
            <w:lang w:eastAsia="en-AU"/>
            <w14:ligatures w14:val="standardContextual"/>
          </w:rPr>
          <w:tab/>
          <w:t>Prescribed national scheme laws (section 3)</w:t>
        </w:r>
      </w:hyperlink>
    </w:p>
    <w:p w14:paraId="355A4FB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def0449_74fc_40fc_83b6_89c8bd5102" w:history="1">
        <w:r w:rsidR="00F7558A" w:rsidRPr="00F7558A">
          <w:rPr>
            <w:rFonts w:eastAsia="Times New Roman"/>
            <w:color w:val="000000"/>
            <w:sz w:val="22"/>
            <w:lang w:eastAsia="en-AU"/>
            <w14:ligatures w14:val="standardContextual"/>
          </w:rPr>
          <w:t>5</w:t>
        </w:r>
        <w:r w:rsidR="00F7558A" w:rsidRPr="00F7558A">
          <w:rPr>
            <w:rFonts w:eastAsia="Times New Roman"/>
            <w:color w:val="000000"/>
            <w:sz w:val="22"/>
            <w:lang w:eastAsia="en-AU"/>
            <w14:ligatures w14:val="standardContextual"/>
          </w:rPr>
          <w:tab/>
          <w:t>Prescribed bodies (sections 3, 4 and 5)</w:t>
        </w:r>
      </w:hyperlink>
    </w:p>
    <w:p w14:paraId="64B1478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F7558A" w:rsidRPr="00F7558A">
          <w:rPr>
            <w:rFonts w:eastAsia="Times New Roman"/>
            <w:color w:val="000000"/>
            <w:sz w:val="22"/>
            <w:lang w:eastAsia="en-AU"/>
            <w14:ligatures w14:val="standardContextual"/>
          </w:rPr>
          <w:t>6</w:t>
        </w:r>
        <w:r w:rsidR="00F7558A" w:rsidRPr="00F7558A">
          <w:rPr>
            <w:rFonts w:eastAsia="Times New Roman"/>
            <w:color w:val="000000"/>
            <w:sz w:val="22"/>
            <w:lang w:eastAsia="en-AU"/>
            <w14:ligatures w14:val="standardContextual"/>
          </w:rPr>
          <w:tab/>
          <w:t>Board of Authority (section 14B)</w:t>
        </w:r>
      </w:hyperlink>
    </w:p>
    <w:p w14:paraId="0012897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F7558A" w:rsidRPr="00F7558A">
          <w:rPr>
            <w:rFonts w:eastAsia="Times New Roman"/>
            <w:color w:val="000000"/>
            <w:sz w:val="22"/>
            <w:lang w:eastAsia="en-AU"/>
            <w14:ligatures w14:val="standardContextual"/>
          </w:rPr>
          <w:t>7</w:t>
        </w:r>
        <w:r w:rsidR="00F7558A" w:rsidRPr="00F7558A">
          <w:rPr>
            <w:rFonts w:eastAsia="Times New Roman"/>
            <w:color w:val="000000"/>
            <w:sz w:val="22"/>
            <w:lang w:eastAsia="en-AU"/>
            <w14:ligatures w14:val="standardContextual"/>
          </w:rPr>
          <w:tab/>
          <w:t>Environment Protection Fund (section 24)</w:t>
        </w:r>
      </w:hyperlink>
    </w:p>
    <w:p w14:paraId="622FAE1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F7558A" w:rsidRPr="00F7558A">
          <w:rPr>
            <w:rFonts w:eastAsia="Times New Roman"/>
            <w:color w:val="000000"/>
            <w:sz w:val="22"/>
            <w:lang w:eastAsia="en-AU"/>
            <w14:ligatures w14:val="standardContextual"/>
          </w:rPr>
          <w:t>8</w:t>
        </w:r>
        <w:r w:rsidR="00F7558A" w:rsidRPr="00F7558A">
          <w:rPr>
            <w:rFonts w:eastAsia="Times New Roman"/>
            <w:color w:val="000000"/>
            <w:sz w:val="22"/>
            <w:lang w:eastAsia="en-AU"/>
            <w14:ligatures w14:val="standardContextual"/>
          </w:rPr>
          <w:tab/>
          <w:t>Normal procedure for making policies (section 28)</w:t>
        </w:r>
      </w:hyperlink>
    </w:p>
    <w:p w14:paraId="5A373DE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00F7558A" w:rsidRPr="00F7558A">
          <w:rPr>
            <w:rFonts w:eastAsia="Times New Roman"/>
            <w:color w:val="000000"/>
            <w:sz w:val="22"/>
            <w:lang w:eastAsia="en-AU"/>
            <w14:ligatures w14:val="standardContextual"/>
          </w:rPr>
          <w:t>9</w:t>
        </w:r>
        <w:r w:rsidR="00F7558A" w:rsidRPr="00F7558A">
          <w:rPr>
            <w:rFonts w:eastAsia="Times New Roman"/>
            <w:color w:val="000000"/>
            <w:sz w:val="22"/>
            <w:lang w:eastAsia="en-AU"/>
            <w14:ligatures w14:val="standardContextual"/>
          </w:rPr>
          <w:tab/>
          <w:t>Simplified procedure for making certain policies (section 29)</w:t>
        </w:r>
      </w:hyperlink>
    </w:p>
    <w:p w14:paraId="144E338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F7558A" w:rsidRPr="00F7558A">
          <w:rPr>
            <w:rFonts w:eastAsia="Times New Roman"/>
            <w:color w:val="000000"/>
            <w:sz w:val="22"/>
            <w:lang w:eastAsia="en-AU"/>
            <w14:ligatures w14:val="standardContextual"/>
          </w:rPr>
          <w:t>10</w:t>
        </w:r>
        <w:r w:rsidR="00F7558A" w:rsidRPr="00F7558A">
          <w:rPr>
            <w:rFonts w:eastAsia="Times New Roman"/>
            <w:color w:val="000000"/>
            <w:sz w:val="22"/>
            <w:lang w:eastAsia="en-AU"/>
            <w14:ligatures w14:val="standardContextual"/>
          </w:rPr>
          <w:tab/>
          <w:t>Certain matters to be referred to Water Resources Minister (section 64)</w:t>
        </w:r>
      </w:hyperlink>
    </w:p>
    <w:p w14:paraId="171B00B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00F7558A" w:rsidRPr="00F7558A">
          <w:rPr>
            <w:rFonts w:eastAsia="Times New Roman"/>
            <w:color w:val="000000"/>
            <w:sz w:val="22"/>
            <w:lang w:eastAsia="en-AU"/>
            <w14:ligatures w14:val="standardContextual"/>
          </w:rPr>
          <w:t>11</w:t>
        </w:r>
        <w:r w:rsidR="00F7558A" w:rsidRPr="00F7558A">
          <w:rPr>
            <w:rFonts w:eastAsia="Times New Roman"/>
            <w:color w:val="000000"/>
            <w:sz w:val="22"/>
            <w:lang w:eastAsia="en-AU"/>
            <w14:ligatures w14:val="standardContextual"/>
          </w:rPr>
          <w:tab/>
          <w:t>Powers of authorised officers (section 87)</w:t>
        </w:r>
      </w:hyperlink>
    </w:p>
    <w:p w14:paraId="01F6EA9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887403a_56d9_4be2_bacc_92d8192ff7f2_a" w:history="1">
        <w:r w:rsidR="00F7558A" w:rsidRPr="00F7558A">
          <w:rPr>
            <w:rFonts w:eastAsia="Times New Roman"/>
            <w:color w:val="000000"/>
            <w:sz w:val="22"/>
            <w:lang w:eastAsia="en-AU"/>
            <w14:ligatures w14:val="standardContextual"/>
          </w:rPr>
          <w:t>12</w:t>
        </w:r>
        <w:r w:rsidR="00F7558A" w:rsidRPr="00F7558A">
          <w:rPr>
            <w:rFonts w:eastAsia="Times New Roman"/>
            <w:color w:val="000000"/>
            <w:sz w:val="22"/>
            <w:lang w:eastAsia="en-AU"/>
            <w14:ligatures w14:val="standardContextual"/>
          </w:rPr>
          <w:tab/>
          <w:t>Issue of warrants (section 88)</w:t>
        </w:r>
      </w:hyperlink>
    </w:p>
    <w:p w14:paraId="789327C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0a2ccc4_2da8_4124_9ef4_62545add2dab_c" w:history="1">
        <w:r w:rsidR="00F7558A" w:rsidRPr="00F7558A">
          <w:rPr>
            <w:rFonts w:eastAsia="Times New Roman"/>
            <w:color w:val="000000"/>
            <w:sz w:val="22"/>
            <w:lang w:eastAsia="en-AU"/>
            <w14:ligatures w14:val="standardContextual"/>
          </w:rPr>
          <w:t>13</w:t>
        </w:r>
        <w:r w:rsidR="00F7558A" w:rsidRPr="00F7558A">
          <w:rPr>
            <w:rFonts w:eastAsia="Times New Roman"/>
            <w:color w:val="000000"/>
            <w:sz w:val="22"/>
            <w:lang w:eastAsia="en-AU"/>
            <w14:ligatures w14:val="standardContextual"/>
          </w:rPr>
          <w:tab/>
          <w:t>Authority may recover civil penalty in respect of contravention (section 104A)</w:t>
        </w:r>
      </w:hyperlink>
    </w:p>
    <w:p w14:paraId="4069031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00F7558A" w:rsidRPr="00F7558A">
          <w:rPr>
            <w:rFonts w:eastAsia="Times New Roman"/>
            <w:color w:val="000000"/>
            <w:sz w:val="22"/>
            <w:lang w:eastAsia="en-AU"/>
            <w14:ligatures w14:val="standardContextual"/>
          </w:rPr>
          <w:t>14</w:t>
        </w:r>
        <w:r w:rsidR="00F7558A" w:rsidRPr="00F7558A">
          <w:rPr>
            <w:rFonts w:eastAsia="Times New Roman"/>
            <w:color w:val="000000"/>
            <w:sz w:val="22"/>
            <w:lang w:eastAsia="en-AU"/>
            <w14:ligatures w14:val="standardContextual"/>
          </w:rPr>
          <w:tab/>
          <w:t>Public register (section 109)</w:t>
        </w:r>
      </w:hyperlink>
    </w:p>
    <w:p w14:paraId="17A84A05"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384384f_0806_438a_8277_7671dea3bcbc_2" w:history="1">
        <w:r w:rsidR="00F7558A" w:rsidRPr="00F7558A">
          <w:rPr>
            <w:rFonts w:eastAsia="Times New Roman"/>
            <w:color w:val="000000"/>
            <w:sz w:val="28"/>
            <w:szCs w:val="28"/>
            <w:lang w:eastAsia="en-AU"/>
            <w14:ligatures w14:val="standardContextual"/>
          </w:rPr>
          <w:t>Part 3—Environmental authorisations</w:t>
        </w:r>
      </w:hyperlink>
    </w:p>
    <w:p w14:paraId="2E2C724A"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5" w:history="1">
        <w:r w:rsidR="00F7558A" w:rsidRPr="00F7558A">
          <w:rPr>
            <w:rFonts w:eastAsia="Times New Roman"/>
            <w:color w:val="000000"/>
            <w:sz w:val="26"/>
            <w:szCs w:val="26"/>
            <w:lang w:eastAsia="en-AU"/>
            <w14:ligatures w14:val="standardContextual"/>
          </w:rPr>
          <w:t>Division 1—General provisions supporting Part 6 of Act</w:t>
        </w:r>
      </w:hyperlink>
    </w:p>
    <w:p w14:paraId="7A295DDE"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00F7558A" w:rsidRPr="00F7558A">
          <w:rPr>
            <w:rFonts w:eastAsia="Times New Roman"/>
            <w:color w:val="000000"/>
            <w:sz w:val="22"/>
            <w:lang w:eastAsia="en-AU"/>
            <w14:ligatures w14:val="standardContextual"/>
          </w:rPr>
          <w:t>15</w:t>
        </w:r>
        <w:r w:rsidR="00F7558A" w:rsidRPr="00F7558A">
          <w:rPr>
            <w:rFonts w:eastAsia="Times New Roman"/>
            <w:color w:val="000000"/>
            <w:sz w:val="22"/>
            <w:lang w:eastAsia="en-AU"/>
            <w14:ligatures w14:val="standardContextual"/>
          </w:rPr>
          <w:tab/>
          <w:t>Notice and submissions in respect of applications for environmental authorisations (section 39)</w:t>
        </w:r>
      </w:hyperlink>
    </w:p>
    <w:p w14:paraId="2002F77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00F7558A" w:rsidRPr="00F7558A">
          <w:rPr>
            <w:rFonts w:eastAsia="Times New Roman"/>
            <w:color w:val="000000"/>
            <w:sz w:val="22"/>
            <w:lang w:eastAsia="en-AU"/>
            <w14:ligatures w14:val="standardContextual"/>
          </w:rPr>
          <w:t>16</w:t>
        </w:r>
        <w:r w:rsidR="00F7558A" w:rsidRPr="00F7558A">
          <w:rPr>
            <w:rFonts w:eastAsia="Times New Roman"/>
            <w:color w:val="000000"/>
            <w:sz w:val="22"/>
            <w:lang w:eastAsia="en-AU"/>
            <w14:ligatures w14:val="standardContextual"/>
          </w:rPr>
          <w:tab/>
          <w:t>Time limit for determination of applications (section 42)</w:t>
        </w:r>
      </w:hyperlink>
    </w:p>
    <w:p w14:paraId="2CDBBC8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00F7558A" w:rsidRPr="00F7558A">
          <w:rPr>
            <w:rFonts w:eastAsia="Times New Roman"/>
            <w:color w:val="000000"/>
            <w:sz w:val="22"/>
            <w:lang w:eastAsia="en-AU"/>
            <w14:ligatures w14:val="standardContextual"/>
          </w:rPr>
          <w:t>17</w:t>
        </w:r>
        <w:r w:rsidR="00F7558A" w:rsidRPr="00F7558A">
          <w:rPr>
            <w:rFonts w:eastAsia="Times New Roman"/>
            <w:color w:val="000000"/>
            <w:sz w:val="22"/>
            <w:lang w:eastAsia="en-AU"/>
            <w14:ligatures w14:val="standardContextual"/>
          </w:rPr>
          <w:tab/>
          <w:t>Term and renewal of environmental authorisations (section 43)</w:t>
        </w:r>
      </w:hyperlink>
    </w:p>
    <w:p w14:paraId="04DCB1B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00F7558A" w:rsidRPr="00F7558A">
          <w:rPr>
            <w:rFonts w:eastAsia="Times New Roman"/>
            <w:color w:val="000000"/>
            <w:sz w:val="22"/>
            <w:lang w:eastAsia="en-AU"/>
            <w14:ligatures w14:val="standardContextual"/>
          </w:rPr>
          <w:t>18</w:t>
        </w:r>
        <w:r w:rsidR="00F7558A" w:rsidRPr="00F7558A">
          <w:rPr>
            <w:rFonts w:eastAsia="Times New Roman"/>
            <w:color w:val="000000"/>
            <w:sz w:val="22"/>
            <w:lang w:eastAsia="en-AU"/>
            <w14:ligatures w14:val="standardContextual"/>
          </w:rPr>
          <w:tab/>
          <w:t>Conditions (section 45)</w:t>
        </w:r>
      </w:hyperlink>
    </w:p>
    <w:p w14:paraId="219B243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00F7558A" w:rsidRPr="00F7558A">
          <w:rPr>
            <w:rFonts w:eastAsia="Times New Roman"/>
            <w:color w:val="000000"/>
            <w:sz w:val="22"/>
            <w:lang w:eastAsia="en-AU"/>
            <w14:ligatures w14:val="standardContextual"/>
          </w:rPr>
          <w:t>19</w:t>
        </w:r>
        <w:r w:rsidR="00F7558A" w:rsidRPr="00F7558A">
          <w:rPr>
            <w:rFonts w:eastAsia="Times New Roman"/>
            <w:color w:val="000000"/>
            <w:sz w:val="22"/>
            <w:lang w:eastAsia="en-AU"/>
            <w14:ligatures w14:val="standardContextual"/>
          </w:rPr>
          <w:tab/>
          <w:t>Notice and submissions in respect of proposed variations of conditions (section 46)</w:t>
        </w:r>
      </w:hyperlink>
    </w:p>
    <w:p w14:paraId="57C9C85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91d8bdf_20e4_44d9_85ec_0b30605807" w:history="1">
        <w:r w:rsidR="00F7558A" w:rsidRPr="00F7558A">
          <w:rPr>
            <w:rFonts w:eastAsia="Times New Roman"/>
            <w:color w:val="000000"/>
            <w:sz w:val="22"/>
            <w:lang w:eastAsia="en-AU"/>
            <w14:ligatures w14:val="standardContextual"/>
          </w:rPr>
          <w:t>20</w:t>
        </w:r>
        <w:r w:rsidR="00F7558A" w:rsidRPr="00F7558A">
          <w:rPr>
            <w:rFonts w:eastAsia="Times New Roman"/>
            <w:color w:val="000000"/>
            <w:sz w:val="22"/>
            <w:lang w:eastAsia="en-AU"/>
            <w14:ligatures w14:val="standardContextual"/>
          </w:rPr>
          <w:tab/>
          <w:t>Criteria for grant and conditions of environmental authorisations (section 47)</w:t>
        </w:r>
      </w:hyperlink>
    </w:p>
    <w:p w14:paraId="7317BAC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884e1bb_f1ae_432f_9590_6da4434c7181_a" w:history="1">
        <w:r w:rsidR="00F7558A" w:rsidRPr="00F7558A">
          <w:rPr>
            <w:rFonts w:eastAsia="Times New Roman"/>
            <w:color w:val="000000"/>
            <w:sz w:val="22"/>
            <w:lang w:eastAsia="en-AU"/>
            <w14:ligatures w14:val="standardContextual"/>
          </w:rPr>
          <w:t>21</w:t>
        </w:r>
        <w:r w:rsidR="00F7558A" w:rsidRPr="00F7558A">
          <w:rPr>
            <w:rFonts w:eastAsia="Times New Roman"/>
            <w:color w:val="000000"/>
            <w:sz w:val="22"/>
            <w:lang w:eastAsia="en-AU"/>
            <w14:ligatures w14:val="standardContextual"/>
          </w:rPr>
          <w:tab/>
          <w:t>Annual fees and returns (section 48)</w:t>
        </w:r>
      </w:hyperlink>
    </w:p>
    <w:p w14:paraId="7066145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5" w:history="1">
        <w:r w:rsidR="00F7558A" w:rsidRPr="00F7558A">
          <w:rPr>
            <w:rFonts w:eastAsia="Times New Roman"/>
            <w:color w:val="000000"/>
            <w:sz w:val="22"/>
            <w:lang w:eastAsia="en-AU"/>
            <w14:ligatures w14:val="standardContextual"/>
          </w:rPr>
          <w:t>22</w:t>
        </w:r>
        <w:r w:rsidR="00F7558A" w:rsidRPr="00F7558A">
          <w:rPr>
            <w:rFonts w:eastAsia="Times New Roman"/>
            <w:color w:val="000000"/>
            <w:sz w:val="22"/>
            <w:lang w:eastAsia="en-AU"/>
            <w14:ligatures w14:val="standardContextual"/>
          </w:rPr>
          <w:tab/>
          <w:t>Transfer of environmental authorisations (section 49)</w:t>
        </w:r>
      </w:hyperlink>
    </w:p>
    <w:p w14:paraId="17279E6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6" w:history="1">
        <w:r w:rsidR="00F7558A" w:rsidRPr="00F7558A">
          <w:rPr>
            <w:rFonts w:eastAsia="Times New Roman"/>
            <w:color w:val="000000"/>
            <w:sz w:val="22"/>
            <w:lang w:eastAsia="en-AU"/>
            <w14:ligatures w14:val="standardContextual"/>
          </w:rPr>
          <w:t>23</w:t>
        </w:r>
        <w:r w:rsidR="00F7558A" w:rsidRPr="00F7558A">
          <w:rPr>
            <w:rFonts w:eastAsia="Times New Roman"/>
            <w:color w:val="000000"/>
            <w:sz w:val="22"/>
            <w:lang w:eastAsia="en-AU"/>
            <w14:ligatures w14:val="standardContextual"/>
          </w:rPr>
          <w:tab/>
          <w:t>Conditions requiring financial assurance (section 51)</w:t>
        </w:r>
      </w:hyperlink>
    </w:p>
    <w:p w14:paraId="65F5C4CA"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55ab23fc_4747_43ba_bf6b_552a0c44b5e2_7" w:history="1">
        <w:r w:rsidR="00F7558A" w:rsidRPr="00F7558A">
          <w:rPr>
            <w:rFonts w:eastAsia="Times New Roman"/>
            <w:color w:val="000000"/>
            <w:sz w:val="26"/>
            <w:szCs w:val="26"/>
            <w:lang w:eastAsia="en-AU"/>
            <w14:ligatures w14:val="standardContextual"/>
          </w:rPr>
          <w:t>Division 2—Application and authorisation fees</w:t>
        </w:r>
      </w:hyperlink>
    </w:p>
    <w:p w14:paraId="208B69A1"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39" w:history="1">
        <w:r w:rsidR="00F7558A" w:rsidRPr="00F7558A">
          <w:rPr>
            <w:rFonts w:eastAsia="Times New Roman"/>
            <w:color w:val="000000"/>
            <w:sz w:val="24"/>
            <w:szCs w:val="24"/>
            <w:lang w:eastAsia="en-AU"/>
            <w14:ligatures w14:val="standardContextual"/>
          </w:rPr>
          <w:t>Subdivision 1—Works approvals</w:t>
        </w:r>
      </w:hyperlink>
    </w:p>
    <w:p w14:paraId="1F5FFCB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0" w:history="1">
        <w:r w:rsidR="00F7558A" w:rsidRPr="00F7558A">
          <w:rPr>
            <w:rFonts w:eastAsia="Times New Roman"/>
            <w:color w:val="000000"/>
            <w:sz w:val="22"/>
            <w:lang w:eastAsia="en-AU"/>
            <w14:ligatures w14:val="standardContextual"/>
          </w:rPr>
          <w:t>24</w:t>
        </w:r>
        <w:r w:rsidR="00F7558A" w:rsidRPr="00F7558A">
          <w:rPr>
            <w:rFonts w:eastAsia="Times New Roman"/>
            <w:color w:val="000000"/>
            <w:sz w:val="22"/>
            <w:lang w:eastAsia="en-AU"/>
            <w14:ligatures w14:val="standardContextual"/>
          </w:rPr>
          <w:tab/>
          <w:t>Works approvals—Application fee for grant, authorisation fee on grant or renewal and annual authorisation fee</w:t>
        </w:r>
      </w:hyperlink>
    </w:p>
    <w:p w14:paraId="406EA6F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41" w:history="1">
        <w:r w:rsidR="00F7558A" w:rsidRPr="00F7558A">
          <w:rPr>
            <w:rFonts w:eastAsia="Times New Roman"/>
            <w:color w:val="000000"/>
            <w:sz w:val="24"/>
            <w:szCs w:val="24"/>
            <w:lang w:eastAsia="en-AU"/>
            <w14:ligatures w14:val="standardContextual"/>
          </w:rPr>
          <w:t>Subdivision 2—Exemptions</w:t>
        </w:r>
      </w:hyperlink>
    </w:p>
    <w:p w14:paraId="7007105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00F7558A" w:rsidRPr="00F7558A">
          <w:rPr>
            <w:rFonts w:eastAsia="Times New Roman"/>
            <w:color w:val="000000"/>
            <w:sz w:val="22"/>
            <w:lang w:eastAsia="en-AU"/>
            <w14:ligatures w14:val="standardContextual"/>
          </w:rPr>
          <w:t>25</w:t>
        </w:r>
        <w:r w:rsidR="00F7558A" w:rsidRPr="00F7558A">
          <w:rPr>
            <w:rFonts w:eastAsia="Times New Roman"/>
            <w:color w:val="000000"/>
            <w:sz w:val="22"/>
            <w:lang w:eastAsia="en-AU"/>
            <w14:ligatures w14:val="standardContextual"/>
          </w:rPr>
          <w:tab/>
          <w:t>Exemptions—Application fee for grant, authorisation fee for grant or renewal and annual authorisation fee</w:t>
        </w:r>
      </w:hyperlink>
    </w:p>
    <w:p w14:paraId="5A0ABA9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43" w:history="1">
        <w:r w:rsidR="00F7558A" w:rsidRPr="00F7558A">
          <w:rPr>
            <w:rFonts w:eastAsia="Times New Roman"/>
            <w:color w:val="000000"/>
            <w:sz w:val="24"/>
            <w:szCs w:val="24"/>
            <w:lang w:eastAsia="en-AU"/>
            <w14:ligatures w14:val="standardContextual"/>
          </w:rPr>
          <w:t>Subdivision 3—Licences</w:t>
        </w:r>
      </w:hyperlink>
    </w:p>
    <w:p w14:paraId="68A401F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bf2305b_ff63_42b1_92c9_be94af9d807a_7" w:history="1">
        <w:r w:rsidR="00F7558A" w:rsidRPr="00F7558A">
          <w:rPr>
            <w:rFonts w:eastAsia="Times New Roman"/>
            <w:color w:val="000000"/>
            <w:sz w:val="22"/>
            <w:lang w:eastAsia="en-AU"/>
            <w14:ligatures w14:val="standardContextual"/>
          </w:rPr>
          <w:t>26</w:t>
        </w:r>
        <w:r w:rsidR="00F7558A" w:rsidRPr="00F7558A">
          <w:rPr>
            <w:rFonts w:eastAsia="Times New Roman"/>
            <w:color w:val="000000"/>
            <w:sz w:val="22"/>
            <w:lang w:eastAsia="en-AU"/>
            <w14:ligatures w14:val="standardContextual"/>
          </w:rPr>
          <w:tab/>
          <w:t>Licences—Application fee for grant and authorisation fee for grant or renewal</w:t>
        </w:r>
      </w:hyperlink>
    </w:p>
    <w:p w14:paraId="76EBA6B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6dfded1_3e6f_412e_8900_b069b713eff3_a" w:history="1">
        <w:r w:rsidR="00F7558A" w:rsidRPr="00F7558A">
          <w:rPr>
            <w:rFonts w:eastAsia="Times New Roman"/>
            <w:color w:val="000000"/>
            <w:sz w:val="22"/>
            <w:lang w:eastAsia="en-AU"/>
            <w14:ligatures w14:val="standardContextual"/>
          </w:rPr>
          <w:t>27</w:t>
        </w:r>
        <w:r w:rsidR="00F7558A" w:rsidRPr="00F7558A">
          <w:rPr>
            <w:rFonts w:eastAsia="Times New Roman"/>
            <w:color w:val="000000"/>
            <w:sz w:val="22"/>
            <w:lang w:eastAsia="en-AU"/>
            <w14:ligatures w14:val="standardContextual"/>
          </w:rPr>
          <w:tab/>
          <w:t>Licences—Annual authorisation fee</w:t>
        </w:r>
      </w:hyperlink>
    </w:p>
    <w:p w14:paraId="496863D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279f9b5_c248_48ab_80ae_28b568c4443f_4" w:history="1">
        <w:r w:rsidR="00F7558A" w:rsidRPr="00F7558A">
          <w:rPr>
            <w:rFonts w:eastAsia="Times New Roman"/>
            <w:color w:val="000000"/>
            <w:sz w:val="22"/>
            <w:lang w:eastAsia="en-AU"/>
            <w14:ligatures w14:val="standardContextual"/>
          </w:rPr>
          <w:t>28</w:t>
        </w:r>
        <w:r w:rsidR="00F7558A" w:rsidRPr="00F7558A">
          <w:rPr>
            <w:rFonts w:eastAsia="Times New Roman"/>
            <w:color w:val="000000"/>
            <w:sz w:val="22"/>
            <w:lang w:eastAsia="en-AU"/>
            <w14:ligatures w14:val="standardContextual"/>
          </w:rPr>
          <w:tab/>
          <w:t>Determining environment management component</w:t>
        </w:r>
      </w:hyperlink>
    </w:p>
    <w:p w14:paraId="44CC394E"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05d6ff3_8ef0_4254_ae1c_e997a0a71734_7" w:history="1">
        <w:r w:rsidR="00F7558A" w:rsidRPr="00F7558A">
          <w:rPr>
            <w:rFonts w:eastAsia="Times New Roman"/>
            <w:color w:val="000000"/>
            <w:sz w:val="22"/>
            <w:lang w:eastAsia="en-AU"/>
            <w14:ligatures w14:val="standardContextual"/>
          </w:rPr>
          <w:t>29</w:t>
        </w:r>
        <w:r w:rsidR="00F7558A" w:rsidRPr="00F7558A">
          <w:rPr>
            <w:rFonts w:eastAsia="Times New Roman"/>
            <w:color w:val="000000"/>
            <w:sz w:val="22"/>
            <w:lang w:eastAsia="en-AU"/>
            <w14:ligatures w14:val="standardContextual"/>
          </w:rPr>
          <w:tab/>
          <w:t>Determining pollutant load</w:t>
        </w:r>
        <w:r w:rsidR="00F7558A" w:rsidRPr="00F7558A">
          <w:rPr>
            <w:rFonts w:eastAsia="Times New Roman"/>
            <w:color w:val="000000"/>
            <w:sz w:val="22"/>
            <w:lang w:eastAsia="en-AU"/>
            <w14:ligatures w14:val="standardContextual"/>
          </w:rPr>
          <w:noBreakHyphen/>
          <w:t>based component</w:t>
        </w:r>
      </w:hyperlink>
    </w:p>
    <w:p w14:paraId="69BF304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d4567dd_48db_4367_a1b6_111d7b82d2e0_1" w:history="1">
        <w:r w:rsidR="00F7558A" w:rsidRPr="00F7558A">
          <w:rPr>
            <w:rFonts w:eastAsia="Times New Roman"/>
            <w:color w:val="000000"/>
            <w:sz w:val="22"/>
            <w:lang w:eastAsia="en-AU"/>
            <w14:ligatures w14:val="standardContextual"/>
          </w:rPr>
          <w:t>30</w:t>
        </w:r>
        <w:r w:rsidR="00F7558A" w:rsidRPr="00F7558A">
          <w:rPr>
            <w:rFonts w:eastAsia="Times New Roman"/>
            <w:color w:val="000000"/>
            <w:sz w:val="22"/>
            <w:lang w:eastAsia="en-AU"/>
            <w14:ligatures w14:val="standardContextual"/>
          </w:rPr>
          <w:tab/>
          <w:t>Determining water reuse component</w:t>
        </w:r>
      </w:hyperlink>
    </w:p>
    <w:p w14:paraId="66AB6CC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40b55c8_1ffe_4c9b_9ce3_0da118ca2b73_9" w:history="1">
        <w:r w:rsidR="00F7558A" w:rsidRPr="00F7558A">
          <w:rPr>
            <w:rFonts w:eastAsia="Times New Roman"/>
            <w:color w:val="000000"/>
            <w:sz w:val="22"/>
            <w:lang w:eastAsia="en-AU"/>
            <w14:ligatures w14:val="standardContextual"/>
          </w:rPr>
          <w:t>31</w:t>
        </w:r>
        <w:r w:rsidR="00F7558A" w:rsidRPr="00F7558A">
          <w:rPr>
            <w:rFonts w:eastAsia="Times New Roman"/>
            <w:color w:val="000000"/>
            <w:sz w:val="22"/>
            <w:lang w:eastAsia="en-AU"/>
            <w14:ligatures w14:val="standardContextual"/>
          </w:rPr>
          <w:tab/>
          <w:t>Adjustment of annual authorisation fee or projected annual authorisation fee after end of licence period or projected licence period</w:t>
        </w:r>
      </w:hyperlink>
    </w:p>
    <w:p w14:paraId="59780FF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6" w:history="1">
        <w:r w:rsidR="00F7558A" w:rsidRPr="00F7558A">
          <w:rPr>
            <w:rFonts w:eastAsia="Times New Roman"/>
            <w:color w:val="000000"/>
            <w:sz w:val="22"/>
            <w:lang w:eastAsia="en-AU"/>
            <w14:ligatures w14:val="standardContextual"/>
          </w:rPr>
          <w:t>32</w:t>
        </w:r>
        <w:r w:rsidR="00F7558A" w:rsidRPr="00F7558A">
          <w:rPr>
            <w:rFonts w:eastAsia="Times New Roman"/>
            <w:color w:val="000000"/>
            <w:sz w:val="22"/>
            <w:lang w:eastAsia="en-AU"/>
            <w14:ligatures w14:val="standardContextual"/>
          </w:rPr>
          <w:tab/>
          <w:t>Cessation of activity</w:t>
        </w:r>
      </w:hyperlink>
    </w:p>
    <w:p w14:paraId="6E09472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57" w:history="1">
        <w:r w:rsidR="00F7558A" w:rsidRPr="00F7558A">
          <w:rPr>
            <w:rFonts w:eastAsia="Times New Roman"/>
            <w:color w:val="000000"/>
            <w:sz w:val="26"/>
            <w:szCs w:val="26"/>
            <w:lang w:eastAsia="en-AU"/>
            <w14:ligatures w14:val="standardContextual"/>
          </w:rPr>
          <w:t>Division 3—Discounts and other benefits for accredited licensees</w:t>
        </w:r>
      </w:hyperlink>
    </w:p>
    <w:p w14:paraId="74FA930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8" w:history="1">
        <w:r w:rsidR="00F7558A" w:rsidRPr="00F7558A">
          <w:rPr>
            <w:rFonts w:eastAsia="Times New Roman"/>
            <w:color w:val="000000"/>
            <w:sz w:val="22"/>
            <w:lang w:eastAsia="en-AU"/>
            <w14:ligatures w14:val="standardContextual"/>
          </w:rPr>
          <w:t>33</w:t>
        </w:r>
        <w:r w:rsidR="00F7558A" w:rsidRPr="00F7558A">
          <w:rPr>
            <w:rFonts w:eastAsia="Times New Roman"/>
            <w:color w:val="000000"/>
            <w:sz w:val="22"/>
            <w:lang w:eastAsia="en-AU"/>
            <w14:ligatures w14:val="standardContextual"/>
          </w:rPr>
          <w:tab/>
          <w:t>Benefits of accreditation</w:t>
        </w:r>
      </w:hyperlink>
    </w:p>
    <w:p w14:paraId="4BE67B4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98a4df2_5a5d_4f62_83e4_e1e10e09f92f_0" w:history="1">
        <w:r w:rsidR="00F7558A" w:rsidRPr="00F7558A">
          <w:rPr>
            <w:rFonts w:eastAsia="Times New Roman"/>
            <w:color w:val="000000"/>
            <w:sz w:val="22"/>
            <w:lang w:eastAsia="en-AU"/>
            <w14:ligatures w14:val="standardContextual"/>
          </w:rPr>
          <w:t>34</w:t>
        </w:r>
        <w:r w:rsidR="00F7558A" w:rsidRPr="00F7558A">
          <w:rPr>
            <w:rFonts w:eastAsia="Times New Roman"/>
            <w:color w:val="000000"/>
            <w:sz w:val="22"/>
            <w:lang w:eastAsia="en-AU"/>
            <w14:ligatures w14:val="standardContextual"/>
          </w:rPr>
          <w:tab/>
          <w:t>Accredited licences</w:t>
        </w:r>
      </w:hyperlink>
    </w:p>
    <w:p w14:paraId="641464F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1" w:history="1">
        <w:r w:rsidR="00F7558A" w:rsidRPr="00F7558A">
          <w:rPr>
            <w:rFonts w:eastAsia="Times New Roman"/>
            <w:color w:val="000000"/>
            <w:sz w:val="22"/>
            <w:lang w:eastAsia="en-AU"/>
            <w14:ligatures w14:val="standardContextual"/>
          </w:rPr>
          <w:t>35</w:t>
        </w:r>
        <w:r w:rsidR="00F7558A" w:rsidRPr="00F7558A">
          <w:rPr>
            <w:rFonts w:eastAsia="Times New Roman"/>
            <w:color w:val="000000"/>
            <w:sz w:val="22"/>
            <w:lang w:eastAsia="en-AU"/>
            <w14:ligatures w14:val="standardContextual"/>
          </w:rPr>
          <w:tab/>
          <w:t>Performance reports</w:t>
        </w:r>
      </w:hyperlink>
    </w:p>
    <w:p w14:paraId="7D72B34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2" w:history="1">
        <w:r w:rsidR="00F7558A" w:rsidRPr="00F7558A">
          <w:rPr>
            <w:rFonts w:eastAsia="Times New Roman"/>
            <w:color w:val="000000"/>
            <w:sz w:val="22"/>
            <w:lang w:eastAsia="en-AU"/>
            <w14:ligatures w14:val="standardContextual"/>
          </w:rPr>
          <w:t>36</w:t>
        </w:r>
        <w:r w:rsidR="00F7558A" w:rsidRPr="00F7558A">
          <w:rPr>
            <w:rFonts w:eastAsia="Times New Roman"/>
            <w:color w:val="000000"/>
            <w:sz w:val="22"/>
            <w:lang w:eastAsia="en-AU"/>
            <w14:ligatures w14:val="standardContextual"/>
          </w:rPr>
          <w:tab/>
          <w:t>Review of accreditation</w:t>
        </w:r>
      </w:hyperlink>
    </w:p>
    <w:p w14:paraId="34543FD9"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63" w:history="1">
        <w:r w:rsidR="00F7558A" w:rsidRPr="00F7558A">
          <w:rPr>
            <w:rFonts w:eastAsia="Times New Roman"/>
            <w:color w:val="000000"/>
            <w:sz w:val="26"/>
            <w:szCs w:val="26"/>
            <w:lang w:eastAsia="en-AU"/>
            <w14:ligatures w14:val="standardContextual"/>
          </w:rPr>
          <w:t>Division 4—Miscellaneous fees relating to environmental authorisations</w:t>
        </w:r>
      </w:hyperlink>
    </w:p>
    <w:p w14:paraId="1F22435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4" w:history="1">
        <w:r w:rsidR="00F7558A" w:rsidRPr="00F7558A">
          <w:rPr>
            <w:rFonts w:eastAsia="Times New Roman"/>
            <w:color w:val="000000"/>
            <w:sz w:val="22"/>
            <w:lang w:eastAsia="en-AU"/>
            <w14:ligatures w14:val="standardContextual"/>
          </w:rPr>
          <w:t>37</w:t>
        </w:r>
        <w:r w:rsidR="00F7558A" w:rsidRPr="00F7558A">
          <w:rPr>
            <w:rFonts w:eastAsia="Times New Roman"/>
            <w:color w:val="000000"/>
            <w:sz w:val="22"/>
            <w:lang w:eastAsia="en-AU"/>
            <w14:ligatures w14:val="standardContextual"/>
          </w:rPr>
          <w:tab/>
          <w:t>Late application for renewal (section 43(4))</w:t>
        </w:r>
      </w:hyperlink>
    </w:p>
    <w:p w14:paraId="007D725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5" w:history="1">
        <w:r w:rsidR="00F7558A" w:rsidRPr="00F7558A">
          <w:rPr>
            <w:rFonts w:eastAsia="Times New Roman"/>
            <w:color w:val="000000"/>
            <w:sz w:val="22"/>
            <w:lang w:eastAsia="en-AU"/>
            <w14:ligatures w14:val="standardContextual"/>
          </w:rPr>
          <w:t>38</w:t>
        </w:r>
        <w:r w:rsidR="00F7558A" w:rsidRPr="00F7558A">
          <w:rPr>
            <w:rFonts w:eastAsia="Times New Roman"/>
            <w:color w:val="000000"/>
            <w:sz w:val="22"/>
            <w:lang w:eastAsia="en-AU"/>
            <w14:ligatures w14:val="standardContextual"/>
          </w:rPr>
          <w:tab/>
          <w:t>Renewal without application (section 43(6))</w:t>
        </w:r>
      </w:hyperlink>
    </w:p>
    <w:p w14:paraId="6797328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6" w:history="1">
        <w:r w:rsidR="00F7558A" w:rsidRPr="00F7558A">
          <w:rPr>
            <w:rFonts w:eastAsia="Times New Roman"/>
            <w:color w:val="000000"/>
            <w:sz w:val="22"/>
            <w:lang w:eastAsia="en-AU"/>
            <w14:ligatures w14:val="standardContextual"/>
          </w:rPr>
          <w:t>39</w:t>
        </w:r>
        <w:r w:rsidR="00F7558A" w:rsidRPr="00F7558A">
          <w:rPr>
            <w:rFonts w:eastAsia="Times New Roman"/>
            <w:color w:val="000000"/>
            <w:sz w:val="22"/>
            <w:lang w:eastAsia="en-AU"/>
            <w14:ligatures w14:val="standardContextual"/>
          </w:rPr>
          <w:tab/>
          <w:t>Conditions requiring approval of certain works and processes (section 54C)</w:t>
        </w:r>
      </w:hyperlink>
    </w:p>
    <w:p w14:paraId="2E79C86C"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7" w:history="1">
        <w:r w:rsidR="00F7558A" w:rsidRPr="00F7558A">
          <w:rPr>
            <w:rFonts w:eastAsia="Times New Roman"/>
            <w:color w:val="000000"/>
            <w:sz w:val="28"/>
            <w:szCs w:val="28"/>
            <w:lang w:eastAsia="en-AU"/>
            <w14:ligatures w14:val="standardContextual"/>
          </w:rPr>
          <w:t>Part 4—Beverage containers</w:t>
        </w:r>
      </w:hyperlink>
    </w:p>
    <w:p w14:paraId="110AADB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8" w:history="1">
        <w:r w:rsidR="00F7558A" w:rsidRPr="00F7558A">
          <w:rPr>
            <w:rFonts w:eastAsia="Times New Roman"/>
            <w:color w:val="000000"/>
            <w:sz w:val="22"/>
            <w:lang w:eastAsia="en-AU"/>
            <w14:ligatures w14:val="standardContextual"/>
          </w:rPr>
          <w:t>40</w:t>
        </w:r>
        <w:r w:rsidR="00F7558A" w:rsidRPr="00F7558A">
          <w:rPr>
            <w:rFonts w:eastAsia="Times New Roman"/>
            <w:color w:val="000000"/>
            <w:sz w:val="22"/>
            <w:lang w:eastAsia="en-AU"/>
            <w14:ligatures w14:val="standardContextual"/>
          </w:rPr>
          <w:tab/>
          <w:t>Beverage (section 65)</w:t>
        </w:r>
      </w:hyperlink>
    </w:p>
    <w:p w14:paraId="61B69D6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9" w:history="1">
        <w:r w:rsidR="00F7558A" w:rsidRPr="00F7558A">
          <w:rPr>
            <w:rFonts w:eastAsia="Times New Roman"/>
            <w:color w:val="000000"/>
            <w:sz w:val="22"/>
            <w:lang w:eastAsia="en-AU"/>
            <w14:ligatures w14:val="standardContextual"/>
          </w:rPr>
          <w:t>41</w:t>
        </w:r>
        <w:r w:rsidR="00F7558A" w:rsidRPr="00F7558A">
          <w:rPr>
            <w:rFonts w:eastAsia="Times New Roman"/>
            <w:color w:val="000000"/>
            <w:sz w:val="22"/>
            <w:lang w:eastAsia="en-AU"/>
            <w14:ligatures w14:val="standardContextual"/>
          </w:rPr>
          <w:tab/>
          <w:t>Collection depot (section 65)</w:t>
        </w:r>
      </w:hyperlink>
    </w:p>
    <w:p w14:paraId="35C0FEB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0" w:history="1">
        <w:r w:rsidR="00F7558A" w:rsidRPr="00F7558A">
          <w:rPr>
            <w:rFonts w:eastAsia="Times New Roman"/>
            <w:color w:val="000000"/>
            <w:sz w:val="22"/>
            <w:lang w:eastAsia="en-AU"/>
            <w14:ligatures w14:val="standardContextual"/>
          </w:rPr>
          <w:t>42</w:t>
        </w:r>
        <w:r w:rsidR="00F7558A" w:rsidRPr="00F7558A">
          <w:rPr>
            <w:rFonts w:eastAsia="Times New Roman"/>
            <w:color w:val="000000"/>
            <w:sz w:val="22"/>
            <w:lang w:eastAsia="en-AU"/>
            <w14:ligatures w14:val="standardContextual"/>
          </w:rPr>
          <w:tab/>
          <w:t>Refund amount (section 65)</w:t>
        </w:r>
      </w:hyperlink>
    </w:p>
    <w:p w14:paraId="47F86FD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1" w:history="1">
        <w:r w:rsidR="00F7558A" w:rsidRPr="00F7558A">
          <w:rPr>
            <w:rFonts w:eastAsia="Times New Roman"/>
            <w:color w:val="000000"/>
            <w:sz w:val="22"/>
            <w:lang w:eastAsia="en-AU"/>
            <w14:ligatures w14:val="standardContextual"/>
          </w:rPr>
          <w:t>43</w:t>
        </w:r>
        <w:r w:rsidR="00F7558A" w:rsidRPr="00F7558A">
          <w:rPr>
            <w:rFonts w:eastAsia="Times New Roman"/>
            <w:color w:val="000000"/>
            <w:sz w:val="22"/>
            <w:lang w:eastAsia="en-AU"/>
            <w14:ligatures w14:val="standardContextual"/>
          </w:rPr>
          <w:tab/>
          <w:t>Exemption of certain containers by regulation (section 67)</w:t>
        </w:r>
      </w:hyperlink>
    </w:p>
    <w:p w14:paraId="20E7A89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2" w:history="1">
        <w:r w:rsidR="00F7558A" w:rsidRPr="00F7558A">
          <w:rPr>
            <w:rFonts w:eastAsia="Times New Roman"/>
            <w:color w:val="000000"/>
            <w:sz w:val="22"/>
            <w:lang w:eastAsia="en-AU"/>
            <w14:ligatures w14:val="standardContextual"/>
          </w:rPr>
          <w:t>44</w:t>
        </w:r>
        <w:r w:rsidR="00F7558A" w:rsidRPr="00F7558A">
          <w:rPr>
            <w:rFonts w:eastAsia="Times New Roman"/>
            <w:color w:val="000000"/>
            <w:sz w:val="22"/>
            <w:lang w:eastAsia="en-AU"/>
            <w14:ligatures w14:val="standardContextual"/>
          </w:rPr>
          <w:tab/>
          <w:t>Annual returns for collection depots and super collectors (section 69A)</w:t>
        </w:r>
      </w:hyperlink>
    </w:p>
    <w:p w14:paraId="723C14C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3" w:history="1">
        <w:r w:rsidR="00F7558A" w:rsidRPr="00F7558A">
          <w:rPr>
            <w:rFonts w:eastAsia="Times New Roman"/>
            <w:color w:val="000000"/>
            <w:sz w:val="22"/>
            <w:lang w:eastAsia="en-AU"/>
            <w14:ligatures w14:val="standardContextual"/>
          </w:rPr>
          <w:t>45</w:t>
        </w:r>
        <w:r w:rsidR="00F7558A" w:rsidRPr="00F7558A">
          <w:rPr>
            <w:rFonts w:eastAsia="Times New Roman"/>
            <w:color w:val="000000"/>
            <w:sz w:val="22"/>
            <w:lang w:eastAsia="en-AU"/>
            <w14:ligatures w14:val="standardContextual"/>
          </w:rPr>
          <w:tab/>
          <w:t>Offence to claim refund on beverage containers purchased outside State or corresponding jurisdiction (section 69C)</w:t>
        </w:r>
      </w:hyperlink>
    </w:p>
    <w:p w14:paraId="05F6FC2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4" w:history="1">
        <w:r w:rsidR="00F7558A" w:rsidRPr="00F7558A">
          <w:rPr>
            <w:rFonts w:eastAsia="Times New Roman"/>
            <w:color w:val="000000"/>
            <w:sz w:val="22"/>
            <w:lang w:eastAsia="en-AU"/>
            <w14:ligatures w14:val="standardContextual"/>
          </w:rPr>
          <w:t>46</w:t>
        </w:r>
        <w:r w:rsidR="00F7558A" w:rsidRPr="00F7558A">
          <w:rPr>
            <w:rFonts w:eastAsia="Times New Roman"/>
            <w:color w:val="000000"/>
            <w:sz w:val="22"/>
            <w:lang w:eastAsia="en-AU"/>
            <w14:ligatures w14:val="standardContextual"/>
          </w:rPr>
          <w:tab/>
          <w:t>Certain containers prohibited (section 72)</w:t>
        </w:r>
      </w:hyperlink>
    </w:p>
    <w:p w14:paraId="6F342B6C"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1365760e_c0f0_4f4f_8662_7a20bc9bf24d_2" w:history="1">
        <w:r w:rsidR="00F7558A" w:rsidRPr="00F7558A">
          <w:rPr>
            <w:rFonts w:eastAsia="Times New Roman"/>
            <w:color w:val="000000"/>
            <w:sz w:val="28"/>
            <w:szCs w:val="28"/>
            <w:lang w:eastAsia="en-AU"/>
            <w14:ligatures w14:val="standardContextual"/>
          </w:rPr>
          <w:t>Part 5—Site contamination</w:t>
        </w:r>
      </w:hyperlink>
    </w:p>
    <w:p w14:paraId="3F72C479"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77" w:history="1">
        <w:r w:rsidR="00F7558A" w:rsidRPr="00F7558A">
          <w:rPr>
            <w:rFonts w:eastAsia="Times New Roman"/>
            <w:color w:val="000000"/>
            <w:sz w:val="26"/>
            <w:szCs w:val="26"/>
            <w:lang w:eastAsia="en-AU"/>
            <w14:ligatures w14:val="standardContextual"/>
          </w:rPr>
          <w:t>Division 1—General provisions supporting Part 10A of Act</w:t>
        </w:r>
      </w:hyperlink>
    </w:p>
    <w:p w14:paraId="30E821B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8" w:history="1">
        <w:r w:rsidR="00F7558A" w:rsidRPr="00F7558A">
          <w:rPr>
            <w:rFonts w:eastAsia="Times New Roman"/>
            <w:color w:val="000000"/>
            <w:sz w:val="22"/>
            <w:lang w:eastAsia="en-AU"/>
            <w14:ligatures w14:val="standardContextual"/>
          </w:rPr>
          <w:t>47</w:t>
        </w:r>
        <w:r w:rsidR="00F7558A" w:rsidRPr="00F7558A">
          <w:rPr>
            <w:rFonts w:eastAsia="Times New Roman"/>
            <w:color w:val="000000"/>
            <w:sz w:val="22"/>
            <w:lang w:eastAsia="en-AU"/>
            <w14:ligatures w14:val="standardContextual"/>
          </w:rPr>
          <w:tab/>
          <w:t>Occupier (section 103A)</w:t>
        </w:r>
      </w:hyperlink>
    </w:p>
    <w:p w14:paraId="54620F1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a3c4d4a_49a9_4132_b6cd_097cc09802eb_5" w:history="1">
        <w:r w:rsidR="00F7558A" w:rsidRPr="00F7558A">
          <w:rPr>
            <w:rFonts w:eastAsia="Times New Roman"/>
            <w:color w:val="000000"/>
            <w:sz w:val="22"/>
            <w:lang w:eastAsia="en-AU"/>
            <w14:ligatures w14:val="standardContextual"/>
          </w:rPr>
          <w:t>48</w:t>
        </w:r>
        <w:r w:rsidR="00F7558A" w:rsidRPr="00F7558A">
          <w:rPr>
            <w:rFonts w:eastAsia="Times New Roman"/>
            <w:color w:val="000000"/>
            <w:sz w:val="22"/>
            <w:lang w:eastAsia="en-AU"/>
            <w14:ligatures w14:val="standardContextual"/>
          </w:rPr>
          <w:tab/>
          <w:t>Potentially contaminating activities (sections 103C and 103H)</w:t>
        </w:r>
      </w:hyperlink>
    </w:p>
    <w:p w14:paraId="50E9EC9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1" w:history="1">
        <w:r w:rsidR="00F7558A" w:rsidRPr="00F7558A">
          <w:rPr>
            <w:rFonts w:eastAsia="Times New Roman"/>
            <w:color w:val="000000"/>
            <w:sz w:val="22"/>
            <w:lang w:eastAsia="en-AU"/>
            <w14:ligatures w14:val="standardContextual"/>
          </w:rPr>
          <w:t>49</w:t>
        </w:r>
        <w:r w:rsidR="00F7558A" w:rsidRPr="00F7558A">
          <w:rPr>
            <w:rFonts w:eastAsia="Times New Roman"/>
            <w:color w:val="000000"/>
            <w:sz w:val="22"/>
            <w:lang w:eastAsia="en-AU"/>
            <w14:ligatures w14:val="standardContextual"/>
          </w:rPr>
          <w:tab/>
          <w:t>Causing site contamination (section 103D)</w:t>
        </w:r>
      </w:hyperlink>
    </w:p>
    <w:p w14:paraId="3926A47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2" w:history="1">
        <w:r w:rsidR="00F7558A" w:rsidRPr="00F7558A">
          <w:rPr>
            <w:rFonts w:eastAsia="Times New Roman"/>
            <w:color w:val="000000"/>
            <w:sz w:val="22"/>
            <w:lang w:eastAsia="en-AU"/>
            <w14:ligatures w14:val="standardContextual"/>
          </w:rPr>
          <w:t>50</w:t>
        </w:r>
        <w:r w:rsidR="00F7558A" w:rsidRPr="00F7558A">
          <w:rPr>
            <w:rFonts w:eastAsia="Times New Roman"/>
            <w:color w:val="000000"/>
            <w:sz w:val="22"/>
            <w:lang w:eastAsia="en-AU"/>
            <w14:ligatures w14:val="standardContextual"/>
          </w:rPr>
          <w:tab/>
          <w:t>Liability for property damage etc caused by person entering land—exemptions (section 103M)</w:t>
        </w:r>
      </w:hyperlink>
    </w:p>
    <w:p w14:paraId="1A803EE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4be96f62_cf18_47d8_9c84_52d4a27e869c_2" w:history="1">
        <w:r w:rsidR="00F7558A" w:rsidRPr="00F7558A">
          <w:rPr>
            <w:rFonts w:eastAsia="Times New Roman"/>
            <w:color w:val="000000"/>
            <w:sz w:val="26"/>
            <w:szCs w:val="26"/>
            <w:lang w:eastAsia="en-AU"/>
            <w14:ligatures w14:val="standardContextual"/>
          </w:rPr>
          <w:t>Division 2—Site contamination auditors</w:t>
        </w:r>
      </w:hyperlink>
    </w:p>
    <w:p w14:paraId="44F8E274"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85" w:history="1">
        <w:r w:rsidR="00F7558A" w:rsidRPr="00F7558A">
          <w:rPr>
            <w:rFonts w:eastAsia="Times New Roman"/>
            <w:color w:val="000000"/>
            <w:sz w:val="24"/>
            <w:szCs w:val="24"/>
            <w:lang w:eastAsia="en-AU"/>
            <w14:ligatures w14:val="standardContextual"/>
          </w:rPr>
          <w:t>Subdivision 1—Accreditation</w:t>
        </w:r>
      </w:hyperlink>
    </w:p>
    <w:p w14:paraId="1B14562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95a1dcf_e267_4600_b3c4_9729c1062dd6_3" w:history="1">
        <w:r w:rsidR="00F7558A" w:rsidRPr="00F7558A">
          <w:rPr>
            <w:rFonts w:eastAsia="Times New Roman"/>
            <w:color w:val="000000"/>
            <w:sz w:val="22"/>
            <w:lang w:eastAsia="en-AU"/>
            <w14:ligatures w14:val="standardContextual"/>
          </w:rPr>
          <w:t>51</w:t>
        </w:r>
        <w:r w:rsidR="00F7558A" w:rsidRPr="00F7558A">
          <w:rPr>
            <w:rFonts w:eastAsia="Times New Roman"/>
            <w:color w:val="000000"/>
            <w:sz w:val="22"/>
            <w:lang w:eastAsia="en-AU"/>
            <w14:ligatures w14:val="standardContextual"/>
          </w:rPr>
          <w:tab/>
          <w:t>Eligibility for accreditation</w:t>
        </w:r>
      </w:hyperlink>
    </w:p>
    <w:p w14:paraId="76390F9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356ba8f_9163_4941_96b8_52d12d7d1fbb_2" w:history="1">
        <w:r w:rsidR="00F7558A" w:rsidRPr="00F7558A">
          <w:rPr>
            <w:rFonts w:eastAsia="Times New Roman"/>
            <w:color w:val="000000"/>
            <w:sz w:val="22"/>
            <w:lang w:eastAsia="en-AU"/>
            <w14:ligatures w14:val="standardContextual"/>
          </w:rPr>
          <w:t>52</w:t>
        </w:r>
        <w:r w:rsidR="00F7558A" w:rsidRPr="00F7558A">
          <w:rPr>
            <w:rFonts w:eastAsia="Times New Roman"/>
            <w:color w:val="000000"/>
            <w:sz w:val="22"/>
            <w:lang w:eastAsia="en-AU"/>
            <w14:ligatures w14:val="standardContextual"/>
          </w:rPr>
          <w:tab/>
          <w:t>Application for accreditation</w:t>
        </w:r>
      </w:hyperlink>
    </w:p>
    <w:p w14:paraId="061831B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b061988_ecdd_48cd_baf2_1e8b547f5dd1_5" w:history="1">
        <w:r w:rsidR="00F7558A" w:rsidRPr="00F7558A">
          <w:rPr>
            <w:rFonts w:eastAsia="Times New Roman"/>
            <w:color w:val="000000"/>
            <w:sz w:val="22"/>
            <w:lang w:eastAsia="en-AU"/>
            <w14:ligatures w14:val="standardContextual"/>
          </w:rPr>
          <w:t>53</w:t>
        </w:r>
        <w:r w:rsidR="00F7558A" w:rsidRPr="00F7558A">
          <w:rPr>
            <w:rFonts w:eastAsia="Times New Roman"/>
            <w:color w:val="000000"/>
            <w:sz w:val="22"/>
            <w:lang w:eastAsia="en-AU"/>
            <w14:ligatures w14:val="standardContextual"/>
          </w:rPr>
          <w:tab/>
          <w:t>Grant of accreditation</w:t>
        </w:r>
      </w:hyperlink>
    </w:p>
    <w:p w14:paraId="6938A1F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b2aaf87_843d_4aff_b4de_0c7ee8117199_a" w:history="1">
        <w:r w:rsidR="00F7558A" w:rsidRPr="00F7558A">
          <w:rPr>
            <w:rFonts w:eastAsia="Times New Roman"/>
            <w:color w:val="000000"/>
            <w:sz w:val="22"/>
            <w:lang w:eastAsia="en-AU"/>
            <w14:ligatures w14:val="standardContextual"/>
          </w:rPr>
          <w:t>54</w:t>
        </w:r>
        <w:r w:rsidR="00F7558A" w:rsidRPr="00F7558A">
          <w:rPr>
            <w:rFonts w:eastAsia="Times New Roman"/>
            <w:color w:val="000000"/>
            <w:sz w:val="22"/>
            <w:lang w:eastAsia="en-AU"/>
            <w14:ligatures w14:val="standardContextual"/>
          </w:rPr>
          <w:tab/>
          <w:t>Conditions of accreditation</w:t>
        </w:r>
      </w:hyperlink>
    </w:p>
    <w:p w14:paraId="3CAB0C3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4" w:history="1">
        <w:r w:rsidR="00F7558A" w:rsidRPr="00F7558A">
          <w:rPr>
            <w:rFonts w:eastAsia="Times New Roman"/>
            <w:color w:val="000000"/>
            <w:sz w:val="22"/>
            <w:lang w:eastAsia="en-AU"/>
            <w14:ligatures w14:val="standardContextual"/>
          </w:rPr>
          <w:t>55</w:t>
        </w:r>
        <w:r w:rsidR="00F7558A" w:rsidRPr="00F7558A">
          <w:rPr>
            <w:rFonts w:eastAsia="Times New Roman"/>
            <w:color w:val="000000"/>
            <w:sz w:val="22"/>
            <w:lang w:eastAsia="en-AU"/>
            <w14:ligatures w14:val="standardContextual"/>
          </w:rPr>
          <w:tab/>
          <w:t>Offence to contravene certain conditions of accreditation</w:t>
        </w:r>
      </w:hyperlink>
    </w:p>
    <w:p w14:paraId="0900D21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56d8e4a_8e3f_4f96_8212_eae13753a8fc_c" w:history="1">
        <w:r w:rsidR="00F7558A" w:rsidRPr="00F7558A">
          <w:rPr>
            <w:rFonts w:eastAsia="Times New Roman"/>
            <w:color w:val="000000"/>
            <w:sz w:val="22"/>
            <w:lang w:eastAsia="en-AU"/>
            <w14:ligatures w14:val="standardContextual"/>
          </w:rPr>
          <w:t>56</w:t>
        </w:r>
        <w:r w:rsidR="00F7558A" w:rsidRPr="00F7558A">
          <w:rPr>
            <w:rFonts w:eastAsia="Times New Roman"/>
            <w:color w:val="000000"/>
            <w:sz w:val="22"/>
            <w:lang w:eastAsia="en-AU"/>
            <w14:ligatures w14:val="standardContextual"/>
          </w:rPr>
          <w:tab/>
          <w:t>Annual fee</w:t>
        </w:r>
      </w:hyperlink>
    </w:p>
    <w:p w14:paraId="7F882E4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bcfc95d_0544_4d0c_a3ab_562492dd35d2_6" w:history="1">
        <w:r w:rsidR="00F7558A" w:rsidRPr="00F7558A">
          <w:rPr>
            <w:rFonts w:eastAsia="Times New Roman"/>
            <w:color w:val="000000"/>
            <w:sz w:val="22"/>
            <w:lang w:eastAsia="en-AU"/>
            <w14:ligatures w14:val="standardContextual"/>
          </w:rPr>
          <w:t>57</w:t>
        </w:r>
        <w:r w:rsidR="00F7558A" w:rsidRPr="00F7558A">
          <w:rPr>
            <w:rFonts w:eastAsia="Times New Roman"/>
            <w:color w:val="000000"/>
            <w:sz w:val="22"/>
            <w:lang w:eastAsia="en-AU"/>
            <w14:ligatures w14:val="standardContextual"/>
          </w:rPr>
          <w:tab/>
          <w:t>Term and renewal of accreditation</w:t>
        </w:r>
      </w:hyperlink>
    </w:p>
    <w:p w14:paraId="2663E13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7ca9110_d9a3_4bb0_a31f_10ffb811c9fd_8" w:history="1">
        <w:r w:rsidR="00F7558A" w:rsidRPr="00F7558A">
          <w:rPr>
            <w:rFonts w:eastAsia="Times New Roman"/>
            <w:color w:val="000000"/>
            <w:sz w:val="22"/>
            <w:lang w:eastAsia="en-AU"/>
            <w14:ligatures w14:val="standardContextual"/>
          </w:rPr>
          <w:t>58</w:t>
        </w:r>
        <w:r w:rsidR="00F7558A" w:rsidRPr="00F7558A">
          <w:rPr>
            <w:rFonts w:eastAsia="Times New Roman"/>
            <w:color w:val="000000"/>
            <w:sz w:val="22"/>
            <w:lang w:eastAsia="en-AU"/>
            <w14:ligatures w14:val="standardContextual"/>
          </w:rPr>
          <w:tab/>
          <w:t>Disciplinary action against site contamination auditors and voluntary suspension</w:t>
        </w:r>
      </w:hyperlink>
    </w:p>
    <w:p w14:paraId="60C3ADD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1" w:history="1">
        <w:r w:rsidR="00F7558A" w:rsidRPr="00F7558A">
          <w:rPr>
            <w:rFonts w:eastAsia="Times New Roman"/>
            <w:color w:val="000000"/>
            <w:sz w:val="22"/>
            <w:lang w:eastAsia="en-AU"/>
            <w14:ligatures w14:val="standardContextual"/>
          </w:rPr>
          <w:t>59</w:t>
        </w:r>
        <w:r w:rsidR="00F7558A" w:rsidRPr="00F7558A">
          <w:rPr>
            <w:rFonts w:eastAsia="Times New Roman"/>
            <w:color w:val="000000"/>
            <w:sz w:val="22"/>
            <w:lang w:eastAsia="en-AU"/>
            <w14:ligatures w14:val="standardContextual"/>
          </w:rPr>
          <w:tab/>
          <w:t>Surrender of accreditation</w:t>
        </w:r>
      </w:hyperlink>
    </w:p>
    <w:p w14:paraId="4DF1913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abbd6b0_0add_4267_8d5a_ea3028ad49eb_8" w:history="1">
        <w:r w:rsidR="00F7558A" w:rsidRPr="00F7558A">
          <w:rPr>
            <w:rFonts w:eastAsia="Times New Roman"/>
            <w:color w:val="000000"/>
            <w:sz w:val="22"/>
            <w:lang w:eastAsia="en-AU"/>
            <w14:ligatures w14:val="standardContextual"/>
          </w:rPr>
          <w:t>60</w:t>
        </w:r>
        <w:r w:rsidR="00F7558A" w:rsidRPr="00F7558A">
          <w:rPr>
            <w:rFonts w:eastAsia="Times New Roman"/>
            <w:color w:val="000000"/>
            <w:sz w:val="22"/>
            <w:lang w:eastAsia="en-AU"/>
            <w14:ligatures w14:val="standardContextual"/>
          </w:rPr>
          <w:tab/>
          <w:t>Return of certificate of accreditation and identity card</w:t>
        </w:r>
      </w:hyperlink>
    </w:p>
    <w:p w14:paraId="475C989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358c265_9e5a_4fe2_94d0_c410503803" w:history="1">
        <w:r w:rsidR="00F7558A" w:rsidRPr="00F7558A">
          <w:rPr>
            <w:rFonts w:eastAsia="Times New Roman"/>
            <w:color w:val="000000"/>
            <w:sz w:val="22"/>
            <w:lang w:eastAsia="en-AU"/>
            <w14:ligatures w14:val="standardContextual"/>
          </w:rPr>
          <w:t>61</w:t>
        </w:r>
        <w:r w:rsidR="00F7558A" w:rsidRPr="00F7558A">
          <w:rPr>
            <w:rFonts w:eastAsia="Times New Roman"/>
            <w:color w:val="000000"/>
            <w:sz w:val="22"/>
            <w:lang w:eastAsia="en-AU"/>
            <w14:ligatures w14:val="standardContextual"/>
          </w:rPr>
          <w:tab/>
          <w:t>Reviews (section 103V(2)(i))</w:t>
        </w:r>
      </w:hyperlink>
    </w:p>
    <w:p w14:paraId="46578A4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6" w:history="1">
        <w:r w:rsidR="00F7558A" w:rsidRPr="00F7558A">
          <w:rPr>
            <w:rFonts w:eastAsia="Times New Roman"/>
            <w:color w:val="000000"/>
            <w:sz w:val="22"/>
            <w:lang w:eastAsia="en-AU"/>
            <w14:ligatures w14:val="standardContextual"/>
          </w:rPr>
          <w:t>62</w:t>
        </w:r>
        <w:r w:rsidR="00F7558A" w:rsidRPr="00F7558A">
          <w:rPr>
            <w:rFonts w:eastAsia="Times New Roman"/>
            <w:color w:val="000000"/>
            <w:sz w:val="22"/>
            <w:lang w:eastAsia="en-AU"/>
            <w14:ligatures w14:val="standardContextual"/>
          </w:rPr>
          <w:tab/>
          <w:t>Register of site contamination auditors</w:t>
        </w:r>
      </w:hyperlink>
    </w:p>
    <w:p w14:paraId="27601444"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4"/>
          <w:szCs w:val="24"/>
          <w:lang w:eastAsia="en-AU"/>
          <w14:ligatures w14:val="standardContextual"/>
        </w:rPr>
      </w:pPr>
      <w:hyperlink w:anchor="Elkera_Print_BK107" w:history="1">
        <w:r w:rsidR="00F7558A" w:rsidRPr="00F7558A">
          <w:rPr>
            <w:rFonts w:eastAsia="Times New Roman"/>
            <w:color w:val="000000"/>
            <w:sz w:val="24"/>
            <w:szCs w:val="24"/>
            <w:lang w:eastAsia="en-AU"/>
            <w14:ligatures w14:val="standardContextual"/>
          </w:rPr>
          <w:t>Subdivision 2—Requirements applying to auditors</w:t>
        </w:r>
      </w:hyperlink>
    </w:p>
    <w:p w14:paraId="2BF64C1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9513505_a7d6_4637_bde9_b111d135600b_6" w:history="1">
        <w:r w:rsidR="00F7558A" w:rsidRPr="00F7558A">
          <w:rPr>
            <w:rFonts w:eastAsia="Times New Roman"/>
            <w:color w:val="000000"/>
            <w:sz w:val="22"/>
            <w:lang w:eastAsia="en-AU"/>
            <w14:ligatures w14:val="standardContextual"/>
          </w:rPr>
          <w:t>63</w:t>
        </w:r>
        <w:r w:rsidR="00F7558A" w:rsidRPr="00F7558A">
          <w:rPr>
            <w:rFonts w:eastAsia="Times New Roman"/>
            <w:color w:val="000000"/>
            <w:sz w:val="22"/>
            <w:lang w:eastAsia="en-AU"/>
            <w14:ligatures w14:val="standardContextual"/>
          </w:rPr>
          <w:tab/>
          <w:t>Annual returns by auditors (section 103Y(2))</w:t>
        </w:r>
      </w:hyperlink>
    </w:p>
    <w:p w14:paraId="22D1207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96f71e5_9817_44af_b840_4fe001f8dc36_a" w:history="1">
        <w:r w:rsidR="00F7558A" w:rsidRPr="00F7558A">
          <w:rPr>
            <w:rFonts w:eastAsia="Times New Roman"/>
            <w:color w:val="000000"/>
            <w:sz w:val="22"/>
            <w:lang w:eastAsia="en-AU"/>
            <w14:ligatures w14:val="standardContextual"/>
          </w:rPr>
          <w:t>64</w:t>
        </w:r>
        <w:r w:rsidR="00F7558A" w:rsidRPr="00F7558A">
          <w:rPr>
            <w:rFonts w:eastAsia="Times New Roman"/>
            <w:color w:val="000000"/>
            <w:sz w:val="22"/>
            <w:lang w:eastAsia="en-AU"/>
            <w14:ligatures w14:val="standardContextual"/>
          </w:rPr>
          <w:tab/>
          <w:t>Notifications by auditors after commencement or termination of audit (section 103Z(3))</w:t>
        </w:r>
      </w:hyperlink>
    </w:p>
    <w:p w14:paraId="4BD6309E"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dc14adc_85d5_4eff_93c0_600ebd776a47_3" w:history="1">
        <w:r w:rsidR="00F7558A" w:rsidRPr="00F7558A">
          <w:rPr>
            <w:rFonts w:eastAsia="Times New Roman"/>
            <w:color w:val="000000"/>
            <w:sz w:val="22"/>
            <w:lang w:eastAsia="en-AU"/>
            <w14:ligatures w14:val="standardContextual"/>
          </w:rPr>
          <w:t>65</w:t>
        </w:r>
        <w:r w:rsidR="00F7558A" w:rsidRPr="00F7558A">
          <w:rPr>
            <w:rFonts w:eastAsia="Times New Roman"/>
            <w:color w:val="000000"/>
            <w:sz w:val="22"/>
            <w:lang w:eastAsia="en-AU"/>
            <w14:ligatures w14:val="standardContextual"/>
          </w:rPr>
          <w:tab/>
          <w:t>Site contamination audit report summary and statement (section 103Z(4))</w:t>
        </w:r>
      </w:hyperlink>
    </w:p>
    <w:p w14:paraId="7314059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dbdcb58_db2c_4c3e_913c_75903691db11_5" w:history="1">
        <w:r w:rsidR="00F7558A" w:rsidRPr="00F7558A">
          <w:rPr>
            <w:rFonts w:eastAsia="Times New Roman"/>
            <w:color w:val="000000"/>
            <w:sz w:val="22"/>
            <w:lang w:eastAsia="en-AU"/>
            <w14:ligatures w14:val="standardContextual"/>
          </w:rPr>
          <w:t>66</w:t>
        </w:r>
        <w:r w:rsidR="00F7558A" w:rsidRPr="00F7558A">
          <w:rPr>
            <w:rFonts w:eastAsia="Times New Roman"/>
            <w:color w:val="000000"/>
            <w:sz w:val="22"/>
            <w:lang w:eastAsia="en-AU"/>
            <w14:ligatures w14:val="standardContextual"/>
          </w:rPr>
          <w:tab/>
          <w:t>Site contamination audit statements to be provided to prescribed bodies (section 103Z(4))</w:t>
        </w:r>
      </w:hyperlink>
    </w:p>
    <w:p w14:paraId="6228980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20f938b6_7a0c_450f_9069_227b67a394d4_0" w:history="1">
        <w:r w:rsidR="00F7558A" w:rsidRPr="00F7558A">
          <w:rPr>
            <w:rFonts w:eastAsia="Times New Roman"/>
            <w:color w:val="000000"/>
            <w:sz w:val="28"/>
            <w:szCs w:val="28"/>
            <w:lang w:eastAsia="en-AU"/>
            <w14:ligatures w14:val="standardContextual"/>
          </w:rPr>
          <w:t>Part 6—Waste depot levy, records, reports and measurement of waste etc</w:t>
        </w:r>
      </w:hyperlink>
    </w:p>
    <w:p w14:paraId="4A5C1FED"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18" w:history="1">
        <w:r w:rsidR="00F7558A" w:rsidRPr="00F7558A">
          <w:rPr>
            <w:rFonts w:eastAsia="Times New Roman"/>
            <w:color w:val="000000"/>
            <w:sz w:val="26"/>
            <w:szCs w:val="26"/>
            <w:lang w:eastAsia="en-AU"/>
            <w14:ligatures w14:val="standardContextual"/>
          </w:rPr>
          <w:t>Division 1—Preliminary</w:t>
        </w:r>
      </w:hyperlink>
    </w:p>
    <w:p w14:paraId="4B419E7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5186909_dc97_4231_8d93_a9a134e0125f_b" w:history="1">
        <w:r w:rsidR="00F7558A" w:rsidRPr="00F7558A">
          <w:rPr>
            <w:rFonts w:eastAsia="Times New Roman"/>
            <w:color w:val="000000"/>
            <w:sz w:val="22"/>
            <w:lang w:eastAsia="en-AU"/>
            <w14:ligatures w14:val="standardContextual"/>
          </w:rPr>
          <w:t>67</w:t>
        </w:r>
        <w:r w:rsidR="00F7558A" w:rsidRPr="00F7558A">
          <w:rPr>
            <w:rFonts w:eastAsia="Times New Roman"/>
            <w:color w:val="000000"/>
            <w:sz w:val="22"/>
            <w:lang w:eastAsia="en-AU"/>
            <w14:ligatures w14:val="standardContextual"/>
          </w:rPr>
          <w:tab/>
          <w:t>Interpretation</w:t>
        </w:r>
      </w:hyperlink>
    </w:p>
    <w:p w14:paraId="2F690D2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1" w:history="1">
        <w:r w:rsidR="00F7558A" w:rsidRPr="00F7558A">
          <w:rPr>
            <w:rFonts w:eastAsia="Times New Roman"/>
            <w:color w:val="000000"/>
            <w:sz w:val="22"/>
            <w:lang w:eastAsia="en-AU"/>
            <w14:ligatures w14:val="standardContextual"/>
          </w:rPr>
          <w:t>68</w:t>
        </w:r>
        <w:r w:rsidR="00F7558A" w:rsidRPr="00F7558A">
          <w:rPr>
            <w:rFonts w:eastAsia="Times New Roman"/>
            <w:color w:val="000000"/>
            <w:sz w:val="22"/>
            <w:lang w:eastAsia="en-AU"/>
            <w14:ligatures w14:val="standardContextual"/>
          </w:rPr>
          <w:tab/>
          <w:t>Sharing of information with other persons or bodies</w:t>
        </w:r>
      </w:hyperlink>
    </w:p>
    <w:p w14:paraId="6C2972E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585c615_f960_482e_8872_2b38a61fbb9b_1" w:history="1">
        <w:r w:rsidR="00F7558A" w:rsidRPr="00F7558A">
          <w:rPr>
            <w:rFonts w:eastAsia="Times New Roman"/>
            <w:color w:val="000000"/>
            <w:sz w:val="22"/>
            <w:lang w:eastAsia="en-AU"/>
            <w14:ligatures w14:val="standardContextual"/>
          </w:rPr>
          <w:t>69</w:t>
        </w:r>
        <w:r w:rsidR="00F7558A" w:rsidRPr="00F7558A">
          <w:rPr>
            <w:rFonts w:eastAsia="Times New Roman"/>
            <w:color w:val="000000"/>
            <w:sz w:val="22"/>
            <w:lang w:eastAsia="en-AU"/>
            <w14:ligatures w14:val="standardContextual"/>
          </w:rPr>
          <w:tab/>
          <w:t>Approval of weighbridges</w:t>
        </w:r>
      </w:hyperlink>
    </w:p>
    <w:p w14:paraId="0D2A899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dc06c4b_3644_4335_8743_f5af5ee3880e_4" w:history="1">
        <w:r w:rsidR="00F7558A" w:rsidRPr="00F7558A">
          <w:rPr>
            <w:rFonts w:eastAsia="Times New Roman"/>
            <w:color w:val="000000"/>
            <w:sz w:val="22"/>
            <w:lang w:eastAsia="en-AU"/>
            <w14:ligatures w14:val="standardContextual"/>
          </w:rPr>
          <w:t>70</w:t>
        </w:r>
        <w:r w:rsidR="00F7558A" w:rsidRPr="00F7558A">
          <w:rPr>
            <w:rFonts w:eastAsia="Times New Roman"/>
            <w:color w:val="000000"/>
            <w:sz w:val="22"/>
            <w:lang w:eastAsia="en-AU"/>
            <w14:ligatures w14:val="standardContextual"/>
          </w:rPr>
          <w:tab/>
          <w:t>Approved operational use</w:t>
        </w:r>
      </w:hyperlink>
    </w:p>
    <w:p w14:paraId="33ED7F8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6" w:history="1">
        <w:r w:rsidR="00F7558A" w:rsidRPr="00F7558A">
          <w:rPr>
            <w:rFonts w:eastAsia="Times New Roman"/>
            <w:color w:val="000000"/>
            <w:sz w:val="22"/>
            <w:lang w:eastAsia="en-AU"/>
            <w14:ligatures w14:val="standardContextual"/>
          </w:rPr>
          <w:t>71</w:t>
        </w:r>
        <w:r w:rsidR="00F7558A" w:rsidRPr="00F7558A">
          <w:rPr>
            <w:rFonts w:eastAsia="Times New Roman"/>
            <w:color w:val="000000"/>
            <w:sz w:val="22"/>
            <w:lang w:eastAsia="en-AU"/>
            <w14:ligatures w14:val="standardContextual"/>
          </w:rPr>
          <w:tab/>
          <w:t>Authority may require further information</w:t>
        </w:r>
      </w:hyperlink>
    </w:p>
    <w:p w14:paraId="39427327"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27" w:history="1">
        <w:r w:rsidR="00F7558A" w:rsidRPr="00F7558A">
          <w:rPr>
            <w:rFonts w:eastAsia="Times New Roman"/>
            <w:color w:val="000000"/>
            <w:sz w:val="26"/>
            <w:szCs w:val="26"/>
            <w:lang w:eastAsia="en-AU"/>
            <w14:ligatures w14:val="standardContextual"/>
          </w:rPr>
          <w:t>Division 2—Waste depot levy</w:t>
        </w:r>
      </w:hyperlink>
    </w:p>
    <w:p w14:paraId="4548647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8" w:history="1">
        <w:r w:rsidR="00F7558A" w:rsidRPr="00F7558A">
          <w:rPr>
            <w:rFonts w:eastAsia="Times New Roman"/>
            <w:color w:val="000000"/>
            <w:sz w:val="22"/>
            <w:lang w:eastAsia="en-AU"/>
            <w14:ligatures w14:val="standardContextual"/>
          </w:rPr>
          <w:t>72</w:t>
        </w:r>
        <w:r w:rsidR="00F7558A" w:rsidRPr="00F7558A">
          <w:rPr>
            <w:rFonts w:eastAsia="Times New Roman"/>
            <w:color w:val="000000"/>
            <w:sz w:val="22"/>
            <w:lang w:eastAsia="en-AU"/>
            <w14:ligatures w14:val="standardContextual"/>
          </w:rPr>
          <w:tab/>
          <w:t>Waste depot levy (section 113)</w:t>
        </w:r>
      </w:hyperlink>
    </w:p>
    <w:p w14:paraId="054376D6"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iddf293405_0b34_494b_b4b3_88cfb1efa3e0_4" w:history="1">
        <w:r w:rsidR="00F7558A" w:rsidRPr="00F7558A">
          <w:rPr>
            <w:rFonts w:eastAsia="Times New Roman"/>
            <w:color w:val="000000"/>
            <w:sz w:val="26"/>
            <w:szCs w:val="26"/>
            <w:lang w:eastAsia="en-AU"/>
            <w14:ligatures w14:val="standardContextual"/>
          </w:rPr>
          <w:t>Division 3—Reporting, measurement and verification of waste and other matter at waste depots</w:t>
        </w:r>
      </w:hyperlink>
    </w:p>
    <w:p w14:paraId="0832B36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1" w:history="1">
        <w:r w:rsidR="00F7558A" w:rsidRPr="00F7558A">
          <w:rPr>
            <w:rFonts w:eastAsia="Times New Roman"/>
            <w:color w:val="000000"/>
            <w:sz w:val="22"/>
            <w:lang w:eastAsia="en-AU"/>
            <w14:ligatures w14:val="standardContextual"/>
          </w:rPr>
          <w:t>73</w:t>
        </w:r>
        <w:r w:rsidR="00F7558A" w:rsidRPr="00F7558A">
          <w:rPr>
            <w:rFonts w:eastAsia="Times New Roman"/>
            <w:color w:val="000000"/>
            <w:sz w:val="22"/>
            <w:lang w:eastAsia="en-AU"/>
            <w14:ligatures w14:val="standardContextual"/>
          </w:rPr>
          <w:tab/>
          <w:t>Interpretation</w:t>
        </w:r>
      </w:hyperlink>
    </w:p>
    <w:p w14:paraId="1C19511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e889f15_1bc4_4726_8752_fe48600181fd_e" w:history="1">
        <w:r w:rsidR="00F7558A" w:rsidRPr="00F7558A">
          <w:rPr>
            <w:rFonts w:eastAsia="Times New Roman"/>
            <w:color w:val="000000"/>
            <w:sz w:val="22"/>
            <w:lang w:eastAsia="en-AU"/>
            <w14:ligatures w14:val="standardContextual"/>
          </w:rPr>
          <w:t>74</w:t>
        </w:r>
        <w:r w:rsidR="00F7558A" w:rsidRPr="00F7558A">
          <w:rPr>
            <w:rFonts w:eastAsia="Times New Roman"/>
            <w:color w:val="000000"/>
            <w:sz w:val="22"/>
            <w:lang w:eastAsia="en-AU"/>
            <w14:ligatures w14:val="standardContextual"/>
          </w:rPr>
          <w:tab/>
          <w:t>Provision of monthly returns by waste depots</w:t>
        </w:r>
      </w:hyperlink>
    </w:p>
    <w:p w14:paraId="1248643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c791d2a_6162_409f_a78d_055b1e18bf30_b" w:history="1">
        <w:r w:rsidR="00F7558A" w:rsidRPr="00F7558A">
          <w:rPr>
            <w:rFonts w:eastAsia="Times New Roman"/>
            <w:color w:val="000000"/>
            <w:sz w:val="22"/>
            <w:lang w:eastAsia="en-AU"/>
            <w14:ligatures w14:val="standardContextual"/>
          </w:rPr>
          <w:t>75</w:t>
        </w:r>
        <w:r w:rsidR="00F7558A" w:rsidRPr="00F7558A">
          <w:rPr>
            <w:rFonts w:eastAsia="Times New Roman"/>
            <w:color w:val="000000"/>
            <w:sz w:val="22"/>
            <w:lang w:eastAsia="en-AU"/>
            <w14:ligatures w14:val="standardContextual"/>
          </w:rPr>
          <w:tab/>
          <w:t>Measurement of waste and other matter for purposes of monthly returns</w:t>
        </w:r>
      </w:hyperlink>
    </w:p>
    <w:p w14:paraId="7E39D77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c9950c2_67f0_4e3c_a329_2ae303f9be" w:history="1">
        <w:r w:rsidR="00F7558A" w:rsidRPr="00F7558A">
          <w:rPr>
            <w:rFonts w:eastAsia="Times New Roman"/>
            <w:color w:val="000000"/>
            <w:sz w:val="22"/>
            <w:lang w:eastAsia="en-AU"/>
            <w14:ligatures w14:val="standardContextual"/>
          </w:rPr>
          <w:t>76</w:t>
        </w:r>
        <w:r w:rsidR="00F7558A" w:rsidRPr="00F7558A">
          <w:rPr>
            <w:rFonts w:eastAsia="Times New Roman"/>
            <w:color w:val="000000"/>
            <w:sz w:val="22"/>
            <w:lang w:eastAsia="en-AU"/>
            <w14:ligatures w14:val="standardContextual"/>
          </w:rPr>
          <w:tab/>
          <w:t>Exemption from requirements relating to mass balance report</w:t>
        </w:r>
      </w:hyperlink>
    </w:p>
    <w:p w14:paraId="0C0CCF2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f4bb8ec_b7d4_43b8_a034_28d8e7848610_b" w:history="1">
        <w:r w:rsidR="00F7558A" w:rsidRPr="00F7558A">
          <w:rPr>
            <w:rFonts w:eastAsia="Times New Roman"/>
            <w:color w:val="000000"/>
            <w:sz w:val="22"/>
            <w:lang w:eastAsia="en-AU"/>
            <w14:ligatures w14:val="standardContextual"/>
          </w:rPr>
          <w:t>77</w:t>
        </w:r>
        <w:r w:rsidR="00F7558A" w:rsidRPr="00F7558A">
          <w:rPr>
            <w:rFonts w:eastAsia="Times New Roman"/>
            <w:color w:val="000000"/>
            <w:sz w:val="22"/>
            <w:lang w:eastAsia="en-AU"/>
            <w14:ligatures w14:val="standardContextual"/>
          </w:rPr>
          <w:tab/>
          <w:t>Certain depots must have approved weighbridge</w:t>
        </w:r>
      </w:hyperlink>
    </w:p>
    <w:p w14:paraId="6272A3B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75cfdcf_9fb6_453e_aa54_9f20af6b08b3_4" w:history="1">
        <w:r w:rsidR="00F7558A" w:rsidRPr="00F7558A">
          <w:rPr>
            <w:rFonts w:eastAsia="Times New Roman"/>
            <w:color w:val="000000"/>
            <w:sz w:val="22"/>
            <w:lang w:eastAsia="en-AU"/>
            <w14:ligatures w14:val="standardContextual"/>
          </w:rPr>
          <w:t>78</w:t>
        </w:r>
        <w:r w:rsidR="00F7558A" w:rsidRPr="00F7558A">
          <w:rPr>
            <w:rFonts w:eastAsia="Times New Roman"/>
            <w:color w:val="000000"/>
            <w:sz w:val="22"/>
            <w:lang w:eastAsia="en-AU"/>
            <w14:ligatures w14:val="standardContextual"/>
          </w:rPr>
          <w:tab/>
          <w:t>Exemptions from approved weighbridge requirements</w:t>
        </w:r>
      </w:hyperlink>
    </w:p>
    <w:p w14:paraId="62FF79F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3d2976b_d987_4786_9af1_7d6f8357c21a_1" w:history="1">
        <w:r w:rsidR="00F7558A" w:rsidRPr="00F7558A">
          <w:rPr>
            <w:rFonts w:eastAsia="Times New Roman"/>
            <w:color w:val="000000"/>
            <w:sz w:val="22"/>
            <w:lang w:eastAsia="en-AU"/>
            <w14:ligatures w14:val="standardContextual"/>
          </w:rPr>
          <w:t>79</w:t>
        </w:r>
        <w:r w:rsidR="00F7558A" w:rsidRPr="00F7558A">
          <w:rPr>
            <w:rFonts w:eastAsia="Times New Roman"/>
            <w:color w:val="000000"/>
            <w:sz w:val="22"/>
            <w:lang w:eastAsia="en-AU"/>
            <w14:ligatures w14:val="standardContextual"/>
          </w:rPr>
          <w:tab/>
          <w:t>Results of baseline survey or stocktake by holder of waste depot licence must be kept and made available</w:t>
        </w:r>
      </w:hyperlink>
    </w:p>
    <w:p w14:paraId="7DF62A4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185d351_8501_4915_8be9_0264af91ab48_c" w:history="1">
        <w:r w:rsidR="00F7558A" w:rsidRPr="00F7558A">
          <w:rPr>
            <w:rFonts w:eastAsia="Times New Roman"/>
            <w:color w:val="000000"/>
            <w:sz w:val="22"/>
            <w:lang w:eastAsia="en-AU"/>
            <w14:ligatures w14:val="standardContextual"/>
          </w:rPr>
          <w:t>80</w:t>
        </w:r>
        <w:r w:rsidR="00F7558A" w:rsidRPr="00F7558A">
          <w:rPr>
            <w:rFonts w:eastAsia="Times New Roman"/>
            <w:color w:val="000000"/>
            <w:sz w:val="22"/>
            <w:lang w:eastAsia="en-AU"/>
            <w14:ligatures w14:val="standardContextual"/>
          </w:rPr>
          <w:tab/>
          <w:t>Verification of returns by survey</w:t>
        </w:r>
      </w:hyperlink>
    </w:p>
    <w:p w14:paraId="67C0DF2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9deabe3_e2e9_4064_95f6_17ac4e0189" w:history="1">
        <w:r w:rsidR="00F7558A" w:rsidRPr="00F7558A">
          <w:rPr>
            <w:rFonts w:eastAsia="Times New Roman"/>
            <w:color w:val="000000"/>
            <w:sz w:val="22"/>
            <w:lang w:eastAsia="en-AU"/>
            <w14:ligatures w14:val="standardContextual"/>
          </w:rPr>
          <w:t>81</w:t>
        </w:r>
        <w:r w:rsidR="00F7558A" w:rsidRPr="00F7558A">
          <w:rPr>
            <w:rFonts w:eastAsia="Times New Roman"/>
            <w:color w:val="000000"/>
            <w:sz w:val="22"/>
            <w:lang w:eastAsia="en-AU"/>
            <w14:ligatures w14:val="standardContextual"/>
          </w:rPr>
          <w:tab/>
          <w:t>Verification of returns by stocktake</w:t>
        </w:r>
      </w:hyperlink>
    </w:p>
    <w:p w14:paraId="6D3EA51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6df6e81_6ee8_4025_a131_911fd5a925bc_8" w:history="1">
        <w:r w:rsidR="00F7558A" w:rsidRPr="00F7558A">
          <w:rPr>
            <w:rFonts w:eastAsia="Times New Roman"/>
            <w:color w:val="000000"/>
            <w:sz w:val="22"/>
            <w:lang w:eastAsia="en-AU"/>
            <w14:ligatures w14:val="standardContextual"/>
          </w:rPr>
          <w:t>82</w:t>
        </w:r>
        <w:r w:rsidR="00F7558A" w:rsidRPr="00F7558A">
          <w:rPr>
            <w:rFonts w:eastAsia="Times New Roman"/>
            <w:color w:val="000000"/>
            <w:sz w:val="22"/>
            <w:lang w:eastAsia="en-AU"/>
            <w14:ligatures w14:val="standardContextual"/>
          </w:rPr>
          <w:tab/>
          <w:t>Special provision for certain councils for waste fees</w:t>
        </w:r>
      </w:hyperlink>
    </w:p>
    <w:p w14:paraId="174FC10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cec7392_14a5_48bb_b811_5fb8949cbebf_7" w:history="1">
        <w:r w:rsidR="00F7558A" w:rsidRPr="00F7558A">
          <w:rPr>
            <w:rFonts w:eastAsia="Times New Roman"/>
            <w:color w:val="000000"/>
            <w:sz w:val="22"/>
            <w:lang w:eastAsia="en-AU"/>
            <w14:ligatures w14:val="standardContextual"/>
          </w:rPr>
          <w:t>83</w:t>
        </w:r>
        <w:r w:rsidR="00F7558A" w:rsidRPr="00F7558A">
          <w:rPr>
            <w:rFonts w:eastAsia="Times New Roman"/>
            <w:color w:val="000000"/>
            <w:sz w:val="22"/>
            <w:lang w:eastAsia="en-AU"/>
            <w14:ligatures w14:val="standardContextual"/>
          </w:rPr>
          <w:tab/>
          <w:t>Presumptions and estimates if records are inadequate</w:t>
        </w:r>
      </w:hyperlink>
    </w:p>
    <w:p w14:paraId="69AD6F4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14e0392_25df_4674_8c1f_5216a2a51f81_d" w:history="1">
        <w:r w:rsidR="00F7558A" w:rsidRPr="00F7558A">
          <w:rPr>
            <w:rFonts w:eastAsia="Times New Roman"/>
            <w:color w:val="000000"/>
            <w:sz w:val="22"/>
            <w:lang w:eastAsia="en-AU"/>
            <w14:ligatures w14:val="standardContextual"/>
          </w:rPr>
          <w:t>84</w:t>
        </w:r>
        <w:r w:rsidR="00F7558A" w:rsidRPr="00F7558A">
          <w:rPr>
            <w:rFonts w:eastAsia="Times New Roman"/>
            <w:color w:val="000000"/>
            <w:sz w:val="22"/>
            <w:lang w:eastAsia="en-AU"/>
            <w14:ligatures w14:val="standardContextual"/>
          </w:rPr>
          <w:tab/>
          <w:t>Authority may require reports of volumetric surveys or tests or monitoring</w:t>
        </w:r>
      </w:hyperlink>
    </w:p>
    <w:p w14:paraId="3D92DE0B"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54" w:history="1">
        <w:r w:rsidR="00F7558A" w:rsidRPr="00F7558A">
          <w:rPr>
            <w:rFonts w:eastAsia="Times New Roman"/>
            <w:color w:val="000000"/>
            <w:sz w:val="26"/>
            <w:szCs w:val="26"/>
            <w:lang w:eastAsia="en-AU"/>
            <w14:ligatures w14:val="standardContextual"/>
          </w:rPr>
          <w:t>Division 4—Record keeping</w:t>
        </w:r>
      </w:hyperlink>
    </w:p>
    <w:p w14:paraId="465D316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5" w:history="1">
        <w:r w:rsidR="00F7558A" w:rsidRPr="00F7558A">
          <w:rPr>
            <w:rFonts w:eastAsia="Times New Roman"/>
            <w:color w:val="000000"/>
            <w:sz w:val="22"/>
            <w:lang w:eastAsia="en-AU"/>
            <w14:ligatures w14:val="standardContextual"/>
          </w:rPr>
          <w:t>85</w:t>
        </w:r>
        <w:r w:rsidR="00F7558A" w:rsidRPr="00F7558A">
          <w:rPr>
            <w:rFonts w:eastAsia="Times New Roman"/>
            <w:color w:val="000000"/>
            <w:sz w:val="22"/>
            <w:lang w:eastAsia="en-AU"/>
            <w14:ligatures w14:val="standardContextual"/>
          </w:rPr>
          <w:tab/>
          <w:t>Records on measurement of waste by method other than weighbridge</w:t>
        </w:r>
      </w:hyperlink>
    </w:p>
    <w:p w14:paraId="003C008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6" w:history="1">
        <w:r w:rsidR="00F7558A" w:rsidRPr="00F7558A">
          <w:rPr>
            <w:rFonts w:eastAsia="Times New Roman"/>
            <w:color w:val="000000"/>
            <w:sz w:val="22"/>
            <w:lang w:eastAsia="en-AU"/>
            <w14:ligatures w14:val="standardContextual"/>
          </w:rPr>
          <w:t>86</w:t>
        </w:r>
        <w:r w:rsidR="00F7558A" w:rsidRPr="00F7558A">
          <w:rPr>
            <w:rFonts w:eastAsia="Times New Roman"/>
            <w:color w:val="000000"/>
            <w:sz w:val="22"/>
            <w:lang w:eastAsia="en-AU"/>
            <w14:ligatures w14:val="standardContextual"/>
          </w:rPr>
          <w:tab/>
          <w:t>Records on measurement of waste by use of approved weighbridge</w:t>
        </w:r>
      </w:hyperlink>
    </w:p>
    <w:p w14:paraId="18EBF31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7" w:history="1">
        <w:r w:rsidR="00F7558A" w:rsidRPr="00F7558A">
          <w:rPr>
            <w:rFonts w:eastAsia="Times New Roman"/>
            <w:color w:val="000000"/>
            <w:sz w:val="22"/>
            <w:lang w:eastAsia="en-AU"/>
            <w14:ligatures w14:val="standardContextual"/>
          </w:rPr>
          <w:t>87</w:t>
        </w:r>
        <w:r w:rsidR="00F7558A" w:rsidRPr="00F7558A">
          <w:rPr>
            <w:rFonts w:eastAsia="Times New Roman"/>
            <w:color w:val="000000"/>
            <w:sz w:val="22"/>
            <w:lang w:eastAsia="en-AU"/>
            <w14:ligatures w14:val="standardContextual"/>
          </w:rPr>
          <w:tab/>
          <w:t>Records of waste and other matter received at waste depot</w:t>
        </w:r>
      </w:hyperlink>
    </w:p>
    <w:p w14:paraId="2ED8680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8" w:history="1">
        <w:r w:rsidR="00F7558A" w:rsidRPr="00F7558A">
          <w:rPr>
            <w:rFonts w:eastAsia="Times New Roman"/>
            <w:color w:val="000000"/>
            <w:sz w:val="22"/>
            <w:lang w:eastAsia="en-AU"/>
            <w14:ligatures w14:val="standardContextual"/>
          </w:rPr>
          <w:t>88</w:t>
        </w:r>
        <w:r w:rsidR="00F7558A" w:rsidRPr="00F7558A">
          <w:rPr>
            <w:rFonts w:eastAsia="Times New Roman"/>
            <w:color w:val="000000"/>
            <w:sz w:val="22"/>
            <w:lang w:eastAsia="en-AU"/>
            <w14:ligatures w14:val="standardContextual"/>
          </w:rPr>
          <w:tab/>
          <w:t>Records of waste and other matter transported from waste depot for use, recovery, recycling, processing or disposal</w:t>
        </w:r>
      </w:hyperlink>
    </w:p>
    <w:p w14:paraId="3F1AE99A"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9" w:history="1">
        <w:r w:rsidR="00F7558A" w:rsidRPr="00F7558A">
          <w:rPr>
            <w:rFonts w:eastAsia="Times New Roman"/>
            <w:color w:val="000000"/>
            <w:sz w:val="22"/>
            <w:lang w:eastAsia="en-AU"/>
            <w14:ligatures w14:val="standardContextual"/>
          </w:rPr>
          <w:t>89</w:t>
        </w:r>
        <w:r w:rsidR="00F7558A" w:rsidRPr="00F7558A">
          <w:rPr>
            <w:rFonts w:eastAsia="Times New Roman"/>
            <w:color w:val="000000"/>
            <w:sz w:val="22"/>
            <w:lang w:eastAsia="en-AU"/>
            <w14:ligatures w14:val="standardContextual"/>
          </w:rPr>
          <w:tab/>
          <w:t>Records in relation to vehicles</w:t>
        </w:r>
      </w:hyperlink>
    </w:p>
    <w:p w14:paraId="068092F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0" w:history="1">
        <w:r w:rsidR="00F7558A" w:rsidRPr="00F7558A">
          <w:rPr>
            <w:rFonts w:eastAsia="Times New Roman"/>
            <w:color w:val="000000"/>
            <w:sz w:val="22"/>
            <w:lang w:eastAsia="en-AU"/>
            <w14:ligatures w14:val="standardContextual"/>
          </w:rPr>
          <w:t>90</w:t>
        </w:r>
        <w:r w:rsidR="00F7558A" w:rsidRPr="00F7558A">
          <w:rPr>
            <w:rFonts w:eastAsia="Times New Roman"/>
            <w:color w:val="000000"/>
            <w:sz w:val="22"/>
            <w:lang w:eastAsia="en-AU"/>
            <w14:ligatures w14:val="standardContextual"/>
          </w:rPr>
          <w:tab/>
          <w:t>Records of waste and other matter used for operational purposes</w:t>
        </w:r>
      </w:hyperlink>
    </w:p>
    <w:p w14:paraId="0D91BA7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1" w:history="1">
        <w:r w:rsidR="00F7558A" w:rsidRPr="00F7558A">
          <w:rPr>
            <w:rFonts w:eastAsia="Times New Roman"/>
            <w:color w:val="000000"/>
            <w:sz w:val="22"/>
            <w:lang w:eastAsia="en-AU"/>
            <w14:ligatures w14:val="standardContextual"/>
          </w:rPr>
          <w:t>91</w:t>
        </w:r>
        <w:r w:rsidR="00F7558A" w:rsidRPr="00F7558A">
          <w:rPr>
            <w:rFonts w:eastAsia="Times New Roman"/>
            <w:color w:val="000000"/>
            <w:sz w:val="22"/>
            <w:lang w:eastAsia="en-AU"/>
            <w14:ligatures w14:val="standardContextual"/>
          </w:rPr>
          <w:tab/>
          <w:t>Additional requirements in relation to making, retention and availability of records</w:t>
        </w:r>
      </w:hyperlink>
    </w:p>
    <w:p w14:paraId="2AAA057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94fd68c_6e40_4964_a9a3_7663140d2e" w:history="1">
        <w:r w:rsidR="00F7558A" w:rsidRPr="00F7558A">
          <w:rPr>
            <w:rFonts w:eastAsia="Times New Roman"/>
            <w:color w:val="000000"/>
            <w:sz w:val="22"/>
            <w:lang w:eastAsia="en-AU"/>
            <w14:ligatures w14:val="standardContextual"/>
          </w:rPr>
          <w:t>92</w:t>
        </w:r>
        <w:r w:rsidR="00F7558A" w:rsidRPr="00F7558A">
          <w:rPr>
            <w:rFonts w:eastAsia="Times New Roman"/>
            <w:color w:val="000000"/>
            <w:sz w:val="22"/>
            <w:lang w:eastAsia="en-AU"/>
            <w14:ligatures w14:val="standardContextual"/>
          </w:rPr>
          <w:tab/>
          <w:t>Exemption from record keeping requirements</w:t>
        </w:r>
      </w:hyperlink>
    </w:p>
    <w:p w14:paraId="57A0C1EE"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64" w:history="1">
        <w:r w:rsidR="00F7558A" w:rsidRPr="00F7558A">
          <w:rPr>
            <w:rFonts w:eastAsia="Times New Roman"/>
            <w:color w:val="000000"/>
            <w:sz w:val="26"/>
            <w:szCs w:val="26"/>
            <w:lang w:eastAsia="en-AU"/>
            <w14:ligatures w14:val="standardContextual"/>
          </w:rPr>
          <w:t>Division 5—Video monitoring</w:t>
        </w:r>
      </w:hyperlink>
    </w:p>
    <w:p w14:paraId="4D3CB28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b7c3e78_a742_4f16_90e6_dc33fe10149e_4" w:history="1">
        <w:r w:rsidR="00F7558A" w:rsidRPr="00F7558A">
          <w:rPr>
            <w:rFonts w:eastAsia="Times New Roman"/>
            <w:color w:val="000000"/>
            <w:sz w:val="22"/>
            <w:lang w:eastAsia="en-AU"/>
            <w14:ligatures w14:val="standardContextual"/>
          </w:rPr>
          <w:t>93</w:t>
        </w:r>
        <w:r w:rsidR="00F7558A" w:rsidRPr="00F7558A">
          <w:rPr>
            <w:rFonts w:eastAsia="Times New Roman"/>
            <w:color w:val="000000"/>
            <w:sz w:val="22"/>
            <w:lang w:eastAsia="en-AU"/>
            <w14:ligatures w14:val="standardContextual"/>
          </w:rPr>
          <w:tab/>
          <w:t>Video monitoring systems</w:t>
        </w:r>
      </w:hyperlink>
    </w:p>
    <w:p w14:paraId="2C99FAE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cc66187_796e_415a_892e_886164322eb5_9" w:history="1">
        <w:r w:rsidR="00F7558A" w:rsidRPr="00F7558A">
          <w:rPr>
            <w:rFonts w:eastAsia="Times New Roman"/>
            <w:color w:val="000000"/>
            <w:sz w:val="22"/>
            <w:lang w:eastAsia="en-AU"/>
            <w14:ligatures w14:val="standardContextual"/>
          </w:rPr>
          <w:t>94</w:t>
        </w:r>
        <w:r w:rsidR="00F7558A" w:rsidRPr="00F7558A">
          <w:rPr>
            <w:rFonts w:eastAsia="Times New Roman"/>
            <w:color w:val="000000"/>
            <w:sz w:val="22"/>
            <w:lang w:eastAsia="en-AU"/>
            <w14:ligatures w14:val="standardContextual"/>
          </w:rPr>
          <w:tab/>
          <w:t>Exemption from video monitoring system requirements</w:t>
        </w:r>
      </w:hyperlink>
    </w:p>
    <w:p w14:paraId="2A3B2E2F"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69" w:history="1">
        <w:r w:rsidR="00F7558A" w:rsidRPr="00F7558A">
          <w:rPr>
            <w:rFonts w:eastAsia="Times New Roman"/>
            <w:color w:val="000000"/>
            <w:sz w:val="26"/>
            <w:szCs w:val="26"/>
            <w:lang w:eastAsia="en-AU"/>
            <w14:ligatures w14:val="standardContextual"/>
          </w:rPr>
          <w:t>Division 6—Vehicle flow plans</w:t>
        </w:r>
      </w:hyperlink>
    </w:p>
    <w:p w14:paraId="3B6798BE"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a59c064_3c75_4ebe_a9dc_391c64d2e1" w:history="1">
        <w:r w:rsidR="00F7558A" w:rsidRPr="00F7558A">
          <w:rPr>
            <w:rFonts w:eastAsia="Times New Roman"/>
            <w:color w:val="000000"/>
            <w:sz w:val="22"/>
            <w:lang w:eastAsia="en-AU"/>
            <w14:ligatures w14:val="standardContextual"/>
          </w:rPr>
          <w:t>95</w:t>
        </w:r>
        <w:r w:rsidR="00F7558A" w:rsidRPr="00F7558A">
          <w:rPr>
            <w:rFonts w:eastAsia="Times New Roman"/>
            <w:color w:val="000000"/>
            <w:sz w:val="22"/>
            <w:lang w:eastAsia="en-AU"/>
            <w14:ligatures w14:val="standardContextual"/>
          </w:rPr>
          <w:tab/>
          <w:t>Vehicle flow plans</w:t>
        </w:r>
      </w:hyperlink>
    </w:p>
    <w:p w14:paraId="105B786F"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72" w:history="1">
        <w:r w:rsidR="00F7558A" w:rsidRPr="00F7558A">
          <w:rPr>
            <w:rFonts w:eastAsia="Times New Roman"/>
            <w:color w:val="000000"/>
            <w:sz w:val="28"/>
            <w:szCs w:val="28"/>
            <w:lang w:eastAsia="en-AU"/>
            <w14:ligatures w14:val="standardContextual"/>
          </w:rPr>
          <w:t>Part 7—Other fees and charges</w:t>
        </w:r>
      </w:hyperlink>
    </w:p>
    <w:p w14:paraId="2027F1C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3" w:history="1">
        <w:r w:rsidR="00F7558A" w:rsidRPr="00F7558A">
          <w:rPr>
            <w:rFonts w:eastAsia="Times New Roman"/>
            <w:color w:val="000000"/>
            <w:sz w:val="22"/>
            <w:lang w:eastAsia="en-AU"/>
            <w14:ligatures w14:val="standardContextual"/>
          </w:rPr>
          <w:t>96</w:t>
        </w:r>
        <w:r w:rsidR="00F7558A" w:rsidRPr="00F7558A">
          <w:rPr>
            <w:rFonts w:eastAsia="Times New Roman"/>
            <w:color w:val="000000"/>
            <w:sz w:val="22"/>
            <w:lang w:eastAsia="en-AU"/>
            <w14:ligatures w14:val="standardContextual"/>
          </w:rPr>
          <w:tab/>
          <w:t>Registration or cancellation of registration of environment protection order (section 95)</w:t>
        </w:r>
      </w:hyperlink>
    </w:p>
    <w:p w14:paraId="3772FC4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4" w:history="1">
        <w:r w:rsidR="00F7558A" w:rsidRPr="00F7558A">
          <w:rPr>
            <w:rFonts w:eastAsia="Times New Roman"/>
            <w:color w:val="000000"/>
            <w:sz w:val="22"/>
            <w:lang w:eastAsia="en-AU"/>
            <w14:ligatures w14:val="standardContextual"/>
          </w:rPr>
          <w:t>97</w:t>
        </w:r>
        <w:r w:rsidR="00F7558A" w:rsidRPr="00F7558A">
          <w:rPr>
            <w:rFonts w:eastAsia="Times New Roman"/>
            <w:color w:val="000000"/>
            <w:sz w:val="22"/>
            <w:lang w:eastAsia="en-AU"/>
            <w14:ligatures w14:val="standardContextual"/>
          </w:rPr>
          <w:tab/>
          <w:t>Registration or cancellation of registration of clean</w:t>
        </w:r>
        <w:r w:rsidR="00F7558A" w:rsidRPr="00F7558A">
          <w:rPr>
            <w:rFonts w:eastAsia="Times New Roman"/>
            <w:color w:val="000000"/>
            <w:sz w:val="22"/>
            <w:lang w:eastAsia="en-AU"/>
            <w14:ligatures w14:val="standardContextual"/>
          </w:rPr>
          <w:noBreakHyphen/>
          <w:t>up order or clean</w:t>
        </w:r>
        <w:r w:rsidR="00F7558A" w:rsidRPr="00F7558A">
          <w:rPr>
            <w:rFonts w:eastAsia="Times New Roman"/>
            <w:color w:val="000000"/>
            <w:sz w:val="22"/>
            <w:lang w:eastAsia="en-AU"/>
            <w14:ligatures w14:val="standardContextual"/>
          </w:rPr>
          <w:noBreakHyphen/>
          <w:t>up authorisation (section 103)</w:t>
        </w:r>
      </w:hyperlink>
    </w:p>
    <w:p w14:paraId="5145880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5" w:history="1">
        <w:r w:rsidR="00F7558A" w:rsidRPr="00F7558A">
          <w:rPr>
            <w:rFonts w:eastAsia="Times New Roman"/>
            <w:color w:val="000000"/>
            <w:sz w:val="22"/>
            <w:lang w:eastAsia="en-AU"/>
            <w14:ligatures w14:val="standardContextual"/>
          </w:rPr>
          <w:t>98</w:t>
        </w:r>
        <w:r w:rsidR="00F7558A" w:rsidRPr="00F7558A">
          <w:rPr>
            <w:rFonts w:eastAsia="Times New Roman"/>
            <w:color w:val="000000"/>
            <w:sz w:val="22"/>
            <w:lang w:eastAsia="en-AU"/>
            <w14:ligatures w14:val="standardContextual"/>
          </w:rPr>
          <w:tab/>
          <w:t>Registration or cancellation of site contamination assessment order or site remediation order (section 103R)</w:t>
        </w:r>
      </w:hyperlink>
    </w:p>
    <w:p w14:paraId="7380A35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6" w:history="1">
        <w:r w:rsidR="00F7558A" w:rsidRPr="00F7558A">
          <w:rPr>
            <w:rFonts w:eastAsia="Times New Roman"/>
            <w:color w:val="000000"/>
            <w:sz w:val="22"/>
            <w:lang w:eastAsia="en-AU"/>
            <w14:ligatures w14:val="standardContextual"/>
          </w:rPr>
          <w:t>99</w:t>
        </w:r>
        <w:r w:rsidR="00F7558A" w:rsidRPr="00F7558A">
          <w:rPr>
            <w:rFonts w:eastAsia="Times New Roman"/>
            <w:color w:val="000000"/>
            <w:sz w:val="22"/>
            <w:lang w:eastAsia="en-AU"/>
            <w14:ligatures w14:val="standardContextual"/>
          </w:rPr>
          <w:tab/>
          <w:t>Prescribed fee for emergency authorisation (section 105)</w:t>
        </w:r>
      </w:hyperlink>
    </w:p>
    <w:p w14:paraId="2907849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7" w:history="1">
        <w:r w:rsidR="00F7558A" w:rsidRPr="00F7558A">
          <w:rPr>
            <w:rFonts w:eastAsia="Times New Roman"/>
            <w:color w:val="000000"/>
            <w:sz w:val="22"/>
            <w:lang w:eastAsia="en-AU"/>
            <w14:ligatures w14:val="standardContextual"/>
          </w:rPr>
          <w:t>100</w:t>
        </w:r>
        <w:r w:rsidR="00F7558A" w:rsidRPr="00F7558A">
          <w:rPr>
            <w:rFonts w:eastAsia="Times New Roman"/>
            <w:color w:val="000000"/>
            <w:sz w:val="22"/>
            <w:lang w:eastAsia="en-AU"/>
            <w14:ligatures w14:val="standardContextual"/>
          </w:rPr>
          <w:tab/>
          <w:t>Recovery of administrative and technical costs associated with contraventions (section 135)</w:t>
        </w:r>
      </w:hyperlink>
    </w:p>
    <w:p w14:paraId="207781D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8" w:history="1">
        <w:r w:rsidR="00F7558A" w:rsidRPr="00F7558A">
          <w:rPr>
            <w:rFonts w:eastAsia="Times New Roman"/>
            <w:color w:val="000000"/>
            <w:sz w:val="22"/>
            <w:lang w:eastAsia="en-AU"/>
            <w14:ligatures w14:val="standardContextual"/>
          </w:rPr>
          <w:t>101</w:t>
        </w:r>
        <w:r w:rsidR="00F7558A" w:rsidRPr="00F7558A">
          <w:rPr>
            <w:rFonts w:eastAsia="Times New Roman"/>
            <w:color w:val="000000"/>
            <w:sz w:val="22"/>
            <w:lang w:eastAsia="en-AU"/>
            <w14:ligatures w14:val="standardContextual"/>
          </w:rPr>
          <w:tab/>
          <w:t>Recovery of administrative and technical costs associated with action under Part 10A (section 135A)</w:t>
        </w:r>
      </w:hyperlink>
    </w:p>
    <w:p w14:paraId="23BC997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9" w:history="1">
        <w:r w:rsidR="00F7558A" w:rsidRPr="00F7558A">
          <w:rPr>
            <w:rFonts w:eastAsia="Times New Roman"/>
            <w:color w:val="000000"/>
            <w:sz w:val="22"/>
            <w:lang w:eastAsia="en-AU"/>
            <w14:ligatures w14:val="standardContextual"/>
          </w:rPr>
          <w:t>102</w:t>
        </w:r>
        <w:r w:rsidR="00F7558A" w:rsidRPr="00F7558A">
          <w:rPr>
            <w:rFonts w:eastAsia="Times New Roman"/>
            <w:color w:val="000000"/>
            <w:sz w:val="22"/>
            <w:lang w:eastAsia="en-AU"/>
            <w14:ligatures w14:val="standardContextual"/>
          </w:rPr>
          <w:tab/>
          <w:t>Interest on amounts recoverable by Authority under sections 64D, 95, 103 and 103R</w:t>
        </w:r>
      </w:hyperlink>
    </w:p>
    <w:p w14:paraId="1557BF2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0" w:history="1">
        <w:r w:rsidR="00F7558A" w:rsidRPr="00F7558A">
          <w:rPr>
            <w:rFonts w:eastAsia="Times New Roman"/>
            <w:color w:val="000000"/>
            <w:sz w:val="22"/>
            <w:lang w:eastAsia="en-AU"/>
            <w14:ligatures w14:val="standardContextual"/>
          </w:rPr>
          <w:t>103</w:t>
        </w:r>
        <w:r w:rsidR="00F7558A" w:rsidRPr="00F7558A">
          <w:rPr>
            <w:rFonts w:eastAsia="Times New Roman"/>
            <w:color w:val="000000"/>
            <w:sz w:val="22"/>
            <w:lang w:eastAsia="en-AU"/>
            <w14:ligatures w14:val="standardContextual"/>
          </w:rPr>
          <w:tab/>
          <w:t>Further fees</w:t>
        </w:r>
      </w:hyperlink>
    </w:p>
    <w:p w14:paraId="624CDDA2"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81" w:history="1">
        <w:r w:rsidR="00F7558A" w:rsidRPr="00F7558A">
          <w:rPr>
            <w:rFonts w:eastAsia="Times New Roman"/>
            <w:color w:val="000000"/>
            <w:sz w:val="28"/>
            <w:szCs w:val="28"/>
            <w:lang w:eastAsia="en-AU"/>
            <w14:ligatures w14:val="standardContextual"/>
          </w:rPr>
          <w:t>Part 8—Miscellaneous</w:t>
        </w:r>
      </w:hyperlink>
    </w:p>
    <w:p w14:paraId="39DF7EF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2" w:history="1">
        <w:r w:rsidR="00F7558A" w:rsidRPr="00F7558A">
          <w:rPr>
            <w:rFonts w:eastAsia="Times New Roman"/>
            <w:color w:val="000000"/>
            <w:sz w:val="22"/>
            <w:lang w:eastAsia="en-AU"/>
            <w14:ligatures w14:val="standardContextual"/>
          </w:rPr>
          <w:t>104</w:t>
        </w:r>
        <w:r w:rsidR="00F7558A" w:rsidRPr="00F7558A">
          <w:rPr>
            <w:rFonts w:eastAsia="Times New Roman"/>
            <w:color w:val="000000"/>
            <w:sz w:val="22"/>
            <w:lang w:eastAsia="en-AU"/>
            <w14:ligatures w14:val="standardContextual"/>
          </w:rPr>
          <w:tab/>
          <w:t>Payment of fees by instalments and recovery of fees</w:t>
        </w:r>
      </w:hyperlink>
    </w:p>
    <w:p w14:paraId="4E16D83E"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3" w:history="1">
        <w:r w:rsidR="00F7558A" w:rsidRPr="00F7558A">
          <w:rPr>
            <w:rFonts w:eastAsia="Times New Roman"/>
            <w:color w:val="000000"/>
            <w:sz w:val="22"/>
            <w:lang w:eastAsia="en-AU"/>
            <w14:ligatures w14:val="standardContextual"/>
          </w:rPr>
          <w:t>105</w:t>
        </w:r>
        <w:r w:rsidR="00F7558A" w:rsidRPr="00F7558A">
          <w:rPr>
            <w:rFonts w:eastAsia="Times New Roman"/>
            <w:color w:val="000000"/>
            <w:sz w:val="22"/>
            <w:lang w:eastAsia="en-AU"/>
            <w14:ligatures w14:val="standardContextual"/>
          </w:rPr>
          <w:tab/>
          <w:t>Authority may require copy of decision on development applications</w:t>
        </w:r>
      </w:hyperlink>
    </w:p>
    <w:p w14:paraId="5D72AECB"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4" w:history="1">
        <w:r w:rsidR="00F7558A" w:rsidRPr="00F7558A">
          <w:rPr>
            <w:rFonts w:eastAsia="Times New Roman"/>
            <w:color w:val="000000"/>
            <w:sz w:val="22"/>
            <w:lang w:eastAsia="en-AU"/>
            <w14:ligatures w14:val="standardContextual"/>
          </w:rPr>
          <w:t>106</w:t>
        </w:r>
        <w:r w:rsidR="00F7558A" w:rsidRPr="00F7558A">
          <w:rPr>
            <w:rFonts w:eastAsia="Times New Roman"/>
            <w:color w:val="000000"/>
            <w:sz w:val="22"/>
            <w:lang w:eastAsia="en-AU"/>
            <w14:ligatures w14:val="standardContextual"/>
          </w:rPr>
          <w:tab/>
          <w:t>Exemption from requirement for licence for transportation of controlled waste</w:t>
        </w:r>
      </w:hyperlink>
    </w:p>
    <w:p w14:paraId="13A88DA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5" w:history="1">
        <w:r w:rsidR="00F7558A" w:rsidRPr="00F7558A">
          <w:rPr>
            <w:rFonts w:eastAsia="Times New Roman"/>
            <w:color w:val="000000"/>
            <w:sz w:val="22"/>
            <w:lang w:eastAsia="en-AU"/>
            <w14:ligatures w14:val="standardContextual"/>
          </w:rPr>
          <w:t>107</w:t>
        </w:r>
        <w:r w:rsidR="00F7558A" w:rsidRPr="00F7558A">
          <w:rPr>
            <w:rFonts w:eastAsia="Times New Roman"/>
            <w:color w:val="000000"/>
            <w:sz w:val="22"/>
            <w:lang w:eastAsia="en-AU"/>
            <w14:ligatures w14:val="standardContextual"/>
          </w:rPr>
          <w:tab/>
          <w:t>Exemption from Act—Maralinga nuclear test site</w:t>
        </w:r>
      </w:hyperlink>
    </w:p>
    <w:p w14:paraId="444EBBF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6" w:history="1">
        <w:r w:rsidR="00F7558A" w:rsidRPr="00F7558A">
          <w:rPr>
            <w:rFonts w:eastAsia="Times New Roman"/>
            <w:color w:val="000000"/>
            <w:sz w:val="22"/>
            <w:lang w:eastAsia="en-AU"/>
            <w14:ligatures w14:val="standardContextual"/>
          </w:rPr>
          <w:t>108</w:t>
        </w:r>
        <w:r w:rsidR="00F7558A" w:rsidRPr="00F7558A">
          <w:rPr>
            <w:rFonts w:eastAsia="Times New Roman"/>
            <w:color w:val="000000"/>
            <w:sz w:val="22"/>
            <w:lang w:eastAsia="en-AU"/>
            <w14:ligatures w14:val="standardContextual"/>
          </w:rPr>
          <w:tab/>
          <w:t>Cultana Training Area</w:t>
        </w:r>
      </w:hyperlink>
    </w:p>
    <w:p w14:paraId="1B8F034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7" w:history="1">
        <w:r w:rsidR="00F7558A" w:rsidRPr="00F7558A">
          <w:rPr>
            <w:rFonts w:eastAsia="Times New Roman"/>
            <w:color w:val="000000"/>
            <w:sz w:val="22"/>
            <w:lang w:eastAsia="en-AU"/>
            <w14:ligatures w14:val="standardContextual"/>
          </w:rPr>
          <w:t>109</w:t>
        </w:r>
        <w:r w:rsidR="00F7558A" w:rsidRPr="00F7558A">
          <w:rPr>
            <w:rFonts w:eastAsia="Times New Roman"/>
            <w:color w:val="000000"/>
            <w:sz w:val="22"/>
            <w:lang w:eastAsia="en-AU"/>
            <w14:ligatures w14:val="standardContextual"/>
          </w:rPr>
          <w:tab/>
          <w:t>SA Motorsport Park</w:t>
        </w:r>
      </w:hyperlink>
    </w:p>
    <w:p w14:paraId="587E566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8" w:history="1">
        <w:r w:rsidR="00F7558A" w:rsidRPr="00F7558A">
          <w:rPr>
            <w:rFonts w:eastAsia="Times New Roman"/>
            <w:color w:val="000000"/>
            <w:sz w:val="22"/>
            <w:lang w:eastAsia="en-AU"/>
            <w14:ligatures w14:val="standardContextual"/>
          </w:rPr>
          <w:t>110</w:t>
        </w:r>
        <w:r w:rsidR="00F7558A" w:rsidRPr="00F7558A">
          <w:rPr>
            <w:rFonts w:eastAsia="Times New Roman"/>
            <w:color w:val="000000"/>
            <w:sz w:val="22"/>
            <w:lang w:eastAsia="en-AU"/>
            <w14:ligatures w14:val="standardContextual"/>
          </w:rPr>
          <w:tab/>
          <w:t>Transitional provisions relating to bodies corporate under repealed Acts</w:t>
        </w:r>
      </w:hyperlink>
    </w:p>
    <w:p w14:paraId="01C54E17"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b10760fe_7167_45ce_aa28_32e0079e965b_6" w:history="1">
        <w:r w:rsidR="00F7558A" w:rsidRPr="00F7558A">
          <w:rPr>
            <w:rFonts w:eastAsia="Times New Roman"/>
            <w:color w:val="000000"/>
            <w:sz w:val="28"/>
            <w:szCs w:val="28"/>
            <w:lang w:eastAsia="en-AU"/>
            <w14:ligatures w14:val="standardContextual"/>
          </w:rPr>
          <w:t>Schedule 1—Forms</w:t>
        </w:r>
      </w:hyperlink>
    </w:p>
    <w:p w14:paraId="0951835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fb033cf_0e0d_45e5_916c_1ecbe86c3123_b"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Form of notice of execution of warrant (</w:t>
        </w:r>
        <w:hyperlink w:anchor="id1887403a_56d9_4be2_bacc_92d8192ff7f2_a" w:history="1">
          <w:r w:rsidR="00F7558A" w:rsidRPr="00F7558A">
            <w:rPr>
              <w:rFonts w:eastAsia="Times New Roman"/>
              <w:color w:val="000000"/>
              <w:sz w:val="22"/>
              <w:lang w:eastAsia="en-AU"/>
              <w14:ligatures w14:val="standardContextual"/>
            </w:rPr>
            <w:t>regulation 12</w:t>
          </w:r>
        </w:hyperlink>
        <w:r w:rsidR="00F7558A" w:rsidRPr="00F7558A">
          <w:rPr>
            <w:rFonts w:eastAsia="Times New Roman"/>
            <w:color w:val="000000"/>
            <w:sz w:val="22"/>
            <w:lang w:eastAsia="en-AU"/>
            <w14:ligatures w14:val="standardContextual"/>
          </w:rPr>
          <w:t>)</w:t>
        </w:r>
      </w:hyperlink>
    </w:p>
    <w:p w14:paraId="1727DF2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1f661e4_1663_46bb_9812_db568152c78b_1"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Form of notice of right to elect to be prosecuted (</w:t>
        </w:r>
        <w:hyperlink w:anchor="idb0a2ccc4_2da8_4124_9ef4_62545add2dab_c" w:history="1">
          <w:r w:rsidR="00F7558A" w:rsidRPr="00F7558A">
            <w:rPr>
              <w:rFonts w:eastAsia="Times New Roman"/>
              <w:color w:val="000000"/>
              <w:sz w:val="22"/>
              <w:lang w:eastAsia="en-AU"/>
              <w14:ligatures w14:val="standardContextual"/>
            </w:rPr>
            <w:t>regulation 13</w:t>
          </w:r>
        </w:hyperlink>
        <w:r w:rsidR="00F7558A" w:rsidRPr="00F7558A">
          <w:rPr>
            <w:rFonts w:eastAsia="Times New Roman"/>
            <w:color w:val="000000"/>
            <w:sz w:val="22"/>
            <w:lang w:eastAsia="en-AU"/>
            <w14:ligatures w14:val="standardContextual"/>
          </w:rPr>
          <w:t>)</w:t>
        </w:r>
      </w:hyperlink>
    </w:p>
    <w:p w14:paraId="6FA77C2B"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3defc1bd_c19c_41f2_983b_c570ec6b1e01_a" w:history="1">
        <w:r w:rsidR="00F7558A" w:rsidRPr="00F7558A">
          <w:rPr>
            <w:rFonts w:eastAsia="Times New Roman"/>
            <w:color w:val="000000"/>
            <w:sz w:val="28"/>
            <w:szCs w:val="28"/>
            <w:lang w:eastAsia="en-AU"/>
            <w14:ligatures w14:val="standardContextual"/>
          </w:rPr>
          <w:t>Schedule 2—Environmental authorisations—application and authorisation fees</w:t>
        </w:r>
      </w:hyperlink>
    </w:p>
    <w:p w14:paraId="07537F5D"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97" w:history="1">
        <w:r w:rsidR="00F7558A" w:rsidRPr="00F7558A">
          <w:rPr>
            <w:rFonts w:eastAsia="Times New Roman"/>
            <w:color w:val="000000"/>
            <w:sz w:val="28"/>
            <w:szCs w:val="28"/>
            <w:lang w:eastAsia="en-AU"/>
            <w14:ligatures w14:val="standardContextual"/>
          </w:rPr>
          <w:t>Part 1—Descriptions and maps of areas (</w:t>
        </w:r>
        <w:hyperlink w:anchor="id542bbaf2_5a69_478f_bd5c_b3f86ea2b965_f" w:history="1">
          <w:r w:rsidR="00F7558A" w:rsidRPr="00F7558A">
            <w:rPr>
              <w:rFonts w:eastAsia="Times New Roman"/>
              <w:color w:val="000000"/>
              <w:sz w:val="28"/>
              <w:szCs w:val="28"/>
              <w:lang w:eastAsia="en-AU"/>
              <w14:ligatures w14:val="standardContextual"/>
            </w:rPr>
            <w:t>regulation 3</w:t>
          </w:r>
        </w:hyperlink>
        <w:r w:rsidR="00F7558A" w:rsidRPr="00F7558A">
          <w:rPr>
            <w:rFonts w:eastAsia="Times New Roman"/>
            <w:color w:val="000000"/>
            <w:sz w:val="28"/>
            <w:szCs w:val="28"/>
            <w:lang w:eastAsia="en-AU"/>
            <w14:ligatures w14:val="standardContextual"/>
          </w:rPr>
          <w:t>)</w:t>
        </w:r>
      </w:hyperlink>
    </w:p>
    <w:p w14:paraId="2949C6B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8"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Interpretation</w:t>
        </w:r>
      </w:hyperlink>
    </w:p>
    <w:p w14:paraId="0E59093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84690ba_b2ec_4941_859d_909762f381"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Adelaide airshed</w:t>
        </w:r>
      </w:hyperlink>
    </w:p>
    <w:p w14:paraId="08C429D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2cead10_6da7_4596_8524_9b96c2157c" w:history="1">
        <w:r w:rsidR="00F7558A" w:rsidRPr="00F7558A">
          <w:rPr>
            <w:rFonts w:eastAsia="Times New Roman"/>
            <w:color w:val="000000"/>
            <w:sz w:val="22"/>
            <w:lang w:eastAsia="en-AU"/>
            <w14:ligatures w14:val="standardContextual"/>
          </w:rPr>
          <w:t>3</w:t>
        </w:r>
        <w:r w:rsidR="00F7558A" w:rsidRPr="00F7558A">
          <w:rPr>
            <w:rFonts w:eastAsia="Times New Roman"/>
            <w:color w:val="000000"/>
            <w:sz w:val="22"/>
            <w:lang w:eastAsia="en-AU"/>
            <w14:ligatures w14:val="standardContextual"/>
          </w:rPr>
          <w:tab/>
          <w:t>Mount Gambier airshed</w:t>
        </w:r>
      </w:hyperlink>
    </w:p>
    <w:p w14:paraId="6885542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08dc057_128a_4ac5_8356_c88176958e" w:history="1">
        <w:r w:rsidR="00F7558A" w:rsidRPr="00F7558A">
          <w:rPr>
            <w:rFonts w:eastAsia="Times New Roman"/>
            <w:color w:val="000000"/>
            <w:sz w:val="22"/>
            <w:lang w:eastAsia="en-AU"/>
            <w14:ligatures w14:val="standardContextual"/>
          </w:rPr>
          <w:t>4</w:t>
        </w:r>
        <w:r w:rsidR="00F7558A" w:rsidRPr="00F7558A">
          <w:rPr>
            <w:rFonts w:eastAsia="Times New Roman"/>
            <w:color w:val="000000"/>
            <w:sz w:val="22"/>
            <w:lang w:eastAsia="en-AU"/>
            <w14:ligatures w14:val="standardContextual"/>
          </w:rPr>
          <w:tab/>
          <w:t>Port Pirie airshed</w:t>
        </w:r>
      </w:hyperlink>
    </w:p>
    <w:p w14:paraId="5DF92C9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dc14b36_1dc0_464c_9df5_700adab606" w:history="1">
        <w:r w:rsidR="00F7558A" w:rsidRPr="00F7558A">
          <w:rPr>
            <w:rFonts w:eastAsia="Times New Roman"/>
            <w:color w:val="000000"/>
            <w:sz w:val="22"/>
            <w:lang w:eastAsia="en-AU"/>
            <w14:ligatures w14:val="standardContextual"/>
          </w:rPr>
          <w:t>5</w:t>
        </w:r>
        <w:r w:rsidR="00F7558A" w:rsidRPr="00F7558A">
          <w:rPr>
            <w:rFonts w:eastAsia="Times New Roman"/>
            <w:color w:val="000000"/>
            <w:sz w:val="22"/>
            <w:lang w:eastAsia="en-AU"/>
            <w14:ligatures w14:val="standardContextual"/>
          </w:rPr>
          <w:tab/>
          <w:t>Port River region</w:t>
        </w:r>
      </w:hyperlink>
    </w:p>
    <w:p w14:paraId="3B31467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5cf4a5e_afbd_493e_9804_9eff7c1362" w:history="1">
        <w:r w:rsidR="00F7558A" w:rsidRPr="00F7558A">
          <w:rPr>
            <w:rFonts w:eastAsia="Times New Roman"/>
            <w:color w:val="000000"/>
            <w:sz w:val="22"/>
            <w:lang w:eastAsia="en-AU"/>
            <w14:ligatures w14:val="standardContextual"/>
          </w:rPr>
          <w:t>6</w:t>
        </w:r>
        <w:r w:rsidR="00F7558A" w:rsidRPr="00F7558A">
          <w:rPr>
            <w:rFonts w:eastAsia="Times New Roman"/>
            <w:color w:val="000000"/>
            <w:sz w:val="22"/>
            <w:lang w:eastAsia="en-AU"/>
            <w14:ligatures w14:val="standardContextual"/>
          </w:rPr>
          <w:tab/>
          <w:t>Upper Spencer Gulf</w:t>
        </w:r>
      </w:hyperlink>
    </w:p>
    <w:p w14:paraId="6C6955B6"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0cc4ef4_6760_4174_92c1_b1194bca6b" w:history="1">
        <w:r w:rsidR="00F7558A" w:rsidRPr="00F7558A">
          <w:rPr>
            <w:rFonts w:eastAsia="Times New Roman"/>
            <w:color w:val="000000"/>
            <w:sz w:val="22"/>
            <w:lang w:eastAsia="en-AU"/>
            <w14:ligatures w14:val="standardContextual"/>
          </w:rPr>
          <w:t>7</w:t>
        </w:r>
        <w:r w:rsidR="00F7558A" w:rsidRPr="00F7558A">
          <w:rPr>
            <w:rFonts w:eastAsia="Times New Roman"/>
            <w:color w:val="000000"/>
            <w:sz w:val="22"/>
            <w:lang w:eastAsia="en-AU"/>
            <w14:ligatures w14:val="standardContextual"/>
          </w:rPr>
          <w:tab/>
          <w:t>Whyalla airshed</w:t>
        </w:r>
      </w:hyperlink>
    </w:p>
    <w:p w14:paraId="200A2B71"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03e4373f_f647_4305_ab29_ba4ac20c03d2_8" w:history="1">
        <w:r w:rsidR="00F7558A" w:rsidRPr="00F7558A">
          <w:rPr>
            <w:rFonts w:eastAsia="Times New Roman"/>
            <w:color w:val="000000"/>
            <w:sz w:val="28"/>
            <w:szCs w:val="28"/>
            <w:lang w:eastAsia="en-AU"/>
            <w14:ligatures w14:val="standardContextual"/>
          </w:rPr>
          <w:t>Part 2—Environment management component (</w:t>
        </w:r>
        <w:hyperlink w:anchor="ida279f9b5_c248_48ab_80ae_28b568c4443f_4" w:history="1">
          <w:r w:rsidR="00F7558A" w:rsidRPr="00F7558A">
            <w:rPr>
              <w:rFonts w:eastAsia="Times New Roman"/>
              <w:color w:val="000000"/>
              <w:sz w:val="28"/>
              <w:szCs w:val="28"/>
              <w:lang w:eastAsia="en-AU"/>
              <w14:ligatures w14:val="standardContextual"/>
            </w:rPr>
            <w:t>regulation 28</w:t>
          </w:r>
        </w:hyperlink>
        <w:r w:rsidR="00F7558A" w:rsidRPr="00F7558A">
          <w:rPr>
            <w:rFonts w:eastAsia="Times New Roman"/>
            <w:color w:val="000000"/>
            <w:sz w:val="28"/>
            <w:szCs w:val="28"/>
            <w:lang w:eastAsia="en-AU"/>
            <w14:ligatures w14:val="standardContextual"/>
          </w:rPr>
          <w:t>)</w:t>
        </w:r>
      </w:hyperlink>
    </w:p>
    <w:p w14:paraId="41315F8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b7db794_c4fa_4166_b088_6ad4bb00c4f1_2" w:history="1">
        <w:r w:rsidR="00F7558A" w:rsidRPr="00F7558A">
          <w:rPr>
            <w:rFonts w:eastAsia="Times New Roman"/>
            <w:color w:val="000000"/>
            <w:sz w:val="22"/>
            <w:lang w:eastAsia="en-AU"/>
            <w14:ligatures w14:val="standardContextual"/>
          </w:rPr>
          <w:t>8</w:t>
        </w:r>
        <w:r w:rsidR="00F7558A" w:rsidRPr="00F7558A">
          <w:rPr>
            <w:rFonts w:eastAsia="Times New Roman"/>
            <w:color w:val="000000"/>
            <w:sz w:val="22"/>
            <w:lang w:eastAsia="en-AU"/>
            <w14:ligatures w14:val="standardContextual"/>
          </w:rPr>
          <w:tab/>
          <w:t>Interpretation</w:t>
        </w:r>
      </w:hyperlink>
    </w:p>
    <w:p w14:paraId="1E2975F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54205e7_f4d6_4dba_aec5_9dfa417e0976_3" w:history="1">
        <w:r w:rsidR="00F7558A" w:rsidRPr="00F7558A">
          <w:rPr>
            <w:rFonts w:eastAsia="Times New Roman"/>
            <w:color w:val="000000"/>
            <w:sz w:val="22"/>
            <w:lang w:eastAsia="en-AU"/>
            <w14:ligatures w14:val="standardContextual"/>
          </w:rPr>
          <w:t>9</w:t>
        </w:r>
        <w:r w:rsidR="00F7558A" w:rsidRPr="00F7558A">
          <w:rPr>
            <w:rFonts w:eastAsia="Times New Roman"/>
            <w:color w:val="000000"/>
            <w:sz w:val="22"/>
            <w:lang w:eastAsia="en-AU"/>
            <w14:ligatures w14:val="standardContextual"/>
          </w:rPr>
          <w:tab/>
          <w:t>Environment management component</w:t>
        </w:r>
      </w:hyperlink>
    </w:p>
    <w:p w14:paraId="37A01F23"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c2dbbfc_d872_4bc9_9fcd_8dac2c8cef23_0" w:history="1">
        <w:r w:rsidR="00F7558A" w:rsidRPr="00F7558A">
          <w:rPr>
            <w:rFonts w:eastAsia="Times New Roman"/>
            <w:color w:val="000000"/>
            <w:sz w:val="28"/>
            <w:szCs w:val="28"/>
            <w:lang w:eastAsia="en-AU"/>
            <w14:ligatures w14:val="standardContextual"/>
          </w:rPr>
          <w:t>Schedule 3—Site contamination</w:t>
        </w:r>
      </w:hyperlink>
    </w:p>
    <w:p w14:paraId="14D74C59"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a35da1df_89e5_47e5_97cc_9683236e3a09_e" w:history="1">
        <w:r w:rsidR="00F7558A" w:rsidRPr="00F7558A">
          <w:rPr>
            <w:rFonts w:eastAsia="Times New Roman"/>
            <w:color w:val="000000"/>
            <w:sz w:val="28"/>
            <w:szCs w:val="28"/>
            <w:lang w:eastAsia="en-AU"/>
            <w14:ligatures w14:val="standardContextual"/>
          </w:rPr>
          <w:t>Part 1—Potentially contaminating activities (</w:t>
        </w:r>
        <w:hyperlink w:anchor="id7a3c4d4a_49a9_4132_b6cd_097cc09802eb_5" w:history="1">
          <w:r w:rsidR="00F7558A" w:rsidRPr="00F7558A">
            <w:rPr>
              <w:rFonts w:eastAsia="Times New Roman"/>
              <w:color w:val="000000"/>
              <w:sz w:val="28"/>
              <w:szCs w:val="28"/>
              <w:lang w:eastAsia="en-AU"/>
              <w14:ligatures w14:val="standardContextual"/>
            </w:rPr>
            <w:t>regulation 48</w:t>
          </w:r>
        </w:hyperlink>
        <w:r w:rsidR="00F7558A" w:rsidRPr="00F7558A">
          <w:rPr>
            <w:rFonts w:eastAsia="Times New Roman"/>
            <w:color w:val="000000"/>
            <w:sz w:val="28"/>
            <w:szCs w:val="28"/>
            <w:lang w:eastAsia="en-AU"/>
            <w14:ligatures w14:val="standardContextual"/>
          </w:rPr>
          <w:t>)</w:t>
        </w:r>
      </w:hyperlink>
    </w:p>
    <w:p w14:paraId="2298A28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1"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Interpretation</w:t>
        </w:r>
      </w:hyperlink>
    </w:p>
    <w:p w14:paraId="549F4D8F"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701e9c2_2049_4324_889c_c1960d6552ec_4"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Activities undertaken in course of business</w:t>
        </w:r>
      </w:hyperlink>
    </w:p>
    <w:p w14:paraId="7E6F5C3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08bb8c3_3d5a_4df7_b8d0_bc6c09391f59_3" w:history="1">
        <w:r w:rsidR="00F7558A" w:rsidRPr="00F7558A">
          <w:rPr>
            <w:rFonts w:eastAsia="Times New Roman"/>
            <w:color w:val="000000"/>
            <w:sz w:val="22"/>
            <w:lang w:eastAsia="en-AU"/>
            <w14:ligatures w14:val="standardContextual"/>
          </w:rPr>
          <w:t>3</w:t>
        </w:r>
        <w:r w:rsidR="00F7558A" w:rsidRPr="00F7558A">
          <w:rPr>
            <w:rFonts w:eastAsia="Times New Roman"/>
            <w:color w:val="000000"/>
            <w:sz w:val="22"/>
            <w:lang w:eastAsia="en-AU"/>
            <w14:ligatures w14:val="standardContextual"/>
          </w:rPr>
          <w:tab/>
          <w:t>Domestic activities</w:t>
        </w:r>
      </w:hyperlink>
    </w:p>
    <w:p w14:paraId="113167B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ebc0e15_14c2_4041_9ec5_e854929630ad_7" w:history="1">
        <w:r w:rsidR="00F7558A" w:rsidRPr="00F7558A">
          <w:rPr>
            <w:rFonts w:eastAsia="Times New Roman"/>
            <w:color w:val="000000"/>
            <w:sz w:val="22"/>
            <w:lang w:eastAsia="en-AU"/>
            <w14:ligatures w14:val="standardContextual"/>
          </w:rPr>
          <w:t>4</w:t>
        </w:r>
        <w:r w:rsidR="00F7558A" w:rsidRPr="00F7558A">
          <w:rPr>
            <w:rFonts w:eastAsia="Times New Roman"/>
            <w:color w:val="000000"/>
            <w:sz w:val="22"/>
            <w:lang w:eastAsia="en-AU"/>
            <w14:ligatures w14:val="standardContextual"/>
          </w:rPr>
          <w:tab/>
          <w:t>Listed substances</w:t>
        </w:r>
      </w:hyperlink>
    </w:p>
    <w:p w14:paraId="2F64F176"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fa8beac_5a1f_49dd_a945_3d16deb1b6f0_2" w:history="1">
        <w:r w:rsidR="00F7558A" w:rsidRPr="00F7558A">
          <w:rPr>
            <w:rFonts w:eastAsia="Times New Roman"/>
            <w:color w:val="000000"/>
            <w:sz w:val="28"/>
            <w:szCs w:val="28"/>
            <w:lang w:eastAsia="en-AU"/>
            <w14:ligatures w14:val="standardContextual"/>
          </w:rPr>
          <w:t>Part 2—Annual returns by auditors (</w:t>
        </w:r>
        <w:hyperlink w:anchor="idb9513505_a7d6_4637_bde9_b111d135600b_6" w:history="1">
          <w:r w:rsidR="00F7558A" w:rsidRPr="00F7558A">
            <w:rPr>
              <w:rFonts w:eastAsia="Times New Roman"/>
              <w:color w:val="000000"/>
              <w:sz w:val="28"/>
              <w:szCs w:val="28"/>
              <w:lang w:eastAsia="en-AU"/>
              <w14:ligatures w14:val="standardContextual"/>
            </w:rPr>
            <w:t>regulation 63</w:t>
          </w:r>
        </w:hyperlink>
        <w:r w:rsidR="00F7558A" w:rsidRPr="00F7558A">
          <w:rPr>
            <w:rFonts w:eastAsia="Times New Roman"/>
            <w:color w:val="000000"/>
            <w:sz w:val="28"/>
            <w:szCs w:val="28"/>
            <w:lang w:eastAsia="en-AU"/>
            <w14:ligatures w14:val="standardContextual"/>
          </w:rPr>
          <w:t>)</w:t>
        </w:r>
      </w:hyperlink>
    </w:p>
    <w:p w14:paraId="4E8FF9C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bd47687_9bfc_4dbe_803e_a97456162089_6" w:history="1">
        <w:r w:rsidR="00F7558A" w:rsidRPr="00F7558A">
          <w:rPr>
            <w:rFonts w:eastAsia="Times New Roman"/>
            <w:color w:val="000000"/>
            <w:sz w:val="22"/>
            <w:lang w:eastAsia="en-AU"/>
            <w14:ligatures w14:val="standardContextual"/>
          </w:rPr>
          <w:t>5</w:t>
        </w:r>
        <w:r w:rsidR="00F7558A" w:rsidRPr="00F7558A">
          <w:rPr>
            <w:rFonts w:eastAsia="Times New Roman"/>
            <w:color w:val="000000"/>
            <w:sz w:val="22"/>
            <w:lang w:eastAsia="en-AU"/>
            <w14:ligatures w14:val="standardContextual"/>
          </w:rPr>
          <w:tab/>
          <w:t>Form of annual return</w:t>
        </w:r>
      </w:hyperlink>
    </w:p>
    <w:p w14:paraId="046D62AB"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32" w:history="1">
        <w:r w:rsidR="00F7558A" w:rsidRPr="00F7558A">
          <w:rPr>
            <w:rFonts w:eastAsia="Times New Roman"/>
            <w:color w:val="000000"/>
            <w:sz w:val="28"/>
            <w:szCs w:val="28"/>
            <w:lang w:eastAsia="en-AU"/>
            <w14:ligatures w14:val="standardContextual"/>
          </w:rPr>
          <w:t>Part 3—Notifications by auditors after commencement or termination of audit (</w:t>
        </w:r>
        <w:hyperlink w:anchor="id396f71e5_9817_44af_b840_4fe001f8dc36_a" w:history="1">
          <w:r w:rsidR="00F7558A" w:rsidRPr="00F7558A">
            <w:rPr>
              <w:rFonts w:eastAsia="Times New Roman"/>
              <w:color w:val="000000"/>
              <w:sz w:val="28"/>
              <w:szCs w:val="28"/>
              <w:lang w:eastAsia="en-AU"/>
              <w14:ligatures w14:val="standardContextual"/>
            </w:rPr>
            <w:t>regulation 64</w:t>
          </w:r>
        </w:hyperlink>
        <w:r w:rsidR="00F7558A" w:rsidRPr="00F7558A">
          <w:rPr>
            <w:rFonts w:eastAsia="Times New Roman"/>
            <w:color w:val="000000"/>
            <w:sz w:val="28"/>
            <w:szCs w:val="28"/>
            <w:lang w:eastAsia="en-AU"/>
            <w14:ligatures w14:val="standardContextual"/>
          </w:rPr>
          <w:t>)</w:t>
        </w:r>
      </w:hyperlink>
    </w:p>
    <w:p w14:paraId="736EEFC4"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3f5fe27_38a5_4a57_9c34_0cae925ff147_1" w:history="1">
        <w:r w:rsidR="00F7558A" w:rsidRPr="00F7558A">
          <w:rPr>
            <w:rFonts w:eastAsia="Times New Roman"/>
            <w:color w:val="000000"/>
            <w:sz w:val="22"/>
            <w:lang w:eastAsia="en-AU"/>
            <w14:ligatures w14:val="standardContextual"/>
          </w:rPr>
          <w:t>6</w:t>
        </w:r>
        <w:r w:rsidR="00F7558A" w:rsidRPr="00F7558A">
          <w:rPr>
            <w:rFonts w:eastAsia="Times New Roman"/>
            <w:color w:val="000000"/>
            <w:sz w:val="22"/>
            <w:lang w:eastAsia="en-AU"/>
            <w14:ligatures w14:val="standardContextual"/>
          </w:rPr>
          <w:tab/>
          <w:t>Form of notification by auditor after commencement of audit</w:t>
        </w:r>
      </w:hyperlink>
    </w:p>
    <w:p w14:paraId="01F13482"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59d3b6d_fe76_41f2_aa52_670972085f80_c" w:history="1">
        <w:r w:rsidR="00F7558A" w:rsidRPr="00F7558A">
          <w:rPr>
            <w:rFonts w:eastAsia="Times New Roman"/>
            <w:color w:val="000000"/>
            <w:sz w:val="22"/>
            <w:lang w:eastAsia="en-AU"/>
            <w14:ligatures w14:val="standardContextual"/>
          </w:rPr>
          <w:t>7</w:t>
        </w:r>
        <w:r w:rsidR="00F7558A" w:rsidRPr="00F7558A">
          <w:rPr>
            <w:rFonts w:eastAsia="Times New Roman"/>
            <w:color w:val="000000"/>
            <w:sz w:val="22"/>
            <w:lang w:eastAsia="en-AU"/>
            <w14:ligatures w14:val="standardContextual"/>
          </w:rPr>
          <w:tab/>
          <w:t>Form of notification by auditor after termination (before completion) of audit</w:t>
        </w:r>
      </w:hyperlink>
    </w:p>
    <w:p w14:paraId="1D780DE9"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37" w:history="1">
        <w:r w:rsidR="00F7558A" w:rsidRPr="00F7558A">
          <w:rPr>
            <w:rFonts w:eastAsia="Times New Roman"/>
            <w:color w:val="000000"/>
            <w:sz w:val="28"/>
            <w:szCs w:val="28"/>
            <w:lang w:eastAsia="en-AU"/>
            <w14:ligatures w14:val="standardContextual"/>
          </w:rPr>
          <w:t>Part 4—Site contamination audit statement (</w:t>
        </w:r>
        <w:hyperlink w:anchor="idadc14adc_85d5_4eff_93c0_600ebd776a47_3" w:history="1">
          <w:r w:rsidR="00F7558A" w:rsidRPr="00F7558A">
            <w:rPr>
              <w:rFonts w:eastAsia="Times New Roman"/>
              <w:color w:val="000000"/>
              <w:sz w:val="28"/>
              <w:szCs w:val="28"/>
              <w:lang w:eastAsia="en-AU"/>
              <w14:ligatures w14:val="standardContextual"/>
            </w:rPr>
            <w:t>regulation 65</w:t>
          </w:r>
        </w:hyperlink>
        <w:r w:rsidR="00F7558A" w:rsidRPr="00F7558A">
          <w:rPr>
            <w:rFonts w:eastAsia="Times New Roman"/>
            <w:color w:val="000000"/>
            <w:sz w:val="28"/>
            <w:szCs w:val="28"/>
            <w:lang w:eastAsia="en-AU"/>
            <w14:ligatures w14:val="standardContextual"/>
          </w:rPr>
          <w:t>)</w:t>
        </w:r>
      </w:hyperlink>
    </w:p>
    <w:p w14:paraId="21BA5D5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2e01ae2_2f49_4d83_8198_1bf160d2e549_7" w:history="1">
        <w:r w:rsidR="00F7558A" w:rsidRPr="00F7558A">
          <w:rPr>
            <w:rFonts w:eastAsia="Times New Roman"/>
            <w:color w:val="000000"/>
            <w:sz w:val="22"/>
            <w:lang w:eastAsia="en-AU"/>
            <w14:ligatures w14:val="standardContextual"/>
          </w:rPr>
          <w:t>8</w:t>
        </w:r>
        <w:r w:rsidR="00F7558A" w:rsidRPr="00F7558A">
          <w:rPr>
            <w:rFonts w:eastAsia="Times New Roman"/>
            <w:color w:val="000000"/>
            <w:sz w:val="22"/>
            <w:lang w:eastAsia="en-AU"/>
            <w14:ligatures w14:val="standardContextual"/>
          </w:rPr>
          <w:tab/>
          <w:t>Form of site contamination audit statement</w:t>
        </w:r>
      </w:hyperlink>
    </w:p>
    <w:p w14:paraId="059BBE35"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5ccd82d_af2a_41f4_8e46_9831ba5279c4_3" w:history="1">
        <w:r w:rsidR="00F7558A" w:rsidRPr="00F7558A">
          <w:rPr>
            <w:rFonts w:eastAsia="Times New Roman"/>
            <w:color w:val="000000"/>
            <w:sz w:val="28"/>
            <w:szCs w:val="28"/>
            <w:lang w:eastAsia="en-AU"/>
            <w14:ligatures w14:val="standardContextual"/>
          </w:rPr>
          <w:t>Schedule 4—Fees and levy</w:t>
        </w:r>
      </w:hyperlink>
    </w:p>
    <w:p w14:paraId="42DCA470"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42" w:history="1">
        <w:r w:rsidR="00F7558A" w:rsidRPr="00F7558A">
          <w:rPr>
            <w:rFonts w:eastAsia="Times New Roman"/>
            <w:color w:val="000000"/>
            <w:sz w:val="28"/>
            <w:szCs w:val="28"/>
            <w:lang w:eastAsia="en-AU"/>
            <w14:ligatures w14:val="standardContextual"/>
          </w:rPr>
          <w:t>Part 1—Fees</w:t>
        </w:r>
      </w:hyperlink>
    </w:p>
    <w:p w14:paraId="259D247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6026972_d35b_4a5c_b20f_0c468fe179c2_a"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Fee unit</w:t>
        </w:r>
      </w:hyperlink>
    </w:p>
    <w:p w14:paraId="188CE9E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5"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Miscellaneous fees</w:t>
        </w:r>
      </w:hyperlink>
    </w:p>
    <w:p w14:paraId="70F55838"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d1d46d1_6a0f_4db4_a4cc_fbf01b6ca12f_9" w:history="1">
        <w:r w:rsidR="00F7558A" w:rsidRPr="00F7558A">
          <w:rPr>
            <w:rFonts w:eastAsia="Times New Roman"/>
            <w:color w:val="000000"/>
            <w:sz w:val="28"/>
            <w:szCs w:val="28"/>
            <w:lang w:eastAsia="en-AU"/>
            <w14:ligatures w14:val="standardContextual"/>
          </w:rPr>
          <w:t>Part 2—Waste depot levy</w:t>
        </w:r>
      </w:hyperlink>
    </w:p>
    <w:p w14:paraId="0F46436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a3981e9_37f5_4adc_89e2_5c7095591c54_1" w:history="1">
        <w:r w:rsidR="00F7558A" w:rsidRPr="00F7558A">
          <w:rPr>
            <w:rFonts w:eastAsia="Times New Roman"/>
            <w:color w:val="000000"/>
            <w:sz w:val="22"/>
            <w:lang w:eastAsia="en-AU"/>
            <w14:ligatures w14:val="standardContextual"/>
          </w:rPr>
          <w:t>3</w:t>
        </w:r>
        <w:r w:rsidR="00F7558A" w:rsidRPr="00F7558A">
          <w:rPr>
            <w:rFonts w:eastAsia="Times New Roman"/>
            <w:color w:val="000000"/>
            <w:sz w:val="22"/>
            <w:lang w:eastAsia="en-AU"/>
            <w14:ligatures w14:val="standardContextual"/>
          </w:rPr>
          <w:tab/>
          <w:t>Waste depot levy</w:t>
        </w:r>
      </w:hyperlink>
    </w:p>
    <w:p w14:paraId="15936410"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50" w:history="1">
        <w:r w:rsidR="00F7558A" w:rsidRPr="00F7558A">
          <w:rPr>
            <w:rFonts w:eastAsia="Times New Roman"/>
            <w:color w:val="000000"/>
            <w:sz w:val="28"/>
            <w:szCs w:val="28"/>
            <w:lang w:eastAsia="en-AU"/>
            <w14:ligatures w14:val="standardContextual"/>
          </w:rPr>
          <w:t>Schedule 5—SA Motorsport Park Map</w:t>
        </w:r>
      </w:hyperlink>
    </w:p>
    <w:p w14:paraId="52727767" w14:textId="77777777" w:rsidR="00F7558A" w:rsidRPr="00F7558A" w:rsidRDefault="00E81968" w:rsidP="00F7558A">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51" w:history="1">
        <w:r w:rsidR="00F7558A" w:rsidRPr="00F7558A">
          <w:rPr>
            <w:rFonts w:eastAsia="Times New Roman"/>
            <w:color w:val="000000"/>
            <w:sz w:val="28"/>
            <w:szCs w:val="28"/>
            <w:lang w:eastAsia="en-AU"/>
            <w14:ligatures w14:val="standardContextual"/>
          </w:rPr>
          <w:t>Schedule 6—Repeals and transitional provisions</w:t>
        </w:r>
      </w:hyperlink>
    </w:p>
    <w:p w14:paraId="0C5B9019"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52" w:history="1">
        <w:r w:rsidR="00F7558A" w:rsidRPr="00F7558A">
          <w:rPr>
            <w:rFonts w:eastAsia="Times New Roman"/>
            <w:color w:val="000000"/>
            <w:sz w:val="28"/>
            <w:szCs w:val="28"/>
            <w:lang w:eastAsia="en-AU"/>
            <w14:ligatures w14:val="standardContextual"/>
          </w:rPr>
          <w:t xml:space="preserve">Part 1—Repeal of </w:t>
        </w:r>
        <w:r w:rsidR="00F7558A" w:rsidRPr="00F7558A">
          <w:rPr>
            <w:rFonts w:eastAsia="Times New Roman"/>
            <w:i/>
            <w:iCs/>
            <w:color w:val="000000"/>
            <w:sz w:val="28"/>
            <w:szCs w:val="28"/>
            <w:lang w:eastAsia="en-AU"/>
            <w14:ligatures w14:val="standardContextual"/>
          </w:rPr>
          <w:t>Environment Protection Regulations 2009</w:t>
        </w:r>
      </w:hyperlink>
    </w:p>
    <w:p w14:paraId="2FB3D537"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3" w:history="1">
        <w:r w:rsidR="00F7558A" w:rsidRPr="00F7558A">
          <w:rPr>
            <w:rFonts w:eastAsia="Times New Roman"/>
            <w:color w:val="000000"/>
            <w:sz w:val="22"/>
            <w:lang w:eastAsia="en-AU"/>
            <w14:ligatures w14:val="standardContextual"/>
          </w:rPr>
          <w:t>1</w:t>
        </w:r>
        <w:r w:rsidR="00F7558A" w:rsidRPr="00F7558A">
          <w:rPr>
            <w:rFonts w:eastAsia="Times New Roman"/>
            <w:color w:val="000000"/>
            <w:sz w:val="22"/>
            <w:lang w:eastAsia="en-AU"/>
            <w14:ligatures w14:val="standardContextual"/>
          </w:rPr>
          <w:tab/>
          <w:t>Repeal of regulations</w:t>
        </w:r>
      </w:hyperlink>
    </w:p>
    <w:p w14:paraId="2107796C" w14:textId="77777777" w:rsidR="00F7558A" w:rsidRPr="00F7558A" w:rsidRDefault="00E81968" w:rsidP="00F755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54" w:history="1">
        <w:r w:rsidR="00F7558A" w:rsidRPr="00F7558A">
          <w:rPr>
            <w:rFonts w:eastAsia="Times New Roman"/>
            <w:color w:val="000000"/>
            <w:sz w:val="28"/>
            <w:szCs w:val="28"/>
            <w:lang w:eastAsia="en-AU"/>
            <w14:ligatures w14:val="standardContextual"/>
          </w:rPr>
          <w:t>Part 2—Transitional provisions</w:t>
        </w:r>
      </w:hyperlink>
    </w:p>
    <w:p w14:paraId="36C9E0E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5" w:history="1">
        <w:r w:rsidR="00F7558A" w:rsidRPr="00F7558A">
          <w:rPr>
            <w:rFonts w:eastAsia="Times New Roman"/>
            <w:color w:val="000000"/>
            <w:sz w:val="22"/>
            <w:lang w:eastAsia="en-AU"/>
            <w14:ligatures w14:val="standardContextual"/>
          </w:rPr>
          <w:t>2</w:t>
        </w:r>
        <w:r w:rsidR="00F7558A" w:rsidRPr="00F7558A">
          <w:rPr>
            <w:rFonts w:eastAsia="Times New Roman"/>
            <w:color w:val="000000"/>
            <w:sz w:val="22"/>
            <w:lang w:eastAsia="en-AU"/>
            <w14:ligatures w14:val="standardContextual"/>
          </w:rPr>
          <w:tab/>
          <w:t>Interpretation</w:t>
        </w:r>
      </w:hyperlink>
    </w:p>
    <w:p w14:paraId="79C6C2E1"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6" w:history="1">
        <w:r w:rsidR="00F7558A" w:rsidRPr="00F7558A">
          <w:rPr>
            <w:rFonts w:eastAsia="Times New Roman"/>
            <w:color w:val="000000"/>
            <w:sz w:val="22"/>
            <w:lang w:eastAsia="en-AU"/>
            <w14:ligatures w14:val="standardContextual"/>
          </w:rPr>
          <w:t>3</w:t>
        </w:r>
        <w:r w:rsidR="00F7558A" w:rsidRPr="00F7558A">
          <w:rPr>
            <w:rFonts w:eastAsia="Times New Roman"/>
            <w:color w:val="000000"/>
            <w:sz w:val="22"/>
            <w:lang w:eastAsia="en-AU"/>
            <w14:ligatures w14:val="standardContextual"/>
          </w:rPr>
          <w:tab/>
          <w:t>Continuation of exemptions</w:t>
        </w:r>
      </w:hyperlink>
    </w:p>
    <w:p w14:paraId="592F2953"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7" w:history="1">
        <w:r w:rsidR="00F7558A" w:rsidRPr="00F7558A">
          <w:rPr>
            <w:rFonts w:eastAsia="Times New Roman"/>
            <w:color w:val="000000"/>
            <w:sz w:val="22"/>
            <w:lang w:eastAsia="en-AU"/>
            <w14:ligatures w14:val="standardContextual"/>
          </w:rPr>
          <w:t>4</w:t>
        </w:r>
        <w:r w:rsidR="00F7558A" w:rsidRPr="00F7558A">
          <w:rPr>
            <w:rFonts w:eastAsia="Times New Roman"/>
            <w:color w:val="000000"/>
            <w:sz w:val="22"/>
            <w:lang w:eastAsia="en-AU"/>
            <w14:ligatures w14:val="standardContextual"/>
          </w:rPr>
          <w:tab/>
          <w:t>Continuation of accreditation in respect of prescribed activities of environmental significance</w:t>
        </w:r>
      </w:hyperlink>
    </w:p>
    <w:p w14:paraId="01512B19"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8" w:history="1">
        <w:r w:rsidR="00F7558A" w:rsidRPr="00F7558A">
          <w:rPr>
            <w:rFonts w:eastAsia="Times New Roman"/>
            <w:color w:val="000000"/>
            <w:sz w:val="22"/>
            <w:lang w:eastAsia="en-AU"/>
            <w14:ligatures w14:val="standardContextual"/>
          </w:rPr>
          <w:t>5</w:t>
        </w:r>
        <w:r w:rsidR="00F7558A" w:rsidRPr="00F7558A">
          <w:rPr>
            <w:rFonts w:eastAsia="Times New Roman"/>
            <w:color w:val="000000"/>
            <w:sz w:val="22"/>
            <w:lang w:eastAsia="en-AU"/>
            <w14:ligatures w14:val="standardContextual"/>
          </w:rPr>
          <w:tab/>
          <w:t>Continuation of accreditation of site contamination auditors</w:t>
        </w:r>
      </w:hyperlink>
    </w:p>
    <w:p w14:paraId="21EF1EA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9" w:history="1">
        <w:r w:rsidR="00F7558A" w:rsidRPr="00F7558A">
          <w:rPr>
            <w:rFonts w:eastAsia="Times New Roman"/>
            <w:color w:val="000000"/>
            <w:sz w:val="22"/>
            <w:lang w:eastAsia="en-AU"/>
            <w14:ligatures w14:val="standardContextual"/>
          </w:rPr>
          <w:t>6</w:t>
        </w:r>
        <w:r w:rsidR="00F7558A" w:rsidRPr="00F7558A">
          <w:rPr>
            <w:rFonts w:eastAsia="Times New Roman"/>
            <w:color w:val="000000"/>
            <w:sz w:val="22"/>
            <w:lang w:eastAsia="en-AU"/>
            <w14:ligatures w14:val="standardContextual"/>
          </w:rPr>
          <w:tab/>
          <w:t>Application for accreditation and renewal of accreditation as site contamination auditor</w:t>
        </w:r>
      </w:hyperlink>
    </w:p>
    <w:p w14:paraId="6D7875FD"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0" w:history="1">
        <w:r w:rsidR="00F7558A" w:rsidRPr="00F7558A">
          <w:rPr>
            <w:rFonts w:eastAsia="Times New Roman"/>
            <w:color w:val="000000"/>
            <w:sz w:val="22"/>
            <w:lang w:eastAsia="en-AU"/>
            <w14:ligatures w14:val="standardContextual"/>
          </w:rPr>
          <w:t>7</w:t>
        </w:r>
        <w:r w:rsidR="00F7558A" w:rsidRPr="00F7558A">
          <w:rPr>
            <w:rFonts w:eastAsia="Times New Roman"/>
            <w:color w:val="000000"/>
            <w:sz w:val="22"/>
            <w:lang w:eastAsia="en-AU"/>
            <w14:ligatures w14:val="standardContextual"/>
          </w:rPr>
          <w:tab/>
          <w:t>Continuation of approved weighbridges</w:t>
        </w:r>
      </w:hyperlink>
    </w:p>
    <w:p w14:paraId="41535785"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1" w:history="1">
        <w:r w:rsidR="00F7558A" w:rsidRPr="00F7558A">
          <w:rPr>
            <w:rFonts w:eastAsia="Times New Roman"/>
            <w:color w:val="000000"/>
            <w:sz w:val="22"/>
            <w:lang w:eastAsia="en-AU"/>
            <w14:ligatures w14:val="standardContextual"/>
          </w:rPr>
          <w:t>8</w:t>
        </w:r>
        <w:r w:rsidR="00F7558A" w:rsidRPr="00F7558A">
          <w:rPr>
            <w:rFonts w:eastAsia="Times New Roman"/>
            <w:color w:val="000000"/>
            <w:sz w:val="22"/>
            <w:lang w:eastAsia="en-AU"/>
            <w14:ligatures w14:val="standardContextual"/>
          </w:rPr>
          <w:tab/>
          <w:t>Continuation of approved operational use declarations</w:t>
        </w:r>
      </w:hyperlink>
    </w:p>
    <w:p w14:paraId="35515B10"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2" w:history="1">
        <w:r w:rsidR="00F7558A" w:rsidRPr="00F7558A">
          <w:rPr>
            <w:rFonts w:eastAsia="Times New Roman"/>
            <w:color w:val="000000"/>
            <w:sz w:val="22"/>
            <w:lang w:eastAsia="en-AU"/>
            <w14:ligatures w14:val="standardContextual"/>
          </w:rPr>
          <w:t>9</w:t>
        </w:r>
        <w:r w:rsidR="00F7558A" w:rsidRPr="00F7558A">
          <w:rPr>
            <w:rFonts w:eastAsia="Times New Roman"/>
            <w:color w:val="000000"/>
            <w:sz w:val="22"/>
            <w:lang w:eastAsia="en-AU"/>
            <w14:ligatures w14:val="standardContextual"/>
          </w:rPr>
          <w:tab/>
          <w:t>Continuation of approved volume measuring devices</w:t>
        </w:r>
      </w:hyperlink>
    </w:p>
    <w:p w14:paraId="0D1F552C"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3" w:history="1">
        <w:r w:rsidR="00F7558A" w:rsidRPr="00F7558A">
          <w:rPr>
            <w:rFonts w:eastAsia="Times New Roman"/>
            <w:color w:val="000000"/>
            <w:sz w:val="22"/>
            <w:lang w:eastAsia="en-AU"/>
            <w14:ligatures w14:val="standardContextual"/>
          </w:rPr>
          <w:t>10</w:t>
        </w:r>
        <w:r w:rsidR="00F7558A" w:rsidRPr="00F7558A">
          <w:rPr>
            <w:rFonts w:eastAsia="Times New Roman"/>
            <w:color w:val="000000"/>
            <w:sz w:val="22"/>
            <w:lang w:eastAsia="en-AU"/>
            <w14:ligatures w14:val="standardContextual"/>
          </w:rPr>
          <w:tab/>
          <w:t>Continuation of approved volume calibration methods</w:t>
        </w:r>
      </w:hyperlink>
    </w:p>
    <w:p w14:paraId="06134318" w14:textId="77777777" w:rsidR="00F7558A" w:rsidRPr="00F7558A" w:rsidRDefault="00E81968" w:rsidP="00F755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4" w:history="1">
        <w:r w:rsidR="00F7558A" w:rsidRPr="00F7558A">
          <w:rPr>
            <w:rFonts w:eastAsia="Times New Roman"/>
            <w:color w:val="000000"/>
            <w:sz w:val="22"/>
            <w:lang w:eastAsia="en-AU"/>
            <w14:ligatures w14:val="standardContextual"/>
          </w:rPr>
          <w:t>11</w:t>
        </w:r>
        <w:r w:rsidR="00F7558A" w:rsidRPr="00F7558A">
          <w:rPr>
            <w:rFonts w:eastAsia="Times New Roman"/>
            <w:color w:val="000000"/>
            <w:sz w:val="22"/>
            <w:lang w:eastAsia="en-AU"/>
            <w14:ligatures w14:val="standardContextual"/>
          </w:rPr>
          <w:tab/>
          <w:t>Continuation of video monitoring system notices</w:t>
        </w:r>
      </w:hyperlink>
    </w:p>
    <w:p w14:paraId="2C01957C" w14:textId="77777777" w:rsidR="00F7558A" w:rsidRPr="00F7558A" w:rsidRDefault="00F7558A" w:rsidP="00F7558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3D07E80"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 w:name="Elkera_Print_TOC2"/>
      <w:bookmarkStart w:id="18" w:name="id5897fbf7_0432_4e06_93b5_6de081054947_d"/>
      <w:r w:rsidRPr="00F7558A">
        <w:rPr>
          <w:rFonts w:eastAsia="Times New Roman"/>
          <w:b/>
          <w:bCs/>
          <w:color w:val="000000"/>
          <w:sz w:val="32"/>
          <w:szCs w:val="32"/>
          <w:lang w:eastAsia="en-AU"/>
          <w14:ligatures w14:val="standardContextual"/>
        </w:rPr>
        <w:t>Part 1—Preliminary</w:t>
      </w:r>
      <w:bookmarkEnd w:id="17"/>
      <w:bookmarkEnd w:id="18"/>
    </w:p>
    <w:p w14:paraId="0091E72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3"/>
      <w:bookmarkStart w:id="20" w:name="Elkera_Print_BK3"/>
      <w:r w:rsidRPr="00F7558A">
        <w:rPr>
          <w:rFonts w:eastAsia="Times New Roman"/>
          <w:b/>
          <w:bCs/>
          <w:color w:val="000000"/>
          <w:sz w:val="26"/>
          <w:szCs w:val="26"/>
          <w:lang w:eastAsia="en-AU"/>
          <w14:ligatures w14:val="standardContextual"/>
        </w:rPr>
        <w:t>1—Short title</w:t>
      </w:r>
      <w:bookmarkEnd w:id="19"/>
      <w:bookmarkEnd w:id="20"/>
    </w:p>
    <w:p w14:paraId="785D267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These regulations may be cited as the </w:t>
      </w:r>
      <w:r w:rsidRPr="00F7558A">
        <w:rPr>
          <w:rFonts w:eastAsia="Times New Roman"/>
          <w:i/>
          <w:iCs/>
          <w:color w:val="000000"/>
          <w:sz w:val="23"/>
          <w:szCs w:val="23"/>
          <w:lang w:eastAsia="en-AU"/>
          <w14:ligatures w14:val="standardContextual"/>
        </w:rPr>
        <w:t>Environment Protection Regulations 2023</w:t>
      </w:r>
      <w:r w:rsidRPr="00F7558A">
        <w:rPr>
          <w:rFonts w:eastAsia="Times New Roman"/>
          <w:color w:val="000000"/>
          <w:sz w:val="23"/>
          <w:szCs w:val="23"/>
          <w:lang w:eastAsia="en-AU"/>
          <w14:ligatures w14:val="standardContextual"/>
        </w:rPr>
        <w:t>.</w:t>
      </w:r>
    </w:p>
    <w:p w14:paraId="2899B3F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4"/>
      <w:bookmarkStart w:id="22" w:name="Elkera_Print_BK4"/>
      <w:r w:rsidRPr="00F7558A">
        <w:rPr>
          <w:rFonts w:eastAsia="Times New Roman"/>
          <w:b/>
          <w:bCs/>
          <w:color w:val="000000"/>
          <w:sz w:val="26"/>
          <w:szCs w:val="26"/>
          <w:lang w:eastAsia="en-AU"/>
          <w14:ligatures w14:val="standardContextual"/>
        </w:rPr>
        <w:t>2—Commencement</w:t>
      </w:r>
      <w:bookmarkEnd w:id="21"/>
      <w:bookmarkEnd w:id="22"/>
    </w:p>
    <w:p w14:paraId="2B9AF9F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These regulations come into operation on 1 April 2024.</w:t>
      </w:r>
    </w:p>
    <w:p w14:paraId="7373E7F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6"/>
      <w:bookmarkStart w:id="24" w:name="id542bbaf2_5a69_478f_bd5c_b3f86ea2b965_f"/>
      <w:r w:rsidRPr="00F7558A">
        <w:rPr>
          <w:rFonts w:eastAsia="Times New Roman"/>
          <w:b/>
          <w:bCs/>
          <w:color w:val="000000"/>
          <w:sz w:val="26"/>
          <w:szCs w:val="26"/>
          <w:lang w:eastAsia="en-AU"/>
          <w14:ligatures w14:val="standardContextual"/>
        </w:rPr>
        <w:t>3—Interpretation</w:t>
      </w:r>
      <w:bookmarkEnd w:id="23"/>
      <w:bookmarkEnd w:id="24"/>
    </w:p>
    <w:p w14:paraId="409614B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In these regulations—</w:t>
      </w:r>
    </w:p>
    <w:p w14:paraId="58A6912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accreditation</w:t>
      </w:r>
      <w:r w:rsidRPr="00F7558A">
        <w:rPr>
          <w:rFonts w:eastAsia="Times New Roman"/>
          <w:color w:val="000000"/>
          <w:sz w:val="23"/>
          <w:szCs w:val="23"/>
          <w:lang w:eastAsia="en-AU"/>
          <w14:ligatures w14:val="standardContextual"/>
        </w:rPr>
        <w:t xml:space="preserve">, in relation to a site contamination auditor, means accreditation under </w:t>
      </w:r>
      <w:hyperlink w:anchor="id4be96f62_cf18_47d8_9c84_52d4a27e869c_2" w:history="1">
        <w:r w:rsidRPr="00F7558A">
          <w:rPr>
            <w:rFonts w:eastAsia="Times New Roman"/>
            <w:color w:val="000000"/>
            <w:sz w:val="23"/>
            <w:szCs w:val="23"/>
            <w:lang w:eastAsia="en-AU"/>
            <w14:ligatures w14:val="standardContextual"/>
          </w:rPr>
          <w:t>Part 5 Division 2</w:t>
        </w:r>
      </w:hyperlink>
      <w:r w:rsidRPr="00F7558A">
        <w:rPr>
          <w:rFonts w:eastAsia="Times New Roman"/>
          <w:color w:val="000000"/>
          <w:sz w:val="23"/>
          <w:szCs w:val="23"/>
          <w:lang w:eastAsia="en-AU"/>
          <w14:ligatures w14:val="standardContextual"/>
        </w:rPr>
        <w:t>;</w:t>
      </w:r>
    </w:p>
    <w:p w14:paraId="091BF7C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accreditation committee</w:t>
      </w:r>
      <w:r w:rsidRPr="00F7558A">
        <w:rPr>
          <w:rFonts w:eastAsia="Times New Roman"/>
          <w:color w:val="000000"/>
          <w:sz w:val="23"/>
          <w:szCs w:val="23"/>
          <w:lang w:eastAsia="en-AU"/>
          <w14:ligatures w14:val="standardContextual"/>
        </w:rPr>
        <w:t xml:space="preserve"> means a committee established by the Board under section 17 of the Act to advise the Authority in relation to accreditation of site contamination auditors;</w:t>
      </w:r>
    </w:p>
    <w:p w14:paraId="10FDB9B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accredited activity</w:t>
      </w:r>
      <w:r w:rsidRPr="00F7558A">
        <w:rPr>
          <w:rFonts w:eastAsia="Times New Roman"/>
          <w:color w:val="000000"/>
          <w:sz w:val="23"/>
          <w:szCs w:val="23"/>
          <w:lang w:eastAsia="en-AU"/>
          <w14:ligatures w14:val="standardContextual"/>
        </w:rPr>
        <w:t xml:space="preserve"> means a prescribed activity of environmental significance carried on by a licensee in respect of which accreditation is granted under </w:t>
      </w:r>
      <w:hyperlink w:anchor="id298a4df2_5a5d_4f62_83e4_e1e10e09f92f_0" w:history="1">
        <w:r w:rsidRPr="00F7558A">
          <w:rPr>
            <w:rFonts w:eastAsia="Times New Roman"/>
            <w:color w:val="000000"/>
            <w:sz w:val="23"/>
            <w:szCs w:val="23"/>
            <w:lang w:eastAsia="en-AU"/>
            <w14:ligatures w14:val="standardContextual"/>
          </w:rPr>
          <w:t>regulation 34</w:t>
        </w:r>
      </w:hyperlink>
      <w:r w:rsidRPr="00F7558A">
        <w:rPr>
          <w:rFonts w:eastAsia="Times New Roman"/>
          <w:color w:val="000000"/>
          <w:sz w:val="23"/>
          <w:szCs w:val="23"/>
          <w:lang w:eastAsia="en-AU"/>
          <w14:ligatures w14:val="standardContextual"/>
        </w:rPr>
        <w:t>;</w:t>
      </w:r>
    </w:p>
    <w:p w14:paraId="70CA068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Act</w:t>
      </w:r>
      <w:r w:rsidRPr="00F7558A">
        <w:rPr>
          <w:rFonts w:eastAsia="Times New Roman"/>
          <w:color w:val="000000"/>
          <w:sz w:val="23"/>
          <w:szCs w:val="23"/>
          <w:lang w:eastAsia="en-AU"/>
          <w14:ligatures w14:val="standardContextual"/>
        </w:rPr>
        <w:t xml:space="preserve"> means the </w:t>
      </w:r>
      <w:hyperlink r:id="rId18"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1168741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Adelaide airshed</w:t>
      </w:r>
      <w:r w:rsidRPr="00F7558A">
        <w:rPr>
          <w:rFonts w:eastAsia="Times New Roman"/>
          <w:color w:val="000000"/>
          <w:sz w:val="23"/>
          <w:szCs w:val="23"/>
          <w:lang w:eastAsia="en-AU"/>
          <w14:ligatures w14:val="standardContextual"/>
        </w:rPr>
        <w:t xml:space="preserve"> means the area described in </w:t>
      </w:r>
      <w:hyperlink w:anchor="idb84690ba_b2ec_4941_859d_909762f381" w:history="1">
        <w:r w:rsidRPr="00F7558A">
          <w:rPr>
            <w:rFonts w:eastAsia="Times New Roman"/>
            <w:color w:val="000000"/>
            <w:sz w:val="23"/>
            <w:szCs w:val="23"/>
            <w:lang w:eastAsia="en-AU"/>
            <w14:ligatures w14:val="standardContextual"/>
          </w:rPr>
          <w:t>Schedule 2 clause 2</w:t>
        </w:r>
      </w:hyperlink>
      <w:r w:rsidRPr="00F7558A">
        <w:rPr>
          <w:rFonts w:eastAsia="Times New Roman"/>
          <w:color w:val="000000"/>
          <w:sz w:val="23"/>
          <w:szCs w:val="23"/>
          <w:lang w:eastAsia="en-AU"/>
          <w14:ligatures w14:val="standardContextual"/>
        </w:rPr>
        <w:t>;</w:t>
      </w:r>
    </w:p>
    <w:p w14:paraId="6F3A0EC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agriculture</w:t>
      </w:r>
      <w:r w:rsidRPr="00F7558A">
        <w:rPr>
          <w:rFonts w:eastAsia="Times New Roman"/>
          <w:color w:val="000000"/>
          <w:sz w:val="23"/>
          <w:szCs w:val="23"/>
          <w:lang w:eastAsia="en-AU"/>
          <w14:ligatures w14:val="standardContextual"/>
        </w:rPr>
        <w:t xml:space="preserve"> includes horticulture;</w:t>
      </w:r>
    </w:p>
    <w:p w14:paraId="215627F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estimation or monitoring technique</w:t>
      </w:r>
      <w:r w:rsidRPr="00F7558A">
        <w:rPr>
          <w:rFonts w:eastAsia="Times New Roman"/>
          <w:color w:val="000000"/>
          <w:sz w:val="23"/>
          <w:szCs w:val="23"/>
          <w:lang w:eastAsia="en-AU"/>
          <w14:ligatures w14:val="standardContextual"/>
        </w:rPr>
        <w:t xml:space="preserve"> for an activity means—</w:t>
      </w:r>
    </w:p>
    <w:p w14:paraId="0147D46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an estimation technique set out in an EET manual for the activity; or</w:t>
      </w:r>
    </w:p>
    <w:p w14:paraId="3BACF4B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technique or method approved by the Authority for the activity by condition of licence or otherwise;</w:t>
      </w:r>
    </w:p>
    <w:p w14:paraId="75352D9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weighbridge</w:t>
      </w:r>
      <w:r w:rsidRPr="00F7558A">
        <w:rPr>
          <w:rFonts w:eastAsia="Times New Roman"/>
          <w:color w:val="000000"/>
          <w:sz w:val="23"/>
          <w:szCs w:val="23"/>
          <w:lang w:eastAsia="en-AU"/>
          <w14:ligatures w14:val="standardContextual"/>
        </w:rPr>
        <w:t xml:space="preserve"> means a weighbridge—</w:t>
      </w:r>
    </w:p>
    <w:p w14:paraId="142374C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that is operated in accordance with a licence issued under the </w:t>
      </w:r>
      <w:r w:rsidRPr="00F7558A">
        <w:rPr>
          <w:rFonts w:eastAsia="Times New Roman"/>
          <w:i/>
          <w:iCs/>
          <w:color w:val="000000"/>
          <w:sz w:val="23"/>
          <w:szCs w:val="23"/>
          <w:lang w:eastAsia="en-AU"/>
          <w14:ligatures w14:val="standardContextual"/>
        </w:rPr>
        <w:t>National Measurement Act 1960</w:t>
      </w:r>
      <w:r w:rsidRPr="00F7558A">
        <w:rPr>
          <w:rFonts w:eastAsia="Times New Roman"/>
          <w:color w:val="000000"/>
          <w:sz w:val="23"/>
          <w:szCs w:val="23"/>
          <w:lang w:eastAsia="en-AU"/>
          <w14:ligatures w14:val="standardContextual"/>
        </w:rPr>
        <w:t xml:space="preserve"> of the Commonwealth; or</w:t>
      </w:r>
    </w:p>
    <w:p w14:paraId="2F444F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that is approved by the Authority under </w:t>
      </w:r>
      <w:hyperlink w:anchor="id2585c615_f960_482e_8872_2b38a61fbb9b_1" w:history="1">
        <w:r w:rsidRPr="00F7558A">
          <w:rPr>
            <w:rFonts w:eastAsia="Times New Roman"/>
            <w:color w:val="000000"/>
            <w:sz w:val="23"/>
            <w:szCs w:val="23"/>
            <w:lang w:eastAsia="en-AU"/>
            <w14:ligatures w14:val="standardContextual"/>
          </w:rPr>
          <w:t>regulation 69</w:t>
        </w:r>
      </w:hyperlink>
      <w:r w:rsidRPr="00F7558A">
        <w:rPr>
          <w:rFonts w:eastAsia="Times New Roman"/>
          <w:color w:val="000000"/>
          <w:sz w:val="23"/>
          <w:szCs w:val="23"/>
          <w:lang w:eastAsia="en-AU"/>
          <w14:ligatures w14:val="standardContextual"/>
        </w:rPr>
        <w:t>;</w:t>
      </w:r>
    </w:p>
    <w:p w14:paraId="6AA55E6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asbestos</w:t>
      </w:r>
      <w:r w:rsidRPr="00F7558A">
        <w:rPr>
          <w:rFonts w:eastAsia="Times New Roman"/>
          <w:color w:val="000000"/>
          <w:sz w:val="23"/>
          <w:szCs w:val="23"/>
          <w:lang w:eastAsia="en-AU"/>
          <w14:ligatures w14:val="standardContextual"/>
        </w:rPr>
        <w:t xml:space="preserve"> includes unbound or friable asbestos and bound or non</w:t>
      </w:r>
      <w:r w:rsidRPr="00F7558A">
        <w:rPr>
          <w:rFonts w:eastAsia="Times New Roman"/>
          <w:color w:val="000000"/>
          <w:sz w:val="23"/>
          <w:szCs w:val="23"/>
          <w:lang w:eastAsia="en-AU"/>
          <w14:ligatures w14:val="standardContextual"/>
        </w:rPr>
        <w:noBreakHyphen/>
        <w:t>friable asbestos;</w:t>
      </w:r>
    </w:p>
    <w:p w14:paraId="65246BE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assessable site</w:t>
      </w:r>
      <w:r w:rsidRPr="00F7558A">
        <w:rPr>
          <w:rFonts w:eastAsia="Times New Roman"/>
          <w:color w:val="000000"/>
          <w:sz w:val="23"/>
          <w:szCs w:val="23"/>
          <w:lang w:eastAsia="en-AU"/>
          <w14:ligatures w14:val="standardContextual"/>
        </w:rPr>
        <w:t xml:space="preserve">—see </w:t>
      </w:r>
      <w:hyperlink w:anchor="ide646592f_c7c3_4d6f_972b_cda360ed134c_1"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w:t>
      </w:r>
    </w:p>
    <w:p w14:paraId="414CD49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assessable vehicle</w:t>
      </w:r>
      <w:r w:rsidRPr="00F7558A">
        <w:rPr>
          <w:rFonts w:eastAsia="Times New Roman"/>
          <w:color w:val="000000"/>
          <w:sz w:val="23"/>
          <w:szCs w:val="23"/>
          <w:lang w:eastAsia="en-AU"/>
          <w14:ligatures w14:val="standardContextual"/>
        </w:rPr>
        <w:t>—each vehicle approved by the Authority for the transport of waste under a licence that authorises a waste transport business is to be taken to be an assessable vehicle;</w:t>
      </w:r>
    </w:p>
    <w:p w14:paraId="3B83690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copper</w:t>
      </w:r>
      <w:r w:rsidRPr="00F7558A">
        <w:rPr>
          <w:rFonts w:eastAsia="Times New Roman"/>
          <w:color w:val="000000"/>
          <w:sz w:val="23"/>
          <w:szCs w:val="23"/>
          <w:lang w:eastAsia="en-AU"/>
          <w14:ligatures w14:val="standardContextual"/>
        </w:rPr>
        <w:t xml:space="preserve"> means copper and its compounds;</w:t>
      </w:r>
    </w:p>
    <w:p w14:paraId="3B60639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designated air pollutant</w:t>
      </w:r>
      <w:r w:rsidRPr="00F7558A">
        <w:rPr>
          <w:rFonts w:eastAsia="Times New Roman"/>
          <w:color w:val="000000"/>
          <w:sz w:val="23"/>
          <w:szCs w:val="23"/>
          <w:lang w:eastAsia="en-AU"/>
          <w14:ligatures w14:val="standardContextual"/>
        </w:rPr>
        <w:t xml:space="preserve"> means sulphur dioxide, nitrogen oxides, particulates, volatile organic compounds or lead, but does not include ethanol emitted in the course of a prescribed activity of environmental significance specified in Schedule 1 clause 6(2) or (11) of the Act (breweries, wineries and distilleries);</w:t>
      </w:r>
    </w:p>
    <w:p w14:paraId="7BDA81D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designated water pollutant</w:t>
      </w:r>
      <w:r w:rsidRPr="00F7558A">
        <w:rPr>
          <w:rFonts w:eastAsia="Times New Roman"/>
          <w:color w:val="000000"/>
          <w:sz w:val="23"/>
          <w:szCs w:val="23"/>
          <w:lang w:eastAsia="en-AU"/>
          <w14:ligatures w14:val="standardContextual"/>
        </w:rPr>
        <w:t xml:space="preserve"> means—</w:t>
      </w:r>
    </w:p>
    <w:p w14:paraId="08B3B5A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heat, suspended solids, nitrogen, phosphorus, organic matter, zinc, lead or copper discharged in the course of any prescribed activity of environmental significance; or</w:t>
      </w:r>
    </w:p>
    <w:p w14:paraId="714B8EA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salt discharged in the course of a desalination plant;</w:t>
      </w:r>
    </w:p>
    <w:p w14:paraId="7AAD244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dredging</w:t>
      </w:r>
      <w:r w:rsidRPr="00F7558A">
        <w:rPr>
          <w:rFonts w:eastAsia="Times New Roman"/>
          <w:color w:val="000000"/>
          <w:sz w:val="23"/>
          <w:szCs w:val="23"/>
          <w:lang w:eastAsia="en-AU"/>
          <w14:ligatures w14:val="standardContextual"/>
        </w:rPr>
        <w:t xml:space="preserve"> means the prescribed activity of environmental significance specified in Schedule 1 clause 7(4) of the Act;</w:t>
      </w:r>
    </w:p>
    <w:p w14:paraId="5F551F2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earthworks drainage</w:t>
      </w:r>
      <w:r w:rsidRPr="00F7558A">
        <w:rPr>
          <w:rFonts w:eastAsia="Times New Roman"/>
          <w:color w:val="000000"/>
          <w:sz w:val="23"/>
          <w:szCs w:val="23"/>
          <w:lang w:eastAsia="en-AU"/>
          <w14:ligatures w14:val="standardContextual"/>
        </w:rPr>
        <w:t xml:space="preserve"> means the prescribed activity of environmental significance specified in Schedule 1 clause 7(6) of the Act;</w:t>
      </w:r>
    </w:p>
    <w:p w14:paraId="5F988B3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EET manual</w:t>
      </w:r>
      <w:r w:rsidRPr="00F7558A">
        <w:rPr>
          <w:rFonts w:eastAsia="Times New Roman"/>
          <w:color w:val="000000"/>
          <w:sz w:val="23"/>
          <w:szCs w:val="23"/>
          <w:lang w:eastAsia="en-AU"/>
          <w14:ligatures w14:val="standardContextual"/>
        </w:rPr>
        <w:t xml:space="preserve"> for an activity means a manual setting out techniques for making estimates in relation to the activity published by the Commonwealth for the purposes of the National Pollutant Inventory—see www.npi.gov.au;</w:t>
      </w:r>
    </w:p>
    <w:p w14:paraId="7A21560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environment management component</w:t>
      </w:r>
      <w:r w:rsidRPr="00F7558A">
        <w:rPr>
          <w:rFonts w:eastAsia="Times New Roman"/>
          <w:color w:val="000000"/>
          <w:sz w:val="23"/>
          <w:szCs w:val="23"/>
          <w:lang w:eastAsia="en-AU"/>
          <w14:ligatures w14:val="standardContextual"/>
        </w:rPr>
        <w:t xml:space="preserve"> means the environment management component of an annual authorisation fee for a licence (see </w:t>
      </w:r>
      <w:hyperlink w:anchor="ida279f9b5_c248_48ab_80ae_28b568c4443f_4" w:history="1">
        <w:r w:rsidRPr="00F7558A">
          <w:rPr>
            <w:rFonts w:eastAsia="Times New Roman"/>
            <w:color w:val="000000"/>
            <w:sz w:val="23"/>
            <w:szCs w:val="23"/>
            <w:lang w:eastAsia="en-AU"/>
            <w14:ligatures w14:val="standardContextual"/>
          </w:rPr>
          <w:t>regulation 28</w:t>
        </w:r>
      </w:hyperlink>
      <w:r w:rsidRPr="00F7558A">
        <w:rPr>
          <w:rFonts w:eastAsia="Times New Roman"/>
          <w:color w:val="000000"/>
          <w:sz w:val="23"/>
          <w:szCs w:val="23"/>
          <w:lang w:eastAsia="en-AU"/>
          <w14:ligatures w14:val="standardContextual"/>
        </w:rPr>
        <w:t xml:space="preserve"> and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w:t>
      </w:r>
    </w:p>
    <w:p w14:paraId="6BED57D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EPA odour criteria</w:t>
      </w:r>
      <w:r w:rsidRPr="00F7558A">
        <w:rPr>
          <w:rFonts w:eastAsia="Times New Roman"/>
          <w:color w:val="000000"/>
          <w:sz w:val="23"/>
          <w:szCs w:val="23"/>
          <w:lang w:eastAsia="en-AU"/>
          <w14:ligatures w14:val="standardContextual"/>
        </w:rPr>
        <w:t xml:space="preserve"> means the criteria specified in </w:t>
      </w:r>
      <w:r w:rsidRPr="00F7558A">
        <w:rPr>
          <w:rFonts w:eastAsia="Times New Roman"/>
          <w:i/>
          <w:iCs/>
          <w:color w:val="000000"/>
          <w:sz w:val="23"/>
          <w:szCs w:val="23"/>
          <w:lang w:eastAsia="en-AU"/>
          <w14:ligatures w14:val="standardContextual"/>
        </w:rPr>
        <w:t>Ambient air quality assessment</w:t>
      </w:r>
      <w:r w:rsidRPr="00F7558A">
        <w:rPr>
          <w:rFonts w:eastAsia="Times New Roman"/>
          <w:color w:val="000000"/>
          <w:sz w:val="23"/>
          <w:szCs w:val="23"/>
          <w:lang w:eastAsia="en-AU"/>
          <w14:ligatures w14:val="standardContextual"/>
        </w:rPr>
        <w:t xml:space="preserve"> as published by the Authority in August 2016;</w:t>
      </w:r>
    </w:p>
    <w:p w14:paraId="0B4F366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fee unit</w:t>
      </w:r>
      <w:r w:rsidRPr="00F7558A">
        <w:rPr>
          <w:rFonts w:eastAsia="Times New Roman"/>
          <w:color w:val="000000"/>
          <w:sz w:val="23"/>
          <w:szCs w:val="23"/>
          <w:lang w:eastAsia="en-AU"/>
          <w14:ligatures w14:val="standardContextual"/>
        </w:rPr>
        <w:t xml:space="preserve">—see </w:t>
      </w:r>
      <w:hyperlink w:anchor="id06026972_d35b_4a5c_b20f_0c468fe179c2_a" w:history="1">
        <w:r w:rsidRPr="00F7558A">
          <w:rPr>
            <w:rFonts w:eastAsia="Times New Roman"/>
            <w:color w:val="000000"/>
            <w:sz w:val="23"/>
            <w:szCs w:val="23"/>
            <w:lang w:eastAsia="en-AU"/>
            <w14:ligatures w14:val="standardContextual"/>
          </w:rPr>
          <w:t>Schedule 4 clause 1</w:t>
        </w:r>
      </w:hyperlink>
      <w:r w:rsidRPr="00F7558A">
        <w:rPr>
          <w:rFonts w:eastAsia="Times New Roman"/>
          <w:color w:val="000000"/>
          <w:sz w:val="23"/>
          <w:szCs w:val="23"/>
          <w:lang w:eastAsia="en-AU"/>
          <w14:ligatures w14:val="standardContextual"/>
        </w:rPr>
        <w:t>;</w:t>
      </w:r>
    </w:p>
    <w:p w14:paraId="78E71E4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flat fee component</w:t>
      </w:r>
      <w:r w:rsidRPr="00F7558A">
        <w:rPr>
          <w:rFonts w:eastAsia="Times New Roman"/>
          <w:color w:val="000000"/>
          <w:sz w:val="23"/>
          <w:szCs w:val="23"/>
          <w:lang w:eastAsia="en-AU"/>
          <w14:ligatures w14:val="standardContextual"/>
        </w:rPr>
        <w:t xml:space="preserve"> means the flat fee component of an annual authorisation fee for a licence (see </w:t>
      </w:r>
      <w:hyperlink w:anchor="ide6dfded1_3e6f_412e_8900_b069b713eff3_a" w:history="1">
        <w:r w:rsidRPr="00F7558A">
          <w:rPr>
            <w:rFonts w:eastAsia="Times New Roman"/>
            <w:color w:val="000000"/>
            <w:sz w:val="23"/>
            <w:szCs w:val="23"/>
            <w:lang w:eastAsia="en-AU"/>
            <w14:ligatures w14:val="standardContextual"/>
          </w:rPr>
          <w:t>regulation 27</w:t>
        </w:r>
      </w:hyperlink>
      <w:r w:rsidRPr="00F7558A">
        <w:rPr>
          <w:rFonts w:eastAsia="Times New Roman"/>
          <w:color w:val="000000"/>
          <w:sz w:val="23"/>
          <w:szCs w:val="23"/>
          <w:lang w:eastAsia="en-AU"/>
          <w14:ligatures w14:val="standardContextual"/>
        </w:rPr>
        <w:t>);</w:t>
      </w:r>
    </w:p>
    <w:p w14:paraId="558081B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green waste</w:t>
      </w:r>
      <w:r w:rsidRPr="00F7558A">
        <w:rPr>
          <w:rFonts w:eastAsia="Times New Roman"/>
          <w:color w:val="000000"/>
          <w:sz w:val="23"/>
          <w:szCs w:val="23"/>
          <w:lang w:eastAsia="en-AU"/>
          <w14:ligatures w14:val="standardContextual"/>
        </w:rPr>
        <w:t xml:space="preserve"> means waste comprised of plants or plant matter, including leaves, twigs, branches, tree trunks, prunings, grass clippings, fruit, vegetables and fruit or vegetable scraps;</w:t>
      </w:r>
    </w:p>
    <w:p w14:paraId="3DFD757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inert waste</w:t>
      </w:r>
      <w:r w:rsidRPr="00F7558A">
        <w:rPr>
          <w:rFonts w:eastAsia="Times New Roman"/>
          <w:color w:val="000000"/>
          <w:sz w:val="23"/>
          <w:szCs w:val="23"/>
          <w:lang w:eastAsia="en-AU"/>
          <w14:ligatures w14:val="standardContextual"/>
        </w:rPr>
        <w:t xml:space="preserve"> means solid waste that has no active chemical or biological properties and is not subject to biological or chemical breakdown;</w:t>
      </w:r>
    </w:p>
    <w:p w14:paraId="3F8F44B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lead</w:t>
      </w:r>
      <w:r w:rsidRPr="00F7558A">
        <w:rPr>
          <w:rFonts w:eastAsia="Times New Roman"/>
          <w:color w:val="000000"/>
          <w:sz w:val="23"/>
          <w:szCs w:val="23"/>
          <w:lang w:eastAsia="en-AU"/>
          <w14:ligatures w14:val="standardContextual"/>
        </w:rPr>
        <w:t xml:space="preserve"> means lead and its compounds;</w:t>
      </w:r>
    </w:p>
    <w:p w14:paraId="764C2A6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licence period</w:t>
      </w:r>
      <w:r w:rsidRPr="00F7558A">
        <w:rPr>
          <w:rFonts w:eastAsia="Times New Roman"/>
          <w:color w:val="000000"/>
          <w:sz w:val="23"/>
          <w:szCs w:val="23"/>
          <w:lang w:eastAsia="en-AU"/>
          <w14:ligatures w14:val="standardContextual"/>
        </w:rPr>
        <w:t>, in relation to a licence, means the period of 12 months from the first anniversary of the grant or renewal of the licence and each subsequent period of 12 months;</w:t>
      </w:r>
    </w:p>
    <w:p w14:paraId="63045A6F"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390E2F1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This is to be distinguished from the term of the licence (which is a period determined by the Authority under section 43 of the Act).</w:t>
      </w:r>
    </w:p>
    <w:p w14:paraId="7030516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liquid organic chemical substances</w:t>
      </w:r>
      <w:r w:rsidRPr="00F7558A">
        <w:rPr>
          <w:rFonts w:eastAsia="Times New Roman"/>
          <w:color w:val="000000"/>
          <w:sz w:val="23"/>
          <w:szCs w:val="23"/>
          <w:lang w:eastAsia="en-AU"/>
          <w14:ligatures w14:val="standardContextual"/>
        </w:rPr>
        <w:t xml:space="preserve"> means oil, petroleum or biofuels, other than when stored in the fuel tank of a motor vehicle for the purposes of powering the vehicle;</w:t>
      </w:r>
    </w:p>
    <w:p w14:paraId="08AEC48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listed substance</w:t>
      </w:r>
      <w:r w:rsidRPr="00F7558A">
        <w:rPr>
          <w:rFonts w:eastAsia="Times New Roman"/>
          <w:color w:val="000000"/>
          <w:sz w:val="23"/>
          <w:szCs w:val="23"/>
          <w:lang w:eastAsia="en-AU"/>
          <w14:ligatures w14:val="standardContextual"/>
        </w:rPr>
        <w:t xml:space="preserve"> means a substance listed in </w:t>
      </w:r>
      <w:hyperlink w:anchor="idcebc0e15_14c2_4041_9ec5_e854929630ad_7" w:history="1">
        <w:r w:rsidRPr="00F7558A">
          <w:rPr>
            <w:rFonts w:eastAsia="Times New Roman"/>
            <w:color w:val="000000"/>
            <w:sz w:val="23"/>
            <w:szCs w:val="23"/>
            <w:lang w:eastAsia="en-AU"/>
            <w14:ligatures w14:val="standardContextual"/>
          </w:rPr>
          <w:t>Schedule 3 clause 4</w:t>
        </w:r>
      </w:hyperlink>
      <w:r w:rsidRPr="00F7558A">
        <w:rPr>
          <w:rFonts w:eastAsia="Times New Roman"/>
          <w:color w:val="000000"/>
          <w:sz w:val="23"/>
          <w:szCs w:val="23"/>
          <w:lang w:eastAsia="en-AU"/>
          <w14:ligatures w14:val="standardContextual"/>
        </w:rPr>
        <w:t>;</w:t>
      </w:r>
    </w:p>
    <w:p w14:paraId="33B6B4E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marine environment</w:t>
      </w:r>
      <w:r w:rsidRPr="00F7558A">
        <w:rPr>
          <w:rFonts w:eastAsia="Times New Roman"/>
          <w:color w:val="000000"/>
          <w:sz w:val="23"/>
          <w:szCs w:val="23"/>
          <w:lang w:eastAsia="en-AU"/>
          <w14:ligatures w14:val="standardContextual"/>
        </w:rPr>
        <w:t xml:space="preserve"> means—</w:t>
      </w:r>
    </w:p>
    <w:p w14:paraId="0347DD4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marine waters; or</w:t>
      </w:r>
    </w:p>
    <w:p w14:paraId="770116A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land that is covered with marine waters (whether permanently or from time to time);</w:t>
      </w:r>
    </w:p>
    <w:p w14:paraId="7FCEFC6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metropolitan Adelaide</w:t>
      </w:r>
      <w:r w:rsidRPr="00F7558A">
        <w:rPr>
          <w:rFonts w:eastAsia="Times New Roman"/>
          <w:color w:val="000000"/>
          <w:sz w:val="23"/>
          <w:szCs w:val="23"/>
          <w:lang w:eastAsia="en-AU"/>
          <w14:ligatures w14:val="standardContextual"/>
        </w:rPr>
        <w:t xml:space="preserve"> means Metropolitan Adelaide as defined by GRO Plan 639/93;</w:t>
      </w:r>
    </w:p>
    <w:p w14:paraId="42B5F66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metropolitan coastal waters</w:t>
      </w:r>
      <w:r w:rsidRPr="00F7558A">
        <w:rPr>
          <w:rFonts w:eastAsia="Times New Roman"/>
          <w:color w:val="000000"/>
          <w:sz w:val="23"/>
          <w:szCs w:val="23"/>
          <w:lang w:eastAsia="en-AU"/>
          <w14:ligatures w14:val="standardContextual"/>
        </w:rPr>
        <w:t xml:space="preserve"> means the body of waters extending 3 nautical miles seaward from the coastline forming the western boundary of metropolitan Adelaide;</w:t>
      </w:r>
    </w:p>
    <w:p w14:paraId="59B99D8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Mount Gambier airshed</w:t>
      </w:r>
      <w:r w:rsidRPr="00F7558A">
        <w:rPr>
          <w:rFonts w:eastAsia="Times New Roman"/>
          <w:color w:val="000000"/>
          <w:sz w:val="23"/>
          <w:szCs w:val="23"/>
          <w:lang w:eastAsia="en-AU"/>
          <w14:ligatures w14:val="standardContextual"/>
        </w:rPr>
        <w:t xml:space="preserve"> means the area described in </w:t>
      </w:r>
      <w:hyperlink w:anchor="id32cead10_6da7_4596_8524_9b96c2157c" w:history="1">
        <w:r w:rsidRPr="00F7558A">
          <w:rPr>
            <w:rFonts w:eastAsia="Times New Roman"/>
            <w:color w:val="000000"/>
            <w:sz w:val="23"/>
            <w:szCs w:val="23"/>
            <w:lang w:eastAsia="en-AU"/>
            <w14:ligatures w14:val="standardContextual"/>
          </w:rPr>
          <w:t>Schedule 2 clause 3</w:t>
        </w:r>
      </w:hyperlink>
      <w:r w:rsidRPr="00F7558A">
        <w:rPr>
          <w:rFonts w:eastAsia="Times New Roman"/>
          <w:color w:val="000000"/>
          <w:sz w:val="23"/>
          <w:szCs w:val="23"/>
          <w:lang w:eastAsia="en-AU"/>
          <w14:ligatures w14:val="standardContextual"/>
        </w:rPr>
        <w:t>;</w:t>
      </w:r>
    </w:p>
    <w:p w14:paraId="40DE6B3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Mount Lofty Ranges Water Protection Area</w:t>
      </w:r>
      <w:r w:rsidRPr="00F7558A">
        <w:rPr>
          <w:rFonts w:eastAsia="Times New Roman"/>
          <w:color w:val="000000"/>
          <w:sz w:val="23"/>
          <w:szCs w:val="23"/>
          <w:lang w:eastAsia="en-AU"/>
          <w14:ligatures w14:val="standardContextual"/>
        </w:rPr>
        <w:t xml:space="preserve"> means the Mount Lofty Ranges Water Protection Area as declared under Part 8 of the Act;</w:t>
      </w:r>
    </w:p>
    <w:p w14:paraId="2FC4D96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National Pollutant Inventory</w:t>
      </w:r>
      <w:r w:rsidRPr="00F7558A">
        <w:rPr>
          <w:rFonts w:eastAsia="Times New Roman"/>
          <w:color w:val="000000"/>
          <w:sz w:val="23"/>
          <w:szCs w:val="23"/>
          <w:lang w:eastAsia="en-AU"/>
          <w14:ligatures w14:val="standardContextual"/>
        </w:rPr>
        <w:t xml:space="preserve"> means the inventory established as a result of the </w:t>
      </w:r>
      <w:r w:rsidRPr="00F7558A">
        <w:rPr>
          <w:rFonts w:eastAsia="Times New Roman"/>
          <w:i/>
          <w:iCs/>
          <w:color w:val="000000"/>
          <w:sz w:val="23"/>
          <w:szCs w:val="23"/>
          <w:lang w:eastAsia="en-AU"/>
          <w14:ligatures w14:val="standardContextual"/>
        </w:rPr>
        <w:t>National Environment Protection (National Pollutant Inventory) Measure</w:t>
      </w:r>
      <w:r w:rsidRPr="00F7558A">
        <w:rPr>
          <w:rFonts w:eastAsia="Times New Roman"/>
          <w:color w:val="000000"/>
          <w:sz w:val="23"/>
          <w:szCs w:val="23"/>
          <w:lang w:eastAsia="en-AU"/>
          <w14:ligatures w14:val="standardContextual"/>
        </w:rPr>
        <w:t>;</w:t>
      </w:r>
    </w:p>
    <w:p w14:paraId="2DD520E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nitrogen</w:t>
      </w:r>
      <w:r w:rsidRPr="00F7558A">
        <w:rPr>
          <w:rFonts w:eastAsia="Times New Roman"/>
          <w:color w:val="000000"/>
          <w:sz w:val="23"/>
          <w:szCs w:val="23"/>
          <w:lang w:eastAsia="en-AU"/>
          <w14:ligatures w14:val="standardContextual"/>
        </w:rPr>
        <w:t xml:space="preserve"> means total nitrogen;</w:t>
      </w:r>
    </w:p>
    <w:p w14:paraId="645B371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organic matter</w:t>
      </w:r>
      <w:r w:rsidRPr="00F7558A">
        <w:rPr>
          <w:rFonts w:eastAsia="Times New Roman"/>
          <w:color w:val="000000"/>
          <w:sz w:val="23"/>
          <w:szCs w:val="23"/>
          <w:lang w:eastAsia="en-AU"/>
          <w14:ligatures w14:val="standardContextual"/>
        </w:rPr>
        <w:t xml:space="preserve">—see </w:t>
      </w:r>
      <w:hyperlink w:anchor="id6f83b5b8_0fac_49f7_b966_8fd7f75919f3_e" w:history="1">
        <w:r w:rsidRPr="00F7558A">
          <w:rPr>
            <w:rFonts w:eastAsia="Times New Roman"/>
            <w:color w:val="000000"/>
            <w:sz w:val="23"/>
            <w:szCs w:val="23"/>
            <w:lang w:eastAsia="en-AU"/>
            <w14:ligatures w14:val="standardContextual"/>
          </w:rPr>
          <w:t>subregulation (3)</w:t>
        </w:r>
      </w:hyperlink>
      <w:r w:rsidRPr="00F7558A">
        <w:rPr>
          <w:rFonts w:eastAsia="Times New Roman"/>
          <w:color w:val="000000"/>
          <w:sz w:val="23"/>
          <w:szCs w:val="23"/>
          <w:lang w:eastAsia="en-AU"/>
          <w14:ligatures w14:val="standardContextual"/>
        </w:rPr>
        <w:t>;</w:t>
      </w:r>
    </w:p>
    <w:p w14:paraId="1A5E82D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particulates</w:t>
      </w:r>
      <w:r w:rsidRPr="00F7558A">
        <w:rPr>
          <w:rFonts w:eastAsia="Times New Roman"/>
          <w:color w:val="000000"/>
          <w:sz w:val="23"/>
          <w:szCs w:val="23"/>
          <w:lang w:eastAsia="en-AU"/>
          <w14:ligatures w14:val="standardContextual"/>
        </w:rPr>
        <w:t xml:space="preserve"> means particulate matter 10 micrometres or less in diameter, and includes red dust particulates;</w:t>
      </w:r>
    </w:p>
    <w:p w14:paraId="36CF59F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pesticides</w:t>
      </w:r>
      <w:r w:rsidRPr="00F7558A">
        <w:rPr>
          <w:rFonts w:eastAsia="Times New Roman"/>
          <w:color w:val="000000"/>
          <w:sz w:val="23"/>
          <w:szCs w:val="23"/>
          <w:lang w:eastAsia="en-AU"/>
          <w14:ligatures w14:val="standardContextual"/>
        </w:rPr>
        <w:t xml:space="preserve"> includes herbicides and fungicides;</w:t>
      </w:r>
    </w:p>
    <w:p w14:paraId="4BBC027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phosphorous</w:t>
      </w:r>
      <w:r w:rsidRPr="00F7558A">
        <w:rPr>
          <w:rFonts w:eastAsia="Times New Roman"/>
          <w:color w:val="000000"/>
          <w:sz w:val="23"/>
          <w:szCs w:val="23"/>
          <w:lang w:eastAsia="en-AU"/>
          <w14:ligatures w14:val="standardContextual"/>
        </w:rPr>
        <w:t xml:space="preserve"> means total phosphorus;</w:t>
      </w:r>
    </w:p>
    <w:p w14:paraId="06B895D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pollutant load</w:t>
      </w:r>
      <w:r w:rsidRPr="00F7558A">
        <w:rPr>
          <w:rFonts w:eastAsia="Times New Roman"/>
          <w:b/>
          <w:bCs/>
          <w:i/>
          <w:iCs/>
          <w:color w:val="000000"/>
          <w:sz w:val="23"/>
          <w:szCs w:val="23"/>
          <w:lang w:eastAsia="en-AU"/>
          <w14:ligatures w14:val="standardContextual"/>
        </w:rPr>
        <w:noBreakHyphen/>
        <w:t>based component</w:t>
      </w:r>
      <w:r w:rsidRPr="00F7558A">
        <w:rPr>
          <w:rFonts w:eastAsia="Times New Roman"/>
          <w:color w:val="000000"/>
          <w:sz w:val="23"/>
          <w:szCs w:val="23"/>
          <w:lang w:eastAsia="en-AU"/>
          <w14:ligatures w14:val="standardContextual"/>
        </w:rPr>
        <w:t xml:space="preserve"> means the pollutant load</w:t>
      </w:r>
      <w:r w:rsidRPr="00F7558A">
        <w:rPr>
          <w:rFonts w:eastAsia="Times New Roman"/>
          <w:color w:val="000000"/>
          <w:sz w:val="23"/>
          <w:szCs w:val="23"/>
          <w:lang w:eastAsia="en-AU"/>
          <w14:ligatures w14:val="standardContextual"/>
        </w:rPr>
        <w:noBreakHyphen/>
        <w:t xml:space="preserve">based component of the resource efficiency component of an annual authorisation fee for a licence (see </w:t>
      </w:r>
      <w:hyperlink w:anchor="id105d6ff3_8ef0_4254_ae1c_e997a0a71734_7" w:history="1">
        <w:r w:rsidRPr="00F7558A">
          <w:rPr>
            <w:rFonts w:eastAsia="Times New Roman"/>
            <w:color w:val="000000"/>
            <w:sz w:val="23"/>
            <w:szCs w:val="23"/>
            <w:lang w:eastAsia="en-AU"/>
            <w14:ligatures w14:val="standardContextual"/>
          </w:rPr>
          <w:t>regulation 29</w:t>
        </w:r>
      </w:hyperlink>
      <w:r w:rsidRPr="00F7558A">
        <w:rPr>
          <w:rFonts w:eastAsia="Times New Roman"/>
          <w:color w:val="000000"/>
          <w:sz w:val="23"/>
          <w:szCs w:val="23"/>
          <w:lang w:eastAsia="en-AU"/>
          <w14:ligatures w14:val="standardContextual"/>
        </w:rPr>
        <w:t>);</w:t>
      </w:r>
    </w:p>
    <w:p w14:paraId="7258E21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Port Pirie airshed</w:t>
      </w:r>
      <w:r w:rsidRPr="00F7558A">
        <w:rPr>
          <w:rFonts w:eastAsia="Times New Roman"/>
          <w:color w:val="000000"/>
          <w:sz w:val="23"/>
          <w:szCs w:val="23"/>
          <w:lang w:eastAsia="en-AU"/>
          <w14:ligatures w14:val="standardContextual"/>
        </w:rPr>
        <w:t xml:space="preserve"> means the area described in </w:t>
      </w:r>
      <w:hyperlink w:anchor="idc08dc057_128a_4ac5_8356_c88176958e" w:history="1">
        <w:r w:rsidRPr="00F7558A">
          <w:rPr>
            <w:rFonts w:eastAsia="Times New Roman"/>
            <w:color w:val="000000"/>
            <w:sz w:val="23"/>
            <w:szCs w:val="23"/>
            <w:lang w:eastAsia="en-AU"/>
            <w14:ligatures w14:val="standardContextual"/>
          </w:rPr>
          <w:t>Schedule 2 clause 4</w:t>
        </w:r>
      </w:hyperlink>
      <w:r w:rsidRPr="00F7558A">
        <w:rPr>
          <w:rFonts w:eastAsia="Times New Roman"/>
          <w:color w:val="000000"/>
          <w:sz w:val="23"/>
          <w:szCs w:val="23"/>
          <w:lang w:eastAsia="en-AU"/>
          <w14:ligatures w14:val="standardContextual"/>
        </w:rPr>
        <w:t>;</w:t>
      </w:r>
    </w:p>
    <w:p w14:paraId="56E6AB2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Port River region</w:t>
      </w:r>
      <w:r w:rsidRPr="00F7558A">
        <w:rPr>
          <w:rFonts w:eastAsia="Times New Roman"/>
          <w:color w:val="000000"/>
          <w:sz w:val="23"/>
          <w:szCs w:val="23"/>
          <w:lang w:eastAsia="en-AU"/>
          <w14:ligatures w14:val="standardContextual"/>
        </w:rPr>
        <w:t xml:space="preserve"> means the area described in </w:t>
      </w:r>
      <w:hyperlink w:anchor="id0dc14b36_1dc0_464c_9df5_700adab606" w:history="1">
        <w:r w:rsidRPr="00F7558A">
          <w:rPr>
            <w:rFonts w:eastAsia="Times New Roman"/>
            <w:color w:val="000000"/>
            <w:sz w:val="23"/>
            <w:szCs w:val="23"/>
            <w:lang w:eastAsia="en-AU"/>
            <w14:ligatures w14:val="standardContextual"/>
          </w:rPr>
          <w:t>Schedule 2 clause 5</w:t>
        </w:r>
      </w:hyperlink>
      <w:r w:rsidRPr="00F7558A">
        <w:rPr>
          <w:rFonts w:eastAsia="Times New Roman"/>
          <w:color w:val="000000"/>
          <w:sz w:val="23"/>
          <w:szCs w:val="23"/>
          <w:lang w:eastAsia="en-AU"/>
          <w14:ligatures w14:val="standardContextual"/>
        </w:rPr>
        <w:t>;</w:t>
      </w:r>
    </w:p>
    <w:p w14:paraId="6A3FE6E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prescribed activity of environmental significance</w:t>
      </w:r>
      <w:r w:rsidRPr="00F7558A">
        <w:rPr>
          <w:rFonts w:eastAsia="Times New Roman"/>
          <w:color w:val="000000"/>
          <w:sz w:val="23"/>
          <w:szCs w:val="23"/>
          <w:lang w:eastAsia="en-AU"/>
          <w14:ligatures w14:val="standardContextual"/>
        </w:rPr>
        <w:t xml:space="preserve"> means an activity specified in Schedule 1 Part A of the Act;</w:t>
      </w:r>
    </w:p>
    <w:p w14:paraId="308B1F6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red dust particulates</w:t>
      </w:r>
      <w:r w:rsidRPr="00F7558A">
        <w:rPr>
          <w:rFonts w:eastAsia="Times New Roman"/>
          <w:color w:val="000000"/>
          <w:sz w:val="23"/>
          <w:szCs w:val="23"/>
          <w:lang w:eastAsia="en-AU"/>
          <w14:ligatures w14:val="standardContextual"/>
        </w:rPr>
        <w:t xml:space="preserve"> means haematite or goethite;</w:t>
      </w:r>
    </w:p>
    <w:p w14:paraId="6440EF0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reporting period</w:t>
      </w:r>
      <w:r w:rsidRPr="00F7558A">
        <w:rPr>
          <w:rFonts w:eastAsia="Times New Roman"/>
          <w:color w:val="000000"/>
          <w:sz w:val="23"/>
          <w:szCs w:val="23"/>
          <w:lang w:eastAsia="en-AU"/>
          <w14:ligatures w14:val="standardContextual"/>
        </w:rPr>
        <w:t xml:space="preserve"> means—</w:t>
      </w:r>
    </w:p>
    <w:p w14:paraId="2A1E273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for a licence authorising an activity in respect of which a report is provided to the Authority for the purposes of the National Pollutant Inventory—the period to which the report relates; or</w:t>
      </w:r>
    </w:p>
    <w:p w14:paraId="61D2929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any other licence—the 12 month period approved by the Authority for the licence by condition of the licence or by notice in writing to the licensee;</w:t>
      </w:r>
    </w:p>
    <w:p w14:paraId="664E742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resource efficiency component</w:t>
      </w:r>
      <w:r w:rsidRPr="00F7558A">
        <w:rPr>
          <w:rFonts w:eastAsia="Times New Roman"/>
          <w:color w:val="000000"/>
          <w:sz w:val="23"/>
          <w:szCs w:val="23"/>
          <w:lang w:eastAsia="en-AU"/>
          <w14:ligatures w14:val="standardContextual"/>
        </w:rPr>
        <w:t>—the resource efficiency component of the annual authorisation fee for a licence is comprised of the pollutant load</w:t>
      </w:r>
      <w:r w:rsidRPr="00F7558A">
        <w:rPr>
          <w:rFonts w:eastAsia="Times New Roman"/>
          <w:color w:val="000000"/>
          <w:sz w:val="23"/>
          <w:szCs w:val="23"/>
          <w:lang w:eastAsia="en-AU"/>
          <w14:ligatures w14:val="standardContextual"/>
        </w:rPr>
        <w:noBreakHyphen/>
        <w:t xml:space="preserve">based component and the water reuse component (see </w:t>
      </w:r>
      <w:hyperlink w:anchor="ide6dfded1_3e6f_412e_8900_b069b713eff3_a" w:history="1">
        <w:r w:rsidRPr="00F7558A">
          <w:rPr>
            <w:rFonts w:eastAsia="Times New Roman"/>
            <w:color w:val="000000"/>
            <w:sz w:val="23"/>
            <w:szCs w:val="23"/>
            <w:lang w:eastAsia="en-AU"/>
            <w14:ligatures w14:val="standardContextual"/>
          </w:rPr>
          <w:t>regulation 27</w:t>
        </w:r>
      </w:hyperlink>
      <w:r w:rsidRPr="00F7558A">
        <w:rPr>
          <w:rFonts w:eastAsia="Times New Roman"/>
          <w:color w:val="000000"/>
          <w:sz w:val="23"/>
          <w:szCs w:val="23"/>
          <w:lang w:eastAsia="en-AU"/>
          <w14:ligatures w14:val="standardContextual"/>
        </w:rPr>
        <w:t>);</w:t>
      </w:r>
    </w:p>
    <w:p w14:paraId="6ACA2EE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responsible auditor</w:t>
      </w:r>
      <w:r w:rsidRPr="00F7558A">
        <w:rPr>
          <w:rFonts w:eastAsia="Times New Roman"/>
          <w:color w:val="000000"/>
          <w:sz w:val="23"/>
          <w:szCs w:val="23"/>
          <w:lang w:eastAsia="en-AU"/>
          <w14:ligatures w14:val="standardContextual"/>
        </w:rPr>
        <w:t>, in relation to a site contamination audit, means the site contamination auditor who personally carried out or directly supervised the work involved in the audit;</w:t>
      </w:r>
    </w:p>
    <w:p w14:paraId="6976BCC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septic tank effluent</w:t>
      </w:r>
      <w:r w:rsidRPr="00F7558A">
        <w:rPr>
          <w:rFonts w:eastAsia="Times New Roman"/>
          <w:color w:val="000000"/>
          <w:sz w:val="23"/>
          <w:szCs w:val="23"/>
          <w:lang w:eastAsia="en-AU"/>
          <w14:ligatures w14:val="standardContextual"/>
        </w:rPr>
        <w:t xml:space="preserve"> means effluent that is ordinarily collected by means of a septic tank, waterless composting toilet, aerated wastewater treatment system or similar on</w:t>
      </w:r>
      <w:r w:rsidRPr="00F7558A">
        <w:rPr>
          <w:rFonts w:eastAsia="Times New Roman"/>
          <w:color w:val="000000"/>
          <w:sz w:val="23"/>
          <w:szCs w:val="23"/>
          <w:lang w:eastAsia="en-AU"/>
          <w14:ligatures w14:val="standardContextual"/>
        </w:rPr>
        <w:noBreakHyphen/>
        <w:t>site waste collection system;</w:t>
      </w:r>
    </w:p>
    <w:p w14:paraId="0B35A64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South East Water Protection Area</w:t>
      </w:r>
      <w:r w:rsidRPr="00F7558A">
        <w:rPr>
          <w:rFonts w:eastAsia="Times New Roman"/>
          <w:color w:val="000000"/>
          <w:sz w:val="23"/>
          <w:szCs w:val="23"/>
          <w:lang w:eastAsia="en-AU"/>
          <w14:ligatures w14:val="standardContextual"/>
        </w:rPr>
        <w:t xml:space="preserve"> means the South East Water Protection Area as declared under Part 8 of the Act;</w:t>
      </w:r>
    </w:p>
    <w:p w14:paraId="2438557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underground waters</w:t>
      </w:r>
      <w:r w:rsidRPr="00F7558A">
        <w:rPr>
          <w:rFonts w:eastAsia="Times New Roman"/>
          <w:color w:val="000000"/>
          <w:sz w:val="23"/>
          <w:szCs w:val="23"/>
          <w:lang w:eastAsia="en-AU"/>
          <w14:ligatures w14:val="standardContextual"/>
        </w:rPr>
        <w:t xml:space="preserve"> means waters occurring naturally under the ground or introduced to an aquifer or other area under the ground;</w:t>
      </w:r>
    </w:p>
    <w:p w14:paraId="0AE6FD50" w14:textId="77777777" w:rsidR="00EB7614"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Upper Spencer Gulf</w:t>
      </w:r>
      <w:r w:rsidRPr="00F7558A">
        <w:rPr>
          <w:rFonts w:eastAsia="Times New Roman"/>
          <w:color w:val="000000"/>
          <w:sz w:val="23"/>
          <w:szCs w:val="23"/>
          <w:lang w:eastAsia="en-AU"/>
          <w14:ligatures w14:val="standardContextual"/>
        </w:rPr>
        <w:t xml:space="preserve"> means the waters described in </w:t>
      </w:r>
      <w:hyperlink w:anchor="id85cf4a5e_afbd_493e_9804_9eff7c1362" w:history="1">
        <w:r w:rsidRPr="00F7558A">
          <w:rPr>
            <w:rFonts w:eastAsia="Times New Roman"/>
            <w:color w:val="000000"/>
            <w:sz w:val="23"/>
            <w:szCs w:val="23"/>
            <w:lang w:eastAsia="en-AU"/>
            <w14:ligatures w14:val="standardContextual"/>
          </w:rPr>
          <w:t>Schedule 2 clause 6</w:t>
        </w:r>
      </w:hyperlink>
      <w:r w:rsidRPr="00F7558A">
        <w:rPr>
          <w:rFonts w:eastAsia="Times New Roman"/>
          <w:color w:val="000000"/>
          <w:sz w:val="23"/>
          <w:szCs w:val="23"/>
          <w:lang w:eastAsia="en-AU"/>
          <w14:ligatures w14:val="standardContextual"/>
        </w:rPr>
        <w:t>;</w:t>
      </w:r>
    </w:p>
    <w:p w14:paraId="7CDEBB7D" w14:textId="237998C8"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 fill</w:t>
      </w:r>
      <w:r w:rsidRPr="00F7558A">
        <w:rPr>
          <w:rFonts w:eastAsia="Times New Roman"/>
          <w:color w:val="000000"/>
          <w:sz w:val="23"/>
          <w:szCs w:val="23"/>
          <w:lang w:eastAsia="en-AU"/>
          <w14:ligatures w14:val="standardContextual"/>
        </w:rPr>
        <w:t xml:space="preserve"> means waste consisting of clay, concrete, rock, sand, soil or other inert mineralogical matter in pieces not exceeding 100 millimetres in length and containing chemical substances in concentrations (calculated in a manner determined by the Authority) less than the concentrations for those substances set out in the following table (but does not include waste consisting of or containing asbestos or bitumen):</w:t>
      </w:r>
    </w:p>
    <w:p w14:paraId="07CBB601"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2047"/>
        <w:gridCol w:w="2008"/>
        <w:gridCol w:w="1968"/>
        <w:gridCol w:w="1968"/>
      </w:tblGrid>
      <w:tr w:rsidR="00F7558A" w:rsidRPr="00F7558A" w14:paraId="7D42C57F" w14:textId="77777777" w:rsidTr="00B67D24">
        <w:trPr>
          <w:cantSplit/>
          <w:tblHeader/>
        </w:trPr>
        <w:tc>
          <w:tcPr>
            <w:tcW w:w="2047" w:type="dxa"/>
            <w:tcBorders>
              <w:top w:val="nil"/>
              <w:left w:val="nil"/>
              <w:bottom w:val="single" w:sz="4" w:space="0" w:color="auto"/>
              <w:right w:val="nil"/>
            </w:tcBorders>
          </w:tcPr>
          <w:p w14:paraId="2D120720"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Chemical substance</w:t>
            </w:r>
          </w:p>
        </w:tc>
        <w:tc>
          <w:tcPr>
            <w:tcW w:w="2008" w:type="dxa"/>
            <w:tcBorders>
              <w:top w:val="nil"/>
              <w:left w:val="nil"/>
              <w:bottom w:val="single" w:sz="4" w:space="0" w:color="auto"/>
              <w:right w:val="nil"/>
            </w:tcBorders>
          </w:tcPr>
          <w:p w14:paraId="27A82A66"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Concentration (milligrams per kilogram of waste fill)</w:t>
            </w:r>
          </w:p>
        </w:tc>
        <w:tc>
          <w:tcPr>
            <w:tcW w:w="1968" w:type="dxa"/>
            <w:tcBorders>
              <w:top w:val="nil"/>
              <w:left w:val="nil"/>
              <w:bottom w:val="single" w:sz="4" w:space="0" w:color="auto"/>
              <w:right w:val="nil"/>
            </w:tcBorders>
          </w:tcPr>
          <w:p w14:paraId="796F4160"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Chemical substance</w:t>
            </w:r>
          </w:p>
        </w:tc>
        <w:tc>
          <w:tcPr>
            <w:tcW w:w="1968" w:type="dxa"/>
            <w:tcBorders>
              <w:top w:val="nil"/>
              <w:left w:val="nil"/>
              <w:bottom w:val="single" w:sz="4" w:space="0" w:color="auto"/>
              <w:right w:val="nil"/>
            </w:tcBorders>
          </w:tcPr>
          <w:p w14:paraId="3C2BF42A"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Concentration (milligrams per kilogram of waste fill)</w:t>
            </w:r>
          </w:p>
        </w:tc>
      </w:tr>
      <w:tr w:rsidR="00F7558A" w:rsidRPr="00F7558A" w14:paraId="5B48920B" w14:textId="77777777" w:rsidTr="00B67D24">
        <w:trPr>
          <w:cantSplit/>
        </w:trPr>
        <w:tc>
          <w:tcPr>
            <w:tcW w:w="2047" w:type="dxa"/>
            <w:tcBorders>
              <w:top w:val="single" w:sz="4" w:space="0" w:color="auto"/>
              <w:left w:val="nil"/>
              <w:bottom w:val="nil"/>
              <w:right w:val="nil"/>
            </w:tcBorders>
          </w:tcPr>
          <w:p w14:paraId="059F9BF7"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Aldrin/dieldrin (total)</w:t>
            </w:r>
          </w:p>
        </w:tc>
        <w:tc>
          <w:tcPr>
            <w:tcW w:w="2008" w:type="dxa"/>
            <w:tcBorders>
              <w:top w:val="single" w:sz="4" w:space="0" w:color="auto"/>
              <w:left w:val="nil"/>
              <w:bottom w:val="nil"/>
              <w:right w:val="nil"/>
            </w:tcBorders>
          </w:tcPr>
          <w:p w14:paraId="572F0BE6"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c>
          <w:tcPr>
            <w:tcW w:w="1968" w:type="dxa"/>
            <w:tcBorders>
              <w:top w:val="single" w:sz="4" w:space="0" w:color="auto"/>
              <w:left w:val="nil"/>
              <w:bottom w:val="nil"/>
              <w:right w:val="nil"/>
            </w:tcBorders>
          </w:tcPr>
          <w:p w14:paraId="42E86719"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Ethylbenzene</w:t>
            </w:r>
          </w:p>
        </w:tc>
        <w:tc>
          <w:tcPr>
            <w:tcW w:w="1968" w:type="dxa"/>
            <w:tcBorders>
              <w:top w:val="single" w:sz="4" w:space="0" w:color="auto"/>
              <w:left w:val="nil"/>
              <w:bottom w:val="nil"/>
              <w:right w:val="nil"/>
            </w:tcBorders>
          </w:tcPr>
          <w:p w14:paraId="68C7FD2D"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3.1</w:t>
            </w:r>
          </w:p>
        </w:tc>
      </w:tr>
      <w:tr w:rsidR="00F7558A" w:rsidRPr="00F7558A" w14:paraId="3EDB9C64" w14:textId="77777777" w:rsidTr="00B67D24">
        <w:trPr>
          <w:cantSplit/>
        </w:trPr>
        <w:tc>
          <w:tcPr>
            <w:tcW w:w="2047" w:type="dxa"/>
            <w:tcBorders>
              <w:top w:val="nil"/>
              <w:left w:val="nil"/>
              <w:bottom w:val="nil"/>
              <w:right w:val="nil"/>
            </w:tcBorders>
          </w:tcPr>
          <w:p w14:paraId="0A17A304"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Arsenic</w:t>
            </w:r>
          </w:p>
        </w:tc>
        <w:tc>
          <w:tcPr>
            <w:tcW w:w="2008" w:type="dxa"/>
            <w:tcBorders>
              <w:top w:val="nil"/>
              <w:left w:val="nil"/>
              <w:bottom w:val="nil"/>
              <w:right w:val="nil"/>
            </w:tcBorders>
          </w:tcPr>
          <w:p w14:paraId="47D57CF6"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c>
          <w:tcPr>
            <w:tcW w:w="1968" w:type="dxa"/>
            <w:tcBorders>
              <w:top w:val="nil"/>
              <w:left w:val="nil"/>
              <w:bottom w:val="nil"/>
              <w:right w:val="nil"/>
            </w:tcBorders>
          </w:tcPr>
          <w:p w14:paraId="6427BF28"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Heptachlor</w:t>
            </w:r>
          </w:p>
        </w:tc>
        <w:tc>
          <w:tcPr>
            <w:tcW w:w="1968" w:type="dxa"/>
            <w:tcBorders>
              <w:top w:val="nil"/>
              <w:left w:val="nil"/>
              <w:bottom w:val="nil"/>
              <w:right w:val="nil"/>
            </w:tcBorders>
          </w:tcPr>
          <w:p w14:paraId="63DD60E8"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18A211E9" w14:textId="77777777" w:rsidTr="00B67D24">
        <w:trPr>
          <w:cantSplit/>
        </w:trPr>
        <w:tc>
          <w:tcPr>
            <w:tcW w:w="2047" w:type="dxa"/>
            <w:tcBorders>
              <w:top w:val="nil"/>
              <w:left w:val="nil"/>
              <w:bottom w:val="nil"/>
              <w:right w:val="nil"/>
            </w:tcBorders>
          </w:tcPr>
          <w:p w14:paraId="0A0B88B1"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Barium</w:t>
            </w:r>
          </w:p>
        </w:tc>
        <w:tc>
          <w:tcPr>
            <w:tcW w:w="2008" w:type="dxa"/>
            <w:tcBorders>
              <w:top w:val="nil"/>
              <w:left w:val="nil"/>
              <w:bottom w:val="nil"/>
              <w:right w:val="nil"/>
            </w:tcBorders>
          </w:tcPr>
          <w:p w14:paraId="7787920A"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300</w:t>
            </w:r>
          </w:p>
        </w:tc>
        <w:tc>
          <w:tcPr>
            <w:tcW w:w="1968" w:type="dxa"/>
            <w:tcBorders>
              <w:top w:val="nil"/>
              <w:left w:val="nil"/>
              <w:bottom w:val="nil"/>
              <w:right w:val="nil"/>
            </w:tcBorders>
          </w:tcPr>
          <w:p w14:paraId="26FA7C20"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Lead</w:t>
            </w:r>
          </w:p>
        </w:tc>
        <w:tc>
          <w:tcPr>
            <w:tcW w:w="1968" w:type="dxa"/>
            <w:tcBorders>
              <w:top w:val="nil"/>
              <w:left w:val="nil"/>
              <w:bottom w:val="nil"/>
              <w:right w:val="nil"/>
            </w:tcBorders>
          </w:tcPr>
          <w:p w14:paraId="7278A014"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300</w:t>
            </w:r>
          </w:p>
        </w:tc>
      </w:tr>
      <w:tr w:rsidR="00F7558A" w:rsidRPr="00F7558A" w14:paraId="731397C5" w14:textId="77777777" w:rsidTr="00B67D24">
        <w:trPr>
          <w:cantSplit/>
        </w:trPr>
        <w:tc>
          <w:tcPr>
            <w:tcW w:w="2047" w:type="dxa"/>
            <w:tcBorders>
              <w:top w:val="nil"/>
              <w:left w:val="nil"/>
              <w:bottom w:val="nil"/>
              <w:right w:val="nil"/>
            </w:tcBorders>
          </w:tcPr>
          <w:p w14:paraId="1C95C7D3"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Benzene</w:t>
            </w:r>
          </w:p>
        </w:tc>
        <w:tc>
          <w:tcPr>
            <w:tcW w:w="2008" w:type="dxa"/>
            <w:tcBorders>
              <w:top w:val="nil"/>
              <w:left w:val="nil"/>
              <w:bottom w:val="nil"/>
              <w:right w:val="nil"/>
            </w:tcBorders>
          </w:tcPr>
          <w:p w14:paraId="391FBBA0"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1968" w:type="dxa"/>
            <w:tcBorders>
              <w:top w:val="nil"/>
              <w:left w:val="nil"/>
              <w:bottom w:val="nil"/>
              <w:right w:val="nil"/>
            </w:tcBorders>
          </w:tcPr>
          <w:p w14:paraId="116DB807"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Manganese</w:t>
            </w:r>
          </w:p>
        </w:tc>
        <w:tc>
          <w:tcPr>
            <w:tcW w:w="1968" w:type="dxa"/>
            <w:tcBorders>
              <w:top w:val="nil"/>
              <w:left w:val="nil"/>
              <w:bottom w:val="nil"/>
              <w:right w:val="nil"/>
            </w:tcBorders>
          </w:tcPr>
          <w:p w14:paraId="3939A249"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500</w:t>
            </w:r>
          </w:p>
        </w:tc>
      </w:tr>
      <w:tr w:rsidR="00F7558A" w:rsidRPr="00F7558A" w14:paraId="6943664C" w14:textId="77777777" w:rsidTr="00B67D24">
        <w:trPr>
          <w:cantSplit/>
        </w:trPr>
        <w:tc>
          <w:tcPr>
            <w:tcW w:w="2047" w:type="dxa"/>
            <w:tcBorders>
              <w:top w:val="nil"/>
              <w:left w:val="nil"/>
              <w:bottom w:val="nil"/>
              <w:right w:val="nil"/>
            </w:tcBorders>
          </w:tcPr>
          <w:p w14:paraId="51B244D2"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Benzo(a)pyrene</w:t>
            </w:r>
          </w:p>
        </w:tc>
        <w:tc>
          <w:tcPr>
            <w:tcW w:w="2008" w:type="dxa"/>
            <w:tcBorders>
              <w:top w:val="nil"/>
              <w:left w:val="nil"/>
              <w:bottom w:val="nil"/>
              <w:right w:val="nil"/>
            </w:tcBorders>
          </w:tcPr>
          <w:p w14:paraId="3F0707A1"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1968" w:type="dxa"/>
            <w:tcBorders>
              <w:top w:val="nil"/>
              <w:left w:val="nil"/>
              <w:bottom w:val="nil"/>
              <w:right w:val="nil"/>
            </w:tcBorders>
          </w:tcPr>
          <w:p w14:paraId="0BBC6F14"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Mercury</w:t>
            </w:r>
          </w:p>
        </w:tc>
        <w:tc>
          <w:tcPr>
            <w:tcW w:w="1968" w:type="dxa"/>
            <w:tcBorders>
              <w:top w:val="nil"/>
              <w:left w:val="nil"/>
              <w:bottom w:val="nil"/>
              <w:right w:val="nil"/>
            </w:tcBorders>
          </w:tcPr>
          <w:p w14:paraId="56FDFF99"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065C6B23" w14:textId="77777777" w:rsidTr="00B67D24">
        <w:trPr>
          <w:cantSplit/>
        </w:trPr>
        <w:tc>
          <w:tcPr>
            <w:tcW w:w="2047" w:type="dxa"/>
            <w:tcBorders>
              <w:top w:val="nil"/>
              <w:left w:val="nil"/>
              <w:bottom w:val="nil"/>
              <w:right w:val="nil"/>
            </w:tcBorders>
          </w:tcPr>
          <w:p w14:paraId="59B86A05"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Beryllium</w:t>
            </w:r>
          </w:p>
        </w:tc>
        <w:tc>
          <w:tcPr>
            <w:tcW w:w="2008" w:type="dxa"/>
            <w:tcBorders>
              <w:top w:val="nil"/>
              <w:left w:val="nil"/>
              <w:bottom w:val="nil"/>
              <w:right w:val="nil"/>
            </w:tcBorders>
          </w:tcPr>
          <w:p w14:paraId="12C817B0"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c>
          <w:tcPr>
            <w:tcW w:w="1968" w:type="dxa"/>
            <w:tcBorders>
              <w:top w:val="nil"/>
              <w:left w:val="nil"/>
              <w:bottom w:val="nil"/>
              <w:right w:val="nil"/>
            </w:tcBorders>
          </w:tcPr>
          <w:p w14:paraId="2141748F"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Nickel</w:t>
            </w:r>
          </w:p>
        </w:tc>
        <w:tc>
          <w:tcPr>
            <w:tcW w:w="1968" w:type="dxa"/>
            <w:tcBorders>
              <w:top w:val="nil"/>
              <w:left w:val="nil"/>
              <w:bottom w:val="nil"/>
              <w:right w:val="nil"/>
            </w:tcBorders>
          </w:tcPr>
          <w:p w14:paraId="67215F93"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60</w:t>
            </w:r>
          </w:p>
        </w:tc>
      </w:tr>
      <w:tr w:rsidR="00F7558A" w:rsidRPr="00F7558A" w14:paraId="7F6655CB" w14:textId="77777777" w:rsidTr="00B67D24">
        <w:trPr>
          <w:cantSplit/>
        </w:trPr>
        <w:tc>
          <w:tcPr>
            <w:tcW w:w="2047" w:type="dxa"/>
            <w:tcBorders>
              <w:top w:val="nil"/>
              <w:left w:val="nil"/>
              <w:bottom w:val="nil"/>
              <w:right w:val="nil"/>
            </w:tcBorders>
          </w:tcPr>
          <w:p w14:paraId="2286E44D"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Cadmium</w:t>
            </w:r>
          </w:p>
        </w:tc>
        <w:tc>
          <w:tcPr>
            <w:tcW w:w="2008" w:type="dxa"/>
            <w:tcBorders>
              <w:top w:val="nil"/>
              <w:left w:val="nil"/>
              <w:bottom w:val="nil"/>
              <w:right w:val="nil"/>
            </w:tcBorders>
          </w:tcPr>
          <w:p w14:paraId="2BF1157F"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c>
          <w:tcPr>
            <w:tcW w:w="1968" w:type="dxa"/>
            <w:tcBorders>
              <w:top w:val="nil"/>
              <w:left w:val="nil"/>
              <w:bottom w:val="nil"/>
              <w:right w:val="nil"/>
            </w:tcBorders>
          </w:tcPr>
          <w:p w14:paraId="5AD27377"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Petroleum hydrocarbons TPH C6</w:t>
            </w:r>
            <w:r w:rsidRPr="00F7558A">
              <w:rPr>
                <w:rFonts w:eastAsia="Times New Roman"/>
                <w:color w:val="000000"/>
                <w:sz w:val="20"/>
                <w:szCs w:val="20"/>
                <w:lang w:eastAsia="en-AU"/>
                <w14:ligatures w14:val="standardContextual"/>
              </w:rPr>
              <w:noBreakHyphen/>
              <w:t>C9 (total)</w:t>
            </w:r>
          </w:p>
        </w:tc>
        <w:tc>
          <w:tcPr>
            <w:tcW w:w="1968" w:type="dxa"/>
            <w:tcBorders>
              <w:top w:val="nil"/>
              <w:left w:val="nil"/>
              <w:bottom w:val="nil"/>
              <w:right w:val="nil"/>
            </w:tcBorders>
          </w:tcPr>
          <w:p w14:paraId="56A47D43"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65</w:t>
            </w:r>
          </w:p>
        </w:tc>
      </w:tr>
      <w:tr w:rsidR="00F7558A" w:rsidRPr="00F7558A" w14:paraId="1C3F8F1D" w14:textId="77777777" w:rsidTr="00B67D24">
        <w:trPr>
          <w:cantSplit/>
        </w:trPr>
        <w:tc>
          <w:tcPr>
            <w:tcW w:w="2047" w:type="dxa"/>
            <w:tcBorders>
              <w:top w:val="nil"/>
              <w:left w:val="nil"/>
              <w:bottom w:val="nil"/>
              <w:right w:val="nil"/>
            </w:tcBorders>
          </w:tcPr>
          <w:p w14:paraId="13F64083"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Chlordane</w:t>
            </w:r>
          </w:p>
        </w:tc>
        <w:tc>
          <w:tcPr>
            <w:tcW w:w="2008" w:type="dxa"/>
            <w:tcBorders>
              <w:top w:val="nil"/>
              <w:left w:val="nil"/>
              <w:bottom w:val="nil"/>
              <w:right w:val="nil"/>
            </w:tcBorders>
          </w:tcPr>
          <w:p w14:paraId="6915AD7D"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c>
          <w:tcPr>
            <w:tcW w:w="1968" w:type="dxa"/>
            <w:tcBorders>
              <w:top w:val="nil"/>
              <w:left w:val="nil"/>
              <w:bottom w:val="nil"/>
              <w:right w:val="nil"/>
            </w:tcBorders>
          </w:tcPr>
          <w:p w14:paraId="7FAD94AF"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Petroleum hydrocarbons TPH&gt;C9</w:t>
            </w:r>
          </w:p>
        </w:tc>
        <w:tc>
          <w:tcPr>
            <w:tcW w:w="1968" w:type="dxa"/>
            <w:tcBorders>
              <w:top w:val="nil"/>
              <w:left w:val="nil"/>
              <w:bottom w:val="nil"/>
              <w:right w:val="nil"/>
            </w:tcBorders>
          </w:tcPr>
          <w:p w14:paraId="412DFC94"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1000</w:t>
            </w:r>
          </w:p>
        </w:tc>
      </w:tr>
      <w:tr w:rsidR="00F7558A" w:rsidRPr="00F7558A" w14:paraId="6AFFC11D" w14:textId="77777777" w:rsidTr="00B67D24">
        <w:trPr>
          <w:cantSplit/>
        </w:trPr>
        <w:tc>
          <w:tcPr>
            <w:tcW w:w="2047" w:type="dxa"/>
            <w:tcBorders>
              <w:top w:val="nil"/>
              <w:left w:val="nil"/>
              <w:bottom w:val="nil"/>
              <w:right w:val="nil"/>
            </w:tcBorders>
          </w:tcPr>
          <w:p w14:paraId="4D61FABD"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Chromium (III)</w:t>
            </w:r>
          </w:p>
        </w:tc>
        <w:tc>
          <w:tcPr>
            <w:tcW w:w="2008" w:type="dxa"/>
            <w:tcBorders>
              <w:top w:val="nil"/>
              <w:left w:val="nil"/>
              <w:bottom w:val="nil"/>
              <w:right w:val="nil"/>
            </w:tcBorders>
          </w:tcPr>
          <w:p w14:paraId="42DD0F22"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400</w:t>
            </w:r>
          </w:p>
        </w:tc>
        <w:tc>
          <w:tcPr>
            <w:tcW w:w="1968" w:type="dxa"/>
            <w:tcBorders>
              <w:top w:val="nil"/>
              <w:left w:val="nil"/>
              <w:bottom w:val="nil"/>
              <w:right w:val="nil"/>
            </w:tcBorders>
          </w:tcPr>
          <w:p w14:paraId="359A6976"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Phenolic compounds (total)</w:t>
            </w:r>
          </w:p>
        </w:tc>
        <w:tc>
          <w:tcPr>
            <w:tcW w:w="1968" w:type="dxa"/>
            <w:tcBorders>
              <w:top w:val="nil"/>
              <w:left w:val="nil"/>
              <w:bottom w:val="nil"/>
              <w:right w:val="nil"/>
            </w:tcBorders>
          </w:tcPr>
          <w:p w14:paraId="7FCCB319"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0.5</w:t>
            </w:r>
          </w:p>
        </w:tc>
      </w:tr>
      <w:tr w:rsidR="00F7558A" w:rsidRPr="00F7558A" w14:paraId="0BA682E1" w14:textId="77777777" w:rsidTr="00B67D24">
        <w:trPr>
          <w:cantSplit/>
        </w:trPr>
        <w:tc>
          <w:tcPr>
            <w:tcW w:w="2047" w:type="dxa"/>
            <w:tcBorders>
              <w:top w:val="nil"/>
              <w:left w:val="nil"/>
              <w:bottom w:val="nil"/>
              <w:right w:val="nil"/>
            </w:tcBorders>
          </w:tcPr>
          <w:p w14:paraId="70A05943"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Chromium (VI)</w:t>
            </w:r>
          </w:p>
        </w:tc>
        <w:tc>
          <w:tcPr>
            <w:tcW w:w="2008" w:type="dxa"/>
            <w:tcBorders>
              <w:top w:val="nil"/>
              <w:left w:val="nil"/>
              <w:bottom w:val="nil"/>
              <w:right w:val="nil"/>
            </w:tcBorders>
          </w:tcPr>
          <w:p w14:paraId="528D568D"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1968" w:type="dxa"/>
            <w:tcBorders>
              <w:top w:val="nil"/>
              <w:left w:val="nil"/>
              <w:bottom w:val="nil"/>
              <w:right w:val="nil"/>
            </w:tcBorders>
          </w:tcPr>
          <w:p w14:paraId="133E38C4"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Polychlorinated biphenyls (PCBs)</w:t>
            </w:r>
          </w:p>
        </w:tc>
        <w:tc>
          <w:tcPr>
            <w:tcW w:w="1968" w:type="dxa"/>
            <w:tcBorders>
              <w:top w:val="nil"/>
              <w:left w:val="nil"/>
              <w:bottom w:val="nil"/>
              <w:right w:val="nil"/>
            </w:tcBorders>
          </w:tcPr>
          <w:p w14:paraId="55146D00"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0D6DD7C5" w14:textId="77777777" w:rsidTr="00B67D24">
        <w:trPr>
          <w:cantSplit/>
        </w:trPr>
        <w:tc>
          <w:tcPr>
            <w:tcW w:w="2047" w:type="dxa"/>
            <w:tcBorders>
              <w:top w:val="nil"/>
              <w:left w:val="nil"/>
              <w:bottom w:val="nil"/>
              <w:right w:val="nil"/>
            </w:tcBorders>
          </w:tcPr>
          <w:p w14:paraId="0DF7981B"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Cobalt</w:t>
            </w:r>
          </w:p>
        </w:tc>
        <w:tc>
          <w:tcPr>
            <w:tcW w:w="2008" w:type="dxa"/>
            <w:tcBorders>
              <w:top w:val="nil"/>
              <w:left w:val="nil"/>
              <w:bottom w:val="nil"/>
              <w:right w:val="nil"/>
            </w:tcBorders>
          </w:tcPr>
          <w:p w14:paraId="6E92F748"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170</w:t>
            </w:r>
          </w:p>
        </w:tc>
        <w:tc>
          <w:tcPr>
            <w:tcW w:w="1968" w:type="dxa"/>
            <w:tcBorders>
              <w:top w:val="nil"/>
              <w:left w:val="nil"/>
              <w:bottom w:val="nil"/>
              <w:right w:val="nil"/>
            </w:tcBorders>
          </w:tcPr>
          <w:p w14:paraId="17257D32"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Polycyclic aromatic hydrocarbons (PAH) (total)</w:t>
            </w:r>
          </w:p>
        </w:tc>
        <w:tc>
          <w:tcPr>
            <w:tcW w:w="1968" w:type="dxa"/>
            <w:tcBorders>
              <w:top w:val="nil"/>
              <w:left w:val="nil"/>
              <w:bottom w:val="nil"/>
              <w:right w:val="nil"/>
            </w:tcBorders>
          </w:tcPr>
          <w:p w14:paraId="14409A58"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3EA861A5" w14:textId="77777777" w:rsidTr="00B67D24">
        <w:trPr>
          <w:cantSplit/>
        </w:trPr>
        <w:tc>
          <w:tcPr>
            <w:tcW w:w="2047" w:type="dxa"/>
            <w:tcBorders>
              <w:top w:val="nil"/>
              <w:left w:val="nil"/>
              <w:bottom w:val="nil"/>
              <w:right w:val="nil"/>
            </w:tcBorders>
          </w:tcPr>
          <w:p w14:paraId="49FB6414"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Copper</w:t>
            </w:r>
          </w:p>
        </w:tc>
        <w:tc>
          <w:tcPr>
            <w:tcW w:w="2008" w:type="dxa"/>
            <w:tcBorders>
              <w:top w:val="nil"/>
              <w:left w:val="nil"/>
              <w:bottom w:val="nil"/>
              <w:right w:val="nil"/>
            </w:tcBorders>
          </w:tcPr>
          <w:p w14:paraId="4C3B1FFE"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60</w:t>
            </w:r>
          </w:p>
        </w:tc>
        <w:tc>
          <w:tcPr>
            <w:tcW w:w="1968" w:type="dxa"/>
            <w:tcBorders>
              <w:top w:val="nil"/>
              <w:left w:val="nil"/>
              <w:bottom w:val="nil"/>
              <w:right w:val="nil"/>
            </w:tcBorders>
          </w:tcPr>
          <w:p w14:paraId="13472D1E"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Toluene</w:t>
            </w:r>
          </w:p>
        </w:tc>
        <w:tc>
          <w:tcPr>
            <w:tcW w:w="1968" w:type="dxa"/>
            <w:tcBorders>
              <w:top w:val="nil"/>
              <w:left w:val="nil"/>
              <w:bottom w:val="nil"/>
              <w:right w:val="nil"/>
            </w:tcBorders>
          </w:tcPr>
          <w:p w14:paraId="2C9A8335"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1.4</w:t>
            </w:r>
          </w:p>
        </w:tc>
      </w:tr>
      <w:tr w:rsidR="00F7558A" w:rsidRPr="00F7558A" w14:paraId="1932D3CA" w14:textId="77777777" w:rsidTr="00B67D24">
        <w:trPr>
          <w:cantSplit/>
        </w:trPr>
        <w:tc>
          <w:tcPr>
            <w:tcW w:w="2047" w:type="dxa"/>
            <w:tcBorders>
              <w:top w:val="nil"/>
              <w:left w:val="nil"/>
              <w:bottom w:val="nil"/>
              <w:right w:val="nil"/>
            </w:tcBorders>
          </w:tcPr>
          <w:p w14:paraId="5CB6C52A"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Cyanides (total)</w:t>
            </w:r>
          </w:p>
        </w:tc>
        <w:tc>
          <w:tcPr>
            <w:tcW w:w="2008" w:type="dxa"/>
            <w:tcBorders>
              <w:top w:val="nil"/>
              <w:left w:val="nil"/>
              <w:bottom w:val="nil"/>
              <w:right w:val="nil"/>
            </w:tcBorders>
          </w:tcPr>
          <w:p w14:paraId="6AB6CE5F"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500</w:t>
            </w:r>
          </w:p>
        </w:tc>
        <w:tc>
          <w:tcPr>
            <w:tcW w:w="1968" w:type="dxa"/>
            <w:tcBorders>
              <w:top w:val="nil"/>
              <w:left w:val="nil"/>
              <w:bottom w:val="nil"/>
              <w:right w:val="nil"/>
            </w:tcBorders>
          </w:tcPr>
          <w:p w14:paraId="021804DB"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Xylene (total)</w:t>
            </w:r>
          </w:p>
        </w:tc>
        <w:tc>
          <w:tcPr>
            <w:tcW w:w="1968" w:type="dxa"/>
            <w:tcBorders>
              <w:top w:val="nil"/>
              <w:left w:val="nil"/>
              <w:bottom w:val="nil"/>
              <w:right w:val="nil"/>
            </w:tcBorders>
          </w:tcPr>
          <w:p w14:paraId="6E7F0013"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14</w:t>
            </w:r>
          </w:p>
        </w:tc>
      </w:tr>
      <w:tr w:rsidR="00F7558A" w:rsidRPr="00F7558A" w14:paraId="595F564B" w14:textId="77777777" w:rsidTr="00B67D24">
        <w:trPr>
          <w:cantSplit/>
        </w:trPr>
        <w:tc>
          <w:tcPr>
            <w:tcW w:w="2047" w:type="dxa"/>
            <w:tcBorders>
              <w:top w:val="nil"/>
              <w:left w:val="nil"/>
              <w:bottom w:val="nil"/>
              <w:right w:val="nil"/>
            </w:tcBorders>
          </w:tcPr>
          <w:p w14:paraId="4DF3B2BD"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DDT</w:t>
            </w:r>
          </w:p>
        </w:tc>
        <w:tc>
          <w:tcPr>
            <w:tcW w:w="2008" w:type="dxa"/>
            <w:tcBorders>
              <w:top w:val="nil"/>
              <w:left w:val="nil"/>
              <w:bottom w:val="nil"/>
              <w:right w:val="nil"/>
            </w:tcBorders>
          </w:tcPr>
          <w:p w14:paraId="191CEC02"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c>
          <w:tcPr>
            <w:tcW w:w="1968" w:type="dxa"/>
            <w:tcBorders>
              <w:top w:val="nil"/>
              <w:left w:val="nil"/>
              <w:bottom w:val="nil"/>
              <w:right w:val="nil"/>
            </w:tcBorders>
          </w:tcPr>
          <w:p w14:paraId="0596B90F" w14:textId="77777777" w:rsidR="00F7558A" w:rsidRPr="00F7558A" w:rsidRDefault="00F7558A" w:rsidP="00EB761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Zinc</w:t>
            </w:r>
          </w:p>
        </w:tc>
        <w:tc>
          <w:tcPr>
            <w:tcW w:w="1968" w:type="dxa"/>
            <w:tcBorders>
              <w:top w:val="nil"/>
              <w:left w:val="nil"/>
              <w:bottom w:val="nil"/>
              <w:right w:val="nil"/>
            </w:tcBorders>
          </w:tcPr>
          <w:p w14:paraId="02462E00" w14:textId="77777777" w:rsidR="00F7558A" w:rsidRPr="00F7558A" w:rsidRDefault="00F7558A" w:rsidP="00EB7614">
            <w:pPr>
              <w:keepLines/>
              <w:autoSpaceDE w:val="0"/>
              <w:autoSpaceDN w:val="0"/>
              <w:adjustRightInd w:val="0"/>
              <w:spacing w:before="10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200</w:t>
            </w:r>
          </w:p>
        </w:tc>
      </w:tr>
    </w:tbl>
    <w:p w14:paraId="397E601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 transport business (category A)</w:t>
      </w:r>
      <w:r w:rsidRPr="00F7558A">
        <w:rPr>
          <w:rFonts w:eastAsia="Times New Roman"/>
          <w:color w:val="000000"/>
          <w:sz w:val="23"/>
          <w:szCs w:val="23"/>
          <w:lang w:eastAsia="en-AU"/>
          <w14:ligatures w14:val="standardContextual"/>
        </w:rPr>
        <w:t xml:space="preserve"> means the prescribed activity of environmental significance specified in Schedule 1 clause 3(6) of the Act;</w:t>
      </w:r>
    </w:p>
    <w:p w14:paraId="4039A2A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waste transport business (category B)</w:t>
      </w:r>
      <w:r w:rsidRPr="00F7558A">
        <w:rPr>
          <w:rFonts w:eastAsia="Times New Roman"/>
          <w:color w:val="000000"/>
          <w:sz w:val="23"/>
          <w:szCs w:val="23"/>
          <w:lang w:eastAsia="en-AU"/>
          <w14:ligatures w14:val="standardContextual"/>
        </w:rPr>
        <w:t xml:space="preserve"> means the prescribed activity of environmental significance specified in Schedule 1 clause 3(6) of the Act;</w:t>
      </w:r>
    </w:p>
    <w:p w14:paraId="7E21DF5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wastewater</w:t>
      </w:r>
      <w:r w:rsidRPr="00F7558A">
        <w:rPr>
          <w:rFonts w:eastAsia="Times New Roman"/>
          <w:color w:val="000000"/>
          <w:sz w:val="23"/>
          <w:szCs w:val="23"/>
          <w:lang w:eastAsia="en-AU"/>
          <w14:ligatures w14:val="standardContextual"/>
        </w:rPr>
        <w:t xml:space="preserve"> includes—</w:t>
      </w:r>
    </w:p>
    <w:p w14:paraId="74831F4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sewage, and septic tank effluent, whether treated or untreated; and</w:t>
      </w:r>
    </w:p>
    <w:p w14:paraId="6553794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water containing commercial or industrial waste;</w:t>
      </w:r>
    </w:p>
    <w:p w14:paraId="4E6153B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water reuse component</w:t>
      </w:r>
      <w:r w:rsidRPr="00F7558A">
        <w:rPr>
          <w:rFonts w:eastAsia="Times New Roman"/>
          <w:color w:val="000000"/>
          <w:sz w:val="23"/>
          <w:szCs w:val="23"/>
          <w:lang w:eastAsia="en-AU"/>
          <w14:ligatures w14:val="standardContextual"/>
        </w:rPr>
        <w:t xml:space="preserve"> means the water reuse component of the resource efficiency component of an annual authorisation fee for a licence (see </w:t>
      </w:r>
      <w:hyperlink w:anchor="iddd4567dd_48db_4367_a1b6_111d7b82d2e0_1" w:history="1">
        <w:r w:rsidRPr="00F7558A">
          <w:rPr>
            <w:rFonts w:eastAsia="Times New Roman"/>
            <w:color w:val="000000"/>
            <w:sz w:val="23"/>
            <w:szCs w:val="23"/>
            <w:lang w:eastAsia="en-AU"/>
            <w14:ligatures w14:val="standardContextual"/>
          </w:rPr>
          <w:t>regulation 30</w:t>
        </w:r>
      </w:hyperlink>
      <w:r w:rsidRPr="00F7558A">
        <w:rPr>
          <w:rFonts w:eastAsia="Times New Roman"/>
          <w:color w:val="000000"/>
          <w:sz w:val="23"/>
          <w:szCs w:val="23"/>
          <w:lang w:eastAsia="en-AU"/>
          <w14:ligatures w14:val="standardContextual"/>
        </w:rPr>
        <w:t>);</w:t>
      </w:r>
    </w:p>
    <w:p w14:paraId="06D57E0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Whyalla airshed</w:t>
      </w:r>
      <w:r w:rsidRPr="00F7558A">
        <w:rPr>
          <w:rFonts w:eastAsia="Times New Roman"/>
          <w:color w:val="000000"/>
          <w:sz w:val="23"/>
          <w:szCs w:val="23"/>
          <w:lang w:eastAsia="en-AU"/>
          <w14:ligatures w14:val="standardContextual"/>
        </w:rPr>
        <w:t xml:space="preserve"> means the area described in </w:t>
      </w:r>
      <w:hyperlink w:anchor="id30cc4ef4_6760_4174_92c1_b1194bca6b" w:history="1">
        <w:r w:rsidRPr="00F7558A">
          <w:rPr>
            <w:rFonts w:eastAsia="Times New Roman"/>
            <w:color w:val="000000"/>
            <w:sz w:val="23"/>
            <w:szCs w:val="23"/>
            <w:lang w:eastAsia="en-AU"/>
            <w14:ligatures w14:val="standardContextual"/>
          </w:rPr>
          <w:t>Schedule 2 clause 7</w:t>
        </w:r>
      </w:hyperlink>
      <w:r w:rsidRPr="00F7558A">
        <w:rPr>
          <w:rFonts w:eastAsia="Times New Roman"/>
          <w:color w:val="000000"/>
          <w:sz w:val="23"/>
          <w:szCs w:val="23"/>
          <w:lang w:eastAsia="en-AU"/>
          <w14:ligatures w14:val="standardContextual"/>
        </w:rPr>
        <w:t>;</w:t>
      </w:r>
    </w:p>
    <w:p w14:paraId="4750B79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zinc</w:t>
      </w:r>
      <w:r w:rsidRPr="00F7558A">
        <w:rPr>
          <w:rFonts w:eastAsia="Times New Roman"/>
          <w:color w:val="000000"/>
          <w:sz w:val="23"/>
          <w:szCs w:val="23"/>
          <w:lang w:eastAsia="en-AU"/>
          <w14:ligatures w14:val="standardContextual"/>
        </w:rPr>
        <w:t xml:space="preserve"> means zinc and its compounds.</w:t>
      </w:r>
    </w:p>
    <w:p w14:paraId="7EA129D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 w:name="ide646592f_c7c3_4d6f_972b_cda360ed134c_1"/>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For the purposes of these regulations, the following principles apply in relation to an </w:t>
      </w:r>
      <w:r w:rsidRPr="00F7558A">
        <w:rPr>
          <w:rFonts w:eastAsia="Times New Roman"/>
          <w:b/>
          <w:bCs/>
          <w:i/>
          <w:iCs/>
          <w:color w:val="000000"/>
          <w:sz w:val="23"/>
          <w:szCs w:val="23"/>
          <w:lang w:eastAsia="en-AU"/>
          <w14:ligatures w14:val="standardContextual"/>
        </w:rPr>
        <w:t>assessable site</w:t>
      </w:r>
      <w:r w:rsidRPr="00F7558A">
        <w:rPr>
          <w:rFonts w:eastAsia="Times New Roman"/>
          <w:color w:val="000000"/>
          <w:sz w:val="23"/>
          <w:szCs w:val="23"/>
          <w:lang w:eastAsia="en-AU"/>
          <w14:ligatures w14:val="standardContextual"/>
        </w:rPr>
        <w:t>:</w:t>
      </w:r>
      <w:bookmarkEnd w:id="25"/>
    </w:p>
    <w:p w14:paraId="07D04B6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each location specified in a licence at which a prescribed activity of environmental significance may be undertaken is to be taken to be an assessable site;</w:t>
      </w:r>
    </w:p>
    <w:p w14:paraId="5CEA280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various places are specified in a licence as a single location, then the various premises are together to be taken to be an assessable site;</w:t>
      </w:r>
    </w:p>
    <w:p w14:paraId="1E0D89E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if a licence authorises a prescribed activity of environmental significance to be undertaken by means of mobile works, then the various premises at which the mobile works are used are together to be taken to be an assessable site;</w:t>
      </w:r>
    </w:p>
    <w:p w14:paraId="0871219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prescribed activities of dredging, earthworks drainage and a waste transport business are not to be regarded as being undertaken at an assessable site.</w:t>
      </w:r>
    </w:p>
    <w:p w14:paraId="7722652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 w:name="id6f83b5b8_0fac_49f7_b966_8fd7f75919f3_e"/>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A reference in these regulations to an amount of </w:t>
      </w:r>
      <w:r w:rsidRPr="00F7558A">
        <w:rPr>
          <w:rFonts w:eastAsia="Times New Roman"/>
          <w:b/>
          <w:bCs/>
          <w:i/>
          <w:iCs/>
          <w:color w:val="000000"/>
          <w:sz w:val="23"/>
          <w:szCs w:val="23"/>
          <w:lang w:eastAsia="en-AU"/>
          <w14:ligatures w14:val="standardContextual"/>
        </w:rPr>
        <w:t>organic matter</w:t>
      </w:r>
      <w:r w:rsidRPr="00F7558A">
        <w:rPr>
          <w:rFonts w:eastAsia="Times New Roman"/>
          <w:color w:val="000000"/>
          <w:sz w:val="23"/>
          <w:szCs w:val="23"/>
          <w:lang w:eastAsia="en-AU"/>
          <w14:ligatures w14:val="standardContextual"/>
        </w:rPr>
        <w:t xml:space="preserve"> is—</w:t>
      </w:r>
      <w:bookmarkEnd w:id="26"/>
    </w:p>
    <w:p w14:paraId="7D90B94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organic matter discharged to waters in the course of a desalination plant—a reference to the amount of total organic carbon so discharged (expressed in kilograms); and</w:t>
      </w:r>
    </w:p>
    <w:p w14:paraId="3420C6B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case—a reference to the biochemical oxygen demand of the organic matter (expressed in kilograms),</w:t>
      </w:r>
    </w:p>
    <w:p w14:paraId="68741FF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determined in accordance with an approved estimation or monitoring technique for the activity that produces the organic matter.</w:t>
      </w:r>
    </w:p>
    <w:p w14:paraId="49FA22A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A reference in these regulations to the discharge of a pollutant in the course of a desalination plant is a reference to the discharge of the pollutant in the course of a prescribed activity of environmental significance specified in Schedule 1 Part A clause 8(6a) of the Act (desalination plant).</w:t>
      </w:r>
    </w:p>
    <w:p w14:paraId="1C0FA900"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 w:name="Elkera_Print_TOC8"/>
      <w:bookmarkStart w:id="28" w:name="id813c5fbd_f693_4606_a65a_24c053605a90_3"/>
      <w:r w:rsidRPr="00F7558A">
        <w:rPr>
          <w:rFonts w:eastAsia="Times New Roman"/>
          <w:b/>
          <w:bCs/>
          <w:color w:val="000000"/>
          <w:sz w:val="32"/>
          <w:szCs w:val="32"/>
          <w:lang w:eastAsia="en-AU"/>
          <w14:ligatures w14:val="standardContextual"/>
        </w:rPr>
        <w:t>Part 2—General provisions supporting Act</w:t>
      </w:r>
      <w:bookmarkEnd w:id="27"/>
      <w:bookmarkEnd w:id="28"/>
    </w:p>
    <w:p w14:paraId="1FD31A0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9"/>
      <w:bookmarkStart w:id="30" w:name="Elkera_Print_BK9"/>
      <w:r w:rsidRPr="00F7558A">
        <w:rPr>
          <w:rFonts w:eastAsia="Times New Roman"/>
          <w:b/>
          <w:bCs/>
          <w:color w:val="000000"/>
          <w:sz w:val="26"/>
          <w:szCs w:val="26"/>
          <w:lang w:eastAsia="en-AU"/>
          <w14:ligatures w14:val="standardContextual"/>
        </w:rPr>
        <w:t>4—Prescribed national scheme laws (section 3)</w:t>
      </w:r>
      <w:bookmarkEnd w:id="29"/>
      <w:bookmarkEnd w:id="30"/>
    </w:p>
    <w:p w14:paraId="009B2F4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For the purpose of paragraph (a) of the definition of </w:t>
      </w:r>
      <w:r w:rsidRPr="00F7558A">
        <w:rPr>
          <w:rFonts w:eastAsia="Times New Roman"/>
          <w:b/>
          <w:bCs/>
          <w:i/>
          <w:iCs/>
          <w:color w:val="000000"/>
          <w:sz w:val="23"/>
          <w:szCs w:val="23"/>
          <w:lang w:eastAsia="en-AU"/>
          <w14:ligatures w14:val="standardContextual"/>
        </w:rPr>
        <w:t>the prescribed national scheme laws</w:t>
      </w:r>
      <w:r w:rsidRPr="00F7558A">
        <w:rPr>
          <w:rFonts w:eastAsia="Times New Roman"/>
          <w:color w:val="000000"/>
          <w:sz w:val="23"/>
          <w:szCs w:val="23"/>
          <w:lang w:eastAsia="en-AU"/>
          <w14:ligatures w14:val="standardContextual"/>
        </w:rPr>
        <w:t xml:space="preserve"> in section 3(1) of the Act, the </w:t>
      </w:r>
      <w:r w:rsidRPr="00F7558A">
        <w:rPr>
          <w:rFonts w:eastAsia="Times New Roman"/>
          <w:i/>
          <w:iCs/>
          <w:color w:val="000000"/>
          <w:sz w:val="23"/>
          <w:szCs w:val="23"/>
          <w:lang w:eastAsia="en-AU"/>
          <w14:ligatures w14:val="standardContextual"/>
        </w:rPr>
        <w:t>National Environment Protection Council Act 1994</w:t>
      </w:r>
      <w:r w:rsidRPr="00F7558A">
        <w:rPr>
          <w:rFonts w:eastAsia="Times New Roman"/>
          <w:color w:val="000000"/>
          <w:sz w:val="23"/>
          <w:szCs w:val="23"/>
          <w:lang w:eastAsia="en-AU"/>
          <w14:ligatures w14:val="standardContextual"/>
        </w:rPr>
        <w:t xml:space="preserve"> of the Commonwealth is the prescribed law of the Commonwealth.</w:t>
      </w:r>
    </w:p>
    <w:p w14:paraId="5C71865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For the purpose of paragraph (b) of the definition of </w:t>
      </w:r>
      <w:r w:rsidRPr="00F7558A">
        <w:rPr>
          <w:rFonts w:eastAsia="Times New Roman"/>
          <w:b/>
          <w:bCs/>
          <w:i/>
          <w:iCs/>
          <w:color w:val="000000"/>
          <w:sz w:val="23"/>
          <w:szCs w:val="23"/>
          <w:lang w:eastAsia="en-AU"/>
          <w14:ligatures w14:val="standardContextual"/>
        </w:rPr>
        <w:t>the prescribed national scheme laws</w:t>
      </w:r>
      <w:r w:rsidRPr="00F7558A">
        <w:rPr>
          <w:rFonts w:eastAsia="Times New Roman"/>
          <w:color w:val="000000"/>
          <w:sz w:val="23"/>
          <w:szCs w:val="23"/>
          <w:lang w:eastAsia="en-AU"/>
          <w14:ligatures w14:val="standardContextual"/>
        </w:rPr>
        <w:t xml:space="preserve"> in section 3(1) of the Act, the </w:t>
      </w:r>
      <w:hyperlink r:id="rId19" w:history="1">
        <w:r w:rsidRPr="00F7558A">
          <w:rPr>
            <w:rFonts w:eastAsia="Times New Roman"/>
            <w:i/>
            <w:iCs/>
            <w:color w:val="000000"/>
            <w:sz w:val="23"/>
            <w:szCs w:val="23"/>
            <w:lang w:eastAsia="en-AU"/>
            <w14:ligatures w14:val="standardContextual"/>
          </w:rPr>
          <w:t>National Environment Protection Council (South Australia) Act 1995</w:t>
        </w:r>
      </w:hyperlink>
      <w:r w:rsidRPr="00F7558A">
        <w:rPr>
          <w:rFonts w:eastAsia="Times New Roman"/>
          <w:color w:val="000000"/>
          <w:sz w:val="23"/>
          <w:szCs w:val="23"/>
          <w:lang w:eastAsia="en-AU"/>
          <w14:ligatures w14:val="standardContextual"/>
        </w:rPr>
        <w:t xml:space="preserve"> is the prescribed law of this State.</w:t>
      </w:r>
    </w:p>
    <w:p w14:paraId="0A3C9A3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11"/>
      <w:bookmarkStart w:id="32" w:name="idcdef0449_74fc_40fc_83b6_89c8bd5102"/>
      <w:r w:rsidRPr="00F7558A">
        <w:rPr>
          <w:rFonts w:eastAsia="Times New Roman"/>
          <w:b/>
          <w:bCs/>
          <w:color w:val="000000"/>
          <w:sz w:val="26"/>
          <w:szCs w:val="26"/>
          <w:lang w:eastAsia="en-AU"/>
          <w14:ligatures w14:val="standardContextual"/>
        </w:rPr>
        <w:lastRenderedPageBreak/>
        <w:t>5—Prescribed bodies (sections 3, 4 and 5)</w:t>
      </w:r>
      <w:bookmarkEnd w:id="31"/>
      <w:bookmarkEnd w:id="32"/>
    </w:p>
    <w:p w14:paraId="51F6168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 w:name="id8484e95e_b906_4f2e_a2ed_b9a8188858"/>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For the purposes of paragraph (d) of the definition of </w:t>
      </w:r>
      <w:r w:rsidRPr="00F7558A">
        <w:rPr>
          <w:rFonts w:eastAsia="Times New Roman"/>
          <w:b/>
          <w:bCs/>
          <w:i/>
          <w:iCs/>
          <w:color w:val="000000"/>
          <w:sz w:val="23"/>
          <w:szCs w:val="23"/>
          <w:lang w:eastAsia="en-AU"/>
          <w14:ligatures w14:val="standardContextual"/>
        </w:rPr>
        <w:t>pollutant</w:t>
      </w:r>
      <w:r w:rsidRPr="00F7558A">
        <w:rPr>
          <w:rFonts w:eastAsia="Times New Roman"/>
          <w:color w:val="000000"/>
          <w:sz w:val="23"/>
          <w:szCs w:val="23"/>
          <w:lang w:eastAsia="en-AU"/>
          <w14:ligatures w14:val="standardContextual"/>
        </w:rPr>
        <w:t xml:space="preserve"> in section 3(1) of the Act, and for the purposes of section 5(1)(b) of the Act, the following bodies are prescribed:</w:t>
      </w:r>
      <w:bookmarkEnd w:id="33"/>
    </w:p>
    <w:p w14:paraId="68CA7F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Australian Conservation Foundation Inc;</w:t>
      </w:r>
    </w:p>
    <w:p w14:paraId="3B7E98A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Business Council for Sustainable Development Australia;</w:t>
      </w:r>
    </w:p>
    <w:p w14:paraId="02B3F3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Conservation Council of South Australia Incorporated;</w:t>
      </w:r>
    </w:p>
    <w:p w14:paraId="4C9DAA5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Environmental Defenders Office (SA) Incorporated;</w:t>
      </w:r>
    </w:p>
    <w:p w14:paraId="579D7AE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Environmental Health Australia;</w:t>
      </w:r>
    </w:p>
    <w:p w14:paraId="4F815EA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Local Government Association of South Australia Incorporated;</w:t>
      </w:r>
    </w:p>
    <w:p w14:paraId="3118882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National Environmental Law Association Limited (SA Branch);</w:t>
      </w:r>
    </w:p>
    <w:p w14:paraId="152D14F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4" w:name="idf0c42993_f723_48f7_b04b_343f011a13"/>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Primary Producers SA Incorporated;</w:t>
      </w:r>
      <w:bookmarkEnd w:id="34"/>
    </w:p>
    <w:p w14:paraId="7D893F4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Royal Australian Chemical Institute Inc.;</w:t>
      </w:r>
    </w:p>
    <w:p w14:paraId="154DB64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(j)</w:t>
      </w:r>
      <w:r w:rsidRPr="00F7558A">
        <w:rPr>
          <w:rFonts w:eastAsia="Times New Roman"/>
          <w:color w:val="000000"/>
          <w:sz w:val="23"/>
          <w:szCs w:val="23"/>
          <w:lang w:eastAsia="en-AU"/>
          <w14:ligatures w14:val="standardContextual"/>
        </w:rPr>
        <w:tab/>
        <w:t>SA Unions;</w:t>
      </w:r>
    </w:p>
    <w:p w14:paraId="615684D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(k)</w:t>
      </w:r>
      <w:r w:rsidRPr="00F7558A">
        <w:rPr>
          <w:rFonts w:eastAsia="Times New Roman"/>
          <w:color w:val="000000"/>
          <w:sz w:val="23"/>
          <w:szCs w:val="23"/>
          <w:lang w:eastAsia="en-AU"/>
          <w14:ligatures w14:val="standardContextual"/>
        </w:rPr>
        <w:tab/>
        <w:t>South Australian Chamber of Mines and Energy Incorporated;</w:t>
      </w:r>
    </w:p>
    <w:p w14:paraId="4F338ED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(l)</w:t>
      </w:r>
      <w:r w:rsidRPr="00F7558A">
        <w:rPr>
          <w:rFonts w:eastAsia="Times New Roman"/>
          <w:color w:val="000000"/>
          <w:sz w:val="23"/>
          <w:szCs w:val="23"/>
          <w:lang w:eastAsia="en-AU"/>
          <w14:ligatures w14:val="standardContextual"/>
        </w:rPr>
        <w:tab/>
        <w:t>South Australian Employers' Chamber of Commerce and Industry Incorporated (trading as Business SA);</w:t>
      </w:r>
    </w:p>
    <w:p w14:paraId="07FB9A5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(m)</w:t>
      </w:r>
      <w:r w:rsidRPr="00F7558A">
        <w:rPr>
          <w:rFonts w:eastAsia="Times New Roman"/>
          <w:color w:val="000000"/>
          <w:sz w:val="23"/>
          <w:szCs w:val="23"/>
          <w:lang w:eastAsia="en-AU"/>
          <w14:ligatures w14:val="standardContextual"/>
        </w:rPr>
        <w:tab/>
        <w:t xml:space="preserve">South Australian Fire and Emergency Services Commission (established under Part 2 Division 1 of the </w:t>
      </w:r>
      <w:hyperlink r:id="rId20" w:history="1">
        <w:r w:rsidRPr="00F7558A">
          <w:rPr>
            <w:rFonts w:eastAsia="Times New Roman"/>
            <w:i/>
            <w:iCs/>
            <w:color w:val="000000"/>
            <w:sz w:val="23"/>
            <w:szCs w:val="23"/>
            <w:lang w:eastAsia="en-AU"/>
            <w14:ligatures w14:val="standardContextual"/>
          </w:rPr>
          <w:t>Fire and Emergency Services Act 2005</w:t>
        </w:r>
      </w:hyperlink>
      <w:r w:rsidRPr="00F7558A">
        <w:rPr>
          <w:rFonts w:eastAsia="Times New Roman"/>
          <w:color w:val="000000"/>
          <w:sz w:val="23"/>
          <w:szCs w:val="23"/>
          <w:lang w:eastAsia="en-AU"/>
          <w14:ligatures w14:val="standardContextual"/>
        </w:rPr>
        <w:t>);</w:t>
      </w:r>
    </w:p>
    <w:p w14:paraId="5A5B981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5" w:name="ide388a156_002d_4228_88b4_68cda308236f_4"/>
      <w:r w:rsidRPr="00F7558A">
        <w:rPr>
          <w:rFonts w:eastAsia="Times New Roman"/>
          <w:color w:val="000000"/>
          <w:sz w:val="23"/>
          <w:szCs w:val="23"/>
          <w:lang w:eastAsia="en-AU"/>
          <w14:ligatures w14:val="standardContextual"/>
        </w:rPr>
        <w:tab/>
        <w:t>(n)</w:t>
      </w:r>
      <w:r w:rsidRPr="00F7558A">
        <w:rPr>
          <w:rFonts w:eastAsia="Times New Roman"/>
          <w:color w:val="000000"/>
          <w:sz w:val="23"/>
          <w:szCs w:val="23"/>
          <w:lang w:eastAsia="en-AU"/>
          <w14:ligatures w14:val="standardContextual"/>
        </w:rPr>
        <w:tab/>
        <w:t>The Australian Industry Group;</w:t>
      </w:r>
      <w:bookmarkEnd w:id="35"/>
    </w:p>
    <w:p w14:paraId="06E7CBC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(o)</w:t>
      </w:r>
      <w:r w:rsidRPr="00F7558A">
        <w:rPr>
          <w:rFonts w:eastAsia="Times New Roman"/>
          <w:color w:val="000000"/>
          <w:sz w:val="23"/>
          <w:szCs w:val="23"/>
          <w:lang w:eastAsia="en-AU"/>
          <w14:ligatures w14:val="standardContextual"/>
        </w:rPr>
        <w:tab/>
        <w:t>The Nature Conservation Society of South Australia Incorporated;</w:t>
      </w:r>
    </w:p>
    <w:p w14:paraId="05818E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6" w:name="idf2242491_9a24_440d_934e_c31a0dd02c"/>
      <w:r w:rsidRPr="00F7558A">
        <w:rPr>
          <w:rFonts w:eastAsia="Times New Roman"/>
          <w:color w:val="000000"/>
          <w:sz w:val="23"/>
          <w:szCs w:val="23"/>
          <w:lang w:eastAsia="en-AU"/>
          <w14:ligatures w14:val="standardContextual"/>
        </w:rPr>
        <w:tab/>
        <w:t>(p)</w:t>
      </w:r>
      <w:r w:rsidRPr="00F7558A">
        <w:rPr>
          <w:rFonts w:eastAsia="Times New Roman"/>
          <w:color w:val="000000"/>
          <w:sz w:val="23"/>
          <w:szCs w:val="23"/>
          <w:lang w:eastAsia="en-AU"/>
          <w14:ligatures w14:val="standardContextual"/>
        </w:rPr>
        <w:tab/>
        <w:t>Waste Management and Resource Recovery Association of Australia Ltd.</w:t>
      </w:r>
      <w:bookmarkEnd w:id="36"/>
    </w:p>
    <w:p w14:paraId="5641AC1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purposes of section 4(1)(b) of the Act, the following bodies are prescribed:</w:t>
      </w:r>
    </w:p>
    <w:p w14:paraId="3074971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Conservation Council of South Australia Incorporated;</w:t>
      </w:r>
    </w:p>
    <w:p w14:paraId="03D472C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Local Government Association of South Australia Incorporated;</w:t>
      </w:r>
    </w:p>
    <w:p w14:paraId="0843B24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South Australian Employers' Chamber of Commerce and Industry Incorporated (trading as Business SA);</w:t>
      </w:r>
    </w:p>
    <w:p w14:paraId="281A346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Australian Industry Group;</w:t>
      </w:r>
    </w:p>
    <w:p w14:paraId="1059A75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Waste Management and Resource Recovery Association of Australia Ltd.</w:t>
      </w:r>
    </w:p>
    <w:p w14:paraId="5A749BF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12"/>
      <w:bookmarkStart w:id="38" w:name="Elkera_Print_BK12"/>
      <w:r w:rsidRPr="00F7558A">
        <w:rPr>
          <w:rFonts w:eastAsia="Times New Roman"/>
          <w:b/>
          <w:bCs/>
          <w:color w:val="000000"/>
          <w:sz w:val="26"/>
          <w:szCs w:val="26"/>
          <w:lang w:eastAsia="en-AU"/>
          <w14:ligatures w14:val="standardContextual"/>
        </w:rPr>
        <w:t>6—Board of Authority (section 14B)</w:t>
      </w:r>
      <w:bookmarkEnd w:id="37"/>
      <w:bookmarkEnd w:id="38"/>
    </w:p>
    <w:p w14:paraId="46909F9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9" w:name="id6d716780_913c_4076_8a58_5d5b6231ef87_a"/>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14B(4) of the Act, the Minister must, in relation to the selection of persons for appointment to the Board, consult with the following bodies:</w:t>
      </w:r>
      <w:bookmarkEnd w:id="39"/>
    </w:p>
    <w:p w14:paraId="354708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relation to the selection for appointment of a person with practical knowledge of, and experience in, industry, commerce or economic development—</w:t>
      </w:r>
    </w:p>
    <w:p w14:paraId="011243A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Primary Producers SA Incorporated; and</w:t>
      </w:r>
    </w:p>
    <w:p w14:paraId="34BB11B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South Australian Chamber of Mines and Energy Incorporated; and</w:t>
      </w:r>
    </w:p>
    <w:p w14:paraId="07A2CF4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South Australian Employers' Chamber of Commerce and Industry Incorporated (trading as Business SA); and</w:t>
      </w:r>
    </w:p>
    <w:p w14:paraId="0BF7A90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The Australian Industry Group;</w:t>
      </w:r>
    </w:p>
    <w:p w14:paraId="371D6BB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in relation to the selection for appointment of a person with practical knowledge of, and experience in, environmental conservation and advocacy on environmental matters on behalf of the community—</w:t>
      </w:r>
    </w:p>
    <w:p w14:paraId="7EBB3E8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Conservation Council of South Australia Incorporated; and</w:t>
      </w:r>
    </w:p>
    <w:p w14:paraId="705BF71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Environmental Defenders Office (SA) Incorporated;</w:t>
      </w:r>
    </w:p>
    <w:p w14:paraId="132268F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relation to the selection for appointment of a person with practical knowledge of, and experience in, the reduction, reuse, recycling and management of waste or the environmental management industry—</w:t>
      </w:r>
    </w:p>
    <w:p w14:paraId="2A20EC0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Business Council for Sustainable Development Australia; and</w:t>
      </w:r>
    </w:p>
    <w:p w14:paraId="4C0C63E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Consult Australia; and</w:t>
      </w:r>
    </w:p>
    <w:p w14:paraId="12622D3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Waste Management and Resource Recovery Association of Australia Ltd;</w:t>
      </w:r>
    </w:p>
    <w:p w14:paraId="5B6DD16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in relation to the selection for appointment of a person with legal qualifications and experience in environmental law—</w:t>
      </w:r>
    </w:p>
    <w:p w14:paraId="1F07334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Environmental Defenders Office (SA) Incorporated; and</w:t>
      </w:r>
    </w:p>
    <w:p w14:paraId="724658D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National Environmental Law Association Limited (SA Branch);</w:t>
      </w:r>
    </w:p>
    <w:p w14:paraId="0FCA551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in relation to the selection for appointment of a person with practical knowledge of, and experience in, local government—Local Government Association of South Australia Incorporated.</w:t>
      </w:r>
    </w:p>
    <w:p w14:paraId="602E52D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A body consulted by the Minister under </w:t>
      </w:r>
      <w:hyperlink w:anchor="id6d716780_913c_4076_8a58_5d5b6231ef87_a"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must, within a reasonable period of time specified by the Minister, nominate a panel of up to 3 persons, including at least 1 woman and 1 man, from which selection for appointment may be made.</w:t>
      </w:r>
    </w:p>
    <w:p w14:paraId="6C2D61B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3"/>
      <w:bookmarkStart w:id="41" w:name="Elkera_Print_BK13"/>
      <w:r w:rsidRPr="00F7558A">
        <w:rPr>
          <w:rFonts w:eastAsia="Times New Roman"/>
          <w:b/>
          <w:bCs/>
          <w:color w:val="000000"/>
          <w:sz w:val="26"/>
          <w:szCs w:val="26"/>
          <w:lang w:eastAsia="en-AU"/>
          <w14:ligatures w14:val="standardContextual"/>
        </w:rPr>
        <w:t>7—Environment Protection Fund (section 24)</w:t>
      </w:r>
      <w:bookmarkEnd w:id="40"/>
      <w:bookmarkEnd w:id="41"/>
    </w:p>
    <w:p w14:paraId="24099DB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24(3)(a) of the Act, the prescribed percentage of fees (other than expiation fees) to be paid into the Environment Protection Fund is 5%.</w:t>
      </w:r>
    </w:p>
    <w:p w14:paraId="1FF53EC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purposes of section 24(3)(b) of the Act, the prescribed percentage of penalties recovered in respect of offences (other than expiation fees or penalties to which a council is entitled) to be paid into the Environment Protection Fund is 100%.</w:t>
      </w:r>
    </w:p>
    <w:p w14:paraId="1E76B12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For the purposes of section 24(3)(ba) of the Act, the prescribed percentage of amounts recovered by the Authority, by negotiation or as a result of civil proceedings, in respect of contraventions to be paid into the Environment Protection Fund is 100%.</w:t>
      </w:r>
    </w:p>
    <w:p w14:paraId="4A7658D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For the purposes of section 24(3)(e) of the Act, the prescribed percentage of levy payments under Part 15 of the Act to be paid into the Environment Protection Fund is 5%.</w:t>
      </w:r>
    </w:p>
    <w:p w14:paraId="393A203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14"/>
      <w:bookmarkStart w:id="43" w:name="Elkera_Print_BK14"/>
      <w:r w:rsidRPr="00F7558A">
        <w:rPr>
          <w:rFonts w:eastAsia="Times New Roman"/>
          <w:b/>
          <w:bCs/>
          <w:color w:val="000000"/>
          <w:sz w:val="26"/>
          <w:szCs w:val="26"/>
          <w:lang w:eastAsia="en-AU"/>
          <w14:ligatures w14:val="standardContextual"/>
        </w:rPr>
        <w:t>8—Normal procedure for making policies (section 28)</w:t>
      </w:r>
      <w:bookmarkEnd w:id="42"/>
      <w:bookmarkEnd w:id="43"/>
    </w:p>
    <w:p w14:paraId="05F3CDF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28 of the Act, the following bodies are prescribed:</w:t>
      </w:r>
    </w:p>
    <w:p w14:paraId="7530E4E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Australian Conservation Foundation Inc;</w:t>
      </w:r>
    </w:p>
    <w:p w14:paraId="6FCA54E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Business Council for Sustainable Development Australia;</w:t>
      </w:r>
    </w:p>
    <w:p w14:paraId="4027D37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Conservation Council of South Australia Incorporated;</w:t>
      </w:r>
    </w:p>
    <w:p w14:paraId="52E798C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Environmental Defenders Office (SA) Incorporated;</w:t>
      </w:r>
    </w:p>
    <w:p w14:paraId="19DDC8E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Environmental Health Australia;</w:t>
      </w:r>
    </w:p>
    <w:p w14:paraId="6C70933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Local Government Association of South Australia Incorporated;</w:t>
      </w:r>
    </w:p>
    <w:p w14:paraId="35CB99C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(g)</w:t>
      </w:r>
      <w:r w:rsidRPr="00F7558A">
        <w:rPr>
          <w:rFonts w:eastAsia="Times New Roman"/>
          <w:color w:val="000000"/>
          <w:sz w:val="23"/>
          <w:szCs w:val="23"/>
          <w:lang w:eastAsia="en-AU"/>
          <w14:ligatures w14:val="standardContextual"/>
        </w:rPr>
        <w:tab/>
        <w:t>National Environmental Law Association Limited (SA Branch);</w:t>
      </w:r>
    </w:p>
    <w:p w14:paraId="5ED6BB7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Primary Producers SA Incorporated;</w:t>
      </w:r>
    </w:p>
    <w:p w14:paraId="6EE26DB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Royal Australian Chemical Institute Inc.;</w:t>
      </w:r>
    </w:p>
    <w:p w14:paraId="7F98DD9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(j)</w:t>
      </w:r>
      <w:r w:rsidRPr="00F7558A">
        <w:rPr>
          <w:rFonts w:eastAsia="Times New Roman"/>
          <w:color w:val="000000"/>
          <w:sz w:val="23"/>
          <w:szCs w:val="23"/>
          <w:lang w:eastAsia="en-AU"/>
          <w14:ligatures w14:val="standardContextual"/>
        </w:rPr>
        <w:tab/>
        <w:t>SA Unions;</w:t>
      </w:r>
    </w:p>
    <w:p w14:paraId="267B279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(k)</w:t>
      </w:r>
      <w:r w:rsidRPr="00F7558A">
        <w:rPr>
          <w:rFonts w:eastAsia="Times New Roman"/>
          <w:color w:val="000000"/>
          <w:sz w:val="23"/>
          <w:szCs w:val="23"/>
          <w:lang w:eastAsia="en-AU"/>
          <w14:ligatures w14:val="standardContextual"/>
        </w:rPr>
        <w:tab/>
        <w:t>South Australian Chamber of Mines and Energy Incorporated;</w:t>
      </w:r>
    </w:p>
    <w:p w14:paraId="5DAB2F1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(l)</w:t>
      </w:r>
      <w:r w:rsidRPr="00F7558A">
        <w:rPr>
          <w:rFonts w:eastAsia="Times New Roman"/>
          <w:color w:val="000000"/>
          <w:sz w:val="23"/>
          <w:szCs w:val="23"/>
          <w:lang w:eastAsia="en-AU"/>
          <w14:ligatures w14:val="standardContextual"/>
        </w:rPr>
        <w:tab/>
        <w:t>South Australian Employers' Chamber of Commerce and Industry Incorporated (trading as Business SA);</w:t>
      </w:r>
    </w:p>
    <w:p w14:paraId="0B3B422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(m)</w:t>
      </w:r>
      <w:r w:rsidRPr="00F7558A">
        <w:rPr>
          <w:rFonts w:eastAsia="Times New Roman"/>
          <w:color w:val="000000"/>
          <w:sz w:val="23"/>
          <w:szCs w:val="23"/>
          <w:lang w:eastAsia="en-AU"/>
          <w14:ligatures w14:val="standardContextual"/>
        </w:rPr>
        <w:tab/>
        <w:t xml:space="preserve">South Australian Fire and Emergency Services Commission (established under Part 2 Division 1 of the </w:t>
      </w:r>
      <w:hyperlink r:id="rId21" w:history="1">
        <w:r w:rsidRPr="00F7558A">
          <w:rPr>
            <w:rFonts w:eastAsia="Times New Roman"/>
            <w:i/>
            <w:iCs/>
            <w:color w:val="000000"/>
            <w:sz w:val="23"/>
            <w:szCs w:val="23"/>
            <w:lang w:eastAsia="en-AU"/>
            <w14:ligatures w14:val="standardContextual"/>
          </w:rPr>
          <w:t>Fire and Emergency Services Act 2005</w:t>
        </w:r>
      </w:hyperlink>
      <w:r w:rsidRPr="00F7558A">
        <w:rPr>
          <w:rFonts w:eastAsia="Times New Roman"/>
          <w:color w:val="000000"/>
          <w:sz w:val="23"/>
          <w:szCs w:val="23"/>
          <w:lang w:eastAsia="en-AU"/>
          <w14:ligatures w14:val="standardContextual"/>
        </w:rPr>
        <w:t>);</w:t>
      </w:r>
    </w:p>
    <w:p w14:paraId="7B65AB1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(n)</w:t>
      </w:r>
      <w:r w:rsidRPr="00F7558A">
        <w:rPr>
          <w:rFonts w:eastAsia="Times New Roman"/>
          <w:color w:val="000000"/>
          <w:sz w:val="23"/>
          <w:szCs w:val="23"/>
          <w:lang w:eastAsia="en-AU"/>
          <w14:ligatures w14:val="standardContextual"/>
        </w:rPr>
        <w:tab/>
        <w:t>The Australian Industry Group;</w:t>
      </w:r>
    </w:p>
    <w:p w14:paraId="06621B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(o)</w:t>
      </w:r>
      <w:r w:rsidRPr="00F7558A">
        <w:rPr>
          <w:rFonts w:eastAsia="Times New Roman"/>
          <w:color w:val="000000"/>
          <w:sz w:val="23"/>
          <w:szCs w:val="23"/>
          <w:lang w:eastAsia="en-AU"/>
          <w14:ligatures w14:val="standardContextual"/>
        </w:rPr>
        <w:tab/>
        <w:t>The Nature Conservation Society of South Australia Incorporated;</w:t>
      </w:r>
    </w:p>
    <w:p w14:paraId="7CD71DE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(p)</w:t>
      </w:r>
      <w:r w:rsidRPr="00F7558A">
        <w:rPr>
          <w:rFonts w:eastAsia="Times New Roman"/>
          <w:color w:val="000000"/>
          <w:sz w:val="23"/>
          <w:szCs w:val="23"/>
          <w:lang w:eastAsia="en-AU"/>
          <w14:ligatures w14:val="standardContextual"/>
        </w:rPr>
        <w:tab/>
        <w:t>Waste Management and Resource Recovery Association of Australia Ltd.</w:t>
      </w:r>
    </w:p>
    <w:p w14:paraId="63A324F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15"/>
      <w:bookmarkStart w:id="45" w:name="Elkera_Print_BK15"/>
      <w:r w:rsidRPr="00F7558A">
        <w:rPr>
          <w:rFonts w:eastAsia="Times New Roman"/>
          <w:b/>
          <w:bCs/>
          <w:color w:val="000000"/>
          <w:sz w:val="26"/>
          <w:szCs w:val="26"/>
          <w:lang w:eastAsia="en-AU"/>
          <w14:ligatures w14:val="standardContextual"/>
        </w:rPr>
        <w:t>9—Simplified procedure for making certain policies (section 29)</w:t>
      </w:r>
      <w:bookmarkEnd w:id="44"/>
      <w:bookmarkEnd w:id="45"/>
    </w:p>
    <w:p w14:paraId="04CD45D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29 of the Act, the following bodies are prescribed:</w:t>
      </w:r>
    </w:p>
    <w:p w14:paraId="51FCE82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body (however described) that consists of the Minister of the Commonwealth, and the Minister of each State and Territory, who is responsible, or principally responsible, for matters relating to any of the following:</w:t>
      </w:r>
    </w:p>
    <w:p w14:paraId="6E61F51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climate change;</w:t>
      </w:r>
    </w:p>
    <w:p w14:paraId="3F04F2B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energy;</w:t>
      </w:r>
    </w:p>
    <w:p w14:paraId="3BE00B2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environment;</w:t>
      </w:r>
    </w:p>
    <w:p w14:paraId="1D18CB9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health;</w:t>
      </w:r>
    </w:p>
    <w:p w14:paraId="5B47DD7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heritage;</w:t>
      </w:r>
    </w:p>
    <w:p w14:paraId="6F08D8A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t>mining and petroleum;</w:t>
      </w:r>
    </w:p>
    <w:p w14:paraId="416B789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t>natural resource management;</w:t>
      </w:r>
    </w:p>
    <w:p w14:paraId="52FF476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(viii)</w:t>
      </w:r>
      <w:r w:rsidRPr="00F7558A">
        <w:rPr>
          <w:rFonts w:eastAsia="Times New Roman"/>
          <w:color w:val="000000"/>
          <w:sz w:val="23"/>
          <w:szCs w:val="23"/>
          <w:lang w:eastAsia="en-AU"/>
          <w14:ligatures w14:val="standardContextual"/>
        </w:rPr>
        <w:tab/>
        <w:t>planning;</w:t>
      </w:r>
    </w:p>
    <w:p w14:paraId="2662F38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Department of Climate Change, Energy, the Environment and Water (Commonwealth);</w:t>
      </w:r>
    </w:p>
    <w:p w14:paraId="3D24D22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Department of Environment and Science (Queensland);</w:t>
      </w:r>
    </w:p>
    <w:p w14:paraId="489F6C7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Department of Environment, Food and Rural Affairs (United Kingdom);</w:t>
      </w:r>
    </w:p>
    <w:p w14:paraId="2711484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Department of Energy, Environment and Climate Action (Victoria);</w:t>
      </w:r>
    </w:p>
    <w:p w14:paraId="5D0EC2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Department of Environment, Parks and Water Security (Northern Territory);</w:t>
      </w:r>
    </w:p>
    <w:p w14:paraId="1A41F7F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Department of Natural Resources and Environment (Tasmania);</w:t>
      </w:r>
    </w:p>
    <w:p w14:paraId="6FD39F3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Department of Planning and Environment (New South Wales);</w:t>
      </w:r>
    </w:p>
    <w:p w14:paraId="248F05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Department of Water and Environmental Regulation (Western Australia);</w:t>
      </w:r>
    </w:p>
    <w:p w14:paraId="1DCFEC5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(j)</w:t>
      </w:r>
      <w:r w:rsidRPr="00F7558A">
        <w:rPr>
          <w:rFonts w:eastAsia="Times New Roman"/>
          <w:color w:val="000000"/>
          <w:sz w:val="23"/>
          <w:szCs w:val="23"/>
          <w:lang w:eastAsia="en-AU"/>
          <w14:ligatures w14:val="standardContextual"/>
        </w:rPr>
        <w:tab/>
        <w:t>enHealth (Commonwealth);</w:t>
      </w:r>
    </w:p>
    <w:p w14:paraId="4CAB3D0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(k)</w:t>
      </w:r>
      <w:r w:rsidRPr="00F7558A">
        <w:rPr>
          <w:rFonts w:eastAsia="Times New Roman"/>
          <w:color w:val="000000"/>
          <w:sz w:val="23"/>
          <w:szCs w:val="23"/>
          <w:lang w:eastAsia="en-AU"/>
          <w14:ligatures w14:val="standardContextual"/>
        </w:rPr>
        <w:tab/>
        <w:t>Environment Agency (United Kingdom);</w:t>
      </w:r>
    </w:p>
    <w:p w14:paraId="6050BA1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(l)</w:t>
      </w:r>
      <w:r w:rsidRPr="00F7558A">
        <w:rPr>
          <w:rFonts w:eastAsia="Times New Roman"/>
          <w:color w:val="000000"/>
          <w:sz w:val="23"/>
          <w:szCs w:val="23"/>
          <w:lang w:eastAsia="en-AU"/>
          <w14:ligatures w14:val="standardContextual"/>
        </w:rPr>
        <w:tab/>
        <w:t>Environment, Planning and Sustainable Development Directorate (Australian Capital Territory);</w:t>
      </w:r>
    </w:p>
    <w:p w14:paraId="1400C77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(m)</w:t>
      </w:r>
      <w:r w:rsidRPr="00F7558A">
        <w:rPr>
          <w:rFonts w:eastAsia="Times New Roman"/>
          <w:color w:val="000000"/>
          <w:sz w:val="23"/>
          <w:szCs w:val="23"/>
          <w:lang w:eastAsia="en-AU"/>
          <w14:ligatures w14:val="standardContextual"/>
        </w:rPr>
        <w:tab/>
        <w:t>Environmental Protection Agency (Ireland);</w:t>
      </w:r>
    </w:p>
    <w:p w14:paraId="7CF0433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(n)</w:t>
      </w:r>
      <w:r w:rsidRPr="00F7558A">
        <w:rPr>
          <w:rFonts w:eastAsia="Times New Roman"/>
          <w:color w:val="000000"/>
          <w:sz w:val="23"/>
          <w:szCs w:val="23"/>
          <w:lang w:eastAsia="en-AU"/>
          <w14:ligatures w14:val="standardContextual"/>
        </w:rPr>
        <w:tab/>
        <w:t>Environmental Protection Agency (United States);</w:t>
      </w:r>
    </w:p>
    <w:p w14:paraId="285091C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(o)</w:t>
      </w:r>
      <w:r w:rsidRPr="00F7558A">
        <w:rPr>
          <w:rFonts w:eastAsia="Times New Roman"/>
          <w:color w:val="000000"/>
          <w:sz w:val="23"/>
          <w:szCs w:val="23"/>
          <w:lang w:eastAsia="en-AU"/>
          <w14:ligatures w14:val="standardContextual"/>
        </w:rPr>
        <w:tab/>
        <w:t>Environment Protection Authority (Northern Territory);</w:t>
      </w:r>
    </w:p>
    <w:p w14:paraId="35F4E9F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(p)</w:t>
      </w:r>
      <w:r w:rsidRPr="00F7558A">
        <w:rPr>
          <w:rFonts w:eastAsia="Times New Roman"/>
          <w:color w:val="000000"/>
          <w:sz w:val="23"/>
          <w:szCs w:val="23"/>
          <w:lang w:eastAsia="en-AU"/>
          <w14:ligatures w14:val="standardContextual"/>
        </w:rPr>
        <w:tab/>
        <w:t>Environment Protection Authority (Victoria);</w:t>
      </w:r>
    </w:p>
    <w:p w14:paraId="0FBF7EF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(q)</w:t>
      </w:r>
      <w:r w:rsidRPr="00F7558A">
        <w:rPr>
          <w:rFonts w:eastAsia="Times New Roman"/>
          <w:color w:val="000000"/>
          <w:sz w:val="23"/>
          <w:szCs w:val="23"/>
          <w:lang w:eastAsia="en-AU"/>
          <w14:ligatures w14:val="standardContextual"/>
        </w:rPr>
        <w:tab/>
        <w:t>European Environment Agency;</w:t>
      </w:r>
    </w:p>
    <w:p w14:paraId="4075CC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(r)</w:t>
      </w:r>
      <w:r w:rsidRPr="00F7558A">
        <w:rPr>
          <w:rFonts w:eastAsia="Times New Roman"/>
          <w:color w:val="000000"/>
          <w:sz w:val="23"/>
          <w:szCs w:val="23"/>
          <w:lang w:eastAsia="en-AU"/>
          <w14:ligatures w14:val="standardContextual"/>
        </w:rPr>
        <w:tab/>
        <w:t>International Organization for Standardization;</w:t>
      </w:r>
    </w:p>
    <w:p w14:paraId="023F9C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(s)</w:t>
      </w:r>
      <w:r w:rsidRPr="00F7558A">
        <w:rPr>
          <w:rFonts w:eastAsia="Times New Roman"/>
          <w:color w:val="000000"/>
          <w:sz w:val="23"/>
          <w:szCs w:val="23"/>
          <w:lang w:eastAsia="en-AU"/>
          <w14:ligatures w14:val="standardContextual"/>
        </w:rPr>
        <w:tab/>
        <w:t>National Health and Medical Research Council;</w:t>
      </w:r>
    </w:p>
    <w:p w14:paraId="5D5E49D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(t)</w:t>
      </w:r>
      <w:r w:rsidRPr="00F7558A">
        <w:rPr>
          <w:rFonts w:eastAsia="Times New Roman"/>
          <w:color w:val="000000"/>
          <w:sz w:val="23"/>
          <w:szCs w:val="23"/>
          <w:lang w:eastAsia="en-AU"/>
          <w14:ligatures w14:val="standardContextual"/>
        </w:rPr>
        <w:tab/>
        <w:t>Scottish Environment Protection Agency;</w:t>
      </w:r>
    </w:p>
    <w:p w14:paraId="054498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(u)</w:t>
      </w:r>
      <w:r w:rsidRPr="00F7558A">
        <w:rPr>
          <w:rFonts w:eastAsia="Times New Roman"/>
          <w:color w:val="000000"/>
          <w:sz w:val="23"/>
          <w:szCs w:val="23"/>
          <w:lang w:eastAsia="en-AU"/>
          <w14:ligatures w14:val="standardContextual"/>
        </w:rPr>
        <w:tab/>
        <w:t>Standards Australia;</w:t>
      </w:r>
    </w:p>
    <w:p w14:paraId="33948E5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United Nations Environment Programme;</w:t>
      </w:r>
    </w:p>
    <w:p w14:paraId="6526099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w:t>
      </w:r>
      <w:r w:rsidRPr="00F7558A">
        <w:rPr>
          <w:rFonts w:eastAsia="Times New Roman"/>
          <w:color w:val="000000"/>
          <w:sz w:val="23"/>
          <w:szCs w:val="23"/>
          <w:lang w:eastAsia="en-AU"/>
          <w14:ligatures w14:val="standardContextual"/>
        </w:rPr>
        <w:tab/>
        <w:t>World Health Organisation.</w:t>
      </w:r>
    </w:p>
    <w:p w14:paraId="7F4B634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16"/>
      <w:bookmarkStart w:id="47" w:name="Elkera_Print_BK16"/>
      <w:r w:rsidRPr="00F7558A">
        <w:rPr>
          <w:rFonts w:eastAsia="Times New Roman"/>
          <w:b/>
          <w:bCs/>
          <w:color w:val="000000"/>
          <w:sz w:val="26"/>
          <w:szCs w:val="26"/>
          <w:lang w:eastAsia="en-AU"/>
          <w14:ligatures w14:val="standardContextual"/>
        </w:rPr>
        <w:t>10—Certain matters to be referred to Water Resources Minister (section 64)</w:t>
      </w:r>
      <w:bookmarkEnd w:id="46"/>
      <w:bookmarkEnd w:id="47"/>
    </w:p>
    <w:p w14:paraId="0A2BE70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64(2) of the Act, the period allowed for a response from the Water Resources Minister in respect of an application for an environmental authorisation referred to that Minister is 2 months.</w:t>
      </w:r>
    </w:p>
    <w:p w14:paraId="514A710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Pursuant to section 64(6) of the Act, the Authority must not make a decision on an application referred to the Water Resources Minister without having regard to the response of that Minister.</w:t>
      </w:r>
    </w:p>
    <w:p w14:paraId="2FDED49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TOC17"/>
      <w:bookmarkStart w:id="49" w:name="Elkera_Print_BK17"/>
      <w:r w:rsidRPr="00F7558A">
        <w:rPr>
          <w:rFonts w:eastAsia="Times New Roman"/>
          <w:b/>
          <w:bCs/>
          <w:color w:val="000000"/>
          <w:sz w:val="26"/>
          <w:szCs w:val="26"/>
          <w:lang w:eastAsia="en-AU"/>
          <w14:ligatures w14:val="standardContextual"/>
        </w:rPr>
        <w:t>11—Powers of authorised officers (section 87)</w:t>
      </w:r>
      <w:bookmarkEnd w:id="48"/>
      <w:bookmarkEnd w:id="49"/>
    </w:p>
    <w:p w14:paraId="128E5D6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87(3)(a) of the Act, the following are prescribed as vehicles in relation to which an authorised officer may exercise powers of entry and inspection:</w:t>
      </w:r>
    </w:p>
    <w:p w14:paraId="7AA2FDC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0" w:name="idf7ae451f_819e_49bf_a183_f2435dcd744c_7"/>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vehicle used to carry waste or other matter;</w:t>
      </w:r>
      <w:bookmarkEnd w:id="50"/>
    </w:p>
    <w:p w14:paraId="59EDC92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1" w:name="idb78646d3_4e1c_4e55_bdf8_a0c2a424f221_d"/>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vehicle used in the course of or in connection with an activity authorised or required to be authorised by an environmental authorisation;</w:t>
      </w:r>
      <w:bookmarkEnd w:id="51"/>
    </w:p>
    <w:p w14:paraId="124BAB2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a vehicle reasonably suspected of being a vehicle referred to in </w:t>
      </w:r>
      <w:hyperlink w:anchor="idf7ae451f_819e_49bf_a183_f2435dcd744c_7" w:history="1">
        <w:r w:rsidRPr="00F7558A">
          <w:rPr>
            <w:rFonts w:eastAsia="Times New Roman"/>
            <w:color w:val="000000"/>
            <w:sz w:val="23"/>
            <w:szCs w:val="23"/>
            <w:lang w:eastAsia="en-AU"/>
            <w14:ligatures w14:val="standardContextual"/>
          </w:rPr>
          <w:t>paragraph (a)</w:t>
        </w:r>
      </w:hyperlink>
      <w:r w:rsidRPr="00F7558A">
        <w:rPr>
          <w:rFonts w:eastAsia="Times New Roman"/>
          <w:color w:val="000000"/>
          <w:sz w:val="23"/>
          <w:szCs w:val="23"/>
          <w:lang w:eastAsia="en-AU"/>
          <w14:ligatures w14:val="standardContextual"/>
        </w:rPr>
        <w:t xml:space="preserve"> or </w:t>
      </w:r>
      <w:hyperlink w:anchor="idb78646d3_4e1c_4e55_bdf8_a0c2a424f221_d" w:history="1">
        <w:r w:rsidRPr="00F7558A">
          <w:rPr>
            <w:rFonts w:eastAsia="Times New Roman"/>
            <w:color w:val="000000"/>
            <w:sz w:val="23"/>
            <w:szCs w:val="23"/>
            <w:lang w:eastAsia="en-AU"/>
            <w14:ligatures w14:val="standardContextual"/>
          </w:rPr>
          <w:t>(b)</w:t>
        </w:r>
      </w:hyperlink>
      <w:r w:rsidRPr="00F7558A">
        <w:rPr>
          <w:rFonts w:eastAsia="Times New Roman"/>
          <w:color w:val="000000"/>
          <w:sz w:val="23"/>
          <w:szCs w:val="23"/>
          <w:lang w:eastAsia="en-AU"/>
          <w14:ligatures w14:val="standardContextual"/>
        </w:rPr>
        <w:t>.</w:t>
      </w:r>
    </w:p>
    <w:p w14:paraId="7BF0B40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19"/>
      <w:bookmarkStart w:id="53" w:name="id1887403a_56d9_4be2_bacc_92d8192ff7f2_a"/>
      <w:r w:rsidRPr="00F7558A">
        <w:rPr>
          <w:rFonts w:eastAsia="Times New Roman"/>
          <w:b/>
          <w:bCs/>
          <w:color w:val="000000"/>
          <w:sz w:val="26"/>
          <w:szCs w:val="26"/>
          <w:lang w:eastAsia="en-AU"/>
          <w14:ligatures w14:val="standardContextual"/>
        </w:rPr>
        <w:t>12—Issue of warrants (section 88)</w:t>
      </w:r>
      <w:bookmarkEnd w:id="52"/>
      <w:bookmarkEnd w:id="53"/>
    </w:p>
    <w:p w14:paraId="5C38573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section 88(7)(a) of the Act, the prescribed form of a notice to be prepared by an authorised officer who executes a warrant is the form set out in </w:t>
      </w:r>
      <w:hyperlink w:anchor="id4fb033cf_0e0d_45e5_916c_1ecbe86c3123_b" w:history="1">
        <w:r w:rsidRPr="00F7558A">
          <w:rPr>
            <w:rFonts w:eastAsia="Times New Roman"/>
            <w:color w:val="000000"/>
            <w:sz w:val="23"/>
            <w:szCs w:val="23"/>
            <w:lang w:eastAsia="en-AU"/>
            <w14:ligatures w14:val="standardContextual"/>
          </w:rPr>
          <w:t>Schedule 1 clause 1</w:t>
        </w:r>
      </w:hyperlink>
      <w:r w:rsidRPr="00F7558A">
        <w:rPr>
          <w:rFonts w:eastAsia="Times New Roman"/>
          <w:color w:val="000000"/>
          <w:sz w:val="23"/>
          <w:szCs w:val="23"/>
          <w:lang w:eastAsia="en-AU"/>
          <w14:ligatures w14:val="standardContextual"/>
        </w:rPr>
        <w:t>.</w:t>
      </w:r>
    </w:p>
    <w:p w14:paraId="7877135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 w:name="Elkera_Print_TOC21"/>
      <w:bookmarkStart w:id="55" w:name="idb0a2ccc4_2da8_4124_9ef4_62545add2dab_c"/>
      <w:r w:rsidRPr="00F7558A">
        <w:rPr>
          <w:rFonts w:eastAsia="Times New Roman"/>
          <w:b/>
          <w:bCs/>
          <w:color w:val="000000"/>
          <w:sz w:val="26"/>
          <w:szCs w:val="26"/>
          <w:lang w:eastAsia="en-AU"/>
          <w14:ligatures w14:val="standardContextual"/>
        </w:rPr>
        <w:t>13—Authority may recover civil penalty in respect of contravention (section 104A)</w:t>
      </w:r>
      <w:bookmarkEnd w:id="54"/>
      <w:bookmarkEnd w:id="55"/>
    </w:p>
    <w:p w14:paraId="0B2D4D6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section 104A(3)(a) of the Act, the prescribed form of a notice to be served by the Authority is the form set out in </w:t>
      </w:r>
      <w:hyperlink w:anchor="id01f661e4_1663_46bb_9812_db568152c78b_1" w:history="1">
        <w:r w:rsidRPr="00F7558A">
          <w:rPr>
            <w:rFonts w:eastAsia="Times New Roman"/>
            <w:color w:val="000000"/>
            <w:sz w:val="23"/>
            <w:szCs w:val="23"/>
            <w:lang w:eastAsia="en-AU"/>
            <w14:ligatures w14:val="standardContextual"/>
          </w:rPr>
          <w:t>Schedule 1 clause 2</w:t>
        </w:r>
      </w:hyperlink>
      <w:r w:rsidRPr="00F7558A">
        <w:rPr>
          <w:rFonts w:eastAsia="Times New Roman"/>
          <w:color w:val="000000"/>
          <w:sz w:val="23"/>
          <w:szCs w:val="23"/>
          <w:lang w:eastAsia="en-AU"/>
          <w14:ligatures w14:val="standardContextual"/>
        </w:rPr>
        <w:t>.</w:t>
      </w:r>
    </w:p>
    <w:p w14:paraId="63FEC11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6" w:name="Elkera_Print_TOC22"/>
      <w:bookmarkStart w:id="57" w:name="Elkera_Print_BK22"/>
      <w:r w:rsidRPr="00F7558A">
        <w:rPr>
          <w:rFonts w:eastAsia="Times New Roman"/>
          <w:b/>
          <w:bCs/>
          <w:color w:val="000000"/>
          <w:sz w:val="26"/>
          <w:szCs w:val="26"/>
          <w:lang w:eastAsia="en-AU"/>
          <w14:ligatures w14:val="standardContextual"/>
        </w:rPr>
        <w:t>14—Public register (section 109)</w:t>
      </w:r>
      <w:bookmarkEnd w:id="56"/>
      <w:bookmarkEnd w:id="57"/>
    </w:p>
    <w:p w14:paraId="3F420E9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109(3)(l) of the Act, the following information must be recorded in the register:</w:t>
      </w:r>
    </w:p>
    <w:p w14:paraId="6437313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an environmental authorisation is subject to a condition requiring compliance with an environment improvement programme under section 44 of the Act—details of the environment improvement programme;</w:t>
      </w:r>
    </w:p>
    <w:p w14:paraId="3466F95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such information as the Authority considers appropriate as to the results of tests or monitoring or evaluation undertaken in compliance with conditions of an environmental authorisation under section 52 of the Act;</w:t>
      </w:r>
    </w:p>
    <w:p w14:paraId="6D77946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such information as the Authority considers appropriate relating to any determination of the Authority under section 58 of the Act;</w:t>
      </w:r>
    </w:p>
    <w:p w14:paraId="1F86316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details of each environment performance agreement entered into under section 59 of the Act;</w:t>
      </w:r>
    </w:p>
    <w:p w14:paraId="7A22168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details of each report of an environmental assessment carried out in relation to land for the purposes of—</w:t>
      </w:r>
    </w:p>
    <w:p w14:paraId="08C8332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an approved voluntary site contamination assessment proposal under section 103I of the Act; or</w:t>
      </w:r>
    </w:p>
    <w:p w14:paraId="035E686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 approved voluntary site remediation proposal under section 103K of the Act;</w:t>
      </w:r>
    </w:p>
    <w:p w14:paraId="57D83B7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8" w:name="id0fa55c2e_0b95_4b17_b31b_c1c943363ee3_5"/>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details of each report of an environmental assessment carried out, for any other purpose and at any time in relation to land, by or on behalf of the Authority;</w:t>
      </w:r>
      <w:bookmarkEnd w:id="58"/>
    </w:p>
    <w:p w14:paraId="1D6D39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 xml:space="preserve">details of each report known as a "Health Commission Report" prepared on behalf of the South Australian Health Commission (under the repealed </w:t>
      </w:r>
      <w:hyperlink r:id="rId22" w:history="1">
        <w:r w:rsidRPr="00F7558A">
          <w:rPr>
            <w:rFonts w:eastAsia="Times New Roman"/>
            <w:i/>
            <w:iCs/>
            <w:color w:val="000000"/>
            <w:sz w:val="23"/>
            <w:szCs w:val="23"/>
            <w:lang w:eastAsia="en-AU"/>
            <w14:ligatures w14:val="standardContextual"/>
          </w:rPr>
          <w:t>South Australian Health Commission Act 1976</w:t>
        </w:r>
      </w:hyperlink>
      <w:r w:rsidRPr="00F7558A">
        <w:rPr>
          <w:rFonts w:eastAsia="Times New Roman"/>
          <w:color w:val="000000"/>
          <w:sz w:val="23"/>
          <w:szCs w:val="23"/>
          <w:lang w:eastAsia="en-AU"/>
          <w14:ligatures w14:val="standardContextual"/>
        </w:rPr>
        <w:t>) in relation to pollution of land or contamination of land by chemical substances;</w:t>
      </w:r>
    </w:p>
    <w:p w14:paraId="0250B42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copies of each written warning issued by the Authority in relation to an alleged contravention of the Act;</w:t>
      </w:r>
    </w:p>
    <w:p w14:paraId="6D1B840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details of each pre</w:t>
      </w:r>
      <w:r w:rsidRPr="00F7558A">
        <w:rPr>
          <w:rFonts w:eastAsia="Times New Roman"/>
          <w:color w:val="000000"/>
          <w:sz w:val="23"/>
          <w:szCs w:val="23"/>
          <w:lang w:eastAsia="en-AU"/>
          <w14:ligatures w14:val="standardContextual"/>
        </w:rPr>
        <w:noBreakHyphen/>
        <w:t>1 July 2009 site audit report carried out in relation to land;</w:t>
      </w:r>
    </w:p>
    <w:p w14:paraId="53A598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(j)</w:t>
      </w:r>
      <w:r w:rsidRPr="00F7558A">
        <w:rPr>
          <w:rFonts w:eastAsia="Times New Roman"/>
          <w:color w:val="000000"/>
          <w:sz w:val="23"/>
          <w:szCs w:val="23"/>
          <w:lang w:eastAsia="en-AU"/>
          <w14:ligatures w14:val="standardContextual"/>
        </w:rPr>
        <w:tab/>
        <w:t xml:space="preserve">details of licences to operate a waste depot issued under the repealed </w:t>
      </w:r>
      <w:hyperlink r:id="rId23" w:history="1">
        <w:r w:rsidRPr="00F7558A">
          <w:rPr>
            <w:rFonts w:eastAsia="Times New Roman"/>
            <w:i/>
            <w:iCs/>
            <w:color w:val="000000"/>
            <w:sz w:val="23"/>
            <w:szCs w:val="23"/>
            <w:lang w:eastAsia="en-AU"/>
            <w14:ligatures w14:val="standardContextual"/>
          </w:rPr>
          <w:t>South Australian Waste Management Commission Act 1979</w:t>
        </w:r>
      </w:hyperlink>
      <w:r w:rsidRPr="00F7558A">
        <w:rPr>
          <w:rFonts w:eastAsia="Times New Roman"/>
          <w:color w:val="000000"/>
          <w:sz w:val="23"/>
          <w:szCs w:val="23"/>
          <w:lang w:eastAsia="en-AU"/>
          <w14:ligatures w14:val="standardContextual"/>
        </w:rPr>
        <w:t xml:space="preserve"> or the repealed </w:t>
      </w:r>
      <w:hyperlink r:id="rId24" w:history="1">
        <w:r w:rsidRPr="00F7558A">
          <w:rPr>
            <w:rFonts w:eastAsia="Times New Roman"/>
            <w:i/>
            <w:iCs/>
            <w:color w:val="000000"/>
            <w:sz w:val="23"/>
            <w:szCs w:val="23"/>
            <w:lang w:eastAsia="en-AU"/>
            <w14:ligatures w14:val="standardContextual"/>
          </w:rPr>
          <w:t>Waste Management Act 1987</w:t>
        </w:r>
      </w:hyperlink>
      <w:r w:rsidRPr="00F7558A">
        <w:rPr>
          <w:rFonts w:eastAsia="Times New Roman"/>
          <w:color w:val="000000"/>
          <w:sz w:val="23"/>
          <w:szCs w:val="23"/>
          <w:lang w:eastAsia="en-AU"/>
          <w14:ligatures w14:val="standardContextual"/>
        </w:rPr>
        <w:t>;</w:t>
      </w:r>
    </w:p>
    <w:p w14:paraId="12D1A28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(k)</w:t>
      </w:r>
      <w:r w:rsidRPr="00F7558A">
        <w:rPr>
          <w:rFonts w:eastAsia="Times New Roman"/>
          <w:color w:val="000000"/>
          <w:sz w:val="23"/>
          <w:szCs w:val="23"/>
          <w:lang w:eastAsia="en-AU"/>
          <w14:ligatures w14:val="standardContextual"/>
        </w:rPr>
        <w:tab/>
        <w:t xml:space="preserve">details of licences issued under the repealed </w:t>
      </w:r>
      <w:hyperlink r:id="rId25" w:history="1">
        <w:r w:rsidRPr="00F7558A">
          <w:rPr>
            <w:rFonts w:eastAsia="Times New Roman"/>
            <w:i/>
            <w:iCs/>
            <w:color w:val="000000"/>
            <w:sz w:val="23"/>
            <w:szCs w:val="23"/>
            <w:lang w:eastAsia="en-AU"/>
            <w14:ligatures w14:val="standardContextual"/>
          </w:rPr>
          <w:t>South Australian Waste Management Commission Act 1979</w:t>
        </w:r>
      </w:hyperlink>
      <w:r w:rsidRPr="00F7558A">
        <w:rPr>
          <w:rFonts w:eastAsia="Times New Roman"/>
          <w:color w:val="000000"/>
          <w:sz w:val="23"/>
          <w:szCs w:val="23"/>
          <w:lang w:eastAsia="en-AU"/>
          <w14:ligatures w14:val="standardContextual"/>
        </w:rPr>
        <w:t xml:space="preserve"> to produce waste of a prescribed kind (within the meaning of that Act);</w:t>
      </w:r>
    </w:p>
    <w:p w14:paraId="0F5446D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(l)</w:t>
      </w:r>
      <w:r w:rsidRPr="00F7558A">
        <w:rPr>
          <w:rFonts w:eastAsia="Times New Roman"/>
          <w:color w:val="000000"/>
          <w:sz w:val="23"/>
          <w:szCs w:val="23"/>
          <w:lang w:eastAsia="en-AU"/>
          <w14:ligatures w14:val="standardContextual"/>
        </w:rPr>
        <w:tab/>
        <w:t xml:space="preserve">details of licences issued under the repealed </w:t>
      </w:r>
      <w:hyperlink r:id="rId26" w:history="1">
        <w:r w:rsidRPr="00F7558A">
          <w:rPr>
            <w:rFonts w:eastAsia="Times New Roman"/>
            <w:i/>
            <w:iCs/>
            <w:color w:val="000000"/>
            <w:sz w:val="23"/>
            <w:szCs w:val="23"/>
            <w:lang w:eastAsia="en-AU"/>
            <w14:ligatures w14:val="standardContextual"/>
          </w:rPr>
          <w:t>Waste Management Act 1987</w:t>
        </w:r>
      </w:hyperlink>
      <w:r w:rsidRPr="00F7558A">
        <w:rPr>
          <w:rFonts w:eastAsia="Times New Roman"/>
          <w:color w:val="000000"/>
          <w:sz w:val="23"/>
          <w:szCs w:val="23"/>
          <w:lang w:eastAsia="en-AU"/>
          <w14:ligatures w14:val="standardContextual"/>
        </w:rPr>
        <w:t xml:space="preserve"> to produce prescribed waste (within the meaning of that Act);</w:t>
      </w:r>
    </w:p>
    <w:p w14:paraId="2F2DA7D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(m)</w:t>
      </w:r>
      <w:r w:rsidRPr="00F7558A">
        <w:rPr>
          <w:rFonts w:eastAsia="Times New Roman"/>
          <w:color w:val="000000"/>
          <w:sz w:val="23"/>
          <w:szCs w:val="23"/>
          <w:lang w:eastAsia="en-AU"/>
          <w14:ligatures w14:val="standardContextual"/>
        </w:rPr>
        <w:tab/>
        <w:t xml:space="preserve">details of any records that the former South Australian Waste Management Commission held under the repealed </w:t>
      </w:r>
      <w:hyperlink r:id="rId27" w:history="1">
        <w:r w:rsidRPr="00F7558A">
          <w:rPr>
            <w:rFonts w:eastAsia="Times New Roman"/>
            <w:i/>
            <w:iCs/>
            <w:color w:val="000000"/>
            <w:sz w:val="23"/>
            <w:szCs w:val="23"/>
            <w:lang w:eastAsia="en-AU"/>
            <w14:ligatures w14:val="standardContextual"/>
          </w:rPr>
          <w:t>Waste Management Act 1987</w:t>
        </w:r>
      </w:hyperlink>
      <w:r w:rsidRPr="00F7558A">
        <w:rPr>
          <w:rFonts w:eastAsia="Times New Roman"/>
          <w:color w:val="000000"/>
          <w:sz w:val="23"/>
          <w:szCs w:val="23"/>
          <w:lang w:eastAsia="en-AU"/>
          <w14:ligatures w14:val="standardContextual"/>
        </w:rPr>
        <w:t xml:space="preserve"> of waste (within the meaning of that Act) being deposited on land between 1 January 1983 and 30 April 1995.</w:t>
      </w:r>
    </w:p>
    <w:p w14:paraId="058D2D9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1419BF3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environmental assessment</w:t>
      </w:r>
      <w:r w:rsidRPr="00F7558A">
        <w:rPr>
          <w:rFonts w:eastAsia="Times New Roman"/>
          <w:color w:val="000000"/>
          <w:sz w:val="23"/>
          <w:szCs w:val="23"/>
          <w:lang w:eastAsia="en-AU"/>
          <w14:ligatures w14:val="standardContextual"/>
        </w:rPr>
        <w:t>, in relation to land, means an assessment of the existence or nature or extent of—</w:t>
      </w:r>
    </w:p>
    <w:p w14:paraId="3AC9428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site contamination (as defined in the Act) at the land; or</w:t>
      </w:r>
    </w:p>
    <w:p w14:paraId="560ADD1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other contamination of the land by chemical substances,</w:t>
      </w:r>
    </w:p>
    <w:p w14:paraId="79D061D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and includes such an assessment in relation to water on or below the surface of the land;</w:t>
      </w:r>
    </w:p>
    <w:p w14:paraId="4A47696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pre-1 July 2009 site audit</w:t>
      </w:r>
      <w:r w:rsidRPr="00F7558A">
        <w:rPr>
          <w:rFonts w:eastAsia="Times New Roman"/>
          <w:color w:val="000000"/>
          <w:sz w:val="23"/>
          <w:szCs w:val="23"/>
          <w:lang w:eastAsia="en-AU"/>
          <w14:ligatures w14:val="standardContextual"/>
        </w:rPr>
        <w:t>, in relation to land, means a review (carried out by a person recognised by the Authority as an environmental auditor) that examines environmental assessments or remediation of the land for the purposes of determining—</w:t>
      </w:r>
    </w:p>
    <w:p w14:paraId="30A4441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nature and extent of contamination of the land by chemical substances present or remaining on or below the surface of the land; and</w:t>
      </w:r>
    </w:p>
    <w:p w14:paraId="28D57A8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suitability of the land for a particular use; and</w:t>
      </w:r>
    </w:p>
    <w:p w14:paraId="20CB5CA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what remediation is or remains necessary for a particular use,</w:t>
      </w:r>
    </w:p>
    <w:p w14:paraId="34AE159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but does not include a site contamination audit (as defined in the Act) completed on or after 1 July 2009;</w:t>
      </w:r>
    </w:p>
    <w:p w14:paraId="157EE7B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pre-1 July 2009 site audit report</w:t>
      </w:r>
      <w:r w:rsidRPr="00F7558A">
        <w:rPr>
          <w:rFonts w:eastAsia="Times New Roman"/>
          <w:color w:val="000000"/>
          <w:sz w:val="23"/>
          <w:szCs w:val="23"/>
          <w:lang w:eastAsia="en-AU"/>
          <w14:ligatures w14:val="standardContextual"/>
        </w:rPr>
        <w:t xml:space="preserve"> means a detailed written report that sets out the findings of a pre</w:t>
      </w:r>
      <w:r w:rsidRPr="00F7558A">
        <w:rPr>
          <w:rFonts w:eastAsia="Times New Roman"/>
          <w:color w:val="000000"/>
          <w:sz w:val="23"/>
          <w:szCs w:val="23"/>
          <w:lang w:eastAsia="en-AU"/>
          <w14:ligatures w14:val="standardContextual"/>
        </w:rPr>
        <w:noBreakHyphen/>
        <w:t>1 July 2009 site audit.</w:t>
      </w:r>
    </w:p>
    <w:p w14:paraId="408B6717"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9" w:name="Elkera_Print_TOC24"/>
      <w:bookmarkStart w:id="60" w:name="id4384384f_0806_438a_8277_7671dea3bcbc_2"/>
      <w:r w:rsidRPr="00F7558A">
        <w:rPr>
          <w:rFonts w:eastAsia="Times New Roman"/>
          <w:b/>
          <w:bCs/>
          <w:color w:val="000000"/>
          <w:sz w:val="32"/>
          <w:szCs w:val="32"/>
          <w:lang w:eastAsia="en-AU"/>
          <w14:ligatures w14:val="standardContextual"/>
        </w:rPr>
        <w:t>Part 3—Environmental authorisations</w:t>
      </w:r>
      <w:bookmarkEnd w:id="59"/>
      <w:bookmarkEnd w:id="60"/>
    </w:p>
    <w:p w14:paraId="3EFEA583"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61" w:name="Elkera_Print_TOC25"/>
      <w:bookmarkStart w:id="62" w:name="Elkera_Print_BK25"/>
      <w:r w:rsidRPr="00F7558A">
        <w:rPr>
          <w:rFonts w:eastAsia="Times New Roman"/>
          <w:b/>
          <w:bCs/>
          <w:color w:val="000000"/>
          <w:sz w:val="28"/>
          <w:szCs w:val="28"/>
          <w:lang w:eastAsia="en-AU"/>
          <w14:ligatures w14:val="standardContextual"/>
        </w:rPr>
        <w:t>Division 1—General provisions supporting Part 6 of Act</w:t>
      </w:r>
      <w:bookmarkEnd w:id="61"/>
      <w:bookmarkEnd w:id="62"/>
    </w:p>
    <w:p w14:paraId="4A20695B"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26"/>
      <w:bookmarkStart w:id="64" w:name="Elkera_Print_BK26"/>
      <w:r w:rsidRPr="00F7558A">
        <w:rPr>
          <w:rFonts w:eastAsia="Times New Roman"/>
          <w:b/>
          <w:bCs/>
          <w:color w:val="000000"/>
          <w:sz w:val="26"/>
          <w:szCs w:val="26"/>
          <w:lang w:eastAsia="en-AU"/>
          <w14:ligatures w14:val="standardContextual"/>
        </w:rPr>
        <w:t>15—Notice and submissions in respect of applications for environmental authorisations (section 39)</w:t>
      </w:r>
      <w:bookmarkEnd w:id="63"/>
      <w:bookmarkEnd w:id="64"/>
    </w:p>
    <w:p w14:paraId="5876AEE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39(4) of the Act, notice is not required to be given to an owner or occupier of adjacent land in circumstances in which—</w:t>
      </w:r>
    </w:p>
    <w:p w14:paraId="5C21EFB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owner or occupier is the applicant; or</w:t>
      </w:r>
    </w:p>
    <w:p w14:paraId="1CF6717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owner or occupier has previously received notice in relation to the same activity at the land albeit as part of a works approval application.</w:t>
      </w:r>
    </w:p>
    <w:p w14:paraId="356A986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27"/>
      <w:bookmarkStart w:id="66" w:name="Elkera_Print_BK27"/>
      <w:r w:rsidRPr="00F7558A">
        <w:rPr>
          <w:rFonts w:eastAsia="Times New Roman"/>
          <w:b/>
          <w:bCs/>
          <w:color w:val="000000"/>
          <w:sz w:val="26"/>
          <w:szCs w:val="26"/>
          <w:lang w:eastAsia="en-AU"/>
          <w14:ligatures w14:val="standardContextual"/>
        </w:rPr>
        <w:t>16—Time limit for determination of applications (section 42)</w:t>
      </w:r>
      <w:bookmarkEnd w:id="65"/>
      <w:bookmarkEnd w:id="66"/>
    </w:p>
    <w:p w14:paraId="556467A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42 of the Act, the prescribed period is—</w:t>
      </w:r>
    </w:p>
    <w:p w14:paraId="07EA38A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an application that is required to be referred to the Water Resources Minister under Part 8 Division 1 of the Act—3 months; or</w:t>
      </w:r>
    </w:p>
    <w:p w14:paraId="3F8C529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an application in respect of which public notice is not required under section 39 of the Act—1 month; or</w:t>
      </w:r>
    </w:p>
    <w:p w14:paraId="0548F7E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any other case—2 months unless the Authority determines that the application involves matters of special complexity or requires an extended period for consideration of submissions from interested persons, in which case, the period may be extended by the Authority to a period, not exceeding 4 months, determined by the Authority.</w:t>
      </w:r>
    </w:p>
    <w:p w14:paraId="5B5AD6E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28"/>
      <w:bookmarkStart w:id="68" w:name="Elkera_Print_BK28"/>
      <w:r w:rsidRPr="00F7558A">
        <w:rPr>
          <w:rFonts w:eastAsia="Times New Roman"/>
          <w:b/>
          <w:bCs/>
          <w:color w:val="000000"/>
          <w:sz w:val="26"/>
          <w:szCs w:val="26"/>
          <w:lang w:eastAsia="en-AU"/>
          <w14:ligatures w14:val="standardContextual"/>
        </w:rPr>
        <w:t>17—Term and renewal of environmental authorisations (section 43)</w:t>
      </w:r>
      <w:bookmarkEnd w:id="67"/>
      <w:bookmarkEnd w:id="68"/>
    </w:p>
    <w:p w14:paraId="46F2ECB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43(3) of the Act, an application for renewal of an environmental authorisation must be made—</w:t>
      </w:r>
    </w:p>
    <w:p w14:paraId="706F833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the Authority has specified a number of days for that purpose by condition of the authorisation—not less than that number of days before the date of expiry of the authorisation; or</w:t>
      </w:r>
    </w:p>
    <w:p w14:paraId="010AB0C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case—not less than 60 days before the date of expiry of the authorisation.</w:t>
      </w:r>
    </w:p>
    <w:p w14:paraId="122D62D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29"/>
      <w:bookmarkStart w:id="70" w:name="Elkera_Print_BK29"/>
      <w:r w:rsidRPr="00F7558A">
        <w:rPr>
          <w:rFonts w:eastAsia="Times New Roman"/>
          <w:b/>
          <w:bCs/>
          <w:color w:val="000000"/>
          <w:sz w:val="26"/>
          <w:szCs w:val="26"/>
          <w:lang w:eastAsia="en-AU"/>
          <w14:ligatures w14:val="standardContextual"/>
        </w:rPr>
        <w:lastRenderedPageBreak/>
        <w:t>18—Conditions (section 45)</w:t>
      </w:r>
      <w:bookmarkEnd w:id="69"/>
      <w:bookmarkEnd w:id="70"/>
    </w:p>
    <w:p w14:paraId="7235BF0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45(6) of the Act, the penalty for a failure by the holder of an environmental authorisation to comply with a reporting-deadline condition is—</w:t>
      </w:r>
    </w:p>
    <w:p w14:paraId="12EF3F1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an environmental authorisation granted for a term of 2 years or more—the higher of $300 or 5% of the holder's annual authorisation fee for each month (or part of a month) for which the default continues; or</w:t>
      </w:r>
    </w:p>
    <w:p w14:paraId="7F54EE4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an environmental authorisation granted for a term of less than 2 years—the higher of $300 or 5% of the holder's authorisation fee (paid on the grant of authorisation under section 40 of the Act) for each month (or part of a month) for which the default continues.</w:t>
      </w:r>
    </w:p>
    <w:p w14:paraId="7845590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30"/>
      <w:bookmarkStart w:id="72" w:name="Elkera_Print_BK30"/>
      <w:r w:rsidRPr="00F7558A">
        <w:rPr>
          <w:rFonts w:eastAsia="Times New Roman"/>
          <w:b/>
          <w:bCs/>
          <w:color w:val="000000"/>
          <w:sz w:val="26"/>
          <w:szCs w:val="26"/>
          <w:lang w:eastAsia="en-AU"/>
          <w14:ligatures w14:val="standardContextual"/>
        </w:rPr>
        <w:t>19—Notice and submissions in respect of proposed variations of conditions (section 46)</w:t>
      </w:r>
      <w:bookmarkEnd w:id="71"/>
      <w:bookmarkEnd w:id="72"/>
    </w:p>
    <w:p w14:paraId="17764A5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46 of the Act, notice of a proposed variation of a condition of an environmental authorisation is not required to be given to an owner or occupier of adjacent land if—</w:t>
      </w:r>
    </w:p>
    <w:p w14:paraId="300E1CB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owner or occupier is the holder of the environmental authorisation; or</w:t>
      </w:r>
    </w:p>
    <w:p w14:paraId="28701B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proposed variation consists of the revocation of an obsolete condition of the environmental authorisation.</w:t>
      </w:r>
    </w:p>
    <w:p w14:paraId="6FD53B9B"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3" w:name="Elkera_Print_TOC32"/>
      <w:bookmarkStart w:id="74" w:name="id491d8bdf_20e4_44d9_85ec_0b30605807"/>
      <w:r w:rsidRPr="00F7558A">
        <w:rPr>
          <w:rFonts w:eastAsia="Times New Roman"/>
          <w:b/>
          <w:bCs/>
          <w:color w:val="000000"/>
          <w:sz w:val="26"/>
          <w:szCs w:val="26"/>
          <w:lang w:eastAsia="en-AU"/>
          <w14:ligatures w14:val="standardContextual"/>
        </w:rPr>
        <w:t>20—Criteria for grant and conditions of environmental authorisations (section 47)</w:t>
      </w:r>
      <w:bookmarkEnd w:id="73"/>
      <w:bookmarkEnd w:id="74"/>
    </w:p>
    <w:p w14:paraId="625C9E3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47(4) of the Act—</w:t>
      </w:r>
    </w:p>
    <w:p w14:paraId="162DCBC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75" w:name="id29417497_0c48_4d45_a4d8_65ccf1eed3"/>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following South Australian Acts are prescribed:</w:t>
      </w:r>
      <w:bookmarkEnd w:id="75"/>
    </w:p>
    <w:p w14:paraId="75EFE63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hyperlink r:id="rId28" w:history="1">
        <w:r w:rsidRPr="00F7558A">
          <w:rPr>
            <w:rFonts w:eastAsia="Times New Roman"/>
            <w:i/>
            <w:iCs/>
            <w:color w:val="000000"/>
            <w:sz w:val="23"/>
            <w:szCs w:val="23"/>
            <w:lang w:eastAsia="en-AU"/>
            <w14:ligatures w14:val="standardContextual"/>
          </w:rPr>
          <w:t>Adelaide Dolphin Sanctuary Act 2005</w:t>
        </w:r>
      </w:hyperlink>
      <w:r w:rsidRPr="00F7558A">
        <w:rPr>
          <w:rFonts w:eastAsia="Times New Roman"/>
          <w:color w:val="000000"/>
          <w:sz w:val="23"/>
          <w:szCs w:val="23"/>
          <w:lang w:eastAsia="en-AU"/>
          <w14:ligatures w14:val="standardContextual"/>
        </w:rPr>
        <w:t>;</w:t>
      </w:r>
    </w:p>
    <w:p w14:paraId="0F60948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r>
      <w:hyperlink r:id="rId29" w:history="1">
        <w:r w:rsidRPr="00F7558A">
          <w:rPr>
            <w:rFonts w:eastAsia="Times New Roman"/>
            <w:i/>
            <w:iCs/>
            <w:color w:val="000000"/>
            <w:sz w:val="23"/>
            <w:szCs w:val="23"/>
            <w:lang w:eastAsia="en-AU"/>
            <w14:ligatures w14:val="standardContextual"/>
          </w:rPr>
          <w:t>Aquaculture Act 2001</w:t>
        </w:r>
      </w:hyperlink>
      <w:r w:rsidRPr="00F7558A">
        <w:rPr>
          <w:rFonts w:eastAsia="Times New Roman"/>
          <w:color w:val="000000"/>
          <w:sz w:val="23"/>
          <w:szCs w:val="23"/>
          <w:lang w:eastAsia="en-AU"/>
          <w14:ligatures w14:val="standardContextual"/>
        </w:rPr>
        <w:t>;</w:t>
      </w:r>
    </w:p>
    <w:p w14:paraId="072F5F0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r>
      <w:hyperlink r:id="rId30"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(repealed);</w:t>
      </w:r>
    </w:p>
    <w:p w14:paraId="3F5C804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hyperlink r:id="rId31" w:history="1">
        <w:r w:rsidRPr="00F7558A">
          <w:rPr>
            <w:rFonts w:eastAsia="Times New Roman"/>
            <w:i/>
            <w:iCs/>
            <w:color w:val="000000"/>
            <w:sz w:val="23"/>
            <w:szCs w:val="23"/>
            <w:lang w:eastAsia="en-AU"/>
            <w14:ligatures w14:val="standardContextual"/>
          </w:rPr>
          <w:t>Green Industries SA Act 2004</w:t>
        </w:r>
      </w:hyperlink>
      <w:r w:rsidRPr="00F7558A">
        <w:rPr>
          <w:rFonts w:eastAsia="Times New Roman"/>
          <w:color w:val="000000"/>
          <w:sz w:val="23"/>
          <w:szCs w:val="23"/>
          <w:lang w:eastAsia="en-AU"/>
          <w14:ligatures w14:val="standardContextual"/>
        </w:rPr>
        <w:t>;</w:t>
      </w:r>
    </w:p>
    <w:p w14:paraId="5AB2189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r>
      <w:hyperlink r:id="rId32" w:history="1">
        <w:r w:rsidRPr="00F7558A">
          <w:rPr>
            <w:rFonts w:eastAsia="Times New Roman"/>
            <w:i/>
            <w:iCs/>
            <w:color w:val="000000"/>
            <w:sz w:val="23"/>
            <w:szCs w:val="23"/>
            <w:lang w:eastAsia="en-AU"/>
            <w14:ligatures w14:val="standardContextual"/>
          </w:rPr>
          <w:t>Landscape South Australia Act 2019</w:t>
        </w:r>
      </w:hyperlink>
      <w:r w:rsidRPr="00F7558A">
        <w:rPr>
          <w:rFonts w:eastAsia="Times New Roman"/>
          <w:color w:val="000000"/>
          <w:sz w:val="23"/>
          <w:szCs w:val="23"/>
          <w:lang w:eastAsia="en-AU"/>
          <w14:ligatures w14:val="standardContextual"/>
        </w:rPr>
        <w:t>;</w:t>
      </w:r>
    </w:p>
    <w:p w14:paraId="7D66D2F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r>
      <w:hyperlink r:id="rId33" w:history="1">
        <w:r w:rsidRPr="00F7558A">
          <w:rPr>
            <w:rFonts w:eastAsia="Times New Roman"/>
            <w:i/>
            <w:iCs/>
            <w:color w:val="000000"/>
            <w:sz w:val="23"/>
            <w:szCs w:val="23"/>
            <w:lang w:eastAsia="en-AU"/>
            <w14:ligatures w14:val="standardContextual"/>
          </w:rPr>
          <w:t>Mining Act 1971</w:t>
        </w:r>
      </w:hyperlink>
      <w:r w:rsidRPr="00F7558A">
        <w:rPr>
          <w:rFonts w:eastAsia="Times New Roman"/>
          <w:color w:val="000000"/>
          <w:sz w:val="23"/>
          <w:szCs w:val="23"/>
          <w:lang w:eastAsia="en-AU"/>
          <w14:ligatures w14:val="standardContextual"/>
        </w:rPr>
        <w:t>;</w:t>
      </w:r>
    </w:p>
    <w:p w14:paraId="6CB833B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r>
      <w:hyperlink r:id="rId34" w:history="1">
        <w:r w:rsidRPr="00F7558A">
          <w:rPr>
            <w:rFonts w:eastAsia="Times New Roman"/>
            <w:i/>
            <w:iCs/>
            <w:color w:val="000000"/>
            <w:sz w:val="23"/>
            <w:szCs w:val="23"/>
            <w:lang w:eastAsia="en-AU"/>
            <w14:ligatures w14:val="standardContextual"/>
          </w:rPr>
          <w:t>Natural Resources Management Act 2004</w:t>
        </w:r>
      </w:hyperlink>
      <w:r w:rsidRPr="00F7558A">
        <w:rPr>
          <w:rFonts w:eastAsia="Times New Roman"/>
          <w:color w:val="000000"/>
          <w:sz w:val="23"/>
          <w:szCs w:val="23"/>
          <w:lang w:eastAsia="en-AU"/>
          <w14:ligatures w14:val="standardContextual"/>
        </w:rPr>
        <w:t xml:space="preserve"> (repealed);</w:t>
      </w:r>
    </w:p>
    <w:p w14:paraId="71A488D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(viii)</w:t>
      </w:r>
      <w:r w:rsidRPr="00F7558A">
        <w:rPr>
          <w:rFonts w:eastAsia="Times New Roman"/>
          <w:color w:val="000000"/>
          <w:sz w:val="23"/>
          <w:szCs w:val="23"/>
          <w:lang w:eastAsia="en-AU"/>
          <w14:ligatures w14:val="standardContextual"/>
        </w:rPr>
        <w:tab/>
      </w:r>
      <w:hyperlink r:id="rId35" w:history="1">
        <w:r w:rsidRPr="00F7558A">
          <w:rPr>
            <w:rFonts w:eastAsia="Times New Roman"/>
            <w:i/>
            <w:iCs/>
            <w:color w:val="000000"/>
            <w:sz w:val="23"/>
            <w:szCs w:val="23"/>
            <w:lang w:eastAsia="en-AU"/>
            <w14:ligatures w14:val="standardContextual"/>
          </w:rPr>
          <w:t>Petroleum and Geothermal Energy Act 2000</w:t>
        </w:r>
      </w:hyperlink>
      <w:r w:rsidRPr="00F7558A">
        <w:rPr>
          <w:rFonts w:eastAsia="Times New Roman"/>
          <w:color w:val="000000"/>
          <w:sz w:val="23"/>
          <w:szCs w:val="23"/>
          <w:lang w:eastAsia="en-AU"/>
          <w14:ligatures w14:val="standardContextual"/>
        </w:rPr>
        <w:t>;</w:t>
      </w:r>
    </w:p>
    <w:p w14:paraId="50224AB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(ix)</w:t>
      </w:r>
      <w:r w:rsidRPr="00F7558A">
        <w:rPr>
          <w:rFonts w:eastAsia="Times New Roman"/>
          <w:color w:val="000000"/>
          <w:sz w:val="23"/>
          <w:szCs w:val="23"/>
          <w:lang w:eastAsia="en-AU"/>
          <w14:ligatures w14:val="standardContextual"/>
        </w:rPr>
        <w:tab/>
      </w:r>
      <w:hyperlink r:id="rId36"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w:t>
      </w:r>
    </w:p>
    <w:p w14:paraId="4E9A1C2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w:t>
      </w:r>
      <w:r w:rsidRPr="00F7558A">
        <w:rPr>
          <w:rFonts w:eastAsia="Times New Roman"/>
          <w:color w:val="000000"/>
          <w:sz w:val="23"/>
          <w:szCs w:val="23"/>
          <w:lang w:eastAsia="en-AU"/>
          <w14:ligatures w14:val="standardContextual"/>
        </w:rPr>
        <w:tab/>
      </w:r>
      <w:hyperlink r:id="rId37" w:history="1">
        <w:r w:rsidRPr="00F7558A">
          <w:rPr>
            <w:rFonts w:eastAsia="Times New Roman"/>
            <w:i/>
            <w:iCs/>
            <w:color w:val="000000"/>
            <w:sz w:val="23"/>
            <w:szCs w:val="23"/>
            <w:lang w:eastAsia="en-AU"/>
            <w14:ligatures w14:val="standardContextual"/>
          </w:rPr>
          <w:t>Protection of Marine Waters (Prevention of Pollution from Ships) Act 1987</w:t>
        </w:r>
      </w:hyperlink>
      <w:r w:rsidRPr="00F7558A">
        <w:rPr>
          <w:rFonts w:eastAsia="Times New Roman"/>
          <w:color w:val="000000"/>
          <w:sz w:val="23"/>
          <w:szCs w:val="23"/>
          <w:lang w:eastAsia="en-AU"/>
          <w14:ligatures w14:val="standardContextual"/>
        </w:rPr>
        <w:t>;</w:t>
      </w:r>
    </w:p>
    <w:p w14:paraId="09363EA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w:t>
      </w:r>
      <w:r w:rsidRPr="00F7558A">
        <w:rPr>
          <w:rFonts w:eastAsia="Times New Roman"/>
          <w:color w:val="000000"/>
          <w:sz w:val="23"/>
          <w:szCs w:val="23"/>
          <w:lang w:eastAsia="en-AU"/>
          <w14:ligatures w14:val="standardContextual"/>
        </w:rPr>
        <w:tab/>
      </w:r>
      <w:hyperlink r:id="rId38" w:history="1">
        <w:r w:rsidRPr="00F7558A">
          <w:rPr>
            <w:rFonts w:eastAsia="Times New Roman"/>
            <w:i/>
            <w:iCs/>
            <w:color w:val="000000"/>
            <w:sz w:val="23"/>
            <w:szCs w:val="23"/>
            <w:lang w:eastAsia="en-AU"/>
            <w14:ligatures w14:val="standardContextual"/>
          </w:rPr>
          <w:t>Radiation Protection and Control Act 1982</w:t>
        </w:r>
      </w:hyperlink>
      <w:r w:rsidRPr="00F7558A">
        <w:rPr>
          <w:rFonts w:eastAsia="Times New Roman"/>
          <w:color w:val="000000"/>
          <w:sz w:val="23"/>
          <w:szCs w:val="23"/>
          <w:lang w:eastAsia="en-AU"/>
          <w14:ligatures w14:val="standardContextual"/>
        </w:rPr>
        <w:t xml:space="preserve"> (repealed);</w:t>
      </w:r>
    </w:p>
    <w:p w14:paraId="010DB77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(xii)</w:t>
      </w:r>
      <w:r w:rsidRPr="00F7558A">
        <w:rPr>
          <w:rFonts w:eastAsia="Times New Roman"/>
          <w:color w:val="000000"/>
          <w:sz w:val="23"/>
          <w:szCs w:val="23"/>
          <w:lang w:eastAsia="en-AU"/>
          <w14:ligatures w14:val="standardContextual"/>
        </w:rPr>
        <w:tab/>
      </w:r>
      <w:hyperlink r:id="rId39" w:history="1">
        <w:r w:rsidRPr="00F7558A">
          <w:rPr>
            <w:rFonts w:eastAsia="Times New Roman"/>
            <w:i/>
            <w:iCs/>
            <w:color w:val="000000"/>
            <w:sz w:val="23"/>
            <w:szCs w:val="23"/>
            <w:lang w:eastAsia="en-AU"/>
            <w14:ligatures w14:val="standardContextual"/>
          </w:rPr>
          <w:t>Radiation Protection and Control Act 2021</w:t>
        </w:r>
      </w:hyperlink>
      <w:r w:rsidRPr="00F7558A">
        <w:rPr>
          <w:rFonts w:eastAsia="Times New Roman"/>
          <w:color w:val="000000"/>
          <w:sz w:val="23"/>
          <w:szCs w:val="23"/>
          <w:lang w:eastAsia="en-AU"/>
          <w14:ligatures w14:val="standardContextual"/>
        </w:rPr>
        <w:t>;</w:t>
      </w:r>
    </w:p>
    <w:p w14:paraId="0644890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(xiii)</w:t>
      </w:r>
      <w:r w:rsidRPr="00F7558A">
        <w:rPr>
          <w:rFonts w:eastAsia="Times New Roman"/>
          <w:color w:val="000000"/>
          <w:sz w:val="23"/>
          <w:szCs w:val="23"/>
          <w:lang w:eastAsia="en-AU"/>
          <w14:ligatures w14:val="standardContextual"/>
        </w:rPr>
        <w:tab/>
      </w:r>
      <w:hyperlink r:id="rId40" w:history="1">
        <w:r w:rsidRPr="00F7558A">
          <w:rPr>
            <w:rFonts w:eastAsia="Times New Roman"/>
            <w:i/>
            <w:iCs/>
            <w:color w:val="000000"/>
            <w:sz w:val="23"/>
            <w:szCs w:val="23"/>
            <w:lang w:eastAsia="en-AU"/>
            <w14:ligatures w14:val="standardContextual"/>
          </w:rPr>
          <w:t>River Murray Act 2003</w:t>
        </w:r>
      </w:hyperlink>
      <w:r w:rsidRPr="00F7558A">
        <w:rPr>
          <w:rFonts w:eastAsia="Times New Roman"/>
          <w:color w:val="000000"/>
          <w:sz w:val="23"/>
          <w:szCs w:val="23"/>
          <w:lang w:eastAsia="en-AU"/>
          <w14:ligatures w14:val="standardContextual"/>
        </w:rPr>
        <w:t>;</w:t>
      </w:r>
    </w:p>
    <w:p w14:paraId="0E48C25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(xiv)</w:t>
      </w:r>
      <w:r w:rsidRPr="00F7558A">
        <w:rPr>
          <w:rFonts w:eastAsia="Times New Roman"/>
          <w:color w:val="000000"/>
          <w:sz w:val="23"/>
          <w:szCs w:val="23"/>
          <w:lang w:eastAsia="en-AU"/>
          <w14:ligatures w14:val="standardContextual"/>
        </w:rPr>
        <w:tab/>
      </w:r>
      <w:hyperlink r:id="rId41" w:history="1">
        <w:r w:rsidRPr="00F7558A">
          <w:rPr>
            <w:rFonts w:eastAsia="Times New Roman"/>
            <w:i/>
            <w:iCs/>
            <w:color w:val="000000"/>
            <w:sz w:val="23"/>
            <w:szCs w:val="23"/>
            <w:lang w:eastAsia="en-AU"/>
            <w14:ligatures w14:val="standardContextual"/>
          </w:rPr>
          <w:t>Water Resources Act 1997</w:t>
        </w:r>
      </w:hyperlink>
      <w:r w:rsidRPr="00F7558A">
        <w:rPr>
          <w:rFonts w:eastAsia="Times New Roman"/>
          <w:color w:val="000000"/>
          <w:sz w:val="23"/>
          <w:szCs w:val="23"/>
          <w:lang w:eastAsia="en-AU"/>
          <w14:ligatures w14:val="standardContextual"/>
        </w:rPr>
        <w:t xml:space="preserve"> (repealed); and</w:t>
      </w:r>
    </w:p>
    <w:p w14:paraId="1854FDF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following Acts of other States and Territories are prescribed:</w:t>
      </w:r>
    </w:p>
    <w:p w14:paraId="0FA01D0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Management and Pollution Control Act 1994</w:t>
      </w:r>
      <w:r w:rsidRPr="00F7558A">
        <w:rPr>
          <w:rFonts w:eastAsia="Times New Roman"/>
          <w:color w:val="000000"/>
          <w:sz w:val="23"/>
          <w:szCs w:val="23"/>
          <w:lang w:eastAsia="en-AU"/>
          <w14:ligatures w14:val="standardContextual"/>
        </w:rPr>
        <w:t xml:space="preserve"> of Tasmania;</w:t>
      </w:r>
    </w:p>
    <w:p w14:paraId="0C86138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1970</w:t>
      </w:r>
      <w:r w:rsidRPr="00F7558A">
        <w:rPr>
          <w:rFonts w:eastAsia="Times New Roman"/>
          <w:color w:val="000000"/>
          <w:sz w:val="23"/>
          <w:szCs w:val="23"/>
          <w:lang w:eastAsia="en-AU"/>
          <w14:ligatures w14:val="standardContextual"/>
        </w:rPr>
        <w:t xml:space="preserve"> (repealed) of Victoria;</w:t>
      </w:r>
    </w:p>
    <w:p w14:paraId="0EA6FAD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1997</w:t>
      </w:r>
      <w:r w:rsidRPr="00F7558A">
        <w:rPr>
          <w:rFonts w:eastAsia="Times New Roman"/>
          <w:color w:val="000000"/>
          <w:sz w:val="23"/>
          <w:szCs w:val="23"/>
          <w:lang w:eastAsia="en-AU"/>
          <w14:ligatures w14:val="standardContextual"/>
        </w:rPr>
        <w:t xml:space="preserve"> of the Australian Capital Territory;</w:t>
      </w:r>
    </w:p>
    <w:p w14:paraId="36F2A26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2017</w:t>
      </w:r>
      <w:r w:rsidRPr="00F7558A">
        <w:rPr>
          <w:rFonts w:eastAsia="Times New Roman"/>
          <w:color w:val="000000"/>
          <w:sz w:val="23"/>
          <w:szCs w:val="23"/>
          <w:lang w:eastAsia="en-AU"/>
          <w14:ligatures w14:val="standardContextual"/>
        </w:rPr>
        <w:t xml:space="preserve"> of Victoria;</w:t>
      </w:r>
    </w:p>
    <w:p w14:paraId="154CCBE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Offences and Penalties Act 1989</w:t>
      </w:r>
      <w:r w:rsidRPr="00F7558A">
        <w:rPr>
          <w:rFonts w:eastAsia="Times New Roman"/>
          <w:color w:val="000000"/>
          <w:sz w:val="23"/>
          <w:szCs w:val="23"/>
          <w:lang w:eastAsia="en-AU"/>
          <w14:ligatures w14:val="standardContextual"/>
        </w:rPr>
        <w:t xml:space="preserve"> (repealed) of New South Wales;</w:t>
      </w:r>
    </w:p>
    <w:p w14:paraId="3E360B7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Protection Act 1986</w:t>
      </w:r>
      <w:r w:rsidRPr="00F7558A">
        <w:rPr>
          <w:rFonts w:eastAsia="Times New Roman"/>
          <w:color w:val="000000"/>
          <w:sz w:val="23"/>
          <w:szCs w:val="23"/>
          <w:lang w:eastAsia="en-AU"/>
          <w14:ligatures w14:val="standardContextual"/>
        </w:rPr>
        <w:t xml:space="preserve"> of Western Australia;</w:t>
      </w:r>
    </w:p>
    <w:p w14:paraId="3A63C6A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Protection Act 1994</w:t>
      </w:r>
      <w:r w:rsidRPr="00F7558A">
        <w:rPr>
          <w:rFonts w:eastAsia="Times New Roman"/>
          <w:color w:val="000000"/>
          <w:sz w:val="23"/>
          <w:szCs w:val="23"/>
          <w:lang w:eastAsia="en-AU"/>
          <w14:ligatures w14:val="standardContextual"/>
        </w:rPr>
        <w:t xml:space="preserve"> of Queensland;</w:t>
      </w:r>
    </w:p>
    <w:p w14:paraId="20C9B5E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Protection of the Environment Operations Act 1997</w:t>
      </w:r>
      <w:r w:rsidRPr="00F7558A">
        <w:rPr>
          <w:rFonts w:eastAsia="Times New Roman"/>
          <w:color w:val="000000"/>
          <w:sz w:val="23"/>
          <w:szCs w:val="23"/>
          <w:lang w:eastAsia="en-AU"/>
          <w14:ligatures w14:val="standardContextual"/>
        </w:rPr>
        <w:t xml:space="preserve"> of New South Wales;</w:t>
      </w:r>
    </w:p>
    <w:p w14:paraId="7553938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(ix)</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Waste Management and Pollution Control Act 1998</w:t>
      </w:r>
      <w:r w:rsidRPr="00F7558A">
        <w:rPr>
          <w:rFonts w:eastAsia="Times New Roman"/>
          <w:color w:val="000000"/>
          <w:sz w:val="23"/>
          <w:szCs w:val="23"/>
          <w:lang w:eastAsia="en-AU"/>
          <w14:ligatures w14:val="standardContextual"/>
        </w:rPr>
        <w:t xml:space="preserve"> of the Northern Territory;</w:t>
      </w:r>
    </w:p>
    <w:p w14:paraId="224FF95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Western Australian Marine (Sea Dumping) Act 1981</w:t>
      </w:r>
      <w:r w:rsidRPr="00F7558A">
        <w:rPr>
          <w:rFonts w:eastAsia="Times New Roman"/>
          <w:color w:val="000000"/>
          <w:sz w:val="23"/>
          <w:szCs w:val="23"/>
          <w:lang w:eastAsia="en-AU"/>
          <w14:ligatures w14:val="standardContextual"/>
        </w:rPr>
        <w:t xml:space="preserve"> (repealed) of Western Australia; and</w:t>
      </w:r>
    </w:p>
    <w:p w14:paraId="711C465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following Acts of the Commonwealth are prescribed:</w:t>
      </w:r>
    </w:p>
    <w:p w14:paraId="64C3F82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and Biodiversity Conservation Act 1999</w:t>
      </w:r>
      <w:r w:rsidRPr="00F7558A">
        <w:rPr>
          <w:rFonts w:eastAsia="Times New Roman"/>
          <w:color w:val="000000"/>
          <w:sz w:val="23"/>
          <w:szCs w:val="23"/>
          <w:lang w:eastAsia="en-AU"/>
          <w14:ligatures w14:val="standardContextual"/>
        </w:rPr>
        <w:t>;</w:t>
      </w:r>
    </w:p>
    <w:p w14:paraId="4D14145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(Sea Dumping) Act 1981</w:t>
      </w:r>
      <w:r w:rsidRPr="00F7558A">
        <w:rPr>
          <w:rFonts w:eastAsia="Times New Roman"/>
          <w:color w:val="000000"/>
          <w:sz w:val="23"/>
          <w:szCs w:val="23"/>
          <w:lang w:eastAsia="en-AU"/>
          <w14:ligatures w14:val="standardContextual"/>
        </w:rPr>
        <w:t>;</w:t>
      </w:r>
    </w:p>
    <w:p w14:paraId="165D001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Hazardous Waste (Regulation of Exports and Imports) Act 1989</w:t>
      </w:r>
      <w:r w:rsidRPr="00F7558A">
        <w:rPr>
          <w:rFonts w:eastAsia="Times New Roman"/>
          <w:color w:val="000000"/>
          <w:sz w:val="23"/>
          <w:szCs w:val="23"/>
          <w:lang w:eastAsia="en-AU"/>
          <w14:ligatures w14:val="standardContextual"/>
        </w:rPr>
        <w:t>;</w:t>
      </w:r>
    </w:p>
    <w:p w14:paraId="08D9F5F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Ozone Protection and Synthetic Greenhouse Gas Management Act 1989</w:t>
      </w:r>
      <w:r w:rsidRPr="00F7558A">
        <w:rPr>
          <w:rFonts w:eastAsia="Times New Roman"/>
          <w:color w:val="000000"/>
          <w:sz w:val="23"/>
          <w:szCs w:val="23"/>
          <w:lang w:eastAsia="en-AU"/>
          <w14:ligatures w14:val="standardContextual"/>
        </w:rPr>
        <w:t>.</w:t>
      </w:r>
    </w:p>
    <w:p w14:paraId="2CBE86C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6" w:name="Elkera_Print_TOC34"/>
      <w:bookmarkStart w:id="77" w:name="id8884e1bb_f1ae_432f_9590_6da4434c7181_a"/>
      <w:r w:rsidRPr="00F7558A">
        <w:rPr>
          <w:rFonts w:eastAsia="Times New Roman"/>
          <w:b/>
          <w:bCs/>
          <w:color w:val="000000"/>
          <w:sz w:val="26"/>
          <w:szCs w:val="26"/>
          <w:lang w:eastAsia="en-AU"/>
          <w14:ligatures w14:val="standardContextual"/>
        </w:rPr>
        <w:t>21—Annual fees and returns (section 48)</w:t>
      </w:r>
      <w:bookmarkEnd w:id="76"/>
      <w:bookmarkEnd w:id="77"/>
    </w:p>
    <w:p w14:paraId="2445966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48(2)(a) of the Act, the date in each year before which the holder of an environmental authorisation must lodge an annual return with the Authority is—</w:t>
      </w:r>
    </w:p>
    <w:p w14:paraId="1CA6B40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the Authority has fixed a date for that purpose by condition of the authorisation—that date; or</w:t>
      </w:r>
    </w:p>
    <w:p w14:paraId="4255FBA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case—no later than 90 days before the anniversary of the grant or renewal of the authorisation.</w:t>
      </w:r>
    </w:p>
    <w:p w14:paraId="77A4714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purposes of section 48(2)(b) of the Act, the date in each year before which the holder of an environmental authorisation must pay the annual authorisation fee to the Authority is—</w:t>
      </w:r>
    </w:p>
    <w:p w14:paraId="7A9AF72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a date is specified for the purpose in the authorisation—that date; or</w:t>
      </w:r>
    </w:p>
    <w:p w14:paraId="26077F5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case—the date falling 1 month after each anniversary of the grant of the authorisation.</w:t>
      </w:r>
    </w:p>
    <w:p w14:paraId="08ACD1B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8" w:name="id4d869e81_34ab_42df_89ba_010ed30821d0_2"/>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For the purposes of section 48(4) of the Act, the penalty for—</w:t>
      </w:r>
      <w:bookmarkEnd w:id="78"/>
    </w:p>
    <w:p w14:paraId="68F570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failure to lodge an annual return; or</w:t>
      </w:r>
    </w:p>
    <w:p w14:paraId="2ADB935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failure to pay an annual authorisation fee,</w:t>
      </w:r>
    </w:p>
    <w:p w14:paraId="44B0DD1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is $300 or 5% of the annual authorisation fee (whichever is higher) for each month (or part of a month) for which the default continues.</w:t>
      </w:r>
    </w:p>
    <w:p w14:paraId="501E2BF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9" w:name="Elkera_Print_TOC35"/>
      <w:bookmarkStart w:id="80" w:name="Elkera_Print_BK35"/>
      <w:r w:rsidRPr="00F7558A">
        <w:rPr>
          <w:rFonts w:eastAsia="Times New Roman"/>
          <w:b/>
          <w:bCs/>
          <w:color w:val="000000"/>
          <w:sz w:val="26"/>
          <w:szCs w:val="26"/>
          <w:lang w:eastAsia="en-AU"/>
          <w14:ligatures w14:val="standardContextual"/>
        </w:rPr>
        <w:t>22—Transfer of environmental authorisations (section 49)</w:t>
      </w:r>
      <w:bookmarkEnd w:id="79"/>
      <w:bookmarkEnd w:id="80"/>
    </w:p>
    <w:p w14:paraId="308AA669"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49(3) of the Act—</w:t>
      </w:r>
    </w:p>
    <w:p w14:paraId="521EDCA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following South Australian Acts are prescribed:</w:t>
      </w:r>
    </w:p>
    <w:p w14:paraId="050358E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hyperlink r:id="rId42" w:history="1">
        <w:r w:rsidRPr="00F7558A">
          <w:rPr>
            <w:rFonts w:eastAsia="Times New Roman"/>
            <w:i/>
            <w:iCs/>
            <w:color w:val="000000"/>
            <w:sz w:val="23"/>
            <w:szCs w:val="23"/>
            <w:lang w:eastAsia="en-AU"/>
            <w14:ligatures w14:val="standardContextual"/>
          </w:rPr>
          <w:t>Adelaide Dolphin Sanctuary Act 2005</w:t>
        </w:r>
      </w:hyperlink>
      <w:r w:rsidRPr="00F7558A">
        <w:rPr>
          <w:rFonts w:eastAsia="Times New Roman"/>
          <w:color w:val="000000"/>
          <w:sz w:val="23"/>
          <w:szCs w:val="23"/>
          <w:lang w:eastAsia="en-AU"/>
          <w14:ligatures w14:val="standardContextual"/>
        </w:rPr>
        <w:t>;</w:t>
      </w:r>
    </w:p>
    <w:p w14:paraId="6C76107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(ii)</w:t>
      </w:r>
      <w:r w:rsidRPr="00F7558A">
        <w:rPr>
          <w:rFonts w:eastAsia="Times New Roman"/>
          <w:color w:val="000000"/>
          <w:sz w:val="23"/>
          <w:szCs w:val="23"/>
          <w:lang w:eastAsia="en-AU"/>
          <w14:ligatures w14:val="standardContextual"/>
        </w:rPr>
        <w:tab/>
      </w:r>
      <w:hyperlink r:id="rId43" w:history="1">
        <w:r w:rsidRPr="00F7558A">
          <w:rPr>
            <w:rFonts w:eastAsia="Times New Roman"/>
            <w:i/>
            <w:iCs/>
            <w:color w:val="000000"/>
            <w:sz w:val="23"/>
            <w:szCs w:val="23"/>
            <w:lang w:eastAsia="en-AU"/>
            <w14:ligatures w14:val="standardContextual"/>
          </w:rPr>
          <w:t>Aquaculture Act 2001</w:t>
        </w:r>
      </w:hyperlink>
      <w:r w:rsidRPr="00F7558A">
        <w:rPr>
          <w:rFonts w:eastAsia="Times New Roman"/>
          <w:color w:val="000000"/>
          <w:sz w:val="23"/>
          <w:szCs w:val="23"/>
          <w:lang w:eastAsia="en-AU"/>
          <w14:ligatures w14:val="standardContextual"/>
        </w:rPr>
        <w:t>;</w:t>
      </w:r>
    </w:p>
    <w:p w14:paraId="0861DBA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r>
      <w:hyperlink r:id="rId44"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(repealed);</w:t>
      </w:r>
    </w:p>
    <w:p w14:paraId="2D34616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hyperlink r:id="rId45" w:history="1">
        <w:r w:rsidRPr="00F7558A">
          <w:rPr>
            <w:rFonts w:eastAsia="Times New Roman"/>
            <w:i/>
            <w:iCs/>
            <w:color w:val="000000"/>
            <w:sz w:val="23"/>
            <w:szCs w:val="23"/>
            <w:lang w:eastAsia="en-AU"/>
            <w14:ligatures w14:val="standardContextual"/>
          </w:rPr>
          <w:t>Green Industries SA Act 2004</w:t>
        </w:r>
      </w:hyperlink>
      <w:r w:rsidRPr="00F7558A">
        <w:rPr>
          <w:rFonts w:eastAsia="Times New Roman"/>
          <w:color w:val="000000"/>
          <w:sz w:val="23"/>
          <w:szCs w:val="23"/>
          <w:lang w:eastAsia="en-AU"/>
          <w14:ligatures w14:val="standardContextual"/>
        </w:rPr>
        <w:t>;</w:t>
      </w:r>
    </w:p>
    <w:p w14:paraId="4D8A383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r>
      <w:hyperlink r:id="rId46" w:history="1">
        <w:r w:rsidRPr="00F7558A">
          <w:rPr>
            <w:rFonts w:eastAsia="Times New Roman"/>
            <w:i/>
            <w:iCs/>
            <w:color w:val="000000"/>
            <w:sz w:val="23"/>
            <w:szCs w:val="23"/>
            <w:lang w:eastAsia="en-AU"/>
            <w14:ligatures w14:val="standardContextual"/>
          </w:rPr>
          <w:t>Landscape South Australia Act 2019</w:t>
        </w:r>
      </w:hyperlink>
      <w:r w:rsidRPr="00F7558A">
        <w:rPr>
          <w:rFonts w:eastAsia="Times New Roman"/>
          <w:color w:val="000000"/>
          <w:sz w:val="23"/>
          <w:szCs w:val="23"/>
          <w:lang w:eastAsia="en-AU"/>
          <w14:ligatures w14:val="standardContextual"/>
        </w:rPr>
        <w:t>;</w:t>
      </w:r>
    </w:p>
    <w:p w14:paraId="4A9B508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r>
      <w:hyperlink r:id="rId47" w:history="1">
        <w:r w:rsidRPr="00F7558A">
          <w:rPr>
            <w:rFonts w:eastAsia="Times New Roman"/>
            <w:i/>
            <w:iCs/>
            <w:color w:val="000000"/>
            <w:sz w:val="23"/>
            <w:szCs w:val="23"/>
            <w:lang w:eastAsia="en-AU"/>
            <w14:ligatures w14:val="standardContextual"/>
          </w:rPr>
          <w:t>Mining Act 1971</w:t>
        </w:r>
      </w:hyperlink>
      <w:r w:rsidRPr="00F7558A">
        <w:rPr>
          <w:rFonts w:eastAsia="Times New Roman"/>
          <w:color w:val="000000"/>
          <w:sz w:val="23"/>
          <w:szCs w:val="23"/>
          <w:lang w:eastAsia="en-AU"/>
          <w14:ligatures w14:val="standardContextual"/>
        </w:rPr>
        <w:t>;</w:t>
      </w:r>
    </w:p>
    <w:p w14:paraId="436C130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r>
      <w:hyperlink r:id="rId48" w:history="1">
        <w:r w:rsidRPr="00F7558A">
          <w:rPr>
            <w:rFonts w:eastAsia="Times New Roman"/>
            <w:i/>
            <w:iCs/>
            <w:color w:val="000000"/>
            <w:sz w:val="23"/>
            <w:szCs w:val="23"/>
            <w:lang w:eastAsia="en-AU"/>
            <w14:ligatures w14:val="standardContextual"/>
          </w:rPr>
          <w:t>Natural Resources Management Act 2004</w:t>
        </w:r>
      </w:hyperlink>
      <w:r w:rsidRPr="00F7558A">
        <w:rPr>
          <w:rFonts w:eastAsia="Times New Roman"/>
          <w:color w:val="000000"/>
          <w:sz w:val="23"/>
          <w:szCs w:val="23"/>
          <w:lang w:eastAsia="en-AU"/>
          <w14:ligatures w14:val="standardContextual"/>
        </w:rPr>
        <w:t xml:space="preserve"> (repealed);</w:t>
      </w:r>
    </w:p>
    <w:p w14:paraId="24227C7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(viii)</w:t>
      </w:r>
      <w:r w:rsidRPr="00F7558A">
        <w:rPr>
          <w:rFonts w:eastAsia="Times New Roman"/>
          <w:color w:val="000000"/>
          <w:sz w:val="23"/>
          <w:szCs w:val="23"/>
          <w:lang w:eastAsia="en-AU"/>
          <w14:ligatures w14:val="standardContextual"/>
        </w:rPr>
        <w:tab/>
      </w:r>
      <w:hyperlink r:id="rId49" w:history="1">
        <w:r w:rsidRPr="00F7558A">
          <w:rPr>
            <w:rFonts w:eastAsia="Times New Roman"/>
            <w:i/>
            <w:iCs/>
            <w:color w:val="000000"/>
            <w:sz w:val="23"/>
            <w:szCs w:val="23"/>
            <w:lang w:eastAsia="en-AU"/>
            <w14:ligatures w14:val="standardContextual"/>
          </w:rPr>
          <w:t>Petroleum and Geothermal Energy Act 2000</w:t>
        </w:r>
      </w:hyperlink>
      <w:r w:rsidRPr="00F7558A">
        <w:rPr>
          <w:rFonts w:eastAsia="Times New Roman"/>
          <w:color w:val="000000"/>
          <w:sz w:val="23"/>
          <w:szCs w:val="23"/>
          <w:lang w:eastAsia="en-AU"/>
          <w14:ligatures w14:val="standardContextual"/>
        </w:rPr>
        <w:t>;</w:t>
      </w:r>
    </w:p>
    <w:p w14:paraId="5A0D85F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(ix)</w:t>
      </w:r>
      <w:r w:rsidRPr="00F7558A">
        <w:rPr>
          <w:rFonts w:eastAsia="Times New Roman"/>
          <w:color w:val="000000"/>
          <w:sz w:val="23"/>
          <w:szCs w:val="23"/>
          <w:lang w:eastAsia="en-AU"/>
          <w14:ligatures w14:val="standardContextual"/>
        </w:rPr>
        <w:tab/>
      </w:r>
      <w:hyperlink r:id="rId50"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w:t>
      </w:r>
    </w:p>
    <w:p w14:paraId="53D86EE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w:t>
      </w:r>
      <w:r w:rsidRPr="00F7558A">
        <w:rPr>
          <w:rFonts w:eastAsia="Times New Roman"/>
          <w:color w:val="000000"/>
          <w:sz w:val="23"/>
          <w:szCs w:val="23"/>
          <w:lang w:eastAsia="en-AU"/>
          <w14:ligatures w14:val="standardContextual"/>
        </w:rPr>
        <w:tab/>
      </w:r>
      <w:hyperlink r:id="rId51" w:history="1">
        <w:r w:rsidRPr="00F7558A">
          <w:rPr>
            <w:rFonts w:eastAsia="Times New Roman"/>
            <w:i/>
            <w:iCs/>
            <w:color w:val="000000"/>
            <w:sz w:val="23"/>
            <w:szCs w:val="23"/>
            <w:lang w:eastAsia="en-AU"/>
            <w14:ligatures w14:val="standardContextual"/>
          </w:rPr>
          <w:t>Protection of Marine Waters (Prevention of Pollution from Ships) Act 1987</w:t>
        </w:r>
      </w:hyperlink>
      <w:r w:rsidRPr="00F7558A">
        <w:rPr>
          <w:rFonts w:eastAsia="Times New Roman"/>
          <w:color w:val="000000"/>
          <w:sz w:val="23"/>
          <w:szCs w:val="23"/>
          <w:lang w:eastAsia="en-AU"/>
          <w14:ligatures w14:val="standardContextual"/>
        </w:rPr>
        <w:t>;</w:t>
      </w:r>
    </w:p>
    <w:p w14:paraId="3123738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w:t>
      </w:r>
      <w:r w:rsidRPr="00F7558A">
        <w:rPr>
          <w:rFonts w:eastAsia="Times New Roman"/>
          <w:color w:val="000000"/>
          <w:sz w:val="23"/>
          <w:szCs w:val="23"/>
          <w:lang w:eastAsia="en-AU"/>
          <w14:ligatures w14:val="standardContextual"/>
        </w:rPr>
        <w:tab/>
      </w:r>
      <w:hyperlink r:id="rId52" w:history="1">
        <w:r w:rsidRPr="00F7558A">
          <w:rPr>
            <w:rFonts w:eastAsia="Times New Roman"/>
            <w:i/>
            <w:iCs/>
            <w:color w:val="000000"/>
            <w:sz w:val="23"/>
            <w:szCs w:val="23"/>
            <w:lang w:eastAsia="en-AU"/>
            <w14:ligatures w14:val="standardContextual"/>
          </w:rPr>
          <w:t>Radiation Protection and Control Act 1982</w:t>
        </w:r>
      </w:hyperlink>
      <w:r w:rsidRPr="00F7558A">
        <w:rPr>
          <w:rFonts w:eastAsia="Times New Roman"/>
          <w:color w:val="000000"/>
          <w:sz w:val="23"/>
          <w:szCs w:val="23"/>
          <w:lang w:eastAsia="en-AU"/>
          <w14:ligatures w14:val="standardContextual"/>
        </w:rPr>
        <w:t xml:space="preserve"> (repealed);</w:t>
      </w:r>
    </w:p>
    <w:p w14:paraId="3813D33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(xii)</w:t>
      </w:r>
      <w:r w:rsidRPr="00F7558A">
        <w:rPr>
          <w:rFonts w:eastAsia="Times New Roman"/>
          <w:color w:val="000000"/>
          <w:sz w:val="23"/>
          <w:szCs w:val="23"/>
          <w:lang w:eastAsia="en-AU"/>
          <w14:ligatures w14:val="standardContextual"/>
        </w:rPr>
        <w:tab/>
      </w:r>
      <w:hyperlink r:id="rId53" w:history="1">
        <w:r w:rsidRPr="00F7558A">
          <w:rPr>
            <w:rFonts w:eastAsia="Times New Roman"/>
            <w:i/>
            <w:iCs/>
            <w:color w:val="000000"/>
            <w:sz w:val="23"/>
            <w:szCs w:val="23"/>
            <w:lang w:eastAsia="en-AU"/>
            <w14:ligatures w14:val="standardContextual"/>
          </w:rPr>
          <w:t>Radiation Protection and Control Act 2021</w:t>
        </w:r>
      </w:hyperlink>
      <w:r w:rsidRPr="00F7558A">
        <w:rPr>
          <w:rFonts w:eastAsia="Times New Roman"/>
          <w:color w:val="000000"/>
          <w:sz w:val="23"/>
          <w:szCs w:val="23"/>
          <w:lang w:eastAsia="en-AU"/>
          <w14:ligatures w14:val="standardContextual"/>
        </w:rPr>
        <w:t>;</w:t>
      </w:r>
    </w:p>
    <w:p w14:paraId="6B99CDC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(xiii)</w:t>
      </w:r>
      <w:r w:rsidRPr="00F7558A">
        <w:rPr>
          <w:rFonts w:eastAsia="Times New Roman"/>
          <w:color w:val="000000"/>
          <w:sz w:val="23"/>
          <w:szCs w:val="23"/>
          <w:lang w:eastAsia="en-AU"/>
          <w14:ligatures w14:val="standardContextual"/>
        </w:rPr>
        <w:tab/>
      </w:r>
      <w:hyperlink r:id="rId54" w:history="1">
        <w:r w:rsidRPr="00F7558A">
          <w:rPr>
            <w:rFonts w:eastAsia="Times New Roman"/>
            <w:i/>
            <w:iCs/>
            <w:color w:val="000000"/>
            <w:sz w:val="23"/>
            <w:szCs w:val="23"/>
            <w:lang w:eastAsia="en-AU"/>
            <w14:ligatures w14:val="standardContextual"/>
          </w:rPr>
          <w:t>River Murray Act 2003</w:t>
        </w:r>
      </w:hyperlink>
      <w:r w:rsidRPr="00F7558A">
        <w:rPr>
          <w:rFonts w:eastAsia="Times New Roman"/>
          <w:color w:val="000000"/>
          <w:sz w:val="23"/>
          <w:szCs w:val="23"/>
          <w:lang w:eastAsia="en-AU"/>
          <w14:ligatures w14:val="standardContextual"/>
        </w:rPr>
        <w:t>;</w:t>
      </w:r>
    </w:p>
    <w:p w14:paraId="0678100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(xiv)</w:t>
      </w:r>
      <w:r w:rsidRPr="00F7558A">
        <w:rPr>
          <w:rFonts w:eastAsia="Times New Roman"/>
          <w:color w:val="000000"/>
          <w:sz w:val="23"/>
          <w:szCs w:val="23"/>
          <w:lang w:eastAsia="en-AU"/>
          <w14:ligatures w14:val="standardContextual"/>
        </w:rPr>
        <w:tab/>
      </w:r>
      <w:hyperlink r:id="rId55" w:history="1">
        <w:r w:rsidRPr="00F7558A">
          <w:rPr>
            <w:rFonts w:eastAsia="Times New Roman"/>
            <w:i/>
            <w:iCs/>
            <w:color w:val="000000"/>
            <w:sz w:val="23"/>
            <w:szCs w:val="23"/>
            <w:lang w:eastAsia="en-AU"/>
            <w14:ligatures w14:val="standardContextual"/>
          </w:rPr>
          <w:t>Water Resources Act 1997</w:t>
        </w:r>
      </w:hyperlink>
      <w:r w:rsidRPr="00F7558A">
        <w:rPr>
          <w:rFonts w:eastAsia="Times New Roman"/>
          <w:color w:val="000000"/>
          <w:sz w:val="23"/>
          <w:szCs w:val="23"/>
          <w:lang w:eastAsia="en-AU"/>
          <w14:ligatures w14:val="standardContextual"/>
        </w:rPr>
        <w:t xml:space="preserve"> (repealed); and</w:t>
      </w:r>
    </w:p>
    <w:p w14:paraId="470ABF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following Acts of other States and Territories are prescribed:</w:t>
      </w:r>
    </w:p>
    <w:p w14:paraId="0264094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Management and Pollution Control Act 1994</w:t>
      </w:r>
      <w:r w:rsidRPr="00F7558A">
        <w:rPr>
          <w:rFonts w:eastAsia="Times New Roman"/>
          <w:color w:val="000000"/>
          <w:sz w:val="23"/>
          <w:szCs w:val="23"/>
          <w:lang w:eastAsia="en-AU"/>
          <w14:ligatures w14:val="standardContextual"/>
        </w:rPr>
        <w:t xml:space="preserve"> of Tasmania;</w:t>
      </w:r>
    </w:p>
    <w:p w14:paraId="52C495F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1970</w:t>
      </w:r>
      <w:r w:rsidRPr="00F7558A">
        <w:rPr>
          <w:rFonts w:eastAsia="Times New Roman"/>
          <w:color w:val="000000"/>
          <w:sz w:val="23"/>
          <w:szCs w:val="23"/>
          <w:lang w:eastAsia="en-AU"/>
          <w14:ligatures w14:val="standardContextual"/>
        </w:rPr>
        <w:t xml:space="preserve"> (repealed) of Victoria;</w:t>
      </w:r>
    </w:p>
    <w:p w14:paraId="5ABA5F9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1997</w:t>
      </w:r>
      <w:r w:rsidRPr="00F7558A">
        <w:rPr>
          <w:rFonts w:eastAsia="Times New Roman"/>
          <w:color w:val="000000"/>
          <w:sz w:val="23"/>
          <w:szCs w:val="23"/>
          <w:lang w:eastAsia="en-AU"/>
          <w14:ligatures w14:val="standardContextual"/>
        </w:rPr>
        <w:t xml:space="preserve"> of the Australian Capital Territory;</w:t>
      </w:r>
    </w:p>
    <w:p w14:paraId="3AF2883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Act 2017</w:t>
      </w:r>
      <w:r w:rsidRPr="00F7558A">
        <w:rPr>
          <w:rFonts w:eastAsia="Times New Roman"/>
          <w:color w:val="000000"/>
          <w:sz w:val="23"/>
          <w:szCs w:val="23"/>
          <w:lang w:eastAsia="en-AU"/>
          <w14:ligatures w14:val="standardContextual"/>
        </w:rPr>
        <w:t xml:space="preserve"> of Victoria;</w:t>
      </w:r>
    </w:p>
    <w:p w14:paraId="0561583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Offences and Penalties Act 1989</w:t>
      </w:r>
      <w:r w:rsidRPr="00F7558A">
        <w:rPr>
          <w:rFonts w:eastAsia="Times New Roman"/>
          <w:color w:val="000000"/>
          <w:sz w:val="23"/>
          <w:szCs w:val="23"/>
          <w:lang w:eastAsia="en-AU"/>
          <w14:ligatures w14:val="standardContextual"/>
        </w:rPr>
        <w:t xml:space="preserve"> (repealed) of New South Wales;</w:t>
      </w:r>
    </w:p>
    <w:p w14:paraId="0281F77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Protection Act 1986</w:t>
      </w:r>
      <w:r w:rsidRPr="00F7558A">
        <w:rPr>
          <w:rFonts w:eastAsia="Times New Roman"/>
          <w:color w:val="000000"/>
          <w:sz w:val="23"/>
          <w:szCs w:val="23"/>
          <w:lang w:eastAsia="en-AU"/>
          <w14:ligatures w14:val="standardContextual"/>
        </w:rPr>
        <w:t xml:space="preserve"> of Western Australia;</w:t>
      </w:r>
    </w:p>
    <w:p w14:paraId="4EFF86F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Environmental Protection Act 1994</w:t>
      </w:r>
      <w:r w:rsidRPr="00F7558A">
        <w:rPr>
          <w:rFonts w:eastAsia="Times New Roman"/>
          <w:color w:val="000000"/>
          <w:sz w:val="23"/>
          <w:szCs w:val="23"/>
          <w:lang w:eastAsia="en-AU"/>
          <w14:ligatures w14:val="standardContextual"/>
        </w:rPr>
        <w:t xml:space="preserve"> of Queensland;</w:t>
      </w:r>
    </w:p>
    <w:p w14:paraId="3BEA944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Protection of the Environment Operations Act 1997</w:t>
      </w:r>
      <w:r w:rsidRPr="00F7558A">
        <w:rPr>
          <w:rFonts w:eastAsia="Times New Roman"/>
          <w:color w:val="000000"/>
          <w:sz w:val="23"/>
          <w:szCs w:val="23"/>
          <w:lang w:eastAsia="en-AU"/>
          <w14:ligatures w14:val="standardContextual"/>
        </w:rPr>
        <w:t xml:space="preserve"> of New South Wales;</w:t>
      </w:r>
    </w:p>
    <w:p w14:paraId="3147DFC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(ix)</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Waste Management and Pollution Control Act 1998</w:t>
      </w:r>
      <w:r w:rsidRPr="00F7558A">
        <w:rPr>
          <w:rFonts w:eastAsia="Times New Roman"/>
          <w:color w:val="000000"/>
          <w:sz w:val="23"/>
          <w:szCs w:val="23"/>
          <w:lang w:eastAsia="en-AU"/>
          <w14:ligatures w14:val="standardContextual"/>
        </w:rPr>
        <w:t xml:space="preserve"> of the Northern Territory;</w:t>
      </w:r>
    </w:p>
    <w:p w14:paraId="2D61C48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(x)</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Western Australian Marine (Sea Dumping) Act 1981</w:t>
      </w:r>
      <w:r w:rsidRPr="00F7558A">
        <w:rPr>
          <w:rFonts w:eastAsia="Times New Roman"/>
          <w:color w:val="000000"/>
          <w:sz w:val="23"/>
          <w:szCs w:val="23"/>
          <w:lang w:eastAsia="en-AU"/>
          <w14:ligatures w14:val="standardContextual"/>
        </w:rPr>
        <w:t xml:space="preserve"> (repealed) of Western Australia; and</w:t>
      </w:r>
    </w:p>
    <w:p w14:paraId="1ABCDE4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following Acts of the Commonwealth are prescribed:</w:t>
      </w:r>
    </w:p>
    <w:p w14:paraId="5AA76FC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and Biodiversity Conservation Act 1999</w:t>
      </w:r>
      <w:r w:rsidRPr="00F7558A">
        <w:rPr>
          <w:rFonts w:eastAsia="Times New Roman"/>
          <w:color w:val="000000"/>
          <w:sz w:val="23"/>
          <w:szCs w:val="23"/>
          <w:lang w:eastAsia="en-AU"/>
          <w14:ligatures w14:val="standardContextual"/>
        </w:rPr>
        <w:t>;</w:t>
      </w:r>
    </w:p>
    <w:p w14:paraId="647905E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Environment Protection (Sea Dumping) Act 1981</w:t>
      </w:r>
      <w:r w:rsidRPr="00F7558A">
        <w:rPr>
          <w:rFonts w:eastAsia="Times New Roman"/>
          <w:color w:val="000000"/>
          <w:sz w:val="23"/>
          <w:szCs w:val="23"/>
          <w:lang w:eastAsia="en-AU"/>
          <w14:ligatures w14:val="standardContextual"/>
        </w:rPr>
        <w:t>;</w:t>
      </w:r>
    </w:p>
    <w:p w14:paraId="11E4677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Hazardous Waste (Regulation of Exports and Imports) Act 1989</w:t>
      </w:r>
      <w:r w:rsidRPr="00F7558A">
        <w:rPr>
          <w:rFonts w:eastAsia="Times New Roman"/>
          <w:color w:val="000000"/>
          <w:sz w:val="23"/>
          <w:szCs w:val="23"/>
          <w:lang w:eastAsia="en-AU"/>
          <w14:ligatures w14:val="standardContextual"/>
        </w:rPr>
        <w:t>;</w:t>
      </w:r>
    </w:p>
    <w:p w14:paraId="0262972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Ozone Protection and Synthetic Greenhouse Gas Management Act 1989</w:t>
      </w:r>
      <w:r w:rsidRPr="00F7558A">
        <w:rPr>
          <w:rFonts w:eastAsia="Times New Roman"/>
          <w:color w:val="000000"/>
          <w:sz w:val="23"/>
          <w:szCs w:val="23"/>
          <w:lang w:eastAsia="en-AU"/>
          <w14:ligatures w14:val="standardContextual"/>
        </w:rPr>
        <w:t>.</w:t>
      </w:r>
    </w:p>
    <w:p w14:paraId="1B4C7E5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1" w:name="Elkera_Print_TOC36"/>
      <w:bookmarkStart w:id="82" w:name="Elkera_Print_BK36"/>
      <w:r w:rsidRPr="00F7558A">
        <w:rPr>
          <w:rFonts w:eastAsia="Times New Roman"/>
          <w:b/>
          <w:bCs/>
          <w:color w:val="000000"/>
          <w:sz w:val="26"/>
          <w:szCs w:val="26"/>
          <w:lang w:eastAsia="en-AU"/>
          <w14:ligatures w14:val="standardContextual"/>
        </w:rPr>
        <w:t>23—Conditions requiring financial assurance (section 51)</w:t>
      </w:r>
      <w:bookmarkEnd w:id="81"/>
      <w:bookmarkEnd w:id="82"/>
    </w:p>
    <w:p w14:paraId="6098AA8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51(5)(b) of the Act, the interest payable in respect of an amount representing a pecuniary sum or part of a pecuniary sum that is to be repaid to the holder of an environmental authorisation is to be calculated at a rate 1% less than the rate earned from investment of the Environment Protection Fund (or the relevant part of the Fund) during the period that the amount has been credited to the Fund.</w:t>
      </w:r>
    </w:p>
    <w:p w14:paraId="5BD2C75F"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83" w:name="Elkera_Print_TOC38"/>
      <w:bookmarkStart w:id="84" w:name="id55ab23fc_4747_43ba_bf6b_552a0c44b5e2_7"/>
      <w:r w:rsidRPr="00F7558A">
        <w:rPr>
          <w:rFonts w:eastAsia="Times New Roman"/>
          <w:b/>
          <w:bCs/>
          <w:color w:val="000000"/>
          <w:sz w:val="28"/>
          <w:szCs w:val="28"/>
          <w:lang w:eastAsia="en-AU"/>
          <w14:ligatures w14:val="standardContextual"/>
        </w:rPr>
        <w:lastRenderedPageBreak/>
        <w:t>Division 2—Application and authorisation fees</w:t>
      </w:r>
      <w:bookmarkEnd w:id="83"/>
      <w:bookmarkEnd w:id="84"/>
    </w:p>
    <w:p w14:paraId="4037688B"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85" w:name="Elkera_Print_TOC39"/>
      <w:bookmarkStart w:id="86" w:name="Elkera_Print_BK39"/>
      <w:r w:rsidRPr="00F7558A">
        <w:rPr>
          <w:rFonts w:eastAsia="Times New Roman"/>
          <w:b/>
          <w:bCs/>
          <w:color w:val="000000"/>
          <w:sz w:val="26"/>
          <w:szCs w:val="26"/>
          <w:lang w:eastAsia="en-AU"/>
          <w14:ligatures w14:val="standardContextual"/>
        </w:rPr>
        <w:t>Subdivision 1—Works approvals</w:t>
      </w:r>
      <w:bookmarkEnd w:id="85"/>
      <w:bookmarkEnd w:id="86"/>
    </w:p>
    <w:p w14:paraId="28B27EF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7" w:name="Elkera_Print_TOC40"/>
      <w:bookmarkStart w:id="88" w:name="Elkera_Print_BK40"/>
      <w:r w:rsidRPr="00F7558A">
        <w:rPr>
          <w:rFonts w:eastAsia="Times New Roman"/>
          <w:b/>
          <w:bCs/>
          <w:color w:val="000000"/>
          <w:sz w:val="26"/>
          <w:szCs w:val="26"/>
          <w:lang w:eastAsia="en-AU"/>
          <w14:ligatures w14:val="standardContextual"/>
        </w:rPr>
        <w:t>24—Works approvals—Application fee for grant, authorisation fee on grant or renewal and annual authorisation fee</w:t>
      </w:r>
      <w:bookmarkEnd w:id="87"/>
      <w:bookmarkEnd w:id="88"/>
    </w:p>
    <w:p w14:paraId="62BD240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89" w:name="idd5f998f0_cf0a_483f_9a8c_f56b82e238"/>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application fee payable under section 38(1) of the Act for a works approval is the sum of—</w:t>
      </w:r>
      <w:bookmarkEnd w:id="89"/>
    </w:p>
    <w:p w14:paraId="0D1C85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lodgement fee of 10 fee units; and</w:t>
      </w:r>
    </w:p>
    <w:p w14:paraId="1A46C29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 assessment fee of 20% of the amount determined by the Authority at the time of lodgement of the application to be the expected authorisation fee for the grant of the works approval (assuming the grant of a works approval on the basis of the application).</w:t>
      </w:r>
    </w:p>
    <w:p w14:paraId="27A4445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However, if public notice is to be given under section 39(1), or section 39(1) and (2), of the Act in respect of the application, the amount otherwise payable under </w:t>
      </w:r>
      <w:hyperlink w:anchor="idd5f998f0_cf0a_483f_9a8c_f56b82e238"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is increased by the amount determined by the Authority to be the cost of publication of the notice but not exceeding—</w:t>
      </w:r>
    </w:p>
    <w:p w14:paraId="63DEB8D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the notice and other similar notices are to be published together by the Authority—5 fee units; or</w:t>
      </w:r>
    </w:p>
    <w:p w14:paraId="7266C86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case—20 fee units.</w:t>
      </w:r>
    </w:p>
    <w:p w14:paraId="6C231A9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application fee for the renewal of a works approval payable under section 43(2) of the Act is 10 fee units.</w:t>
      </w:r>
    </w:p>
    <w:p w14:paraId="19C0FB5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0" w:name="idfa19501d_e414_4b9f_88e0_34fdf997ba93_7"/>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authorisation fee payable under section 40 or 43(5) of the Act, and the annual authorisation fee payable under section 48 of the Act, for a works approval is the number of fee units determined according to the estimated cost at the time of the grant of the works approval of the proposed works as follows:</w:t>
      </w:r>
      <w:bookmarkEnd w:id="90"/>
    </w:p>
    <w:p w14:paraId="1B76E74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063"/>
        <w:gridCol w:w="1929"/>
      </w:tblGrid>
      <w:tr w:rsidR="00F7558A" w:rsidRPr="00F7558A" w14:paraId="062B3309" w14:textId="77777777" w:rsidTr="00B67D24">
        <w:trPr>
          <w:cantSplit/>
          <w:tblHeader/>
        </w:trPr>
        <w:tc>
          <w:tcPr>
            <w:tcW w:w="6063" w:type="dxa"/>
            <w:tcBorders>
              <w:top w:val="nil"/>
              <w:left w:val="nil"/>
              <w:bottom w:val="single" w:sz="4" w:space="0" w:color="auto"/>
              <w:right w:val="nil"/>
            </w:tcBorders>
          </w:tcPr>
          <w:p w14:paraId="3B93BB94"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Estimated cost of proposed works</w:t>
            </w:r>
          </w:p>
        </w:tc>
        <w:tc>
          <w:tcPr>
            <w:tcW w:w="1929" w:type="dxa"/>
            <w:tcBorders>
              <w:top w:val="nil"/>
              <w:left w:val="nil"/>
              <w:bottom w:val="single" w:sz="4" w:space="0" w:color="auto"/>
              <w:right w:val="nil"/>
            </w:tcBorders>
          </w:tcPr>
          <w:p w14:paraId="2D8FF15C"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r>
      <w:tr w:rsidR="00F7558A" w:rsidRPr="00F7558A" w14:paraId="17FA1C6A" w14:textId="77777777" w:rsidTr="00B67D24">
        <w:trPr>
          <w:cantSplit/>
        </w:trPr>
        <w:tc>
          <w:tcPr>
            <w:tcW w:w="6063" w:type="dxa"/>
            <w:tcBorders>
              <w:top w:val="single" w:sz="4" w:space="0" w:color="auto"/>
              <w:left w:val="nil"/>
              <w:bottom w:val="nil"/>
              <w:right w:val="nil"/>
            </w:tcBorders>
          </w:tcPr>
          <w:p w14:paraId="4251A73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 to and including $10 000</w:t>
            </w:r>
          </w:p>
        </w:tc>
        <w:tc>
          <w:tcPr>
            <w:tcW w:w="1929" w:type="dxa"/>
            <w:tcBorders>
              <w:top w:val="single" w:sz="4" w:space="0" w:color="auto"/>
              <w:left w:val="nil"/>
              <w:bottom w:val="nil"/>
              <w:right w:val="nil"/>
            </w:tcBorders>
          </w:tcPr>
          <w:p w14:paraId="5189366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r>
      <w:tr w:rsidR="00F7558A" w:rsidRPr="00F7558A" w14:paraId="1E0FF495" w14:textId="77777777" w:rsidTr="00B67D24">
        <w:trPr>
          <w:cantSplit/>
        </w:trPr>
        <w:tc>
          <w:tcPr>
            <w:tcW w:w="6063" w:type="dxa"/>
            <w:tcBorders>
              <w:top w:val="nil"/>
              <w:left w:val="nil"/>
              <w:bottom w:val="nil"/>
              <w:right w:val="nil"/>
            </w:tcBorders>
          </w:tcPr>
          <w:p w14:paraId="7120CB0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$10 000 but not more than $50 000</w:t>
            </w:r>
          </w:p>
        </w:tc>
        <w:tc>
          <w:tcPr>
            <w:tcW w:w="1929" w:type="dxa"/>
            <w:tcBorders>
              <w:top w:val="nil"/>
              <w:left w:val="nil"/>
              <w:bottom w:val="nil"/>
              <w:right w:val="nil"/>
            </w:tcBorders>
          </w:tcPr>
          <w:p w14:paraId="121A8293"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80E8B2F" w14:textId="77777777" w:rsidTr="00B67D24">
        <w:trPr>
          <w:cantSplit/>
        </w:trPr>
        <w:tc>
          <w:tcPr>
            <w:tcW w:w="6063" w:type="dxa"/>
            <w:tcBorders>
              <w:top w:val="nil"/>
              <w:left w:val="nil"/>
              <w:bottom w:val="nil"/>
              <w:right w:val="nil"/>
            </w:tcBorders>
          </w:tcPr>
          <w:p w14:paraId="6526AD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$50 000 but not more than $500 000</w:t>
            </w:r>
          </w:p>
        </w:tc>
        <w:tc>
          <w:tcPr>
            <w:tcW w:w="1929" w:type="dxa"/>
            <w:tcBorders>
              <w:top w:val="nil"/>
              <w:left w:val="nil"/>
              <w:bottom w:val="nil"/>
              <w:right w:val="nil"/>
            </w:tcBorders>
          </w:tcPr>
          <w:p w14:paraId="17EB46F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40</w:t>
            </w:r>
          </w:p>
        </w:tc>
      </w:tr>
      <w:tr w:rsidR="00F7558A" w:rsidRPr="00F7558A" w14:paraId="2AEAC19A" w14:textId="77777777" w:rsidTr="00B67D24">
        <w:trPr>
          <w:cantSplit/>
        </w:trPr>
        <w:tc>
          <w:tcPr>
            <w:tcW w:w="6063" w:type="dxa"/>
            <w:tcBorders>
              <w:top w:val="nil"/>
              <w:left w:val="nil"/>
              <w:bottom w:val="nil"/>
              <w:right w:val="nil"/>
            </w:tcBorders>
          </w:tcPr>
          <w:p w14:paraId="20FE63E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$500 000 but not more than $5 million</w:t>
            </w:r>
          </w:p>
        </w:tc>
        <w:tc>
          <w:tcPr>
            <w:tcW w:w="1929" w:type="dxa"/>
            <w:tcBorders>
              <w:top w:val="nil"/>
              <w:left w:val="nil"/>
              <w:bottom w:val="nil"/>
              <w:right w:val="nil"/>
            </w:tcBorders>
          </w:tcPr>
          <w:p w14:paraId="5A4BD9A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60</w:t>
            </w:r>
          </w:p>
        </w:tc>
      </w:tr>
      <w:tr w:rsidR="00F7558A" w:rsidRPr="00F7558A" w14:paraId="0D4A4CA4" w14:textId="77777777" w:rsidTr="00B67D24">
        <w:trPr>
          <w:cantSplit/>
        </w:trPr>
        <w:tc>
          <w:tcPr>
            <w:tcW w:w="6063" w:type="dxa"/>
            <w:tcBorders>
              <w:top w:val="nil"/>
              <w:left w:val="nil"/>
              <w:bottom w:val="nil"/>
              <w:right w:val="nil"/>
            </w:tcBorders>
          </w:tcPr>
          <w:p w14:paraId="0B11FF2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 million but not more than $50 million</w:t>
            </w:r>
          </w:p>
        </w:tc>
        <w:tc>
          <w:tcPr>
            <w:tcW w:w="1929" w:type="dxa"/>
            <w:tcBorders>
              <w:top w:val="nil"/>
              <w:left w:val="nil"/>
              <w:bottom w:val="nil"/>
              <w:right w:val="nil"/>
            </w:tcBorders>
          </w:tcPr>
          <w:p w14:paraId="4C7706B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w:t>
            </w:r>
          </w:p>
        </w:tc>
      </w:tr>
      <w:tr w:rsidR="00F7558A" w:rsidRPr="00F7558A" w14:paraId="64AF0A96" w14:textId="77777777" w:rsidTr="00B67D24">
        <w:trPr>
          <w:cantSplit/>
        </w:trPr>
        <w:tc>
          <w:tcPr>
            <w:tcW w:w="6063" w:type="dxa"/>
            <w:tcBorders>
              <w:top w:val="nil"/>
              <w:left w:val="nil"/>
              <w:bottom w:val="nil"/>
              <w:right w:val="nil"/>
            </w:tcBorders>
          </w:tcPr>
          <w:p w14:paraId="766AEA1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 million</w:t>
            </w:r>
          </w:p>
        </w:tc>
        <w:tc>
          <w:tcPr>
            <w:tcW w:w="1929" w:type="dxa"/>
            <w:tcBorders>
              <w:top w:val="nil"/>
              <w:left w:val="nil"/>
              <w:bottom w:val="nil"/>
              <w:right w:val="nil"/>
            </w:tcBorders>
          </w:tcPr>
          <w:p w14:paraId="7EA3959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200</w:t>
            </w:r>
          </w:p>
        </w:tc>
      </w:tr>
    </w:tbl>
    <w:p w14:paraId="2A360E0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In this regulation, a reference to the estimated cost of proposed works is a reference to the amount estimated by the Authority to be the total cost of the works to which the approval relates excluding any part of the costs determined by the Authority to be attributable to—</w:t>
      </w:r>
    </w:p>
    <w:p w14:paraId="76C443A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purchase of land; or</w:t>
      </w:r>
    </w:p>
    <w:p w14:paraId="62656C0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building or other work that will not contribute directly or substantially to the prescribed activity of environmental significance to which the application relates.</w:t>
      </w:r>
    </w:p>
    <w:p w14:paraId="67EF7368" w14:textId="77777777" w:rsidR="00F7558A" w:rsidRPr="00F7558A" w:rsidRDefault="00F7558A" w:rsidP="00F7558A">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682B559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 annual authorisation fee is only payable for a works approval granted or renewed for a term of 2 or more years (see section 48 of the Act).</w:t>
      </w:r>
    </w:p>
    <w:p w14:paraId="617E6E05"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91" w:name="Elkera_Print_TOC41"/>
      <w:bookmarkStart w:id="92" w:name="Elkera_Print_BK41"/>
      <w:r w:rsidRPr="00F7558A">
        <w:rPr>
          <w:rFonts w:eastAsia="Times New Roman"/>
          <w:b/>
          <w:bCs/>
          <w:color w:val="000000"/>
          <w:sz w:val="26"/>
          <w:szCs w:val="26"/>
          <w:lang w:eastAsia="en-AU"/>
          <w14:ligatures w14:val="standardContextual"/>
        </w:rPr>
        <w:lastRenderedPageBreak/>
        <w:t>Subdivision 2—Exemptions</w:t>
      </w:r>
      <w:bookmarkEnd w:id="91"/>
      <w:bookmarkEnd w:id="92"/>
    </w:p>
    <w:p w14:paraId="4A4FA78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3" w:name="Elkera_Print_TOC42"/>
      <w:bookmarkStart w:id="94" w:name="Elkera_Print_BK42"/>
      <w:r w:rsidRPr="00F7558A">
        <w:rPr>
          <w:rFonts w:eastAsia="Times New Roman"/>
          <w:b/>
          <w:bCs/>
          <w:color w:val="000000"/>
          <w:sz w:val="26"/>
          <w:szCs w:val="26"/>
          <w:lang w:eastAsia="en-AU"/>
          <w14:ligatures w14:val="standardContextual"/>
        </w:rPr>
        <w:t>25—Exemptions—Application fee for grant, authorisation fee for grant or renewal and annual authorisation fee</w:t>
      </w:r>
      <w:bookmarkEnd w:id="93"/>
      <w:bookmarkEnd w:id="94"/>
    </w:p>
    <w:p w14:paraId="6CDBE87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5" w:name="id8dabe35a_05ca_4875_bbc6_b45c445bb1e0_f"/>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application fee for an exemption payable under section 38(1) of the Act is 43 fee units.</w:t>
      </w:r>
      <w:bookmarkEnd w:id="95"/>
    </w:p>
    <w:p w14:paraId="4B7152E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However, if public notice is to be given under section 39(1), or section 39(1) and (2), of the Act in respect of the application, the amount otherwise payable under </w:t>
      </w:r>
      <w:hyperlink w:anchor="id8dabe35a_05ca_4875_bbc6_b45c445bb1e0_f"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is increased by the amount determined by the Authority to be the cost of publication of the notice but not exceeding—</w:t>
      </w:r>
    </w:p>
    <w:p w14:paraId="55863A9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the notice and other similar notices are to be published together by the Authority—5 fee units; or</w:t>
      </w:r>
    </w:p>
    <w:p w14:paraId="19818D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case—20 fee units.</w:t>
      </w:r>
    </w:p>
    <w:p w14:paraId="1A20B2B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application fee for the renewal of an exemption payable under section 43(2) of the Act is 10 fee units.</w:t>
      </w:r>
    </w:p>
    <w:p w14:paraId="737400E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authorisation fee payable under section 40 or 43(5) of the Act, and the annual authorisation fee payable under section 48 of the Act, for an exemption will be at 1 of the following levels:</w:t>
      </w:r>
    </w:p>
    <w:p w14:paraId="445448A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10 fee units;</w:t>
      </w:r>
    </w:p>
    <w:p w14:paraId="707436A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multiple of 10 fee units up to 100 units;</w:t>
      </w:r>
    </w:p>
    <w:p w14:paraId="3561E53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100 fee units;</w:t>
      </w:r>
    </w:p>
    <w:p w14:paraId="07A401B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a multiple of 100 fee units up to 2 500 units.</w:t>
      </w:r>
    </w:p>
    <w:p w14:paraId="39E3B2C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The level of the authorisation fee and annual authorisation fee for an exemption is to be determined by the Authority at its discretion having regard to the following:</w:t>
      </w:r>
    </w:p>
    <w:p w14:paraId="6F4E9DE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factors specified in section 25(2) of the Act;</w:t>
      </w:r>
    </w:p>
    <w:p w14:paraId="360CEC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relevant environment protection policy;</w:t>
      </w:r>
    </w:p>
    <w:p w14:paraId="28CB8A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whether the applicant will be bound by an environment improvement programme;</w:t>
      </w:r>
    </w:p>
    <w:p w14:paraId="23999C8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time of the day and the period for which the exemption will operate;</w:t>
      </w:r>
    </w:p>
    <w:p w14:paraId="571641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number of people affected by, or the extent of any other environmental impact of, the activity to which the exemption will relate;</w:t>
      </w:r>
    </w:p>
    <w:p w14:paraId="0BED0AD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any relevant matter arising under any of the following in relation to the location of the activity to which the exemption will relate:</w:t>
      </w:r>
    </w:p>
    <w:p w14:paraId="1FC6258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the </w:t>
      </w:r>
      <w:hyperlink r:id="rId56"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a Development Plan or development authorisation under that Act;</w:t>
      </w:r>
    </w:p>
    <w:p w14:paraId="0F9AD88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 xml:space="preserve">the </w:t>
      </w:r>
      <w:hyperlink r:id="rId57"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the Planning and Design Code or a development authorisation under that Act;</w:t>
      </w:r>
    </w:p>
    <w:p w14:paraId="427192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any other matter considered relevant by the Authority.</w:t>
      </w:r>
    </w:p>
    <w:p w14:paraId="19FFC2B9" w14:textId="77777777" w:rsidR="00F7558A" w:rsidRPr="00F7558A" w:rsidRDefault="00F7558A" w:rsidP="00F7558A">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03DDF8A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 annual authorisation fee is only payable for an exemption granted or renewed for a term of 2 or more years (see section 48 of the Act).</w:t>
      </w:r>
    </w:p>
    <w:p w14:paraId="75997A34"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96" w:name="Elkera_Print_TOC43"/>
      <w:bookmarkStart w:id="97" w:name="Elkera_Print_BK43"/>
      <w:r w:rsidRPr="00F7558A">
        <w:rPr>
          <w:rFonts w:eastAsia="Times New Roman"/>
          <w:b/>
          <w:bCs/>
          <w:color w:val="000000"/>
          <w:sz w:val="26"/>
          <w:szCs w:val="26"/>
          <w:lang w:eastAsia="en-AU"/>
          <w14:ligatures w14:val="standardContextual"/>
        </w:rPr>
        <w:lastRenderedPageBreak/>
        <w:t>Subdivision 3—Licences</w:t>
      </w:r>
      <w:bookmarkEnd w:id="96"/>
      <w:bookmarkEnd w:id="97"/>
    </w:p>
    <w:p w14:paraId="1BF2250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8" w:name="Elkera_Print_TOC45"/>
      <w:bookmarkStart w:id="99" w:name="id4bf2305b_ff63_42b1_92c9_be94af9d807a_7"/>
      <w:r w:rsidRPr="00F7558A">
        <w:rPr>
          <w:rFonts w:eastAsia="Times New Roman"/>
          <w:b/>
          <w:bCs/>
          <w:color w:val="000000"/>
          <w:sz w:val="26"/>
          <w:szCs w:val="26"/>
          <w:lang w:eastAsia="en-AU"/>
          <w14:ligatures w14:val="standardContextual"/>
        </w:rPr>
        <w:t>26—Licences—Application fee for grant and authorisation fee for grant or renewal</w:t>
      </w:r>
      <w:bookmarkEnd w:id="98"/>
      <w:bookmarkEnd w:id="99"/>
    </w:p>
    <w:p w14:paraId="3383A5C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0" w:name="id793441d2_dc79_4e25_8ffd_254b9e74e8f2_e"/>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application fee payable under section 38(1) of the Act for a licence is the sum of—</w:t>
      </w:r>
      <w:bookmarkEnd w:id="100"/>
    </w:p>
    <w:p w14:paraId="5C7AD4F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lodgement fee of 10 fee units; and</w:t>
      </w:r>
    </w:p>
    <w:p w14:paraId="6F4A2C7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1" w:name="id352e79df_400d_425b_87a0_0750cb73ddd4_7"/>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 assessment fee of—</w:t>
      </w:r>
      <w:bookmarkEnd w:id="101"/>
    </w:p>
    <w:p w14:paraId="0B98349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in the case of a licence to undertake a waste transport business (category A)—4 fee units; or</w:t>
      </w:r>
    </w:p>
    <w:p w14:paraId="69270FD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case of a licence to undertake a waste transport business (category B)—2 fee units; or</w:t>
      </w:r>
    </w:p>
    <w:p w14:paraId="1A96F29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in the case of a licence to undertake dredging or earthworks drainage—34 fee units; or</w:t>
      </w:r>
    </w:p>
    <w:p w14:paraId="2BE6262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02" w:name="idd80b821d_a9af_4e53_b033_adddc0304a90_3"/>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in any other case—20% of the amount determined by the Authority at the time of lodgement of the application to be the expected authorisation fee for the grant of the licence (assuming the grant of a licence on the basis of the application) minus the flat fee component.</w:t>
      </w:r>
      <w:bookmarkEnd w:id="102"/>
    </w:p>
    <w:p w14:paraId="3752C46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Amounts determined under </w:t>
      </w:r>
      <w:hyperlink w:anchor="idd80b821d_a9af_4e53_b033_adddc0304a90_3" w:history="1">
        <w:r w:rsidRPr="00F7558A">
          <w:rPr>
            <w:rFonts w:eastAsia="Times New Roman"/>
            <w:color w:val="000000"/>
            <w:sz w:val="23"/>
            <w:szCs w:val="23"/>
            <w:lang w:eastAsia="en-AU"/>
            <w14:ligatures w14:val="standardContextual"/>
          </w:rPr>
          <w:t>subregulation (1)(b)(iv)</w:t>
        </w:r>
      </w:hyperlink>
      <w:r w:rsidRPr="00F7558A">
        <w:rPr>
          <w:rFonts w:eastAsia="Times New Roman"/>
          <w:color w:val="000000"/>
          <w:sz w:val="23"/>
          <w:szCs w:val="23"/>
          <w:lang w:eastAsia="en-AU"/>
          <w14:ligatures w14:val="standardContextual"/>
        </w:rPr>
        <w:t xml:space="preserve"> are not subject to adjustment under </w:t>
      </w:r>
      <w:hyperlink w:anchor="id240b55c8_1ffe_4c9b_9ce3_0da118ca2b73_9" w:history="1">
        <w:r w:rsidRPr="00F7558A">
          <w:rPr>
            <w:rFonts w:eastAsia="Times New Roman"/>
            <w:color w:val="000000"/>
            <w:sz w:val="23"/>
            <w:szCs w:val="23"/>
            <w:lang w:eastAsia="en-AU"/>
            <w14:ligatures w14:val="standardContextual"/>
          </w:rPr>
          <w:t>regulation 31</w:t>
        </w:r>
      </w:hyperlink>
      <w:r w:rsidRPr="00F7558A">
        <w:rPr>
          <w:rFonts w:eastAsia="Times New Roman"/>
          <w:color w:val="000000"/>
          <w:sz w:val="23"/>
          <w:szCs w:val="23"/>
          <w:lang w:eastAsia="en-AU"/>
          <w14:ligatures w14:val="standardContextual"/>
        </w:rPr>
        <w:t>.</w:t>
      </w:r>
    </w:p>
    <w:p w14:paraId="7D46085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3" w:name="ide4e13df0_fb70_46a9_9e70_356c01286704_a"/>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However, if public notice is to be given under section 39(1), or section 39(1) and (2), of the Act in respect of the application, the amount otherwise payable under </w:t>
      </w:r>
      <w:hyperlink w:anchor="id793441d2_dc79_4e25_8ffd_254b9e74e8f2_e"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is increased by the amount determined by the Authority to be the cost of publication of the notice but not exceeding—</w:t>
      </w:r>
      <w:bookmarkEnd w:id="103"/>
    </w:p>
    <w:p w14:paraId="02BA2EA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 the notice and other similar notices are to be published together by the Authority—5 fee units; or</w:t>
      </w:r>
    </w:p>
    <w:p w14:paraId="3B9B54E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case—20 fee units.</w:t>
      </w:r>
    </w:p>
    <w:p w14:paraId="511575F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application fee for the renewal of a licence payable under section 43(2) of the Act is 10 fee units.</w:t>
      </w:r>
    </w:p>
    <w:p w14:paraId="3F5B773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4" w:name="idf54b7694_6bc9_465f_a7d2_7eb548ca0956_e"/>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 xml:space="preserve">The authorisation fee payable under section 40 of the Act for the grant of a licence is the amount determined by the Authority to be the </w:t>
      </w:r>
      <w:r w:rsidRPr="00F7558A">
        <w:rPr>
          <w:rFonts w:eastAsia="Times New Roman"/>
          <w:b/>
          <w:bCs/>
          <w:i/>
          <w:iCs/>
          <w:color w:val="000000"/>
          <w:sz w:val="23"/>
          <w:szCs w:val="23"/>
          <w:lang w:eastAsia="en-AU"/>
          <w14:ligatures w14:val="standardContextual"/>
        </w:rPr>
        <w:t>applicant's projected annual authorisation fee</w:t>
      </w:r>
      <w:r w:rsidRPr="00F7558A">
        <w:rPr>
          <w:rFonts w:eastAsia="Times New Roman"/>
          <w:color w:val="000000"/>
          <w:sz w:val="23"/>
          <w:szCs w:val="23"/>
          <w:lang w:eastAsia="en-AU"/>
          <w14:ligatures w14:val="standardContextual"/>
        </w:rPr>
        <w:t>, being the amount of the annual authorisation fee (excluding the resource efficiency component) that would be payable by the applicant if the applicant were the holder of a licence liable to pay an annual authorisation fee under section 48 of the Act in respect of the projected licence period, calculated by reference to the Authority's reasonable assumptions as to what would be the nature and level of the applicant's activities if carried on for the whole of the period to which the calculations relate.</w:t>
      </w:r>
      <w:bookmarkEnd w:id="104"/>
    </w:p>
    <w:p w14:paraId="32F98E2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5" w:name="idc0c5d25a_ffe2_4b84_b322_faa2211c9267_c"/>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 xml:space="preserve">The authorisation fee payable under section 43(5) of the Act for renewal of a licence is the amount determined by the Authority to be the </w:t>
      </w:r>
      <w:r w:rsidRPr="00F7558A">
        <w:rPr>
          <w:rFonts w:eastAsia="Times New Roman"/>
          <w:b/>
          <w:bCs/>
          <w:i/>
          <w:iCs/>
          <w:color w:val="000000"/>
          <w:sz w:val="23"/>
          <w:szCs w:val="23"/>
          <w:lang w:eastAsia="en-AU"/>
          <w14:ligatures w14:val="standardContextual"/>
        </w:rPr>
        <w:t>applicant's projected annual authorisation fee</w:t>
      </w:r>
      <w:r w:rsidRPr="00F7558A">
        <w:rPr>
          <w:rFonts w:eastAsia="Times New Roman"/>
          <w:color w:val="000000"/>
          <w:sz w:val="23"/>
          <w:szCs w:val="23"/>
          <w:lang w:eastAsia="en-AU"/>
          <w14:ligatures w14:val="standardContextual"/>
        </w:rPr>
        <w:t>, being the amount of the annual authorisation fee that would be payable by the applicant if the applicant were the holder of a licence liable to pay an annual authorisation fee under section 48 of the Act in respect of the projected licence period, calculated by reference to the Authority's reasonable assumptions as to what would be the nature and level of the applicant's activities if carried on for the whole of the periods to which the calculations relate.</w:t>
      </w:r>
      <w:bookmarkEnd w:id="105"/>
    </w:p>
    <w:p w14:paraId="2ACFAD8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(7)</w:t>
      </w:r>
      <w:r w:rsidRPr="00F7558A">
        <w:rPr>
          <w:rFonts w:eastAsia="Times New Roman"/>
          <w:color w:val="000000"/>
          <w:sz w:val="23"/>
          <w:szCs w:val="23"/>
          <w:lang w:eastAsia="en-AU"/>
          <w14:ligatures w14:val="standardContextual"/>
        </w:rPr>
        <w:tab/>
        <w:t>For the purposes of determining the applicant's projected annual authorisation fee—</w:t>
      </w:r>
    </w:p>
    <w:p w14:paraId="7C41372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 reference in </w:t>
      </w:r>
      <w:hyperlink w:anchor="ide6dfded1_3e6f_412e_8900_b069b713eff3_a" w:history="1">
        <w:r w:rsidRPr="00F7558A">
          <w:rPr>
            <w:rFonts w:eastAsia="Times New Roman"/>
            <w:color w:val="000000"/>
            <w:sz w:val="23"/>
            <w:szCs w:val="23"/>
            <w:lang w:eastAsia="en-AU"/>
            <w14:ligatures w14:val="standardContextual"/>
          </w:rPr>
          <w:t>regulation 27</w:t>
        </w:r>
      </w:hyperlink>
      <w:r w:rsidRPr="00F7558A">
        <w:rPr>
          <w:rFonts w:eastAsia="Times New Roman"/>
          <w:color w:val="000000"/>
          <w:sz w:val="23"/>
          <w:szCs w:val="23"/>
          <w:lang w:eastAsia="en-AU"/>
          <w14:ligatures w14:val="standardContextual"/>
        </w:rPr>
        <w:t xml:space="preserve"> to an annual authorisation fee is to be read as if it were a reference to the projected annual authorisation fee; and</w:t>
      </w:r>
    </w:p>
    <w:p w14:paraId="6CEE0A4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subject to </w:t>
      </w:r>
      <w:hyperlink w:anchor="id96ebbaa9_e09d_42df_a0be_3b56e5b7b932_c" w:history="1">
        <w:r w:rsidRPr="00F7558A">
          <w:rPr>
            <w:rFonts w:eastAsia="Times New Roman"/>
            <w:color w:val="000000"/>
            <w:sz w:val="23"/>
            <w:szCs w:val="23"/>
            <w:lang w:eastAsia="en-AU"/>
            <w14:ligatures w14:val="standardContextual"/>
          </w:rPr>
          <w:t>subregulation (8)</w:t>
        </w:r>
      </w:hyperlink>
      <w:r w:rsidRPr="00F7558A">
        <w:rPr>
          <w:rFonts w:eastAsia="Times New Roman"/>
          <w:color w:val="000000"/>
          <w:sz w:val="23"/>
          <w:szCs w:val="23"/>
          <w:lang w:eastAsia="en-AU"/>
          <w14:ligatures w14:val="standardContextual"/>
        </w:rPr>
        <w:t>, a reference in these regulations to the current licence period is to be read as if it were a reference to the projected licence period; and</w:t>
      </w:r>
    </w:p>
    <w:p w14:paraId="030DB66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 reference in these regulations to activities authorised by the licence is to be read as if it were a reference to activities to be authorised by the licence.</w:t>
      </w:r>
    </w:p>
    <w:p w14:paraId="401AD76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6" w:name="id96ebbaa9_e09d_42df_a0be_3b56e5b7b932_c"/>
      <w:r w:rsidRPr="00F7558A">
        <w:rPr>
          <w:rFonts w:eastAsia="Times New Roman"/>
          <w:color w:val="000000"/>
          <w:sz w:val="23"/>
          <w:szCs w:val="23"/>
          <w:lang w:eastAsia="en-AU"/>
          <w14:ligatures w14:val="standardContextual"/>
        </w:rPr>
        <w:tab/>
        <w:t>(8)</w:t>
      </w:r>
      <w:r w:rsidRPr="00F7558A">
        <w:rPr>
          <w:rFonts w:eastAsia="Times New Roman"/>
          <w:color w:val="000000"/>
          <w:sz w:val="23"/>
          <w:szCs w:val="23"/>
          <w:lang w:eastAsia="en-AU"/>
          <w14:ligatures w14:val="standardContextual"/>
        </w:rPr>
        <w:tab/>
        <w:t>If the projected licence period is less than or more than 12 months—</w:t>
      </w:r>
      <w:bookmarkEnd w:id="106"/>
    </w:p>
    <w:p w14:paraId="60C618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pro rata adjustment is to be made to the amount of the environment management component, and, in the case of renewal, the resource efficiency component, by applying the proportion that the length of the projected licence period bears to 12 months; and</w:t>
      </w:r>
    </w:p>
    <w:p w14:paraId="2AB842A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pro rata adjustment is to be made on the basis of months, parts of a month being counted as a full month; and</w:t>
      </w:r>
    </w:p>
    <w:p w14:paraId="79E0C2D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for the purposes of determining the environment management component, if 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depends on an indicator of the level of activity during the licence period, the indicator is to be determined by the Authority on the basis of the Authority's estimates in relation to the activity during a period of 12 months rather than during the projected licence period.</w:t>
      </w:r>
    </w:p>
    <w:p w14:paraId="3EA0E18B"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Examples—</w:t>
      </w:r>
    </w:p>
    <w:p w14:paraId="3CF96724" w14:textId="77777777" w:rsidR="00F7558A" w:rsidRPr="00F7558A" w:rsidRDefault="00F7558A" w:rsidP="00F7558A">
      <w:pPr>
        <w:keepLines/>
        <w:tabs>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r w:rsidRPr="00F7558A">
        <w:rPr>
          <w:rFonts w:eastAsia="Times New Roman"/>
          <w:color w:val="000000"/>
          <w:sz w:val="20"/>
          <w:szCs w:val="20"/>
          <w:lang w:eastAsia="en-AU"/>
          <w14:ligatures w14:val="standardContextual"/>
        </w:rPr>
        <w:tab/>
        <w:t>If the term of the licence is 3 months, the proportion that the length of the projected licence period bears to 12 months would be ¼.</w:t>
      </w:r>
    </w:p>
    <w:p w14:paraId="46F69B28" w14:textId="77777777" w:rsidR="00F7558A" w:rsidRPr="00F7558A" w:rsidRDefault="00F7558A" w:rsidP="00F7558A">
      <w:pPr>
        <w:keepLines/>
        <w:tabs>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r w:rsidRPr="00F7558A">
        <w:rPr>
          <w:rFonts w:eastAsia="Times New Roman"/>
          <w:color w:val="000000"/>
          <w:sz w:val="20"/>
          <w:szCs w:val="20"/>
          <w:lang w:eastAsia="en-AU"/>
          <w14:ligatures w14:val="standardContextual"/>
        </w:rPr>
        <w:tab/>
        <w:t>If the term of the licence is 3½ months, the proportion that the length of the projected licence period bears to 12 months would be ⅓.</w:t>
      </w:r>
    </w:p>
    <w:p w14:paraId="7DAB278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(9)</w:t>
      </w:r>
      <w:r w:rsidRPr="00F7558A">
        <w:rPr>
          <w:rFonts w:eastAsia="Times New Roman"/>
          <w:color w:val="000000"/>
          <w:sz w:val="23"/>
          <w:szCs w:val="23"/>
          <w:lang w:eastAsia="en-AU"/>
          <w14:ligatures w14:val="standardContextual"/>
        </w:rPr>
        <w:tab/>
        <w:t>In this regulation—</w:t>
      </w:r>
    </w:p>
    <w:p w14:paraId="2A17F8E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projected licence period</w:t>
      </w:r>
      <w:r w:rsidRPr="00F7558A">
        <w:rPr>
          <w:rFonts w:eastAsia="Times New Roman"/>
          <w:color w:val="000000"/>
          <w:sz w:val="23"/>
          <w:szCs w:val="23"/>
          <w:lang w:eastAsia="en-AU"/>
          <w14:ligatures w14:val="standardContextual"/>
        </w:rPr>
        <w:t xml:space="preserve"> means—</w:t>
      </w:r>
    </w:p>
    <w:p w14:paraId="74B56D3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 licence for which the holder is not liable to pay an annual authorisation fee under section 48 of the Act (by reason of the fact that the term of the licence is less than 2 years or that it is an environmental authorisation of a prescribed class)—the term of the licence; or</w:t>
      </w:r>
    </w:p>
    <w:p w14:paraId="6F2CD8D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 licence for which the holder is liable to pay an annual authorisation fee under section 48 of the Act—the period between the grant or renewal of the licence and the commencement of the first licence period for which an annual authorisation fee will be payable.</w:t>
      </w:r>
    </w:p>
    <w:p w14:paraId="26885B2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7" w:name="Elkera_Print_TOC47"/>
      <w:bookmarkStart w:id="108" w:name="ide6dfded1_3e6f_412e_8900_b069b713eff3_a"/>
      <w:r w:rsidRPr="00F7558A">
        <w:rPr>
          <w:rFonts w:eastAsia="Times New Roman"/>
          <w:b/>
          <w:bCs/>
          <w:color w:val="000000"/>
          <w:sz w:val="26"/>
          <w:szCs w:val="26"/>
          <w:lang w:eastAsia="en-AU"/>
          <w14:ligatures w14:val="standardContextual"/>
        </w:rPr>
        <w:t>27—Licences—Annual authorisation fee</w:t>
      </w:r>
      <w:bookmarkEnd w:id="107"/>
      <w:bookmarkEnd w:id="108"/>
    </w:p>
    <w:p w14:paraId="581D719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annual authorisation fee payable under section 48 of the Act for a licence is the sum of—</w:t>
      </w:r>
    </w:p>
    <w:p w14:paraId="7C9B44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flat fee component of 1 fee unit; and</w:t>
      </w:r>
    </w:p>
    <w:p w14:paraId="6B9F1D5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the environment management component determined for the current licence period in accordance with </w:t>
      </w:r>
      <w:hyperlink w:anchor="ida279f9b5_c248_48ab_80ae_28b568c4443f_4" w:history="1">
        <w:r w:rsidRPr="00F7558A">
          <w:rPr>
            <w:rFonts w:eastAsia="Times New Roman"/>
            <w:color w:val="000000"/>
            <w:sz w:val="23"/>
            <w:szCs w:val="23"/>
            <w:lang w:eastAsia="en-AU"/>
            <w14:ligatures w14:val="standardContextual"/>
          </w:rPr>
          <w:t>regulation 28</w:t>
        </w:r>
      </w:hyperlink>
      <w:r w:rsidRPr="00F7558A">
        <w:rPr>
          <w:rFonts w:eastAsia="Times New Roman"/>
          <w:color w:val="000000"/>
          <w:sz w:val="23"/>
          <w:szCs w:val="23"/>
          <w:lang w:eastAsia="en-AU"/>
          <w14:ligatures w14:val="standardContextual"/>
        </w:rPr>
        <w:t>; and</w:t>
      </w:r>
    </w:p>
    <w:p w14:paraId="523579C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resource efficiency component comprising—</w:t>
      </w:r>
    </w:p>
    <w:p w14:paraId="688DCC2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w:t>
      </w:r>
      <w:r w:rsidRPr="00F7558A">
        <w:rPr>
          <w:rFonts w:eastAsia="Times New Roman"/>
          <w:color w:val="000000"/>
          <w:sz w:val="23"/>
          <w:szCs w:val="23"/>
          <w:lang w:eastAsia="en-AU"/>
          <w14:ligatures w14:val="standardContextual"/>
        </w:rPr>
        <w:tab/>
        <w:t>if the pollutant threshold is exceeded for a designated air pollutant or a designated water pollutant in the reporting period immediately preceding the current licence period—the pollutant load</w:t>
      </w:r>
      <w:r w:rsidRPr="00F7558A">
        <w:rPr>
          <w:rFonts w:eastAsia="Times New Roman"/>
          <w:color w:val="000000"/>
          <w:sz w:val="23"/>
          <w:szCs w:val="23"/>
          <w:lang w:eastAsia="en-AU"/>
          <w14:ligatures w14:val="standardContextual"/>
        </w:rPr>
        <w:noBreakHyphen/>
        <w:t xml:space="preserve">based component for the pollutant determined in accordance with </w:t>
      </w:r>
      <w:hyperlink w:anchor="id105d6ff3_8ef0_4254_ae1c_e997a0a71734_7" w:history="1">
        <w:r w:rsidRPr="00F7558A">
          <w:rPr>
            <w:rFonts w:eastAsia="Times New Roman"/>
            <w:color w:val="000000"/>
            <w:sz w:val="23"/>
            <w:szCs w:val="23"/>
            <w:lang w:eastAsia="en-AU"/>
            <w14:ligatures w14:val="standardContextual"/>
          </w:rPr>
          <w:t>regulation 29</w:t>
        </w:r>
      </w:hyperlink>
      <w:r w:rsidRPr="00F7558A">
        <w:rPr>
          <w:rFonts w:eastAsia="Times New Roman"/>
          <w:color w:val="000000"/>
          <w:sz w:val="23"/>
          <w:szCs w:val="23"/>
          <w:lang w:eastAsia="en-AU"/>
          <w14:ligatures w14:val="standardContextual"/>
        </w:rPr>
        <w:t>; and</w:t>
      </w:r>
    </w:p>
    <w:p w14:paraId="22DD5CC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 xml:space="preserve">if the low salinity water threshold is exceeded in the reporting period immediately preceding the current licence period—the water reuse component determined in accordance with </w:t>
      </w:r>
      <w:hyperlink w:anchor="iddd4567dd_48db_4367_a1b6_111d7b82d2e0_1" w:history="1">
        <w:r w:rsidRPr="00F7558A">
          <w:rPr>
            <w:rFonts w:eastAsia="Times New Roman"/>
            <w:color w:val="000000"/>
            <w:sz w:val="23"/>
            <w:szCs w:val="23"/>
            <w:lang w:eastAsia="en-AU"/>
            <w14:ligatures w14:val="standardContextual"/>
          </w:rPr>
          <w:t>regulation 30</w:t>
        </w:r>
      </w:hyperlink>
      <w:r w:rsidRPr="00F7558A">
        <w:rPr>
          <w:rFonts w:eastAsia="Times New Roman"/>
          <w:color w:val="000000"/>
          <w:sz w:val="23"/>
          <w:szCs w:val="23"/>
          <w:lang w:eastAsia="en-AU"/>
          <w14:ligatures w14:val="standardContextual"/>
        </w:rPr>
        <w:t>.</w:t>
      </w:r>
    </w:p>
    <w:p w14:paraId="213D97D0"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52F5C5A7"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 annual authorisation fee is only payable for a licence granted or renewed for a term of 2 or more years (see section 48 of the Act).</w:t>
      </w:r>
    </w:p>
    <w:p w14:paraId="39AC6F4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w:t>
      </w:r>
      <w:r w:rsidRPr="00F7558A">
        <w:rPr>
          <w:rFonts w:eastAsia="Times New Roman"/>
          <w:b/>
          <w:bCs/>
          <w:i/>
          <w:iCs/>
          <w:color w:val="000000"/>
          <w:sz w:val="23"/>
          <w:szCs w:val="23"/>
          <w:lang w:eastAsia="en-AU"/>
          <w14:ligatures w14:val="standardContextual"/>
        </w:rPr>
        <w:t>pollutant threshold</w:t>
      </w:r>
      <w:r w:rsidRPr="00F7558A">
        <w:rPr>
          <w:rFonts w:eastAsia="Times New Roman"/>
          <w:color w:val="000000"/>
          <w:sz w:val="23"/>
          <w:szCs w:val="23"/>
          <w:lang w:eastAsia="en-AU"/>
          <w14:ligatures w14:val="standardContextual"/>
        </w:rPr>
        <w:t xml:space="preserve"> is exceeded in a reporting period—</w:t>
      </w:r>
    </w:p>
    <w:p w14:paraId="27351DC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for a designated air pollutant if—</w:t>
      </w:r>
    </w:p>
    <w:p w14:paraId="3BC43D3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in the case of sulphur dioxide or nitrogen oxides—more than 10 000 kilograms of the pollutant are emitted to air during the period from an assessable site specified in the licence; or</w:t>
      </w:r>
    </w:p>
    <w:p w14:paraId="726D9D0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case of particulates or volatile organic compounds—more than 1 000 kilograms of the pollutant are emitted to air during the period from an assessable site specified in the licence; or</w:t>
      </w:r>
    </w:p>
    <w:p w14:paraId="722F0AC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in the case of lead—more than 100 kilograms of lead are emitted to air during the period from an assessable site specified in the licence; or</w:t>
      </w:r>
    </w:p>
    <w:p w14:paraId="11BCAB3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a designated water pollutant if—</w:t>
      </w:r>
    </w:p>
    <w:p w14:paraId="0E02194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in the case of heat—more than 10 megawatts of heat are discharged to waters during the period from an assessable site specified in the licence (in the course of any prescribed activity of environmental significance); or</w:t>
      </w:r>
    </w:p>
    <w:p w14:paraId="018FA12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case of suspended solids, nitrogen, phosphorus, organic matter or zinc—more than 1 000 kilograms of the pollutant are discharged to waters during the period from an assessable site specified in the licence (in the course of any prescribed activity of environmental significance); or</w:t>
      </w:r>
    </w:p>
    <w:p w14:paraId="7E25A35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in the case of copper or lead—more than 100 kilograms of the pollutant are discharged to waters during the period from an assessable site specified in the licence (in the course of any prescribed activity of environmental significance); or</w:t>
      </w:r>
    </w:p>
    <w:p w14:paraId="04F8227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in the case of salt discharged in the course of a desalination plant—</w:t>
      </w:r>
    </w:p>
    <w:p w14:paraId="3E4EF6CA"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more than 75 000 tonnes of the salt are discharged to the marine environment during the period from an assessable site specified in the licence; or</w:t>
      </w:r>
    </w:p>
    <w:p w14:paraId="765E68C3"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amount of the salt is discharged during the period from an assessable site specified in the licence to other waters of the State that have a background concentration of salt of 13 000 milligrams of total dissolved solids per L or less (when measured during the period by a method approved by the Authority),</w:t>
      </w:r>
    </w:p>
    <w:p w14:paraId="1EE608B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 each case, assessed in accordance with an approved estimation or monitoring technique for the activity that produces the pollutant.</w:t>
      </w:r>
    </w:p>
    <w:p w14:paraId="79E8078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(3)</w:t>
      </w:r>
      <w:r w:rsidRPr="00F7558A">
        <w:rPr>
          <w:rFonts w:eastAsia="Times New Roman"/>
          <w:color w:val="000000"/>
          <w:sz w:val="23"/>
          <w:szCs w:val="23"/>
          <w:lang w:eastAsia="en-AU"/>
          <w14:ligatures w14:val="standardContextual"/>
        </w:rPr>
        <w:tab/>
        <w:t xml:space="preserve">The </w:t>
      </w:r>
      <w:r w:rsidRPr="00F7558A">
        <w:rPr>
          <w:rFonts w:eastAsia="Times New Roman"/>
          <w:b/>
          <w:bCs/>
          <w:i/>
          <w:iCs/>
          <w:color w:val="000000"/>
          <w:sz w:val="23"/>
          <w:szCs w:val="23"/>
          <w:lang w:eastAsia="en-AU"/>
          <w14:ligatures w14:val="standardContextual"/>
        </w:rPr>
        <w:t>low salinity water threshold</w:t>
      </w:r>
      <w:r w:rsidRPr="00F7558A">
        <w:rPr>
          <w:rFonts w:eastAsia="Times New Roman"/>
          <w:color w:val="000000"/>
          <w:sz w:val="23"/>
          <w:szCs w:val="23"/>
          <w:lang w:eastAsia="en-AU"/>
          <w14:ligatures w14:val="standardContextual"/>
        </w:rPr>
        <w:t xml:space="preserve"> is exceeded in a reporting period if 10 megalitres or more of water is discharged to the marine environment during that period (whether directly or indirectly through pipes or channels) from an assessable site specified in the licence and the average salinity of water so discharged is less than 1 500 milligrams of total dissolved solids per litre (assessed in accordance with an approved estimation or monitoring technique for the activity that produces the water).</w:t>
      </w:r>
    </w:p>
    <w:p w14:paraId="55768E3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9" w:name="idceddaec4_81d8_4744_a211_1ac56a099481_2"/>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The pollutant threshold or low salinity water threshold is to be taken to have been exceeded in the reporting period immediately preceding the current licence period (the </w:t>
      </w:r>
      <w:r w:rsidRPr="00F7558A">
        <w:rPr>
          <w:rFonts w:eastAsia="Times New Roman"/>
          <w:b/>
          <w:bCs/>
          <w:i/>
          <w:iCs/>
          <w:color w:val="000000"/>
          <w:sz w:val="23"/>
          <w:szCs w:val="23"/>
          <w:lang w:eastAsia="en-AU"/>
          <w14:ligatures w14:val="standardContextual"/>
        </w:rPr>
        <w:t>relevant reporting period</w:t>
      </w:r>
      <w:r w:rsidRPr="00F7558A">
        <w:rPr>
          <w:rFonts w:eastAsia="Times New Roman"/>
          <w:color w:val="000000"/>
          <w:sz w:val="23"/>
          <w:szCs w:val="23"/>
          <w:lang w:eastAsia="en-AU"/>
          <w14:ligatures w14:val="standardContextual"/>
        </w:rPr>
        <w:t>) if—</w:t>
      </w:r>
      <w:bookmarkEnd w:id="109"/>
    </w:p>
    <w:p w14:paraId="403B376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0" w:name="id131a6fee_f9b7_461f_ae33_243e0d388a58_0"/>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Authority is satisfied that the threshold has been exceeded in the relevant reporting period on the basis of information reported to the Authority in relation to the activities authorised by the licence (for the purposes of the National Pollutant Inventory, conditions of licence or otherwise); or</w:t>
      </w:r>
      <w:bookmarkEnd w:id="110"/>
    </w:p>
    <w:p w14:paraId="3AC8B58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1" w:name="id6d8bea0d_a160_4e6d_ac13_f9bb76cedc70_2"/>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Authority has not received information for the relevant reporting period or has not had an opportunity to determine whether it is satisfied as to the accuracy of information reported to the Authority for the relevant reporting period, but is satisfied that the threshold has been exceeded in the reporting period immediately preceding the relevant reporting period on the basis of information reported to the Authority in relation to the activities authorised by the licence (for the purposes of the National Pollutant Inventory, conditions of licence or otherwise); or</w:t>
      </w:r>
      <w:bookmarkEnd w:id="111"/>
    </w:p>
    <w:p w14:paraId="40E8800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2" w:name="id23fc0a09_e484_45c3_93f1_1f2ed5c0e4c2_c"/>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Authority is satisfied on the basis of its reasonable assumptions as to the nature and level of the activities authorised by the licence that the threshold would be exceeded if the activities were to be carried on over a 12 month period (whether or not they have in fact been carried on over such a period).</w:t>
      </w:r>
      <w:bookmarkEnd w:id="112"/>
    </w:p>
    <w:p w14:paraId="3283E4F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If discharges of liquid pollutants from 2 or more activities authorised by separate licences (whether or not held by the same person) are mixed by use of the same pipe or channel or otherwise so as to constitute a single discharge to waters, the Authority is to—</w:t>
      </w:r>
    </w:p>
    <w:p w14:paraId="08F44E9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determine the annual authorisation fee payable for the licence as if the discharge to waters were the result of activities authorised by a single licence; and</w:t>
      </w:r>
    </w:p>
    <w:p w14:paraId="1F78F0A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apportion the amount so determined between the separate licences concerned—</w:t>
      </w:r>
    </w:p>
    <w:p w14:paraId="7DB4BD5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on such basis as may be nominated by the holder of the licences, or, if there is more than 1 holder, on such basis as may be agreed by the holders; or</w:t>
      </w:r>
    </w:p>
    <w:p w14:paraId="19D06C7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absence of such a nomination or agreement, on a basis determined by the Authority having regard to the respective environmental impacts of the discharges resulting from the activities authorised by the separate licences.</w:t>
      </w:r>
    </w:p>
    <w:p w14:paraId="6BDD5A4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3" w:name="Elkera_Print_TOC49"/>
      <w:bookmarkStart w:id="114" w:name="ida279f9b5_c248_48ab_80ae_28b568c4443f_4"/>
      <w:r w:rsidRPr="00F7558A">
        <w:rPr>
          <w:rFonts w:eastAsia="Times New Roman"/>
          <w:b/>
          <w:bCs/>
          <w:color w:val="000000"/>
          <w:sz w:val="26"/>
          <w:szCs w:val="26"/>
          <w:lang w:eastAsia="en-AU"/>
          <w14:ligatures w14:val="standardContextual"/>
        </w:rPr>
        <w:t>28—Determining environment management component</w:t>
      </w:r>
      <w:bookmarkEnd w:id="113"/>
      <w:bookmarkEnd w:id="114"/>
    </w:p>
    <w:p w14:paraId="25DE5D1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environment management component is comprised of—</w:t>
      </w:r>
    </w:p>
    <w:p w14:paraId="5EA5436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5" w:name="idc24e7d0a_8a68_4c6e_ab52_8eac1c2e2585_2"/>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separate amount payable for each assessable site specified in the licence as follows:</w:t>
      </w:r>
      <w:bookmarkEnd w:id="115"/>
    </w:p>
    <w:p w14:paraId="05175AF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if the licence authorises only 1 prescribed activity of environmental significance to be carried on at the site during the licence period—the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the activity;</w:t>
      </w:r>
    </w:p>
    <w:p w14:paraId="6C08ED4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 xml:space="preserve">if the licence authorises 2 or more prescribed activities of environmental significance to be carried on at the site during the licence period—the highest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any of the activities (or the higher number, in the case of only 2 such activities); and</w:t>
      </w:r>
    </w:p>
    <w:p w14:paraId="2D837DD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if the licence authorises a waste transport business—the number of fee units determined as follows:</w:t>
      </w:r>
    </w:p>
    <w:p w14:paraId="287F215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16" w:name="idd29ed36d_e4f9_43b6_b1a5_a341580b2afd_0"/>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the activity for each vehicle that is an assessable vehicle during the licence period adjusted, if the vehicle is not an assessable vehicle for the whole of the licence period, by applying the proportion that the number of months during the licence period for which the vehicle is an assessable vehicle bears to 12 months;</w:t>
      </w:r>
      <w:bookmarkEnd w:id="116"/>
    </w:p>
    <w:p w14:paraId="302E824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17" w:name="idf0410933_336a_4a5a_9a7a_26e1b1c20c57_b"/>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the purposes of the adjustment, part of a month is to be counted as a full month;</w:t>
      </w:r>
      <w:bookmarkEnd w:id="117"/>
    </w:p>
    <w:p w14:paraId="034809A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 xml:space="preserve">if the same vehicle is an assessable vehicle for the purposes of both a waste transport business (category A) and a waste transport business (category B) and a different number of fee units is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the vehicle in those different businesses—the number of fee units for the vehicle is the higher number of fee units so specified adjusted, if the vehicle is not an assessable vehicle for the whole of the licence period, as set out in </w:t>
      </w:r>
      <w:hyperlink w:anchor="idd29ed36d_e4f9_43b6_b1a5_a341580b2afd_0" w:history="1">
        <w:r w:rsidRPr="00F7558A">
          <w:rPr>
            <w:rFonts w:eastAsia="Times New Roman"/>
            <w:color w:val="000000"/>
            <w:sz w:val="23"/>
            <w:szCs w:val="23"/>
            <w:lang w:eastAsia="en-AU"/>
            <w14:ligatures w14:val="standardContextual"/>
          </w:rPr>
          <w:t>subparagraphs (i)</w:t>
        </w:r>
      </w:hyperlink>
      <w:r w:rsidRPr="00F7558A">
        <w:rPr>
          <w:rFonts w:eastAsia="Times New Roman"/>
          <w:color w:val="000000"/>
          <w:sz w:val="23"/>
          <w:szCs w:val="23"/>
          <w:lang w:eastAsia="en-AU"/>
          <w14:ligatures w14:val="standardContextual"/>
        </w:rPr>
        <w:t xml:space="preserve"> and </w:t>
      </w:r>
      <w:hyperlink w:anchor="idf0410933_336a_4a5a_9a7a_26e1b1c20c57_b" w:history="1">
        <w:r w:rsidRPr="00F7558A">
          <w:rPr>
            <w:rFonts w:eastAsia="Times New Roman"/>
            <w:color w:val="000000"/>
            <w:sz w:val="23"/>
            <w:szCs w:val="23"/>
            <w:lang w:eastAsia="en-AU"/>
            <w14:ligatures w14:val="standardContextual"/>
          </w:rPr>
          <w:t>(ii)</w:t>
        </w:r>
      </w:hyperlink>
      <w:r w:rsidRPr="00F7558A">
        <w:rPr>
          <w:rFonts w:eastAsia="Times New Roman"/>
          <w:color w:val="000000"/>
          <w:sz w:val="23"/>
          <w:szCs w:val="23"/>
          <w:lang w:eastAsia="en-AU"/>
          <w14:ligatures w14:val="standardContextual"/>
        </w:rPr>
        <w:t>; and</w:t>
      </w:r>
    </w:p>
    <w:p w14:paraId="7DA6FF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if the licence authorises dredging—the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the activity for each day on which the activity is undertaken during the licence period; and</w:t>
      </w:r>
    </w:p>
    <w:p w14:paraId="0AB0DEF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if the licence authorises earthworks drainage—the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for the activity for each day on which the activity is undertaken during the licence period.</w:t>
      </w:r>
    </w:p>
    <w:p w14:paraId="3E6601F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8" w:name="idb327f48a_3094_4005_a256_a726d50ba4ad_0"/>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If the number of fee units specified in </w:t>
      </w:r>
      <w:hyperlink w:anchor="id03e4373f_f647_4305_ab29_ba4ac20c03d2_8" w:history="1">
        <w:r w:rsidRPr="00F7558A">
          <w:rPr>
            <w:rFonts w:eastAsia="Times New Roman"/>
            <w:color w:val="000000"/>
            <w:sz w:val="23"/>
            <w:szCs w:val="23"/>
            <w:lang w:eastAsia="en-AU"/>
            <w14:ligatures w14:val="standardContextual"/>
          </w:rPr>
          <w:t>Schedule 2 Part 2</w:t>
        </w:r>
      </w:hyperlink>
      <w:r w:rsidRPr="00F7558A">
        <w:rPr>
          <w:rFonts w:eastAsia="Times New Roman"/>
          <w:color w:val="000000"/>
          <w:sz w:val="23"/>
          <w:szCs w:val="23"/>
          <w:lang w:eastAsia="en-AU"/>
          <w14:ligatures w14:val="standardContextual"/>
        </w:rPr>
        <w:t xml:space="preserve"> depends on an indicator of the level of activity during the licence period, the indicator is to be determined by the Authority on the basis of the Authority's estimates in relation to the activity during the licence period.</w:t>
      </w:r>
      <w:bookmarkEnd w:id="118"/>
    </w:p>
    <w:p w14:paraId="6A65697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Amounts determined under this regulation are subject to any necessary adjustment under </w:t>
      </w:r>
      <w:hyperlink w:anchor="id240b55c8_1ffe_4c9b_9ce3_0da118ca2b73_9" w:history="1">
        <w:r w:rsidRPr="00F7558A">
          <w:rPr>
            <w:rFonts w:eastAsia="Times New Roman"/>
            <w:color w:val="000000"/>
            <w:sz w:val="23"/>
            <w:szCs w:val="23"/>
            <w:lang w:eastAsia="en-AU"/>
            <w14:ligatures w14:val="standardContextual"/>
          </w:rPr>
          <w:t>regulation 31</w:t>
        </w:r>
      </w:hyperlink>
      <w:r w:rsidRPr="00F7558A">
        <w:rPr>
          <w:rFonts w:eastAsia="Times New Roman"/>
          <w:color w:val="000000"/>
          <w:sz w:val="23"/>
          <w:szCs w:val="23"/>
          <w:lang w:eastAsia="en-AU"/>
          <w14:ligatures w14:val="standardContextual"/>
        </w:rPr>
        <w:t xml:space="preserve"> after the end of the licence period.</w:t>
      </w:r>
    </w:p>
    <w:p w14:paraId="4F8B0DA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9" w:name="Elkera_Print_TOC51"/>
      <w:bookmarkStart w:id="120" w:name="id105d6ff3_8ef0_4254_ae1c_e997a0a71734_7"/>
      <w:r w:rsidRPr="00F7558A">
        <w:rPr>
          <w:rFonts w:eastAsia="Times New Roman"/>
          <w:b/>
          <w:bCs/>
          <w:color w:val="000000"/>
          <w:sz w:val="26"/>
          <w:szCs w:val="26"/>
          <w:lang w:eastAsia="en-AU"/>
          <w14:ligatures w14:val="standardContextual"/>
        </w:rPr>
        <w:t>29—Determining pollutant load</w:t>
      </w:r>
      <w:r w:rsidRPr="00F7558A">
        <w:rPr>
          <w:rFonts w:eastAsia="Times New Roman"/>
          <w:b/>
          <w:bCs/>
          <w:color w:val="000000"/>
          <w:sz w:val="26"/>
          <w:szCs w:val="26"/>
          <w:lang w:eastAsia="en-AU"/>
          <w14:ligatures w14:val="standardContextual"/>
        </w:rPr>
        <w:noBreakHyphen/>
        <w:t>based component</w:t>
      </w:r>
      <w:bookmarkEnd w:id="119"/>
      <w:bookmarkEnd w:id="120"/>
    </w:p>
    <w:p w14:paraId="2497DEA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pollutant load</w:t>
      </w:r>
      <w:r w:rsidRPr="00F7558A">
        <w:rPr>
          <w:rFonts w:eastAsia="Times New Roman"/>
          <w:color w:val="000000"/>
          <w:sz w:val="23"/>
          <w:szCs w:val="23"/>
          <w:lang w:eastAsia="en-AU"/>
          <w14:ligatures w14:val="standardContextual"/>
        </w:rPr>
        <w:noBreakHyphen/>
        <w:t>based component is comprised of a separate amount payable for each assessable site specified in the licence.</w:t>
      </w:r>
    </w:p>
    <w:p w14:paraId="71460A8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amount payable for an assessable site is the sum of—</w:t>
      </w:r>
    </w:p>
    <w:p w14:paraId="270ED70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the fee units for each designated air pollutant emitted to air from the site in the course of a prescribed activity of environmental significance during the designated reporting period determined in accordance with </w:t>
      </w:r>
      <w:hyperlink w:anchor="id53b2990c_6a17_4603_9265_edadb1c745bf_0" w:history="1">
        <w:r w:rsidRPr="00F7558A">
          <w:rPr>
            <w:rFonts w:eastAsia="Times New Roman"/>
            <w:color w:val="000000"/>
            <w:sz w:val="23"/>
            <w:szCs w:val="23"/>
            <w:lang w:eastAsia="en-AU"/>
            <w14:ligatures w14:val="standardContextual"/>
          </w:rPr>
          <w:t>subregulation (3)</w:t>
        </w:r>
      </w:hyperlink>
      <w:r w:rsidRPr="00F7558A">
        <w:rPr>
          <w:rFonts w:eastAsia="Times New Roman"/>
          <w:color w:val="000000"/>
          <w:sz w:val="23"/>
          <w:szCs w:val="23"/>
          <w:lang w:eastAsia="en-AU"/>
          <w14:ligatures w14:val="standardContextual"/>
        </w:rPr>
        <w:t>; and</w:t>
      </w:r>
    </w:p>
    <w:p w14:paraId="7F5BF64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fee units for each designated water pollutant—</w:t>
      </w:r>
    </w:p>
    <w:p w14:paraId="0604716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in the case of a designated water pollutant discharged to waters (including underground waters) from the site (whether directly or indirectly through pipes or channels) in the course of a desalination plant during the designated reporting period—determined in accordance with </w:t>
      </w:r>
      <w:hyperlink w:anchor="id0f183025_ddfd_44d4_9bcc_20076549f01c_d" w:history="1">
        <w:r w:rsidRPr="00F7558A">
          <w:rPr>
            <w:rFonts w:eastAsia="Times New Roman"/>
            <w:color w:val="000000"/>
            <w:sz w:val="23"/>
            <w:szCs w:val="23"/>
            <w:lang w:eastAsia="en-AU"/>
            <w14:ligatures w14:val="standardContextual"/>
          </w:rPr>
          <w:t>subregulation (4)</w:t>
        </w:r>
      </w:hyperlink>
      <w:r w:rsidRPr="00F7558A">
        <w:rPr>
          <w:rFonts w:eastAsia="Times New Roman"/>
          <w:color w:val="000000"/>
          <w:sz w:val="23"/>
          <w:szCs w:val="23"/>
          <w:lang w:eastAsia="en-AU"/>
          <w14:ligatures w14:val="standardContextual"/>
        </w:rPr>
        <w:t>; or</w:t>
      </w:r>
    </w:p>
    <w:p w14:paraId="737FC52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(ii)</w:t>
      </w:r>
      <w:r w:rsidRPr="00F7558A">
        <w:rPr>
          <w:rFonts w:eastAsia="Times New Roman"/>
          <w:color w:val="000000"/>
          <w:sz w:val="23"/>
          <w:szCs w:val="23"/>
          <w:lang w:eastAsia="en-AU"/>
          <w14:ligatures w14:val="standardContextual"/>
        </w:rPr>
        <w:tab/>
        <w:t xml:space="preserve">in the case of a designated water pollutant discharged to waters (other than underground waters) from the site (whether directly or indirectly through pipes or channels) in the course of any other prescribed activity of environmental significance during the designated reporting period—determined in accordance with </w:t>
      </w:r>
      <w:hyperlink w:anchor="id900bbecb_59bc_4550_accf_8b0fcf8d6606_d" w:history="1">
        <w:r w:rsidRPr="00F7558A">
          <w:rPr>
            <w:rFonts w:eastAsia="Times New Roman"/>
            <w:color w:val="000000"/>
            <w:sz w:val="23"/>
            <w:szCs w:val="23"/>
            <w:lang w:eastAsia="en-AU"/>
            <w14:ligatures w14:val="standardContextual"/>
          </w:rPr>
          <w:t>subregulation (5)</w:t>
        </w:r>
      </w:hyperlink>
      <w:r w:rsidRPr="00F7558A">
        <w:rPr>
          <w:rFonts w:eastAsia="Times New Roman"/>
          <w:color w:val="000000"/>
          <w:sz w:val="23"/>
          <w:szCs w:val="23"/>
          <w:lang w:eastAsia="en-AU"/>
          <w14:ligatures w14:val="standardContextual"/>
        </w:rPr>
        <w:t>.</w:t>
      </w:r>
    </w:p>
    <w:p w14:paraId="07BB344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1" w:name="id53b2990c_6a17_4603_9265_edadb1c745bf_0"/>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number of fee units for a designated air pollutant is to be determined in accordance with the following formula:</w:t>
      </w:r>
      <w:bookmarkEnd w:id="121"/>
    </w:p>
    <w:p w14:paraId="33D02F07" w14:textId="1AC4E76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749DB8B9" wp14:editId="72D2C462">
            <wp:extent cx="1065530" cy="182880"/>
            <wp:effectExtent l="0" t="0" r="0" b="0"/>
            <wp:docPr id="12024315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65530" cy="182880"/>
                    </a:xfrm>
                    <a:prstGeom prst="rect">
                      <a:avLst/>
                    </a:prstGeom>
                    <a:noFill/>
                    <a:ln>
                      <a:noFill/>
                    </a:ln>
                  </pic:spPr>
                </pic:pic>
              </a:graphicData>
            </a:graphic>
          </wp:inline>
        </w:drawing>
      </w:r>
    </w:p>
    <w:p w14:paraId="54A8E6B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where—</w:t>
      </w:r>
    </w:p>
    <w:p w14:paraId="6EA8367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DAP</w:t>
      </w:r>
      <w:r w:rsidRPr="00F7558A">
        <w:rPr>
          <w:rFonts w:eastAsia="Times New Roman"/>
          <w:color w:val="000000"/>
          <w:sz w:val="23"/>
          <w:szCs w:val="23"/>
          <w:lang w:eastAsia="en-AU"/>
          <w14:ligatures w14:val="standardContextual"/>
        </w:rPr>
        <w:t xml:space="preserve"> is the number of fee units for the designated air pollutant</w:t>
      </w:r>
    </w:p>
    <w:p w14:paraId="463EB60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T</w:t>
      </w:r>
      <w:r w:rsidRPr="00F7558A">
        <w:rPr>
          <w:rFonts w:eastAsia="Times New Roman"/>
          <w:color w:val="000000"/>
          <w:sz w:val="23"/>
          <w:szCs w:val="23"/>
          <w:lang w:eastAsia="en-AU"/>
          <w14:ligatures w14:val="standardContextual"/>
        </w:rPr>
        <w:t xml:space="preserve"> is the weight (in tonnes rounded to the nearest 0.1 tonne) of the pollutant emitted to air during the reporting period, assessed—</w:t>
      </w:r>
    </w:p>
    <w:p w14:paraId="6EDAA80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accordance with an approved estimation or monitoring technique for the activity that resulted in the emission; or</w:t>
      </w:r>
    </w:p>
    <w:p w14:paraId="556CDA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if the pollutant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—on the basis of the Authority's own estimates and reasonable assumptions as to the nature and level of the licensee's activities</w:t>
      </w:r>
    </w:p>
    <w:p w14:paraId="4C13B92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N</w:t>
      </w:r>
      <w:r w:rsidRPr="00F7558A">
        <w:rPr>
          <w:rFonts w:eastAsia="Times New Roman"/>
          <w:color w:val="000000"/>
          <w:sz w:val="23"/>
          <w:szCs w:val="23"/>
          <w:lang w:eastAsia="en-AU"/>
          <w14:ligatures w14:val="standardContextual"/>
        </w:rPr>
        <w:t xml:space="preserve"> is the number of fee units for the pollutant specified in Table 1</w:t>
      </w:r>
    </w:p>
    <w:p w14:paraId="2BB3DC1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Z</w:t>
      </w:r>
      <w:r w:rsidRPr="00F7558A">
        <w:rPr>
          <w:rFonts w:eastAsia="Times New Roman"/>
          <w:color w:val="000000"/>
          <w:sz w:val="23"/>
          <w:szCs w:val="23"/>
          <w:lang w:eastAsia="en-AU"/>
          <w14:ligatures w14:val="standardContextual"/>
        </w:rPr>
        <w:t xml:space="preserve"> is the zone weighting determined in accordance with Table 1 by reference to the pollutant and the location of the assessable site from which the pollutant is emitted (and if the site is located in 2 areas listed in the table, the higher zone weighting applies).</w:t>
      </w:r>
    </w:p>
    <w:p w14:paraId="2E0F826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p w14:paraId="240967CE" w14:textId="77777777" w:rsidR="00F7558A" w:rsidRPr="00F7558A" w:rsidRDefault="00F7558A" w:rsidP="00F7558A">
      <w:pPr>
        <w:keepNext/>
        <w:keepLines/>
        <w:autoSpaceDE w:val="0"/>
        <w:autoSpaceDN w:val="0"/>
        <w:adjustRightInd w:val="0"/>
        <w:spacing w:before="120" w:after="4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Table 1—Fee units and zone weightings for designated air pollutants</w:t>
      </w:r>
    </w:p>
    <w:tbl>
      <w:tblPr>
        <w:tblW w:w="0" w:type="auto"/>
        <w:tblInd w:w="854" w:type="dxa"/>
        <w:tblLayout w:type="fixed"/>
        <w:tblCellMar>
          <w:left w:w="60" w:type="dxa"/>
          <w:right w:w="60" w:type="dxa"/>
        </w:tblCellMar>
        <w:tblLook w:val="0000" w:firstRow="0" w:lastRow="0" w:firstColumn="0" w:lastColumn="0" w:noHBand="0" w:noVBand="0"/>
      </w:tblPr>
      <w:tblGrid>
        <w:gridCol w:w="1730"/>
        <w:gridCol w:w="983"/>
        <w:gridCol w:w="3932"/>
        <w:gridCol w:w="1346"/>
      </w:tblGrid>
      <w:tr w:rsidR="00F7558A" w:rsidRPr="00F7558A" w14:paraId="0D313E0B" w14:textId="77777777" w:rsidTr="00B67D24">
        <w:trPr>
          <w:cantSplit/>
          <w:tblHeader/>
        </w:trPr>
        <w:tc>
          <w:tcPr>
            <w:tcW w:w="1730" w:type="dxa"/>
            <w:tcBorders>
              <w:top w:val="nil"/>
              <w:left w:val="nil"/>
              <w:bottom w:val="single" w:sz="4" w:space="0" w:color="auto"/>
              <w:right w:val="nil"/>
            </w:tcBorders>
          </w:tcPr>
          <w:p w14:paraId="17E015E4"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Pollutant</w:t>
            </w:r>
          </w:p>
        </w:tc>
        <w:tc>
          <w:tcPr>
            <w:tcW w:w="983" w:type="dxa"/>
            <w:tcBorders>
              <w:top w:val="nil"/>
              <w:left w:val="nil"/>
              <w:bottom w:val="single" w:sz="4" w:space="0" w:color="auto"/>
              <w:right w:val="nil"/>
            </w:tcBorders>
          </w:tcPr>
          <w:p w14:paraId="0AB48D52"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c>
          <w:tcPr>
            <w:tcW w:w="3932" w:type="dxa"/>
            <w:tcBorders>
              <w:top w:val="nil"/>
              <w:left w:val="nil"/>
              <w:bottom w:val="single" w:sz="4" w:space="0" w:color="auto"/>
              <w:right w:val="nil"/>
            </w:tcBorders>
          </w:tcPr>
          <w:p w14:paraId="4B9E2CD3"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Location of assessable site</w:t>
            </w:r>
          </w:p>
        </w:tc>
        <w:tc>
          <w:tcPr>
            <w:tcW w:w="1346" w:type="dxa"/>
            <w:tcBorders>
              <w:top w:val="nil"/>
              <w:left w:val="nil"/>
              <w:bottom w:val="single" w:sz="4" w:space="0" w:color="auto"/>
              <w:right w:val="nil"/>
            </w:tcBorders>
          </w:tcPr>
          <w:p w14:paraId="0E2A70AC"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Zone weighting</w:t>
            </w:r>
          </w:p>
        </w:tc>
      </w:tr>
      <w:tr w:rsidR="00F7558A" w:rsidRPr="00F7558A" w14:paraId="74F280AC" w14:textId="77777777" w:rsidTr="00B67D24">
        <w:trPr>
          <w:cantSplit/>
        </w:trPr>
        <w:tc>
          <w:tcPr>
            <w:tcW w:w="1730" w:type="dxa"/>
            <w:tcBorders>
              <w:top w:val="single" w:sz="4" w:space="0" w:color="auto"/>
              <w:left w:val="nil"/>
              <w:bottom w:val="nil"/>
              <w:right w:val="nil"/>
            </w:tcBorders>
          </w:tcPr>
          <w:p w14:paraId="3525F16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sulphur dioxide</w:t>
            </w:r>
          </w:p>
        </w:tc>
        <w:tc>
          <w:tcPr>
            <w:tcW w:w="983" w:type="dxa"/>
            <w:tcBorders>
              <w:top w:val="single" w:sz="4" w:space="0" w:color="auto"/>
              <w:left w:val="nil"/>
              <w:bottom w:val="nil"/>
              <w:right w:val="nil"/>
            </w:tcBorders>
          </w:tcPr>
          <w:p w14:paraId="0BA9F7B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3932" w:type="dxa"/>
            <w:tcBorders>
              <w:top w:val="single" w:sz="4" w:space="0" w:color="auto"/>
              <w:left w:val="nil"/>
              <w:bottom w:val="nil"/>
              <w:right w:val="nil"/>
            </w:tcBorders>
          </w:tcPr>
          <w:p w14:paraId="129133C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areas</w:t>
            </w:r>
          </w:p>
        </w:tc>
        <w:tc>
          <w:tcPr>
            <w:tcW w:w="1346" w:type="dxa"/>
            <w:tcBorders>
              <w:top w:val="single" w:sz="4" w:space="0" w:color="auto"/>
              <w:left w:val="nil"/>
              <w:bottom w:val="nil"/>
              <w:right w:val="nil"/>
            </w:tcBorders>
          </w:tcPr>
          <w:p w14:paraId="677B016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1BF8095" w14:textId="77777777" w:rsidTr="00B67D24">
        <w:trPr>
          <w:cantSplit/>
        </w:trPr>
        <w:tc>
          <w:tcPr>
            <w:tcW w:w="1730" w:type="dxa"/>
            <w:tcBorders>
              <w:top w:val="nil"/>
              <w:left w:val="nil"/>
              <w:bottom w:val="nil"/>
              <w:right w:val="nil"/>
            </w:tcBorders>
          </w:tcPr>
          <w:p w14:paraId="163F2AA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nitrogen oxides</w:t>
            </w:r>
          </w:p>
        </w:tc>
        <w:tc>
          <w:tcPr>
            <w:tcW w:w="983" w:type="dxa"/>
            <w:tcBorders>
              <w:top w:val="nil"/>
              <w:left w:val="nil"/>
              <w:bottom w:val="nil"/>
              <w:right w:val="nil"/>
            </w:tcBorders>
          </w:tcPr>
          <w:p w14:paraId="1054900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3932" w:type="dxa"/>
            <w:tcBorders>
              <w:top w:val="nil"/>
              <w:left w:val="nil"/>
              <w:bottom w:val="nil"/>
              <w:right w:val="nil"/>
            </w:tcBorders>
          </w:tcPr>
          <w:p w14:paraId="172729D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Adelaide airshed</w:t>
            </w:r>
          </w:p>
        </w:tc>
        <w:tc>
          <w:tcPr>
            <w:tcW w:w="1346" w:type="dxa"/>
            <w:tcBorders>
              <w:top w:val="nil"/>
              <w:left w:val="nil"/>
              <w:bottom w:val="nil"/>
              <w:right w:val="nil"/>
            </w:tcBorders>
          </w:tcPr>
          <w:p w14:paraId="547C5B18"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0FCC849C" w14:textId="77777777" w:rsidTr="00B67D24">
        <w:trPr>
          <w:cantSplit/>
        </w:trPr>
        <w:tc>
          <w:tcPr>
            <w:tcW w:w="1730" w:type="dxa"/>
            <w:tcBorders>
              <w:top w:val="nil"/>
              <w:left w:val="nil"/>
              <w:bottom w:val="nil"/>
              <w:right w:val="nil"/>
            </w:tcBorders>
          </w:tcPr>
          <w:p w14:paraId="6AB4BE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32F57893"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0E1F68C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Other areas</w:t>
            </w:r>
          </w:p>
        </w:tc>
        <w:tc>
          <w:tcPr>
            <w:tcW w:w="1346" w:type="dxa"/>
            <w:tcBorders>
              <w:top w:val="nil"/>
              <w:left w:val="nil"/>
              <w:bottom w:val="nil"/>
              <w:right w:val="nil"/>
            </w:tcBorders>
          </w:tcPr>
          <w:p w14:paraId="6602ADA5"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476A67C" w14:textId="77777777" w:rsidTr="00B67D24">
        <w:trPr>
          <w:cantSplit/>
        </w:trPr>
        <w:tc>
          <w:tcPr>
            <w:tcW w:w="1730" w:type="dxa"/>
            <w:tcBorders>
              <w:top w:val="nil"/>
              <w:left w:val="nil"/>
              <w:bottom w:val="nil"/>
              <w:right w:val="nil"/>
            </w:tcBorders>
          </w:tcPr>
          <w:p w14:paraId="34081D3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particulates</w:t>
            </w:r>
          </w:p>
        </w:tc>
        <w:tc>
          <w:tcPr>
            <w:tcW w:w="983" w:type="dxa"/>
            <w:tcBorders>
              <w:top w:val="nil"/>
              <w:left w:val="nil"/>
              <w:bottom w:val="nil"/>
              <w:right w:val="nil"/>
            </w:tcBorders>
          </w:tcPr>
          <w:p w14:paraId="36552723"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932" w:type="dxa"/>
            <w:tcBorders>
              <w:top w:val="nil"/>
              <w:left w:val="nil"/>
              <w:bottom w:val="nil"/>
              <w:right w:val="nil"/>
            </w:tcBorders>
          </w:tcPr>
          <w:p w14:paraId="7BCB3BF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Mount Gambier airshed</w:t>
            </w:r>
          </w:p>
        </w:tc>
        <w:tc>
          <w:tcPr>
            <w:tcW w:w="1346" w:type="dxa"/>
            <w:tcBorders>
              <w:top w:val="nil"/>
              <w:left w:val="nil"/>
              <w:bottom w:val="nil"/>
              <w:right w:val="nil"/>
            </w:tcBorders>
          </w:tcPr>
          <w:p w14:paraId="3EC91D5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BAC93BA" w14:textId="77777777" w:rsidTr="00B67D24">
        <w:trPr>
          <w:cantSplit/>
        </w:trPr>
        <w:tc>
          <w:tcPr>
            <w:tcW w:w="1730" w:type="dxa"/>
            <w:tcBorders>
              <w:top w:val="nil"/>
              <w:left w:val="nil"/>
              <w:bottom w:val="nil"/>
              <w:right w:val="nil"/>
            </w:tcBorders>
          </w:tcPr>
          <w:p w14:paraId="16DDB8C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53060940"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299DB21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In the case of red dust particulates—Whyalla airshed</w:t>
            </w:r>
          </w:p>
        </w:tc>
        <w:tc>
          <w:tcPr>
            <w:tcW w:w="1346" w:type="dxa"/>
            <w:tcBorders>
              <w:top w:val="nil"/>
              <w:left w:val="nil"/>
              <w:bottom w:val="nil"/>
              <w:right w:val="nil"/>
            </w:tcBorders>
          </w:tcPr>
          <w:p w14:paraId="21C708E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229EB993" w14:textId="77777777" w:rsidTr="00B67D24">
        <w:trPr>
          <w:cantSplit/>
        </w:trPr>
        <w:tc>
          <w:tcPr>
            <w:tcW w:w="1730" w:type="dxa"/>
            <w:tcBorders>
              <w:top w:val="nil"/>
              <w:left w:val="nil"/>
              <w:bottom w:val="nil"/>
              <w:right w:val="nil"/>
            </w:tcBorders>
          </w:tcPr>
          <w:p w14:paraId="56AC27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256CA1F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538F722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Other areas</w:t>
            </w:r>
          </w:p>
        </w:tc>
        <w:tc>
          <w:tcPr>
            <w:tcW w:w="1346" w:type="dxa"/>
            <w:tcBorders>
              <w:top w:val="nil"/>
              <w:left w:val="nil"/>
              <w:bottom w:val="nil"/>
              <w:right w:val="nil"/>
            </w:tcBorders>
          </w:tcPr>
          <w:p w14:paraId="411A223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305E17B" w14:textId="77777777" w:rsidTr="00B67D24">
        <w:trPr>
          <w:cantSplit/>
        </w:trPr>
        <w:tc>
          <w:tcPr>
            <w:tcW w:w="1730" w:type="dxa"/>
            <w:vMerge w:val="restart"/>
            <w:tcBorders>
              <w:top w:val="nil"/>
              <w:left w:val="nil"/>
              <w:bottom w:val="nil"/>
              <w:right w:val="nil"/>
            </w:tcBorders>
          </w:tcPr>
          <w:p w14:paraId="3E41F4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volatile organic compounds</w:t>
            </w:r>
          </w:p>
        </w:tc>
        <w:tc>
          <w:tcPr>
            <w:tcW w:w="983" w:type="dxa"/>
            <w:tcBorders>
              <w:top w:val="nil"/>
              <w:left w:val="nil"/>
              <w:bottom w:val="nil"/>
              <w:right w:val="nil"/>
            </w:tcBorders>
          </w:tcPr>
          <w:p w14:paraId="035FD39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932" w:type="dxa"/>
            <w:tcBorders>
              <w:top w:val="nil"/>
              <w:left w:val="nil"/>
              <w:bottom w:val="nil"/>
              <w:right w:val="nil"/>
            </w:tcBorders>
          </w:tcPr>
          <w:p w14:paraId="0E46221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Adelaide airshed</w:t>
            </w:r>
          </w:p>
        </w:tc>
        <w:tc>
          <w:tcPr>
            <w:tcW w:w="1346" w:type="dxa"/>
            <w:tcBorders>
              <w:top w:val="nil"/>
              <w:left w:val="nil"/>
              <w:bottom w:val="nil"/>
              <w:right w:val="nil"/>
            </w:tcBorders>
          </w:tcPr>
          <w:p w14:paraId="339700C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w:t>
            </w:r>
          </w:p>
        </w:tc>
      </w:tr>
      <w:tr w:rsidR="00F7558A" w:rsidRPr="00F7558A" w14:paraId="118B5DDF" w14:textId="77777777" w:rsidTr="00B67D24">
        <w:trPr>
          <w:cantSplit/>
        </w:trPr>
        <w:tc>
          <w:tcPr>
            <w:tcW w:w="1730" w:type="dxa"/>
            <w:vMerge/>
            <w:tcBorders>
              <w:top w:val="nil"/>
              <w:left w:val="nil"/>
              <w:bottom w:val="nil"/>
              <w:right w:val="nil"/>
            </w:tcBorders>
          </w:tcPr>
          <w:p w14:paraId="53A809F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70924FB8"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380938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Areas outside the Adelaide airshed that are within a council area</w:t>
            </w:r>
          </w:p>
        </w:tc>
        <w:tc>
          <w:tcPr>
            <w:tcW w:w="1346" w:type="dxa"/>
            <w:tcBorders>
              <w:top w:val="nil"/>
              <w:left w:val="nil"/>
              <w:bottom w:val="nil"/>
              <w:right w:val="nil"/>
            </w:tcBorders>
          </w:tcPr>
          <w:p w14:paraId="54CE832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55AB728" w14:textId="77777777" w:rsidTr="00B67D24">
        <w:trPr>
          <w:cantSplit/>
        </w:trPr>
        <w:tc>
          <w:tcPr>
            <w:tcW w:w="1730" w:type="dxa"/>
            <w:tcBorders>
              <w:top w:val="nil"/>
              <w:left w:val="nil"/>
              <w:bottom w:val="nil"/>
              <w:right w:val="nil"/>
            </w:tcBorders>
          </w:tcPr>
          <w:p w14:paraId="2A9CE58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601EBB71"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1609D5D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Other areas</w:t>
            </w:r>
          </w:p>
        </w:tc>
        <w:tc>
          <w:tcPr>
            <w:tcW w:w="1346" w:type="dxa"/>
            <w:tcBorders>
              <w:top w:val="nil"/>
              <w:left w:val="nil"/>
              <w:bottom w:val="nil"/>
              <w:right w:val="nil"/>
            </w:tcBorders>
          </w:tcPr>
          <w:p w14:paraId="125E43C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0.5</w:t>
            </w:r>
          </w:p>
        </w:tc>
      </w:tr>
      <w:tr w:rsidR="00F7558A" w:rsidRPr="00F7558A" w14:paraId="66F9D059" w14:textId="77777777" w:rsidTr="00B67D24">
        <w:trPr>
          <w:cantSplit/>
        </w:trPr>
        <w:tc>
          <w:tcPr>
            <w:tcW w:w="1730" w:type="dxa"/>
            <w:tcBorders>
              <w:top w:val="nil"/>
              <w:left w:val="nil"/>
              <w:bottom w:val="nil"/>
              <w:right w:val="nil"/>
            </w:tcBorders>
          </w:tcPr>
          <w:p w14:paraId="4431442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lead</w:t>
            </w:r>
          </w:p>
        </w:tc>
        <w:tc>
          <w:tcPr>
            <w:tcW w:w="983" w:type="dxa"/>
            <w:tcBorders>
              <w:top w:val="nil"/>
              <w:left w:val="nil"/>
              <w:bottom w:val="nil"/>
              <w:right w:val="nil"/>
            </w:tcBorders>
          </w:tcPr>
          <w:p w14:paraId="3110AF70"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w:t>
            </w:r>
          </w:p>
        </w:tc>
        <w:tc>
          <w:tcPr>
            <w:tcW w:w="3932" w:type="dxa"/>
            <w:tcBorders>
              <w:top w:val="nil"/>
              <w:left w:val="nil"/>
              <w:bottom w:val="nil"/>
              <w:right w:val="nil"/>
            </w:tcBorders>
          </w:tcPr>
          <w:p w14:paraId="68272DA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Port Pirie airshed</w:t>
            </w:r>
          </w:p>
        </w:tc>
        <w:tc>
          <w:tcPr>
            <w:tcW w:w="1346" w:type="dxa"/>
            <w:tcBorders>
              <w:top w:val="nil"/>
              <w:left w:val="nil"/>
              <w:bottom w:val="nil"/>
              <w:right w:val="nil"/>
            </w:tcBorders>
          </w:tcPr>
          <w:p w14:paraId="420F7B4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w:t>
            </w:r>
          </w:p>
        </w:tc>
      </w:tr>
      <w:tr w:rsidR="00F7558A" w:rsidRPr="00F7558A" w14:paraId="17BE4D8F" w14:textId="77777777" w:rsidTr="00B67D24">
        <w:trPr>
          <w:cantSplit/>
        </w:trPr>
        <w:tc>
          <w:tcPr>
            <w:tcW w:w="1730" w:type="dxa"/>
            <w:tcBorders>
              <w:top w:val="nil"/>
              <w:left w:val="nil"/>
              <w:bottom w:val="nil"/>
              <w:right w:val="nil"/>
            </w:tcBorders>
          </w:tcPr>
          <w:p w14:paraId="18BAD9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83" w:type="dxa"/>
            <w:tcBorders>
              <w:top w:val="nil"/>
              <w:left w:val="nil"/>
              <w:bottom w:val="nil"/>
              <w:right w:val="nil"/>
            </w:tcBorders>
          </w:tcPr>
          <w:p w14:paraId="5347FD2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932" w:type="dxa"/>
            <w:tcBorders>
              <w:top w:val="nil"/>
              <w:left w:val="nil"/>
              <w:bottom w:val="nil"/>
              <w:right w:val="nil"/>
            </w:tcBorders>
          </w:tcPr>
          <w:p w14:paraId="0BC835D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Other areas</w:t>
            </w:r>
          </w:p>
        </w:tc>
        <w:tc>
          <w:tcPr>
            <w:tcW w:w="1346" w:type="dxa"/>
            <w:tcBorders>
              <w:top w:val="nil"/>
              <w:left w:val="nil"/>
              <w:bottom w:val="nil"/>
              <w:right w:val="nil"/>
            </w:tcBorders>
          </w:tcPr>
          <w:p w14:paraId="1AC52237"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bl>
    <w:p w14:paraId="7AB2158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2" w:name="id0f183025_ddfd_44d4_9bcc_20076549f01c_d"/>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number of fee units for a designated water pollutant discharged to waters in the course of a desalination plant is to be determined in accordance with the following formula:</w:t>
      </w:r>
      <w:bookmarkEnd w:id="122"/>
    </w:p>
    <w:p w14:paraId="1CF1C1AE" w14:textId="1F773923"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61C47B4E" wp14:editId="4DFDDF95">
            <wp:extent cx="1105535" cy="182880"/>
            <wp:effectExtent l="0" t="0" r="0" b="0"/>
            <wp:docPr id="1692264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105535" cy="182880"/>
                    </a:xfrm>
                    <a:prstGeom prst="rect">
                      <a:avLst/>
                    </a:prstGeom>
                    <a:noFill/>
                    <a:ln>
                      <a:noFill/>
                    </a:ln>
                  </pic:spPr>
                </pic:pic>
              </a:graphicData>
            </a:graphic>
          </wp:inline>
        </w:drawing>
      </w:r>
    </w:p>
    <w:p w14:paraId="019FE2A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where—</w:t>
      </w:r>
    </w:p>
    <w:p w14:paraId="6DC66A6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DWP</w:t>
      </w:r>
      <w:r w:rsidRPr="00F7558A">
        <w:rPr>
          <w:rFonts w:eastAsia="Times New Roman"/>
          <w:color w:val="000000"/>
          <w:sz w:val="23"/>
          <w:szCs w:val="23"/>
          <w:lang w:eastAsia="en-AU"/>
          <w14:ligatures w14:val="standardContextual"/>
        </w:rPr>
        <w:t xml:space="preserve"> is the number of fee units for the designated water pollutant</w:t>
      </w:r>
    </w:p>
    <w:p w14:paraId="6FED7797"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T</w:t>
      </w:r>
      <w:r w:rsidRPr="00F7558A">
        <w:rPr>
          <w:rFonts w:eastAsia="Times New Roman"/>
          <w:color w:val="000000"/>
          <w:sz w:val="23"/>
          <w:szCs w:val="23"/>
          <w:lang w:eastAsia="en-AU"/>
          <w14:ligatures w14:val="standardContextual"/>
        </w:rPr>
        <w:t xml:space="preserve"> is—</w:t>
      </w:r>
    </w:p>
    <w:p w14:paraId="0411D6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 designated water pollutant other than heat—</w:t>
      </w:r>
    </w:p>
    <w:p w14:paraId="3B6AC64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weight (in tonnes rounded to the nearest 0.1 tonne) of the pollutant discharged to waters during the reporting period; or</w:t>
      </w:r>
    </w:p>
    <w:p w14:paraId="0A44532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the licensee satisfies the Authority that the pollutant has been discharged back into the same waters from which it was taken—the weight (in tonnes rounded to the nearest 0.1 tonne) of the pollutant so discharged during the reporting period (calculated by subtracting the background concentration of the pollutant in the receiving waters from the concentration of the pollutant in the wastewater conveying the pollutant, in each case measured in grams per L, and multiplying that result by the total number of megalitres of the wastewater discharged to the waters during the reporting period); or</w:t>
      </w:r>
    </w:p>
    <w:p w14:paraId="7A37BB9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heat—the number of megawatts (rounded to the nearest megawatt) of the heat discharged to waters during the reporting period,</w:t>
      </w:r>
    </w:p>
    <w:p w14:paraId="47246C5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assessed—</w:t>
      </w:r>
    </w:p>
    <w:p w14:paraId="5B5C3EF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accordance with an approved estimation or monitoring technique for the activity resulting in the discharge; or</w:t>
      </w:r>
    </w:p>
    <w:p w14:paraId="7CE82D8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if the pollutant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—on the basis of the Authority's own estimates and reasonable assumptions as to the nature and level of the licensee's activities</w:t>
      </w:r>
    </w:p>
    <w:p w14:paraId="722826F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N</w:t>
      </w:r>
      <w:r w:rsidRPr="00F7558A">
        <w:rPr>
          <w:rFonts w:eastAsia="Times New Roman"/>
          <w:color w:val="000000"/>
          <w:sz w:val="23"/>
          <w:szCs w:val="23"/>
          <w:lang w:eastAsia="en-AU"/>
          <w14:ligatures w14:val="standardContextual"/>
        </w:rPr>
        <w:t xml:space="preserve"> is the number of fee units for the pollutant specified in Table 2</w:t>
      </w:r>
    </w:p>
    <w:p w14:paraId="096B496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Z</w:t>
      </w:r>
      <w:r w:rsidRPr="00F7558A">
        <w:rPr>
          <w:rFonts w:eastAsia="Times New Roman"/>
          <w:color w:val="000000"/>
          <w:sz w:val="23"/>
          <w:szCs w:val="23"/>
          <w:lang w:eastAsia="en-AU"/>
          <w14:ligatures w14:val="standardContextual"/>
        </w:rPr>
        <w:t xml:space="preserve"> is the zone weighting determined in accordance with Table 2 by reference to the pollutant and the location of the waters into which the pollutant is discharged (and if the pollutant is discharged into 2 areas listed in the table, the higher zone weighting applies).</w:t>
      </w:r>
    </w:p>
    <w:p w14:paraId="73EC3B3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p w14:paraId="48A80F9C" w14:textId="77777777" w:rsidR="00F7558A" w:rsidRPr="00F7558A" w:rsidRDefault="00F7558A" w:rsidP="00F7558A">
      <w:pPr>
        <w:keepNext/>
        <w:keepLines/>
        <w:autoSpaceDE w:val="0"/>
        <w:autoSpaceDN w:val="0"/>
        <w:adjustRightInd w:val="0"/>
        <w:spacing w:before="120" w:after="4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Table 2—Fee units and zone weightings for designated water pollutants—desalination plants</w:t>
      </w:r>
    </w:p>
    <w:tbl>
      <w:tblPr>
        <w:tblW w:w="0" w:type="auto"/>
        <w:tblInd w:w="854" w:type="dxa"/>
        <w:tblLayout w:type="fixed"/>
        <w:tblCellMar>
          <w:left w:w="60" w:type="dxa"/>
          <w:right w:w="60" w:type="dxa"/>
        </w:tblCellMar>
        <w:tblLook w:val="0000" w:firstRow="0" w:lastRow="0" w:firstColumn="0" w:lastColumn="0" w:noHBand="0" w:noVBand="0"/>
      </w:tblPr>
      <w:tblGrid>
        <w:gridCol w:w="1833"/>
        <w:gridCol w:w="1065"/>
        <w:gridCol w:w="3815"/>
        <w:gridCol w:w="1278"/>
      </w:tblGrid>
      <w:tr w:rsidR="00F7558A" w:rsidRPr="00F7558A" w14:paraId="4222010E" w14:textId="77777777" w:rsidTr="00B67D24">
        <w:trPr>
          <w:cantSplit/>
          <w:tblHeader/>
        </w:trPr>
        <w:tc>
          <w:tcPr>
            <w:tcW w:w="1833" w:type="dxa"/>
            <w:tcBorders>
              <w:top w:val="nil"/>
              <w:left w:val="nil"/>
              <w:bottom w:val="single" w:sz="4" w:space="0" w:color="auto"/>
              <w:right w:val="nil"/>
            </w:tcBorders>
          </w:tcPr>
          <w:p w14:paraId="726BA5B7"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Pollutant</w:t>
            </w:r>
          </w:p>
        </w:tc>
        <w:tc>
          <w:tcPr>
            <w:tcW w:w="1065" w:type="dxa"/>
            <w:tcBorders>
              <w:top w:val="nil"/>
              <w:left w:val="nil"/>
              <w:bottom w:val="single" w:sz="4" w:space="0" w:color="auto"/>
              <w:right w:val="nil"/>
            </w:tcBorders>
          </w:tcPr>
          <w:p w14:paraId="26C159B7"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c>
          <w:tcPr>
            <w:tcW w:w="3815" w:type="dxa"/>
            <w:tcBorders>
              <w:top w:val="nil"/>
              <w:left w:val="nil"/>
              <w:bottom w:val="single" w:sz="4" w:space="0" w:color="auto"/>
              <w:right w:val="nil"/>
            </w:tcBorders>
          </w:tcPr>
          <w:p w14:paraId="629B7B40"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Location of waters</w:t>
            </w:r>
          </w:p>
        </w:tc>
        <w:tc>
          <w:tcPr>
            <w:tcW w:w="1278" w:type="dxa"/>
            <w:tcBorders>
              <w:top w:val="nil"/>
              <w:left w:val="nil"/>
              <w:bottom w:val="single" w:sz="4" w:space="0" w:color="auto"/>
              <w:right w:val="nil"/>
            </w:tcBorders>
          </w:tcPr>
          <w:p w14:paraId="01D421D1"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Zone weighting</w:t>
            </w:r>
          </w:p>
        </w:tc>
      </w:tr>
      <w:tr w:rsidR="00F7558A" w:rsidRPr="00F7558A" w14:paraId="36F42C2A" w14:textId="77777777" w:rsidTr="00B67D24">
        <w:trPr>
          <w:cantSplit/>
        </w:trPr>
        <w:tc>
          <w:tcPr>
            <w:tcW w:w="1833" w:type="dxa"/>
            <w:tcBorders>
              <w:top w:val="single" w:sz="4" w:space="0" w:color="auto"/>
              <w:left w:val="nil"/>
              <w:bottom w:val="nil"/>
              <w:right w:val="nil"/>
            </w:tcBorders>
          </w:tcPr>
          <w:p w14:paraId="2D8F3D6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salt</w:t>
            </w:r>
          </w:p>
        </w:tc>
        <w:tc>
          <w:tcPr>
            <w:tcW w:w="1065" w:type="dxa"/>
            <w:tcBorders>
              <w:top w:val="single" w:sz="4" w:space="0" w:color="auto"/>
              <w:left w:val="nil"/>
              <w:bottom w:val="nil"/>
              <w:right w:val="nil"/>
            </w:tcBorders>
          </w:tcPr>
          <w:p w14:paraId="6B341FB7"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0.00177</w:t>
            </w:r>
          </w:p>
        </w:tc>
        <w:tc>
          <w:tcPr>
            <w:tcW w:w="3815" w:type="dxa"/>
            <w:tcBorders>
              <w:top w:val="single" w:sz="4" w:space="0" w:color="auto"/>
              <w:left w:val="nil"/>
              <w:bottom w:val="nil"/>
              <w:right w:val="nil"/>
            </w:tcBorders>
          </w:tcPr>
          <w:p w14:paraId="49B1944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Marine environment</w:t>
            </w:r>
          </w:p>
        </w:tc>
        <w:tc>
          <w:tcPr>
            <w:tcW w:w="1278" w:type="dxa"/>
            <w:tcBorders>
              <w:top w:val="single" w:sz="4" w:space="0" w:color="auto"/>
              <w:left w:val="nil"/>
              <w:bottom w:val="nil"/>
              <w:right w:val="nil"/>
            </w:tcBorders>
          </w:tcPr>
          <w:p w14:paraId="3C918DA8"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3E61E0F" w14:textId="77777777" w:rsidTr="00B67D24">
        <w:trPr>
          <w:cantSplit/>
        </w:trPr>
        <w:tc>
          <w:tcPr>
            <w:tcW w:w="1833" w:type="dxa"/>
            <w:tcBorders>
              <w:top w:val="nil"/>
              <w:left w:val="nil"/>
              <w:bottom w:val="nil"/>
              <w:right w:val="nil"/>
            </w:tcBorders>
          </w:tcPr>
          <w:p w14:paraId="504F21B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06CC8CB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703F4DA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791EAB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3D602394" w14:textId="77777777" w:rsidTr="00B67D24">
        <w:trPr>
          <w:cantSplit/>
        </w:trPr>
        <w:tc>
          <w:tcPr>
            <w:tcW w:w="1833" w:type="dxa"/>
            <w:tcBorders>
              <w:top w:val="nil"/>
              <w:left w:val="nil"/>
              <w:bottom w:val="nil"/>
              <w:right w:val="nil"/>
            </w:tcBorders>
          </w:tcPr>
          <w:p w14:paraId="6E1C0C6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heat</w:t>
            </w:r>
          </w:p>
        </w:tc>
        <w:tc>
          <w:tcPr>
            <w:tcW w:w="1065" w:type="dxa"/>
            <w:tcBorders>
              <w:top w:val="nil"/>
              <w:left w:val="nil"/>
              <w:bottom w:val="nil"/>
              <w:right w:val="nil"/>
            </w:tcBorders>
          </w:tcPr>
          <w:p w14:paraId="451494E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3815" w:type="dxa"/>
            <w:tcBorders>
              <w:top w:val="nil"/>
              <w:left w:val="nil"/>
              <w:bottom w:val="nil"/>
              <w:right w:val="nil"/>
            </w:tcBorders>
          </w:tcPr>
          <w:p w14:paraId="41A202E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waters of the State</w:t>
            </w:r>
          </w:p>
        </w:tc>
        <w:tc>
          <w:tcPr>
            <w:tcW w:w="1278" w:type="dxa"/>
            <w:tcBorders>
              <w:top w:val="nil"/>
              <w:left w:val="nil"/>
              <w:bottom w:val="nil"/>
              <w:right w:val="nil"/>
            </w:tcBorders>
          </w:tcPr>
          <w:p w14:paraId="7F56BB6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000172B" w14:textId="77777777" w:rsidTr="00B67D24">
        <w:trPr>
          <w:cantSplit/>
        </w:trPr>
        <w:tc>
          <w:tcPr>
            <w:tcW w:w="1833" w:type="dxa"/>
            <w:vMerge w:val="restart"/>
            <w:tcBorders>
              <w:top w:val="nil"/>
              <w:left w:val="nil"/>
              <w:bottom w:val="nil"/>
              <w:right w:val="nil"/>
            </w:tcBorders>
          </w:tcPr>
          <w:p w14:paraId="2C41B16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suspended solids</w:t>
            </w:r>
          </w:p>
        </w:tc>
        <w:tc>
          <w:tcPr>
            <w:tcW w:w="1065" w:type="dxa"/>
            <w:tcBorders>
              <w:top w:val="nil"/>
              <w:left w:val="nil"/>
              <w:bottom w:val="nil"/>
              <w:right w:val="nil"/>
            </w:tcBorders>
          </w:tcPr>
          <w:p w14:paraId="6F4028B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0B67D6D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Metropolitan coastal waters</w:t>
            </w:r>
          </w:p>
        </w:tc>
        <w:tc>
          <w:tcPr>
            <w:tcW w:w="1278" w:type="dxa"/>
            <w:tcBorders>
              <w:top w:val="nil"/>
              <w:left w:val="nil"/>
              <w:bottom w:val="nil"/>
              <w:right w:val="nil"/>
            </w:tcBorders>
          </w:tcPr>
          <w:p w14:paraId="29A8E904"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4F459AD7" w14:textId="77777777" w:rsidTr="00B67D24">
        <w:trPr>
          <w:cantSplit/>
        </w:trPr>
        <w:tc>
          <w:tcPr>
            <w:tcW w:w="1833" w:type="dxa"/>
            <w:vMerge/>
            <w:tcBorders>
              <w:top w:val="nil"/>
              <w:left w:val="nil"/>
              <w:bottom w:val="nil"/>
              <w:right w:val="nil"/>
            </w:tcBorders>
          </w:tcPr>
          <w:p w14:paraId="2E85A8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58ABCA6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51809A0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DA1B265"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01423B96" w14:textId="77777777" w:rsidTr="00B67D24">
        <w:trPr>
          <w:cantSplit/>
        </w:trPr>
        <w:tc>
          <w:tcPr>
            <w:tcW w:w="1833" w:type="dxa"/>
            <w:tcBorders>
              <w:top w:val="nil"/>
              <w:left w:val="nil"/>
              <w:bottom w:val="nil"/>
              <w:right w:val="nil"/>
            </w:tcBorders>
          </w:tcPr>
          <w:p w14:paraId="3C52154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nitrogen</w:t>
            </w:r>
          </w:p>
        </w:tc>
        <w:tc>
          <w:tcPr>
            <w:tcW w:w="1065" w:type="dxa"/>
            <w:tcBorders>
              <w:top w:val="nil"/>
              <w:left w:val="nil"/>
              <w:bottom w:val="nil"/>
              <w:right w:val="nil"/>
            </w:tcBorders>
          </w:tcPr>
          <w:p w14:paraId="34062EB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6C3ADC9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Port River region or Metropolitan coastal waters</w:t>
            </w:r>
          </w:p>
        </w:tc>
        <w:tc>
          <w:tcPr>
            <w:tcW w:w="1278" w:type="dxa"/>
            <w:tcBorders>
              <w:top w:val="nil"/>
              <w:left w:val="nil"/>
              <w:bottom w:val="nil"/>
              <w:right w:val="nil"/>
            </w:tcBorders>
          </w:tcPr>
          <w:p w14:paraId="292EBE2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338FFD6" w14:textId="77777777" w:rsidTr="00B67D24">
        <w:trPr>
          <w:cantSplit/>
        </w:trPr>
        <w:tc>
          <w:tcPr>
            <w:tcW w:w="1833" w:type="dxa"/>
            <w:tcBorders>
              <w:top w:val="nil"/>
              <w:left w:val="nil"/>
              <w:bottom w:val="nil"/>
              <w:right w:val="nil"/>
            </w:tcBorders>
          </w:tcPr>
          <w:p w14:paraId="64F493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15C3D874"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1553932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2416E80"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320689AD" w14:textId="77777777" w:rsidTr="00B67D24">
        <w:trPr>
          <w:cantSplit/>
        </w:trPr>
        <w:tc>
          <w:tcPr>
            <w:tcW w:w="1833" w:type="dxa"/>
            <w:tcBorders>
              <w:top w:val="nil"/>
              <w:left w:val="nil"/>
              <w:bottom w:val="nil"/>
              <w:right w:val="nil"/>
            </w:tcBorders>
          </w:tcPr>
          <w:p w14:paraId="1CBB9EB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phosphorus</w:t>
            </w:r>
          </w:p>
        </w:tc>
        <w:tc>
          <w:tcPr>
            <w:tcW w:w="1065" w:type="dxa"/>
            <w:tcBorders>
              <w:top w:val="nil"/>
              <w:left w:val="nil"/>
              <w:bottom w:val="nil"/>
              <w:right w:val="nil"/>
            </w:tcBorders>
          </w:tcPr>
          <w:p w14:paraId="64C3BFF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44A96F5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Port River region</w:t>
            </w:r>
          </w:p>
        </w:tc>
        <w:tc>
          <w:tcPr>
            <w:tcW w:w="1278" w:type="dxa"/>
            <w:tcBorders>
              <w:top w:val="nil"/>
              <w:left w:val="nil"/>
              <w:bottom w:val="nil"/>
              <w:right w:val="nil"/>
            </w:tcBorders>
          </w:tcPr>
          <w:p w14:paraId="3321C81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D1B25A4" w14:textId="77777777" w:rsidTr="00B67D24">
        <w:trPr>
          <w:cantSplit/>
        </w:trPr>
        <w:tc>
          <w:tcPr>
            <w:tcW w:w="1833" w:type="dxa"/>
            <w:tcBorders>
              <w:top w:val="nil"/>
              <w:left w:val="nil"/>
              <w:bottom w:val="nil"/>
              <w:right w:val="nil"/>
            </w:tcBorders>
          </w:tcPr>
          <w:p w14:paraId="3FDC91D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0BD3660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47FD151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531F26AA"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0B68899" w14:textId="77777777" w:rsidTr="00B67D24">
        <w:trPr>
          <w:cantSplit/>
        </w:trPr>
        <w:tc>
          <w:tcPr>
            <w:tcW w:w="1833" w:type="dxa"/>
            <w:vMerge w:val="restart"/>
            <w:tcBorders>
              <w:top w:val="nil"/>
              <w:left w:val="nil"/>
              <w:bottom w:val="nil"/>
              <w:right w:val="nil"/>
            </w:tcBorders>
          </w:tcPr>
          <w:p w14:paraId="457FF54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organic matter</w:t>
            </w:r>
          </w:p>
        </w:tc>
        <w:tc>
          <w:tcPr>
            <w:tcW w:w="1065" w:type="dxa"/>
            <w:tcBorders>
              <w:top w:val="nil"/>
              <w:left w:val="nil"/>
              <w:bottom w:val="nil"/>
              <w:right w:val="nil"/>
            </w:tcBorders>
          </w:tcPr>
          <w:p w14:paraId="58F13919"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3928568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Lake Bonney (South East)</w:t>
            </w:r>
          </w:p>
        </w:tc>
        <w:tc>
          <w:tcPr>
            <w:tcW w:w="1278" w:type="dxa"/>
            <w:tcBorders>
              <w:top w:val="nil"/>
              <w:left w:val="nil"/>
              <w:bottom w:val="nil"/>
              <w:right w:val="nil"/>
            </w:tcBorders>
          </w:tcPr>
          <w:p w14:paraId="5B8CB988"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45513EB" w14:textId="77777777" w:rsidTr="00B67D24">
        <w:trPr>
          <w:cantSplit/>
        </w:trPr>
        <w:tc>
          <w:tcPr>
            <w:tcW w:w="1833" w:type="dxa"/>
            <w:vMerge/>
            <w:tcBorders>
              <w:top w:val="nil"/>
              <w:left w:val="nil"/>
              <w:bottom w:val="nil"/>
              <w:right w:val="nil"/>
            </w:tcBorders>
          </w:tcPr>
          <w:p w14:paraId="35A3288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4F569FC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493D76B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5600B60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7B7D0AD6" w14:textId="77777777" w:rsidTr="00B67D24">
        <w:trPr>
          <w:cantSplit/>
        </w:trPr>
        <w:tc>
          <w:tcPr>
            <w:tcW w:w="1833" w:type="dxa"/>
            <w:tcBorders>
              <w:top w:val="nil"/>
              <w:left w:val="nil"/>
              <w:bottom w:val="nil"/>
              <w:right w:val="nil"/>
            </w:tcBorders>
          </w:tcPr>
          <w:p w14:paraId="7EEA209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zinc</w:t>
            </w:r>
          </w:p>
        </w:tc>
        <w:tc>
          <w:tcPr>
            <w:tcW w:w="1065" w:type="dxa"/>
            <w:tcBorders>
              <w:top w:val="nil"/>
              <w:left w:val="nil"/>
              <w:bottom w:val="nil"/>
              <w:right w:val="nil"/>
            </w:tcBorders>
          </w:tcPr>
          <w:p w14:paraId="76F15BB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2459002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Upper Spencer Gulf</w:t>
            </w:r>
          </w:p>
        </w:tc>
        <w:tc>
          <w:tcPr>
            <w:tcW w:w="1278" w:type="dxa"/>
            <w:tcBorders>
              <w:top w:val="nil"/>
              <w:left w:val="nil"/>
              <w:bottom w:val="nil"/>
              <w:right w:val="nil"/>
            </w:tcBorders>
          </w:tcPr>
          <w:p w14:paraId="0567D5A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480A42A" w14:textId="77777777" w:rsidTr="00B67D24">
        <w:trPr>
          <w:cantSplit/>
        </w:trPr>
        <w:tc>
          <w:tcPr>
            <w:tcW w:w="1833" w:type="dxa"/>
            <w:tcBorders>
              <w:top w:val="nil"/>
              <w:left w:val="nil"/>
              <w:bottom w:val="nil"/>
              <w:right w:val="nil"/>
            </w:tcBorders>
          </w:tcPr>
          <w:p w14:paraId="0715AE6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65D0663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06EEC3D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10DC0A37"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448AC75" w14:textId="77777777" w:rsidTr="00B67D24">
        <w:trPr>
          <w:cantSplit/>
        </w:trPr>
        <w:tc>
          <w:tcPr>
            <w:tcW w:w="1833" w:type="dxa"/>
            <w:vMerge w:val="restart"/>
            <w:tcBorders>
              <w:top w:val="nil"/>
              <w:left w:val="nil"/>
              <w:bottom w:val="nil"/>
              <w:right w:val="nil"/>
            </w:tcBorders>
          </w:tcPr>
          <w:p w14:paraId="3626C45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copper, lead</w:t>
            </w:r>
          </w:p>
        </w:tc>
        <w:tc>
          <w:tcPr>
            <w:tcW w:w="1065" w:type="dxa"/>
            <w:tcBorders>
              <w:top w:val="nil"/>
              <w:left w:val="nil"/>
              <w:bottom w:val="nil"/>
              <w:right w:val="nil"/>
            </w:tcBorders>
          </w:tcPr>
          <w:p w14:paraId="0846F25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w:t>
            </w:r>
          </w:p>
        </w:tc>
        <w:tc>
          <w:tcPr>
            <w:tcW w:w="3815" w:type="dxa"/>
            <w:tcBorders>
              <w:top w:val="nil"/>
              <w:left w:val="nil"/>
              <w:bottom w:val="nil"/>
              <w:right w:val="nil"/>
            </w:tcBorders>
          </w:tcPr>
          <w:p w14:paraId="24CC62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Upper Spencer Gulf</w:t>
            </w:r>
          </w:p>
        </w:tc>
        <w:tc>
          <w:tcPr>
            <w:tcW w:w="1278" w:type="dxa"/>
            <w:tcBorders>
              <w:top w:val="nil"/>
              <w:left w:val="nil"/>
              <w:bottom w:val="nil"/>
              <w:right w:val="nil"/>
            </w:tcBorders>
          </w:tcPr>
          <w:p w14:paraId="4FDC5F81"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AFCD57D" w14:textId="77777777" w:rsidTr="00B67D24">
        <w:trPr>
          <w:cantSplit/>
        </w:trPr>
        <w:tc>
          <w:tcPr>
            <w:tcW w:w="1833" w:type="dxa"/>
            <w:vMerge/>
            <w:tcBorders>
              <w:top w:val="nil"/>
              <w:left w:val="nil"/>
              <w:bottom w:val="nil"/>
              <w:right w:val="nil"/>
            </w:tcBorders>
          </w:tcPr>
          <w:p w14:paraId="030CE11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202502D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46EB65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FB201D3"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bl>
    <w:p w14:paraId="5097147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3" w:name="id900bbecb_59bc_4550_accf_8b0fcf8d6606_d"/>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The number of fee units for a designated water pollutant (other than when discharged to waters in the course of a desalination plant) is to be determined in accordance with the following formula:</w:t>
      </w:r>
      <w:bookmarkEnd w:id="123"/>
    </w:p>
    <w:p w14:paraId="4EF832F4" w14:textId="715D33F1"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49BB40F8" wp14:editId="0BAFC675">
            <wp:extent cx="1113155" cy="182880"/>
            <wp:effectExtent l="0" t="0" r="0" b="0"/>
            <wp:docPr id="1442948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113155" cy="182880"/>
                    </a:xfrm>
                    <a:prstGeom prst="rect">
                      <a:avLst/>
                    </a:prstGeom>
                    <a:noFill/>
                    <a:ln>
                      <a:noFill/>
                    </a:ln>
                  </pic:spPr>
                </pic:pic>
              </a:graphicData>
            </a:graphic>
          </wp:inline>
        </w:drawing>
      </w:r>
    </w:p>
    <w:p w14:paraId="22C796C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where—</w:t>
      </w:r>
    </w:p>
    <w:p w14:paraId="5DF1205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DWP</w:t>
      </w:r>
      <w:r w:rsidRPr="00F7558A">
        <w:rPr>
          <w:rFonts w:eastAsia="Times New Roman"/>
          <w:color w:val="000000"/>
          <w:sz w:val="23"/>
          <w:szCs w:val="23"/>
          <w:lang w:eastAsia="en-AU"/>
          <w14:ligatures w14:val="standardContextual"/>
        </w:rPr>
        <w:t xml:space="preserve"> is the number of fee units for the designated water pollutant</w:t>
      </w:r>
    </w:p>
    <w:p w14:paraId="0672C31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T</w:t>
      </w:r>
      <w:r w:rsidRPr="00F7558A">
        <w:rPr>
          <w:rFonts w:eastAsia="Times New Roman"/>
          <w:color w:val="000000"/>
          <w:sz w:val="23"/>
          <w:szCs w:val="23"/>
          <w:lang w:eastAsia="en-AU"/>
          <w14:ligatures w14:val="standardContextual"/>
        </w:rPr>
        <w:t xml:space="preserve"> is—</w:t>
      </w:r>
    </w:p>
    <w:p w14:paraId="7BB1F04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weight (in tonnes rounded to the nearest 0.1 tonne); or</w:t>
      </w:r>
    </w:p>
    <w:p w14:paraId="745C188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heat—the number of megawatts (rounded to the nearest megawatt),</w:t>
      </w:r>
    </w:p>
    <w:p w14:paraId="0C26D92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of the pollutant discharged to waters during the reporting period, assessed—</w:t>
      </w:r>
    </w:p>
    <w:p w14:paraId="49647CD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accordance with an approved estimation or monitoring technique for the activity resulting in the discharge; or</w:t>
      </w:r>
    </w:p>
    <w:p w14:paraId="2F16F4C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if the pollutant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—on the basis of the Authority's own estimates and reasonable assumptions as to the nature and level of the licensee's activities</w:t>
      </w:r>
    </w:p>
    <w:p w14:paraId="1EB8CBD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N</w:t>
      </w:r>
      <w:r w:rsidRPr="00F7558A">
        <w:rPr>
          <w:rFonts w:eastAsia="Times New Roman"/>
          <w:color w:val="000000"/>
          <w:sz w:val="23"/>
          <w:szCs w:val="23"/>
          <w:lang w:eastAsia="en-AU"/>
          <w14:ligatures w14:val="standardContextual"/>
        </w:rPr>
        <w:t xml:space="preserve"> is the number of fee units for the pollutant specified in Table 3</w:t>
      </w:r>
    </w:p>
    <w:p w14:paraId="326F9E6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Z</w:t>
      </w:r>
      <w:r w:rsidRPr="00F7558A">
        <w:rPr>
          <w:rFonts w:eastAsia="Times New Roman"/>
          <w:color w:val="000000"/>
          <w:sz w:val="23"/>
          <w:szCs w:val="23"/>
          <w:lang w:eastAsia="en-AU"/>
          <w14:ligatures w14:val="standardContextual"/>
        </w:rPr>
        <w:t xml:space="preserve"> is the zone weighting determined in accordance with Table 3 by reference to the pollutant and the location of the waters into which the pollutant is discharged (and if the pollutant is discharged into 2 areas listed in the table, the higher zone weighting applies).</w:t>
      </w:r>
    </w:p>
    <w:p w14:paraId="7F1D16A8"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p w14:paraId="19FB162E" w14:textId="77777777" w:rsidR="00F7558A" w:rsidRPr="00F7558A" w:rsidRDefault="00F7558A" w:rsidP="00F7558A">
      <w:pPr>
        <w:keepNext/>
        <w:keepLines/>
        <w:autoSpaceDE w:val="0"/>
        <w:autoSpaceDN w:val="0"/>
        <w:adjustRightInd w:val="0"/>
        <w:spacing w:before="120" w:after="4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Table 3—Fee units and zone weightings for designated water pollutants—activities other than desalination plants</w:t>
      </w:r>
    </w:p>
    <w:tbl>
      <w:tblPr>
        <w:tblW w:w="0" w:type="auto"/>
        <w:tblInd w:w="854" w:type="dxa"/>
        <w:tblLayout w:type="fixed"/>
        <w:tblCellMar>
          <w:left w:w="60" w:type="dxa"/>
          <w:right w:w="60" w:type="dxa"/>
        </w:tblCellMar>
        <w:tblLook w:val="0000" w:firstRow="0" w:lastRow="0" w:firstColumn="0" w:lastColumn="0" w:noHBand="0" w:noVBand="0"/>
      </w:tblPr>
      <w:tblGrid>
        <w:gridCol w:w="1833"/>
        <w:gridCol w:w="1065"/>
        <w:gridCol w:w="3815"/>
        <w:gridCol w:w="1278"/>
      </w:tblGrid>
      <w:tr w:rsidR="00F7558A" w:rsidRPr="00F7558A" w14:paraId="126D4995" w14:textId="77777777" w:rsidTr="00B67D24">
        <w:trPr>
          <w:cantSplit/>
          <w:tblHeader/>
        </w:trPr>
        <w:tc>
          <w:tcPr>
            <w:tcW w:w="1833" w:type="dxa"/>
            <w:tcBorders>
              <w:top w:val="nil"/>
              <w:left w:val="nil"/>
              <w:bottom w:val="single" w:sz="4" w:space="0" w:color="auto"/>
              <w:right w:val="nil"/>
            </w:tcBorders>
          </w:tcPr>
          <w:p w14:paraId="508EB2F5"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Pollutant</w:t>
            </w:r>
          </w:p>
        </w:tc>
        <w:tc>
          <w:tcPr>
            <w:tcW w:w="1065" w:type="dxa"/>
            <w:tcBorders>
              <w:top w:val="nil"/>
              <w:left w:val="nil"/>
              <w:bottom w:val="single" w:sz="4" w:space="0" w:color="auto"/>
              <w:right w:val="nil"/>
            </w:tcBorders>
          </w:tcPr>
          <w:p w14:paraId="0D744F74"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c>
          <w:tcPr>
            <w:tcW w:w="3815" w:type="dxa"/>
            <w:tcBorders>
              <w:top w:val="nil"/>
              <w:left w:val="nil"/>
              <w:bottom w:val="single" w:sz="4" w:space="0" w:color="auto"/>
              <w:right w:val="nil"/>
            </w:tcBorders>
          </w:tcPr>
          <w:p w14:paraId="4218BE94"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Location of waters</w:t>
            </w:r>
          </w:p>
        </w:tc>
        <w:tc>
          <w:tcPr>
            <w:tcW w:w="1278" w:type="dxa"/>
            <w:tcBorders>
              <w:top w:val="nil"/>
              <w:left w:val="nil"/>
              <w:bottom w:val="single" w:sz="4" w:space="0" w:color="auto"/>
              <w:right w:val="nil"/>
            </w:tcBorders>
          </w:tcPr>
          <w:p w14:paraId="4A53F866"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Zone weighting</w:t>
            </w:r>
          </w:p>
        </w:tc>
      </w:tr>
      <w:tr w:rsidR="00F7558A" w:rsidRPr="00F7558A" w14:paraId="3EACE0AC" w14:textId="77777777" w:rsidTr="00B67D24">
        <w:trPr>
          <w:cantSplit/>
        </w:trPr>
        <w:tc>
          <w:tcPr>
            <w:tcW w:w="1833" w:type="dxa"/>
            <w:tcBorders>
              <w:top w:val="single" w:sz="4" w:space="0" w:color="auto"/>
              <w:left w:val="nil"/>
              <w:bottom w:val="nil"/>
              <w:right w:val="nil"/>
            </w:tcBorders>
          </w:tcPr>
          <w:p w14:paraId="05AC9B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heat</w:t>
            </w:r>
          </w:p>
        </w:tc>
        <w:tc>
          <w:tcPr>
            <w:tcW w:w="1065" w:type="dxa"/>
            <w:tcBorders>
              <w:top w:val="single" w:sz="4" w:space="0" w:color="auto"/>
              <w:left w:val="nil"/>
              <w:bottom w:val="nil"/>
              <w:right w:val="nil"/>
            </w:tcBorders>
          </w:tcPr>
          <w:p w14:paraId="49D6EE3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3815" w:type="dxa"/>
            <w:tcBorders>
              <w:top w:val="single" w:sz="4" w:space="0" w:color="auto"/>
              <w:left w:val="nil"/>
              <w:bottom w:val="nil"/>
              <w:right w:val="nil"/>
            </w:tcBorders>
          </w:tcPr>
          <w:p w14:paraId="557EB1D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waters of the State</w:t>
            </w:r>
          </w:p>
        </w:tc>
        <w:tc>
          <w:tcPr>
            <w:tcW w:w="1278" w:type="dxa"/>
            <w:tcBorders>
              <w:top w:val="single" w:sz="4" w:space="0" w:color="auto"/>
              <w:left w:val="nil"/>
              <w:bottom w:val="nil"/>
              <w:right w:val="nil"/>
            </w:tcBorders>
          </w:tcPr>
          <w:p w14:paraId="78786AFA"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5E1A5B4" w14:textId="77777777" w:rsidTr="00B67D24">
        <w:trPr>
          <w:cantSplit/>
        </w:trPr>
        <w:tc>
          <w:tcPr>
            <w:tcW w:w="1833" w:type="dxa"/>
            <w:vMerge w:val="restart"/>
            <w:tcBorders>
              <w:top w:val="nil"/>
              <w:left w:val="nil"/>
              <w:bottom w:val="nil"/>
              <w:right w:val="nil"/>
            </w:tcBorders>
          </w:tcPr>
          <w:p w14:paraId="0933F7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suspended solids</w:t>
            </w:r>
          </w:p>
        </w:tc>
        <w:tc>
          <w:tcPr>
            <w:tcW w:w="1065" w:type="dxa"/>
            <w:tcBorders>
              <w:top w:val="nil"/>
              <w:left w:val="nil"/>
              <w:bottom w:val="nil"/>
              <w:right w:val="nil"/>
            </w:tcBorders>
          </w:tcPr>
          <w:p w14:paraId="2998D1D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66B7CA9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Metropolitan coastal waters</w:t>
            </w:r>
          </w:p>
        </w:tc>
        <w:tc>
          <w:tcPr>
            <w:tcW w:w="1278" w:type="dxa"/>
            <w:tcBorders>
              <w:top w:val="nil"/>
              <w:left w:val="nil"/>
              <w:bottom w:val="nil"/>
              <w:right w:val="nil"/>
            </w:tcBorders>
          </w:tcPr>
          <w:p w14:paraId="33E43C14"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B0DD141" w14:textId="77777777" w:rsidTr="00B67D24">
        <w:trPr>
          <w:cantSplit/>
        </w:trPr>
        <w:tc>
          <w:tcPr>
            <w:tcW w:w="1833" w:type="dxa"/>
            <w:vMerge/>
            <w:tcBorders>
              <w:top w:val="nil"/>
              <w:left w:val="nil"/>
              <w:bottom w:val="nil"/>
              <w:right w:val="nil"/>
            </w:tcBorders>
          </w:tcPr>
          <w:p w14:paraId="4C9ECD7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033C6D34"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40360EC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74E0B1B1"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311ACFCF" w14:textId="77777777" w:rsidTr="00B67D24">
        <w:trPr>
          <w:cantSplit/>
        </w:trPr>
        <w:tc>
          <w:tcPr>
            <w:tcW w:w="1833" w:type="dxa"/>
            <w:tcBorders>
              <w:top w:val="nil"/>
              <w:left w:val="nil"/>
              <w:bottom w:val="nil"/>
              <w:right w:val="nil"/>
            </w:tcBorders>
          </w:tcPr>
          <w:p w14:paraId="0C21917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nitrogen</w:t>
            </w:r>
          </w:p>
        </w:tc>
        <w:tc>
          <w:tcPr>
            <w:tcW w:w="1065" w:type="dxa"/>
            <w:tcBorders>
              <w:top w:val="nil"/>
              <w:left w:val="nil"/>
              <w:bottom w:val="nil"/>
              <w:right w:val="nil"/>
            </w:tcBorders>
          </w:tcPr>
          <w:p w14:paraId="7ED7516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255A08C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Port River region or Metropolitan coastal waters</w:t>
            </w:r>
          </w:p>
        </w:tc>
        <w:tc>
          <w:tcPr>
            <w:tcW w:w="1278" w:type="dxa"/>
            <w:tcBorders>
              <w:top w:val="nil"/>
              <w:left w:val="nil"/>
              <w:bottom w:val="nil"/>
              <w:right w:val="nil"/>
            </w:tcBorders>
          </w:tcPr>
          <w:p w14:paraId="0A105F0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54DEC1FC" w14:textId="77777777" w:rsidTr="00B67D24">
        <w:trPr>
          <w:cantSplit/>
        </w:trPr>
        <w:tc>
          <w:tcPr>
            <w:tcW w:w="1833" w:type="dxa"/>
            <w:tcBorders>
              <w:top w:val="nil"/>
              <w:left w:val="nil"/>
              <w:bottom w:val="nil"/>
              <w:right w:val="nil"/>
            </w:tcBorders>
          </w:tcPr>
          <w:p w14:paraId="6CA3157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477C155B"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7E4C1FB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968CF1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1866936E" w14:textId="77777777" w:rsidTr="00B67D24">
        <w:trPr>
          <w:cantSplit/>
        </w:trPr>
        <w:tc>
          <w:tcPr>
            <w:tcW w:w="1833" w:type="dxa"/>
            <w:tcBorders>
              <w:top w:val="nil"/>
              <w:left w:val="nil"/>
              <w:bottom w:val="nil"/>
              <w:right w:val="nil"/>
            </w:tcBorders>
          </w:tcPr>
          <w:p w14:paraId="00C4C5B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phosphorus</w:t>
            </w:r>
          </w:p>
        </w:tc>
        <w:tc>
          <w:tcPr>
            <w:tcW w:w="1065" w:type="dxa"/>
            <w:tcBorders>
              <w:top w:val="nil"/>
              <w:left w:val="nil"/>
              <w:bottom w:val="nil"/>
              <w:right w:val="nil"/>
            </w:tcBorders>
          </w:tcPr>
          <w:p w14:paraId="17E1461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384B711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Port River region</w:t>
            </w:r>
          </w:p>
        </w:tc>
        <w:tc>
          <w:tcPr>
            <w:tcW w:w="1278" w:type="dxa"/>
            <w:tcBorders>
              <w:top w:val="nil"/>
              <w:left w:val="nil"/>
              <w:bottom w:val="nil"/>
              <w:right w:val="nil"/>
            </w:tcBorders>
          </w:tcPr>
          <w:p w14:paraId="413E91A7"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4C2313F7" w14:textId="77777777" w:rsidTr="00B67D24">
        <w:trPr>
          <w:cantSplit/>
        </w:trPr>
        <w:tc>
          <w:tcPr>
            <w:tcW w:w="1833" w:type="dxa"/>
            <w:tcBorders>
              <w:top w:val="nil"/>
              <w:left w:val="nil"/>
              <w:bottom w:val="nil"/>
              <w:right w:val="nil"/>
            </w:tcBorders>
          </w:tcPr>
          <w:p w14:paraId="32329BA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5A8B4F4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2D6E4F2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7BDF99FA"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49AF0A03" w14:textId="77777777" w:rsidTr="00B67D24">
        <w:trPr>
          <w:cantSplit/>
        </w:trPr>
        <w:tc>
          <w:tcPr>
            <w:tcW w:w="1833" w:type="dxa"/>
            <w:vMerge w:val="restart"/>
            <w:tcBorders>
              <w:top w:val="nil"/>
              <w:left w:val="nil"/>
              <w:bottom w:val="nil"/>
              <w:right w:val="nil"/>
            </w:tcBorders>
          </w:tcPr>
          <w:p w14:paraId="78C1C6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organic matter</w:t>
            </w:r>
          </w:p>
        </w:tc>
        <w:tc>
          <w:tcPr>
            <w:tcW w:w="1065" w:type="dxa"/>
            <w:tcBorders>
              <w:top w:val="nil"/>
              <w:left w:val="nil"/>
              <w:bottom w:val="nil"/>
              <w:right w:val="nil"/>
            </w:tcBorders>
          </w:tcPr>
          <w:p w14:paraId="3CDE23DE"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3112C71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Lake Bonney (South East)</w:t>
            </w:r>
          </w:p>
        </w:tc>
        <w:tc>
          <w:tcPr>
            <w:tcW w:w="1278" w:type="dxa"/>
            <w:tcBorders>
              <w:top w:val="nil"/>
              <w:left w:val="nil"/>
              <w:bottom w:val="nil"/>
              <w:right w:val="nil"/>
            </w:tcBorders>
          </w:tcPr>
          <w:p w14:paraId="386D06EA"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2821522B" w14:textId="77777777" w:rsidTr="00B67D24">
        <w:trPr>
          <w:cantSplit/>
        </w:trPr>
        <w:tc>
          <w:tcPr>
            <w:tcW w:w="1833" w:type="dxa"/>
            <w:vMerge/>
            <w:tcBorders>
              <w:top w:val="nil"/>
              <w:left w:val="nil"/>
              <w:bottom w:val="nil"/>
              <w:right w:val="nil"/>
            </w:tcBorders>
          </w:tcPr>
          <w:p w14:paraId="5B1FE81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72185DE6"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2BD737B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7A8053F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B96CEAC" w14:textId="77777777" w:rsidTr="00B67D24">
        <w:trPr>
          <w:cantSplit/>
        </w:trPr>
        <w:tc>
          <w:tcPr>
            <w:tcW w:w="1833" w:type="dxa"/>
            <w:tcBorders>
              <w:top w:val="nil"/>
              <w:left w:val="nil"/>
              <w:bottom w:val="nil"/>
              <w:right w:val="nil"/>
            </w:tcBorders>
          </w:tcPr>
          <w:p w14:paraId="2159FAC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zinc</w:t>
            </w:r>
          </w:p>
        </w:tc>
        <w:tc>
          <w:tcPr>
            <w:tcW w:w="1065" w:type="dxa"/>
            <w:tcBorders>
              <w:top w:val="nil"/>
              <w:left w:val="nil"/>
              <w:bottom w:val="nil"/>
              <w:right w:val="nil"/>
            </w:tcBorders>
          </w:tcPr>
          <w:p w14:paraId="13F6CF95"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c>
          <w:tcPr>
            <w:tcW w:w="3815" w:type="dxa"/>
            <w:tcBorders>
              <w:top w:val="nil"/>
              <w:left w:val="nil"/>
              <w:bottom w:val="nil"/>
              <w:right w:val="nil"/>
            </w:tcBorders>
          </w:tcPr>
          <w:p w14:paraId="7E86437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Upper Spencer Gulf</w:t>
            </w:r>
          </w:p>
        </w:tc>
        <w:tc>
          <w:tcPr>
            <w:tcW w:w="1278" w:type="dxa"/>
            <w:tcBorders>
              <w:top w:val="nil"/>
              <w:left w:val="nil"/>
              <w:bottom w:val="nil"/>
              <w:right w:val="nil"/>
            </w:tcBorders>
          </w:tcPr>
          <w:p w14:paraId="7FD64EB7"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7635D6A" w14:textId="77777777" w:rsidTr="00B67D24">
        <w:trPr>
          <w:cantSplit/>
        </w:trPr>
        <w:tc>
          <w:tcPr>
            <w:tcW w:w="1833" w:type="dxa"/>
            <w:tcBorders>
              <w:top w:val="nil"/>
              <w:left w:val="nil"/>
              <w:bottom w:val="nil"/>
              <w:right w:val="nil"/>
            </w:tcBorders>
          </w:tcPr>
          <w:p w14:paraId="438370A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2484A9A8"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106D4B5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4BF093D0"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D20AF12" w14:textId="77777777" w:rsidTr="00B67D24">
        <w:trPr>
          <w:cantSplit/>
        </w:trPr>
        <w:tc>
          <w:tcPr>
            <w:tcW w:w="1833" w:type="dxa"/>
            <w:vMerge w:val="restart"/>
            <w:tcBorders>
              <w:top w:val="nil"/>
              <w:left w:val="nil"/>
              <w:bottom w:val="nil"/>
              <w:right w:val="nil"/>
            </w:tcBorders>
          </w:tcPr>
          <w:p w14:paraId="6A0396F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copper, lead</w:t>
            </w:r>
          </w:p>
        </w:tc>
        <w:tc>
          <w:tcPr>
            <w:tcW w:w="1065" w:type="dxa"/>
            <w:tcBorders>
              <w:top w:val="nil"/>
              <w:left w:val="nil"/>
              <w:bottom w:val="nil"/>
              <w:right w:val="nil"/>
            </w:tcBorders>
          </w:tcPr>
          <w:p w14:paraId="26C2FA9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w:t>
            </w:r>
          </w:p>
        </w:tc>
        <w:tc>
          <w:tcPr>
            <w:tcW w:w="3815" w:type="dxa"/>
            <w:tcBorders>
              <w:top w:val="nil"/>
              <w:left w:val="nil"/>
              <w:bottom w:val="nil"/>
              <w:right w:val="nil"/>
            </w:tcBorders>
          </w:tcPr>
          <w:p w14:paraId="211529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Upper Spencer Gulf</w:t>
            </w:r>
          </w:p>
        </w:tc>
        <w:tc>
          <w:tcPr>
            <w:tcW w:w="1278" w:type="dxa"/>
            <w:tcBorders>
              <w:top w:val="nil"/>
              <w:left w:val="nil"/>
              <w:bottom w:val="nil"/>
              <w:right w:val="nil"/>
            </w:tcBorders>
          </w:tcPr>
          <w:p w14:paraId="43D4FDF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025AFD02" w14:textId="77777777" w:rsidTr="00B67D24">
        <w:trPr>
          <w:cantSplit/>
        </w:trPr>
        <w:tc>
          <w:tcPr>
            <w:tcW w:w="1833" w:type="dxa"/>
            <w:vMerge/>
            <w:tcBorders>
              <w:top w:val="nil"/>
              <w:left w:val="nil"/>
              <w:bottom w:val="nil"/>
              <w:right w:val="nil"/>
            </w:tcBorders>
          </w:tcPr>
          <w:p w14:paraId="49E92F6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065" w:type="dxa"/>
            <w:tcBorders>
              <w:top w:val="nil"/>
              <w:left w:val="nil"/>
              <w:bottom w:val="nil"/>
              <w:right w:val="nil"/>
            </w:tcBorders>
          </w:tcPr>
          <w:p w14:paraId="11CCC23D"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815" w:type="dxa"/>
            <w:tcBorders>
              <w:top w:val="nil"/>
              <w:left w:val="nil"/>
              <w:bottom w:val="nil"/>
              <w:right w:val="nil"/>
            </w:tcBorders>
          </w:tcPr>
          <w:p w14:paraId="774451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All other waters of the State</w:t>
            </w:r>
          </w:p>
        </w:tc>
        <w:tc>
          <w:tcPr>
            <w:tcW w:w="1278" w:type="dxa"/>
            <w:tcBorders>
              <w:top w:val="nil"/>
              <w:left w:val="nil"/>
              <w:bottom w:val="nil"/>
              <w:right w:val="nil"/>
            </w:tcBorders>
          </w:tcPr>
          <w:p w14:paraId="12FCABE4"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bl>
    <w:p w14:paraId="77A8EB8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(6)</w:t>
      </w:r>
      <w:r w:rsidRPr="00F7558A">
        <w:rPr>
          <w:rFonts w:eastAsia="Times New Roman"/>
          <w:color w:val="000000"/>
          <w:sz w:val="23"/>
          <w:szCs w:val="23"/>
          <w:lang w:eastAsia="en-AU"/>
          <w14:ligatures w14:val="standardContextual"/>
        </w:rPr>
        <w:tab/>
        <w:t xml:space="preserve">If the pollutant threshold is taken to be exceeded under </w:t>
      </w:r>
      <w:hyperlink w:anchor="id6d8bea0d_a160_4e6d_ac13_f9bb76cedc70_2" w:history="1">
        <w:r w:rsidRPr="00F7558A">
          <w:rPr>
            <w:rFonts w:eastAsia="Times New Roman"/>
            <w:color w:val="000000"/>
            <w:sz w:val="23"/>
            <w:szCs w:val="23"/>
            <w:lang w:eastAsia="en-AU"/>
            <w14:ligatures w14:val="standardContextual"/>
          </w:rPr>
          <w:t>regulation 27(4)(b)</w:t>
        </w:r>
      </w:hyperlink>
      <w:r w:rsidRPr="00F7558A">
        <w:rPr>
          <w:rFonts w:eastAsia="Times New Roman"/>
          <w:color w:val="000000"/>
          <w:sz w:val="23"/>
          <w:szCs w:val="23"/>
          <w:lang w:eastAsia="en-AU"/>
          <w14:ligatures w14:val="standardContextual"/>
        </w:rPr>
        <w:t xml:space="preserve"> or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 the pollutant load</w:t>
      </w:r>
      <w:r w:rsidRPr="00F7558A">
        <w:rPr>
          <w:rFonts w:eastAsia="Times New Roman"/>
          <w:color w:val="000000"/>
          <w:sz w:val="23"/>
          <w:szCs w:val="23"/>
          <w:lang w:eastAsia="en-AU"/>
          <w14:ligatures w14:val="standardContextual"/>
        </w:rPr>
        <w:noBreakHyphen/>
        <w:t xml:space="preserve">based component is subject to any necessary adjustment under </w:t>
      </w:r>
      <w:hyperlink w:anchor="id240b55c8_1ffe_4c9b_9ce3_0da118ca2b73_9" w:history="1">
        <w:r w:rsidRPr="00F7558A">
          <w:rPr>
            <w:rFonts w:eastAsia="Times New Roman"/>
            <w:color w:val="000000"/>
            <w:sz w:val="23"/>
            <w:szCs w:val="23"/>
            <w:lang w:eastAsia="en-AU"/>
            <w14:ligatures w14:val="standardContextual"/>
          </w:rPr>
          <w:t>regulation 31</w:t>
        </w:r>
      </w:hyperlink>
      <w:r w:rsidRPr="00F7558A">
        <w:rPr>
          <w:rFonts w:eastAsia="Times New Roman"/>
          <w:color w:val="000000"/>
          <w:sz w:val="23"/>
          <w:szCs w:val="23"/>
          <w:lang w:eastAsia="en-AU"/>
          <w14:ligatures w14:val="standardContextual"/>
        </w:rPr>
        <w:t xml:space="preserve"> after the end of the licence period.</w:t>
      </w:r>
    </w:p>
    <w:p w14:paraId="26605D8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(7)</w:t>
      </w:r>
      <w:r w:rsidRPr="00F7558A">
        <w:rPr>
          <w:rFonts w:eastAsia="Times New Roman"/>
          <w:color w:val="000000"/>
          <w:sz w:val="23"/>
          <w:szCs w:val="23"/>
          <w:lang w:eastAsia="en-AU"/>
          <w14:ligatures w14:val="standardContextual"/>
        </w:rPr>
        <w:tab/>
        <w:t>In this regulation—</w:t>
      </w:r>
    </w:p>
    <w:p w14:paraId="59F1F45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designated reporting period</w:t>
      </w:r>
      <w:r w:rsidRPr="00F7558A">
        <w:rPr>
          <w:rFonts w:eastAsia="Times New Roman"/>
          <w:color w:val="000000"/>
          <w:sz w:val="23"/>
          <w:szCs w:val="23"/>
          <w:lang w:eastAsia="en-AU"/>
          <w14:ligatures w14:val="standardContextual"/>
        </w:rPr>
        <w:t xml:space="preserve"> means—</w:t>
      </w:r>
    </w:p>
    <w:p w14:paraId="3236983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4" w:name="id98132fdc_f8ac_47ba_9ea0_27eb1788e71d_4"/>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if the pollutant threshold is taken to be exceeded under </w:t>
      </w:r>
      <w:hyperlink w:anchor="id131a6fee_f9b7_461f_ae33_243e0d388a58_0" w:history="1">
        <w:r w:rsidRPr="00F7558A">
          <w:rPr>
            <w:rFonts w:eastAsia="Times New Roman"/>
            <w:color w:val="000000"/>
            <w:sz w:val="23"/>
            <w:szCs w:val="23"/>
            <w:lang w:eastAsia="en-AU"/>
            <w14:ligatures w14:val="standardContextual"/>
          </w:rPr>
          <w:t>regulation 27(4)(a)</w:t>
        </w:r>
      </w:hyperlink>
      <w:r w:rsidRPr="00F7558A">
        <w:rPr>
          <w:rFonts w:eastAsia="Times New Roman"/>
          <w:color w:val="000000"/>
          <w:sz w:val="23"/>
          <w:szCs w:val="23"/>
          <w:lang w:eastAsia="en-AU"/>
          <w14:ligatures w14:val="standardContextual"/>
        </w:rPr>
        <w:t>—the reporting period immediately preceding the current licence period; or</w:t>
      </w:r>
      <w:bookmarkEnd w:id="124"/>
    </w:p>
    <w:p w14:paraId="7379AF0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if the pollutant threshold is taken to be exceeded under </w:t>
      </w:r>
      <w:hyperlink w:anchor="id6d8bea0d_a160_4e6d_ac13_f9bb76cedc70_2" w:history="1">
        <w:r w:rsidRPr="00F7558A">
          <w:rPr>
            <w:rFonts w:eastAsia="Times New Roman"/>
            <w:color w:val="000000"/>
            <w:sz w:val="23"/>
            <w:szCs w:val="23"/>
            <w:lang w:eastAsia="en-AU"/>
            <w14:ligatures w14:val="standardContextual"/>
          </w:rPr>
          <w:t>regulation 27(4)(b)</w:t>
        </w:r>
      </w:hyperlink>
      <w:r w:rsidRPr="00F7558A">
        <w:rPr>
          <w:rFonts w:eastAsia="Times New Roman"/>
          <w:color w:val="000000"/>
          <w:sz w:val="23"/>
          <w:szCs w:val="23"/>
          <w:lang w:eastAsia="en-AU"/>
          <w14:ligatures w14:val="standardContextual"/>
        </w:rPr>
        <w:t xml:space="preserve">—the reporting period immediately preceding the reporting period referred to in </w:t>
      </w:r>
      <w:hyperlink w:anchor="id98132fdc_f8ac_47ba_9ea0_27eb1788e71d_4" w:history="1">
        <w:r w:rsidRPr="00F7558A">
          <w:rPr>
            <w:rFonts w:eastAsia="Times New Roman"/>
            <w:color w:val="000000"/>
            <w:sz w:val="23"/>
            <w:szCs w:val="23"/>
            <w:lang w:eastAsia="en-AU"/>
            <w14:ligatures w14:val="standardContextual"/>
          </w:rPr>
          <w:t>paragraph (a)</w:t>
        </w:r>
      </w:hyperlink>
      <w:r w:rsidRPr="00F7558A">
        <w:rPr>
          <w:rFonts w:eastAsia="Times New Roman"/>
          <w:color w:val="000000"/>
          <w:sz w:val="23"/>
          <w:szCs w:val="23"/>
          <w:lang w:eastAsia="en-AU"/>
          <w14:ligatures w14:val="standardContextual"/>
        </w:rPr>
        <w:t>; or</w:t>
      </w:r>
    </w:p>
    <w:p w14:paraId="1E3C527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if the pollutant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—a hypothetical reporting period of 12 months.</w:t>
      </w:r>
    </w:p>
    <w:p w14:paraId="0B35996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(8)</w:t>
      </w:r>
      <w:r w:rsidRPr="00F7558A">
        <w:rPr>
          <w:rFonts w:eastAsia="Times New Roman"/>
          <w:color w:val="000000"/>
          <w:sz w:val="23"/>
          <w:szCs w:val="23"/>
          <w:lang w:eastAsia="en-AU"/>
          <w14:ligatures w14:val="standardContextual"/>
        </w:rPr>
        <w:tab/>
        <w:t xml:space="preserve">For the purposes of </w:t>
      </w:r>
      <w:hyperlink w:anchor="id0f183025_ddfd_44d4_9bcc_20076549f01c_d" w:history="1">
        <w:r w:rsidRPr="00F7558A">
          <w:rPr>
            <w:rFonts w:eastAsia="Times New Roman"/>
            <w:color w:val="000000"/>
            <w:sz w:val="23"/>
            <w:szCs w:val="23"/>
            <w:lang w:eastAsia="en-AU"/>
            <w14:ligatures w14:val="standardContextual"/>
          </w:rPr>
          <w:t>subregulation (4)</w:t>
        </w:r>
      </w:hyperlink>
      <w:r w:rsidRPr="00F7558A">
        <w:rPr>
          <w:rFonts w:eastAsia="Times New Roman"/>
          <w:color w:val="000000"/>
          <w:sz w:val="23"/>
          <w:szCs w:val="23"/>
          <w:lang w:eastAsia="en-AU"/>
          <w14:ligatures w14:val="standardContextual"/>
        </w:rPr>
        <w:t>, a designated water pollutant will be taken to have been discharged back into the same waters from which it was taken if the pollutant was—</w:t>
      </w:r>
    </w:p>
    <w:p w14:paraId="224A87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taken from the marine environment and discharged back into the marine environment; or</w:t>
      </w:r>
    </w:p>
    <w:p w14:paraId="203F914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taken from an aquifer and discharged back into the same aquifer; or</w:t>
      </w:r>
    </w:p>
    <w:p w14:paraId="41B535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taken from a watercourse and discharged back into the same watercourse; or</w:t>
      </w:r>
    </w:p>
    <w:p w14:paraId="5FC6A84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taken from some other body of waters and discharged back into the same body of waters.</w:t>
      </w:r>
    </w:p>
    <w:p w14:paraId="6332F2A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5" w:name="Elkera_Print_TOC53"/>
      <w:bookmarkStart w:id="126" w:name="iddd4567dd_48db_4367_a1b6_111d7b82d2e0_1"/>
      <w:r w:rsidRPr="00F7558A">
        <w:rPr>
          <w:rFonts w:eastAsia="Times New Roman"/>
          <w:b/>
          <w:bCs/>
          <w:color w:val="000000"/>
          <w:sz w:val="26"/>
          <w:szCs w:val="26"/>
          <w:lang w:eastAsia="en-AU"/>
          <w14:ligatures w14:val="standardContextual"/>
        </w:rPr>
        <w:t>30—Determining water reuse component</w:t>
      </w:r>
      <w:bookmarkEnd w:id="125"/>
      <w:bookmarkEnd w:id="126"/>
    </w:p>
    <w:p w14:paraId="3493CD5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water reuse component is comprised of a separate amount payable for each assessable site specified in the licence.</w:t>
      </w:r>
    </w:p>
    <w:p w14:paraId="2539E9F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water reuse component is 1 fee unit for each megalitre (rounded to the nearest megalitre) of wastewater discharged to the marine environment (whether directly or indirectly through pipes or channels) in the course of a prescribed activity of environmental significance during the designated reporting period—</w:t>
      </w:r>
    </w:p>
    <w:p w14:paraId="39D23EC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measured in accordance with an approved estimation or monitoring technique for the activity; or</w:t>
      </w:r>
    </w:p>
    <w:p w14:paraId="51BFA7D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if the low salinity water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—estimated by the Authority on the basis of its reasonable assumptions as to the nature and level of the licensee's activities.</w:t>
      </w:r>
    </w:p>
    <w:p w14:paraId="4096E8D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If the low salinity water threshold is taken to be exceeded under </w:t>
      </w:r>
      <w:hyperlink w:anchor="id6d8bea0d_a160_4e6d_ac13_f9bb76cedc70_2" w:history="1">
        <w:r w:rsidRPr="00F7558A">
          <w:rPr>
            <w:rFonts w:eastAsia="Times New Roman"/>
            <w:color w:val="000000"/>
            <w:sz w:val="23"/>
            <w:szCs w:val="23"/>
            <w:lang w:eastAsia="en-AU"/>
            <w14:ligatures w14:val="standardContextual"/>
          </w:rPr>
          <w:t>regulation 27(4)(b)</w:t>
        </w:r>
      </w:hyperlink>
      <w:r w:rsidRPr="00F7558A">
        <w:rPr>
          <w:rFonts w:eastAsia="Times New Roman"/>
          <w:color w:val="000000"/>
          <w:sz w:val="23"/>
          <w:szCs w:val="23"/>
          <w:lang w:eastAsia="en-AU"/>
          <w14:ligatures w14:val="standardContextual"/>
        </w:rPr>
        <w:t xml:space="preserve"> or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 xml:space="preserve">, the water reuse component is subject to any necessary adjustment under </w:t>
      </w:r>
      <w:hyperlink w:anchor="id240b55c8_1ffe_4c9b_9ce3_0da118ca2b73_9" w:history="1">
        <w:r w:rsidRPr="00F7558A">
          <w:rPr>
            <w:rFonts w:eastAsia="Times New Roman"/>
            <w:color w:val="000000"/>
            <w:sz w:val="23"/>
            <w:szCs w:val="23"/>
            <w:lang w:eastAsia="en-AU"/>
            <w14:ligatures w14:val="standardContextual"/>
          </w:rPr>
          <w:t>regulation 31</w:t>
        </w:r>
      </w:hyperlink>
      <w:r w:rsidRPr="00F7558A">
        <w:rPr>
          <w:rFonts w:eastAsia="Times New Roman"/>
          <w:color w:val="000000"/>
          <w:sz w:val="23"/>
          <w:szCs w:val="23"/>
          <w:lang w:eastAsia="en-AU"/>
          <w14:ligatures w14:val="standardContextual"/>
        </w:rPr>
        <w:t xml:space="preserve"> after the end of the licence period.</w:t>
      </w:r>
    </w:p>
    <w:p w14:paraId="786FD5C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In this regulation—</w:t>
      </w:r>
    </w:p>
    <w:p w14:paraId="7569F4C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designated reporting period</w:t>
      </w:r>
      <w:r w:rsidRPr="00F7558A">
        <w:rPr>
          <w:rFonts w:eastAsia="Times New Roman"/>
          <w:color w:val="000000"/>
          <w:sz w:val="23"/>
          <w:szCs w:val="23"/>
          <w:lang w:eastAsia="en-AU"/>
          <w14:ligatures w14:val="standardContextual"/>
        </w:rPr>
        <w:t xml:space="preserve"> means—</w:t>
      </w:r>
    </w:p>
    <w:p w14:paraId="7CE1933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7" w:name="id93f9e17f_6b6c_4fac_815d_6a85fc17c4a4_e"/>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if the low salinity water threshold is taken to be exceeded under </w:t>
      </w:r>
      <w:hyperlink w:anchor="id131a6fee_f9b7_461f_ae33_243e0d388a58_0" w:history="1">
        <w:r w:rsidRPr="00F7558A">
          <w:rPr>
            <w:rFonts w:eastAsia="Times New Roman"/>
            <w:color w:val="000000"/>
            <w:sz w:val="23"/>
            <w:szCs w:val="23"/>
            <w:lang w:eastAsia="en-AU"/>
            <w14:ligatures w14:val="standardContextual"/>
          </w:rPr>
          <w:t>regulation 27(4)(a)</w:t>
        </w:r>
      </w:hyperlink>
      <w:r w:rsidRPr="00F7558A">
        <w:rPr>
          <w:rFonts w:eastAsia="Times New Roman"/>
          <w:color w:val="000000"/>
          <w:sz w:val="23"/>
          <w:szCs w:val="23"/>
          <w:lang w:eastAsia="en-AU"/>
          <w14:ligatures w14:val="standardContextual"/>
        </w:rPr>
        <w:t>—the reporting period immediately preceding the current licence period; or</w:t>
      </w:r>
      <w:bookmarkEnd w:id="127"/>
    </w:p>
    <w:p w14:paraId="74D9CC7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 xml:space="preserve">if the low salinity water threshold is taken to be exceeded under </w:t>
      </w:r>
      <w:hyperlink w:anchor="id6d8bea0d_a160_4e6d_ac13_f9bb76cedc70_2" w:history="1">
        <w:r w:rsidRPr="00F7558A">
          <w:rPr>
            <w:rFonts w:eastAsia="Times New Roman"/>
            <w:color w:val="000000"/>
            <w:sz w:val="23"/>
            <w:szCs w:val="23"/>
            <w:lang w:eastAsia="en-AU"/>
            <w14:ligatures w14:val="standardContextual"/>
          </w:rPr>
          <w:t>regulation 27(4)(b)</w:t>
        </w:r>
      </w:hyperlink>
      <w:r w:rsidRPr="00F7558A">
        <w:rPr>
          <w:rFonts w:eastAsia="Times New Roman"/>
          <w:color w:val="000000"/>
          <w:sz w:val="23"/>
          <w:szCs w:val="23"/>
          <w:lang w:eastAsia="en-AU"/>
          <w14:ligatures w14:val="standardContextual"/>
        </w:rPr>
        <w:t xml:space="preserve">—the reporting period immediately preceding the reporting period referred to in </w:t>
      </w:r>
      <w:hyperlink w:anchor="id93f9e17f_6b6c_4fac_815d_6a85fc17c4a4_e" w:history="1">
        <w:r w:rsidRPr="00F7558A">
          <w:rPr>
            <w:rFonts w:eastAsia="Times New Roman"/>
            <w:color w:val="000000"/>
            <w:sz w:val="23"/>
            <w:szCs w:val="23"/>
            <w:lang w:eastAsia="en-AU"/>
            <w14:ligatures w14:val="standardContextual"/>
          </w:rPr>
          <w:t>paragraph (a)</w:t>
        </w:r>
      </w:hyperlink>
      <w:r w:rsidRPr="00F7558A">
        <w:rPr>
          <w:rFonts w:eastAsia="Times New Roman"/>
          <w:color w:val="000000"/>
          <w:sz w:val="23"/>
          <w:szCs w:val="23"/>
          <w:lang w:eastAsia="en-AU"/>
          <w14:ligatures w14:val="standardContextual"/>
        </w:rPr>
        <w:t>; or</w:t>
      </w:r>
    </w:p>
    <w:p w14:paraId="62850A0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if the low salinity water threshold is taken to be exceeded under </w:t>
      </w:r>
      <w:hyperlink w:anchor="id23fc0a09_e484_45c3_93f1_1f2ed5c0e4c2_c" w:history="1">
        <w:r w:rsidRPr="00F7558A">
          <w:rPr>
            <w:rFonts w:eastAsia="Times New Roman"/>
            <w:color w:val="000000"/>
            <w:sz w:val="23"/>
            <w:szCs w:val="23"/>
            <w:lang w:eastAsia="en-AU"/>
            <w14:ligatures w14:val="standardContextual"/>
          </w:rPr>
          <w:t>regulation 27(4)(c)</w:t>
        </w:r>
      </w:hyperlink>
      <w:r w:rsidRPr="00F7558A">
        <w:rPr>
          <w:rFonts w:eastAsia="Times New Roman"/>
          <w:color w:val="000000"/>
          <w:sz w:val="23"/>
          <w:szCs w:val="23"/>
          <w:lang w:eastAsia="en-AU"/>
          <w14:ligatures w14:val="standardContextual"/>
        </w:rPr>
        <w:t>—a hypothetical reporting period of 12 months.</w:t>
      </w:r>
    </w:p>
    <w:p w14:paraId="24DF906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8" w:name="Elkera_Print_TOC55"/>
      <w:bookmarkStart w:id="129" w:name="id240b55c8_1ffe_4c9b_9ce3_0da118ca2b73_9"/>
      <w:r w:rsidRPr="00F7558A">
        <w:rPr>
          <w:rFonts w:eastAsia="Times New Roman"/>
          <w:b/>
          <w:bCs/>
          <w:color w:val="000000"/>
          <w:sz w:val="26"/>
          <w:szCs w:val="26"/>
          <w:lang w:eastAsia="en-AU"/>
          <w14:ligatures w14:val="standardContextual"/>
        </w:rPr>
        <w:t>31—Adjustment of annual authorisation fee or projected annual authorisation fee after end of licence period or projected licence period</w:t>
      </w:r>
      <w:bookmarkEnd w:id="128"/>
      <w:bookmarkEnd w:id="129"/>
    </w:p>
    <w:p w14:paraId="2FB4A18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If the Authority is satisfied after the end of a licence period that the annual authorisation fee determined for the period (as based on estimates made by the Authority under this Division) was an amount less than the amount calculated by reference to the activity as actually undertaken during the licence period or the reporting period immediately preceding the licence period, the Authority may, by notice in writing to the holder of the licence or by conditions of the licence, require the holder of the licence to pay to the Authority, within a specified period, the amount determined by the Authority to represent the difference between those 2 amounts.</w:t>
      </w:r>
    </w:p>
    <w:p w14:paraId="3FA5A284"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5058801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If no resource efficiency component was payable because the pollutant threshold or low salinity water threshold was determined in accordance with </w:t>
      </w:r>
      <w:hyperlink w:anchor="id6d8bea0d_a160_4e6d_ac13_f9bb76cedc70_2" w:history="1">
        <w:r w:rsidRPr="00F7558A">
          <w:rPr>
            <w:rFonts w:eastAsia="Times New Roman"/>
            <w:color w:val="000000"/>
            <w:sz w:val="20"/>
            <w:szCs w:val="20"/>
            <w:lang w:eastAsia="en-AU"/>
            <w14:ligatures w14:val="standardContextual"/>
          </w:rPr>
          <w:t>regulation 27(4)(b)</w:t>
        </w:r>
      </w:hyperlink>
      <w:r w:rsidRPr="00F7558A">
        <w:rPr>
          <w:rFonts w:eastAsia="Times New Roman"/>
          <w:color w:val="000000"/>
          <w:sz w:val="20"/>
          <w:szCs w:val="20"/>
          <w:lang w:eastAsia="en-AU"/>
          <w14:ligatures w14:val="standardContextual"/>
        </w:rPr>
        <w:t xml:space="preserve"> or </w:t>
      </w:r>
      <w:hyperlink w:anchor="id23fc0a09_e484_45c3_93f1_1f2ed5c0e4c2_c" w:history="1">
        <w:r w:rsidRPr="00F7558A">
          <w:rPr>
            <w:rFonts w:eastAsia="Times New Roman"/>
            <w:color w:val="000000"/>
            <w:sz w:val="20"/>
            <w:szCs w:val="20"/>
            <w:lang w:eastAsia="en-AU"/>
            <w14:ligatures w14:val="standardContextual"/>
          </w:rPr>
          <w:t>(c)</w:t>
        </w:r>
      </w:hyperlink>
      <w:r w:rsidRPr="00F7558A">
        <w:rPr>
          <w:rFonts w:eastAsia="Times New Roman"/>
          <w:color w:val="000000"/>
          <w:sz w:val="20"/>
          <w:szCs w:val="20"/>
          <w:lang w:eastAsia="en-AU"/>
          <w14:ligatures w14:val="standardContextual"/>
        </w:rPr>
        <w:t xml:space="preserve"> as not having been exceeded but information subsequently reported to the Authority shows that the threshold would have been exceeded under </w:t>
      </w:r>
      <w:hyperlink w:anchor="id131a6fee_f9b7_461f_ae33_243e0d388a58_0" w:history="1">
        <w:r w:rsidRPr="00F7558A">
          <w:rPr>
            <w:rFonts w:eastAsia="Times New Roman"/>
            <w:color w:val="000000"/>
            <w:sz w:val="20"/>
            <w:szCs w:val="20"/>
            <w:lang w:eastAsia="en-AU"/>
            <w14:ligatures w14:val="standardContextual"/>
          </w:rPr>
          <w:t>regulation 27(4)(a)</w:t>
        </w:r>
      </w:hyperlink>
      <w:r w:rsidRPr="00F7558A">
        <w:rPr>
          <w:rFonts w:eastAsia="Times New Roman"/>
          <w:color w:val="000000"/>
          <w:sz w:val="20"/>
          <w:szCs w:val="20"/>
          <w:lang w:eastAsia="en-AU"/>
          <w14:ligatures w14:val="standardContextual"/>
        </w:rPr>
        <w:t xml:space="preserve"> if that information had then been available and the Authority had been satisfied as to its accuracy, this subregulation will apply and a resource efficiency component will become payable.</w:t>
      </w:r>
    </w:p>
    <w:p w14:paraId="6E35C50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If the holder of a licence satisfies the Authority (by such evidence as the Authority may require) after the end of a licence period that the annual authorisation fee paid for the period (as based on estimates made by the Authority under this Division) was more than the amount calculated by reference to the activity as actually undertaken during the licence period or the reporting period immediately preceding the licence period, the Authority must refund to the holder of the licence the amount determined by the Authority to represent the difference between those 2 amounts.</w:t>
      </w:r>
    </w:p>
    <w:p w14:paraId="1FD5320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In this regulation—</w:t>
      </w:r>
    </w:p>
    <w:p w14:paraId="50ED1A4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annual authorisation fee</w:t>
      </w:r>
      <w:r w:rsidRPr="00F7558A">
        <w:rPr>
          <w:rFonts w:eastAsia="Times New Roman"/>
          <w:color w:val="000000"/>
          <w:sz w:val="23"/>
          <w:szCs w:val="23"/>
          <w:lang w:eastAsia="en-AU"/>
          <w14:ligatures w14:val="standardContextual"/>
        </w:rPr>
        <w:t xml:space="preserve"> includes a projected annual authorisation fee under </w:t>
      </w:r>
      <w:hyperlink w:anchor="id4bf2305b_ff63_42b1_92c9_be94af9d807a_7" w:history="1">
        <w:r w:rsidRPr="00F7558A">
          <w:rPr>
            <w:rFonts w:eastAsia="Times New Roman"/>
            <w:color w:val="000000"/>
            <w:sz w:val="23"/>
            <w:szCs w:val="23"/>
            <w:lang w:eastAsia="en-AU"/>
            <w14:ligatures w14:val="standardContextual"/>
          </w:rPr>
          <w:t>regulation 26</w:t>
        </w:r>
      </w:hyperlink>
      <w:r w:rsidRPr="00F7558A">
        <w:rPr>
          <w:rFonts w:eastAsia="Times New Roman"/>
          <w:color w:val="000000"/>
          <w:sz w:val="23"/>
          <w:szCs w:val="23"/>
          <w:lang w:eastAsia="en-AU"/>
          <w14:ligatures w14:val="standardContextual"/>
        </w:rPr>
        <w:t>;</w:t>
      </w:r>
    </w:p>
    <w:p w14:paraId="3315C03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licence period</w:t>
      </w:r>
      <w:r w:rsidRPr="00F7558A">
        <w:rPr>
          <w:rFonts w:eastAsia="Times New Roman"/>
          <w:color w:val="000000"/>
          <w:sz w:val="23"/>
          <w:szCs w:val="23"/>
          <w:lang w:eastAsia="en-AU"/>
          <w14:ligatures w14:val="standardContextual"/>
        </w:rPr>
        <w:t xml:space="preserve"> includes a projected licence period under </w:t>
      </w:r>
      <w:hyperlink w:anchor="id4bf2305b_ff63_42b1_92c9_be94af9d807a_7" w:history="1">
        <w:r w:rsidRPr="00F7558A">
          <w:rPr>
            <w:rFonts w:eastAsia="Times New Roman"/>
            <w:color w:val="000000"/>
            <w:sz w:val="23"/>
            <w:szCs w:val="23"/>
            <w:lang w:eastAsia="en-AU"/>
            <w14:ligatures w14:val="standardContextual"/>
          </w:rPr>
          <w:t>regulation 26</w:t>
        </w:r>
      </w:hyperlink>
      <w:r w:rsidRPr="00F7558A">
        <w:rPr>
          <w:rFonts w:eastAsia="Times New Roman"/>
          <w:color w:val="000000"/>
          <w:sz w:val="23"/>
          <w:szCs w:val="23"/>
          <w:lang w:eastAsia="en-AU"/>
          <w14:ligatures w14:val="standardContextual"/>
        </w:rPr>
        <w:t>.</w:t>
      </w:r>
    </w:p>
    <w:p w14:paraId="647B5D6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0" w:name="Elkera_Print_TOC56"/>
      <w:bookmarkStart w:id="131" w:name="Elkera_Print_BK56"/>
      <w:r w:rsidRPr="00F7558A">
        <w:rPr>
          <w:rFonts w:eastAsia="Times New Roman"/>
          <w:b/>
          <w:bCs/>
          <w:color w:val="000000"/>
          <w:sz w:val="26"/>
          <w:szCs w:val="26"/>
          <w:lang w:eastAsia="en-AU"/>
          <w14:ligatures w14:val="standardContextual"/>
        </w:rPr>
        <w:t>32—Cessation of activity</w:t>
      </w:r>
      <w:bookmarkEnd w:id="130"/>
      <w:bookmarkEnd w:id="131"/>
    </w:p>
    <w:p w14:paraId="6BBA7847"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Despite </w:t>
      </w:r>
      <w:hyperlink w:anchor="ide6dfded1_3e6f_412e_8900_b069b713eff3_a" w:history="1">
        <w:r w:rsidRPr="00F7558A">
          <w:rPr>
            <w:rFonts w:eastAsia="Times New Roman"/>
            <w:color w:val="000000"/>
            <w:sz w:val="23"/>
            <w:szCs w:val="23"/>
            <w:lang w:eastAsia="en-AU"/>
            <w14:ligatures w14:val="standardContextual"/>
          </w:rPr>
          <w:t>regulation 27</w:t>
        </w:r>
      </w:hyperlink>
      <w:r w:rsidRPr="00F7558A">
        <w:rPr>
          <w:rFonts w:eastAsia="Times New Roman"/>
          <w:color w:val="000000"/>
          <w:sz w:val="23"/>
          <w:szCs w:val="23"/>
          <w:lang w:eastAsia="en-AU"/>
          <w14:ligatures w14:val="standardContextual"/>
        </w:rPr>
        <w:t>, the following provisions apply in the case of the cessation of a prescribed activity of environmental significance carried on pursuant to a licence:</w:t>
      </w:r>
    </w:p>
    <w:p w14:paraId="6BA5296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if—</w:t>
      </w:r>
    </w:p>
    <w:p w14:paraId="3A32977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licence has been renewed under section 3(6) of the Act or is subject to conditions under section 52A or 56(2)(b) of the Act; and</w:t>
      </w:r>
    </w:p>
    <w:p w14:paraId="41E9362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activity ceased before the commencement of the current licence period,</w:t>
      </w:r>
    </w:p>
    <w:p w14:paraId="2ACF370F"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no environment management component or flat fee component is payable for that period;</w:t>
      </w:r>
    </w:p>
    <w:p w14:paraId="6A7FF97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32" w:name="id975c985c_eba0_4ff2_b1af_830f6a3cfdaf_8"/>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an activity for which the amount of the environment management component does not depend on an indicator of the level of activity during the licence period—</w:t>
      </w:r>
      <w:bookmarkEnd w:id="132"/>
    </w:p>
    <w:p w14:paraId="4A921AD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w:t>
      </w:r>
      <w:r w:rsidRPr="00F7558A">
        <w:rPr>
          <w:rFonts w:eastAsia="Times New Roman"/>
          <w:color w:val="000000"/>
          <w:sz w:val="23"/>
          <w:szCs w:val="23"/>
          <w:lang w:eastAsia="en-AU"/>
          <w14:ligatures w14:val="standardContextual"/>
        </w:rPr>
        <w:tab/>
        <w:t>if the licence is subject to conditions under section 52A or 56(2)(b) of the Act and the holder of the licence satisfies the Authority that the activity is to cease during the current licence period, a pro rata adjustment is to be made to the amount of the environment management component for that period by applying the proportion that the number of months in that period before the activity is to cease bears to 12 months; and</w:t>
      </w:r>
    </w:p>
    <w:p w14:paraId="621D081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33" w:name="idcc695804_6f67_48ee_ab4f_3bfd4b0c8eb9_1"/>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conditions are imposed on the licence under section 52A or 56(2)(b) of the Act during the current licence period and the activity ceases during that period, the Authority must, no later than the end of that period, refund to the holder of the licence a proportion of the environment management component for that period, being the proportion that the number of months remaining in that period after the cessation of the activity or the imposition of the conditions (whichever is the later) bears to 12 months; and</w:t>
      </w:r>
      <w:bookmarkEnd w:id="133"/>
    </w:p>
    <w:p w14:paraId="0ECD487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for the purposes of this paragraph, a part of a month is to be counted as a full month.</w:t>
      </w:r>
    </w:p>
    <w:p w14:paraId="74617702"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34" w:name="Elkera_Print_TOC57"/>
      <w:bookmarkStart w:id="135" w:name="Elkera_Print_BK57"/>
      <w:r w:rsidRPr="00F7558A">
        <w:rPr>
          <w:rFonts w:eastAsia="Times New Roman"/>
          <w:b/>
          <w:bCs/>
          <w:color w:val="000000"/>
          <w:sz w:val="28"/>
          <w:szCs w:val="28"/>
          <w:lang w:eastAsia="en-AU"/>
          <w14:ligatures w14:val="standardContextual"/>
        </w:rPr>
        <w:t>Division 3—Discounts and other benefits for accredited licensees</w:t>
      </w:r>
      <w:bookmarkEnd w:id="134"/>
      <w:bookmarkEnd w:id="135"/>
    </w:p>
    <w:p w14:paraId="5A1F850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6" w:name="Elkera_Print_TOC58"/>
      <w:bookmarkStart w:id="137" w:name="Elkera_Print_BK58"/>
      <w:r w:rsidRPr="00F7558A">
        <w:rPr>
          <w:rFonts w:eastAsia="Times New Roman"/>
          <w:b/>
          <w:bCs/>
          <w:color w:val="000000"/>
          <w:sz w:val="26"/>
          <w:szCs w:val="26"/>
          <w:lang w:eastAsia="en-AU"/>
          <w14:ligatures w14:val="standardContextual"/>
        </w:rPr>
        <w:t>33—Benefits of accreditation</w:t>
      </w:r>
      <w:bookmarkEnd w:id="136"/>
      <w:bookmarkEnd w:id="137"/>
    </w:p>
    <w:p w14:paraId="063E6C2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 accredited licensee is entitled to—</w:t>
      </w:r>
    </w:p>
    <w:p w14:paraId="23C8DB0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50% reduction in the environment management component of—</w:t>
      </w:r>
    </w:p>
    <w:p w14:paraId="6B869B5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authorisation fee otherwise payable under section 40 or 43 of the Act in relation to the accredited activity; or</w:t>
      </w:r>
    </w:p>
    <w:p w14:paraId="26023A9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annual authorisation fee otherwise payable under section 48 of the Act in relation to the accredited activity; and</w:t>
      </w:r>
    </w:p>
    <w:p w14:paraId="3E8F62F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other variations to the licence conditions favourable to the licensee considered appropriate by the Authority.</w:t>
      </w:r>
    </w:p>
    <w:p w14:paraId="1DD5687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8" w:name="Elkera_Print_TOC60"/>
      <w:bookmarkStart w:id="139" w:name="id298a4df2_5a5d_4f62_83e4_e1e10e09f92f_0"/>
      <w:r w:rsidRPr="00F7558A">
        <w:rPr>
          <w:rFonts w:eastAsia="Times New Roman"/>
          <w:b/>
          <w:bCs/>
          <w:color w:val="000000"/>
          <w:sz w:val="26"/>
          <w:szCs w:val="26"/>
          <w:lang w:eastAsia="en-AU"/>
          <w14:ligatures w14:val="standardContextual"/>
        </w:rPr>
        <w:t>34—Accredited licences</w:t>
      </w:r>
      <w:bookmarkEnd w:id="138"/>
      <w:bookmarkEnd w:id="139"/>
    </w:p>
    <w:p w14:paraId="1F156DE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 licensee may apply to the Authority to be accredited as an accredited licensee in respect of a particular prescribed activity of environmental significance carried on at premises occupied by the licensee.</w:t>
      </w:r>
    </w:p>
    <w:p w14:paraId="14270EF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An application for accreditation must be made in a manner and form approved by the Authority and accompanied by any information required by the Authority.</w:t>
      </w:r>
    </w:p>
    <w:p w14:paraId="3976DD5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0" w:name="ide1276edf_cf6f_4d3f_95d7_6dc73c664246_0"/>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Subject to this regulation, the Authority may grant accreditation if satisfied that—</w:t>
      </w:r>
      <w:bookmarkEnd w:id="140"/>
    </w:p>
    <w:p w14:paraId="2016663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activity is being carried on at the premises to a high level of environmental performance; and</w:t>
      </w:r>
    </w:p>
    <w:p w14:paraId="165C1F6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that performance can be maintained for the duration of the term of the licence.</w:t>
      </w:r>
    </w:p>
    <w:p w14:paraId="672C861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In determining the level of environmental performance for the purposes of </w:t>
      </w:r>
      <w:hyperlink w:anchor="ide1276edf_cf6f_4d3f_95d7_6dc73c664246_0" w:history="1">
        <w:r w:rsidRPr="00F7558A">
          <w:rPr>
            <w:rFonts w:eastAsia="Times New Roman"/>
            <w:color w:val="000000"/>
            <w:sz w:val="23"/>
            <w:szCs w:val="23"/>
            <w:lang w:eastAsia="en-AU"/>
            <w14:ligatures w14:val="standardContextual"/>
          </w:rPr>
          <w:t>subregulation (3)</w:t>
        </w:r>
      </w:hyperlink>
      <w:r w:rsidRPr="00F7558A">
        <w:rPr>
          <w:rFonts w:eastAsia="Times New Roman"/>
          <w:color w:val="000000"/>
          <w:sz w:val="23"/>
          <w:szCs w:val="23"/>
          <w:lang w:eastAsia="en-AU"/>
          <w14:ligatures w14:val="standardContextual"/>
        </w:rPr>
        <w:t>, the Authority may take into consideration the following:</w:t>
      </w:r>
    </w:p>
    <w:p w14:paraId="3220B62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licensee's record of compliance with the Act and statutory instruments under the Act;</w:t>
      </w:r>
    </w:p>
    <w:p w14:paraId="2BF9174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whether the licensee has an environment improvement programme in place in respect of the activity;</w:t>
      </w:r>
    </w:p>
    <w:p w14:paraId="0DFE536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any other matter it considers relevant.</w:t>
      </w:r>
    </w:p>
    <w:p w14:paraId="70D2B67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(5)</w:t>
      </w:r>
      <w:r w:rsidRPr="00F7558A">
        <w:rPr>
          <w:rFonts w:eastAsia="Times New Roman"/>
          <w:color w:val="000000"/>
          <w:sz w:val="23"/>
          <w:szCs w:val="23"/>
          <w:lang w:eastAsia="en-AU"/>
          <w14:ligatures w14:val="standardContextual"/>
        </w:rPr>
        <w:tab/>
        <w:t>The Authority must not grant accreditation unless satisfied that the licensee has in place in respect of the activity the following:</w:t>
      </w:r>
    </w:p>
    <w:p w14:paraId="5EAECC7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an environment management system approved by the Authority;</w:t>
      </w:r>
    </w:p>
    <w:p w14:paraId="72E6FE5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 environmental audit and compliance program approved by the Authority.</w:t>
      </w:r>
    </w:p>
    <w:p w14:paraId="22B76AC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The Authority must, within 14 days of granting an application for accreditation, publish a notice in the Gazette specifying the name of the accredited licensee, the premises at which the accredited activity is carried on and the nature of that activity.</w:t>
      </w:r>
    </w:p>
    <w:p w14:paraId="7187355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(7)</w:t>
      </w:r>
      <w:r w:rsidRPr="00F7558A">
        <w:rPr>
          <w:rFonts w:eastAsia="Times New Roman"/>
          <w:color w:val="000000"/>
          <w:sz w:val="23"/>
          <w:szCs w:val="23"/>
          <w:lang w:eastAsia="en-AU"/>
          <w14:ligatures w14:val="standardContextual"/>
        </w:rPr>
        <w:tab/>
        <w:t>An accreditation may, with the approval of the Authority, be transferred simultaneously with the transfer of a licence under section 49 of the Act.</w:t>
      </w:r>
    </w:p>
    <w:p w14:paraId="6B174D6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1" w:name="Elkera_Print_TOC61"/>
      <w:bookmarkStart w:id="142" w:name="Elkera_Print_BK61"/>
      <w:r w:rsidRPr="00F7558A">
        <w:rPr>
          <w:rFonts w:eastAsia="Times New Roman"/>
          <w:b/>
          <w:bCs/>
          <w:color w:val="000000"/>
          <w:sz w:val="26"/>
          <w:szCs w:val="26"/>
          <w:lang w:eastAsia="en-AU"/>
          <w14:ligatures w14:val="standardContextual"/>
        </w:rPr>
        <w:t>35—Performance reports</w:t>
      </w:r>
      <w:bookmarkEnd w:id="141"/>
      <w:bookmarkEnd w:id="142"/>
    </w:p>
    <w:p w14:paraId="78009AB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An accredited licensee must submit a performance report to the Authority within 60 days after the end of each financial year or such further period as the Authority may approve containing details of environmental performance at the premises at which the accredited activity is carried on during the financial year.</w:t>
      </w:r>
    </w:p>
    <w:p w14:paraId="4A3C50E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 performance report must—</w:t>
      </w:r>
    </w:p>
    <w:p w14:paraId="06F8491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be prepared in a form approved by the Authority; and</w:t>
      </w:r>
    </w:p>
    <w:p w14:paraId="7E19DB4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contain information or details required by the Authority; and</w:t>
      </w:r>
    </w:p>
    <w:p w14:paraId="40FD919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be authorised by the licensee.</w:t>
      </w:r>
    </w:p>
    <w:p w14:paraId="5AC788F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3" w:name="Elkera_Print_TOC62"/>
      <w:bookmarkStart w:id="144" w:name="Elkera_Print_BK62"/>
      <w:r w:rsidRPr="00F7558A">
        <w:rPr>
          <w:rFonts w:eastAsia="Times New Roman"/>
          <w:b/>
          <w:bCs/>
          <w:color w:val="000000"/>
          <w:sz w:val="26"/>
          <w:szCs w:val="26"/>
          <w:lang w:eastAsia="en-AU"/>
          <w14:ligatures w14:val="standardContextual"/>
        </w:rPr>
        <w:t>36—Review of accreditation</w:t>
      </w:r>
      <w:bookmarkEnd w:id="143"/>
      <w:bookmarkEnd w:id="144"/>
    </w:p>
    <w:p w14:paraId="33DDC17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at any time, review the accreditation of an accredited licensee.</w:t>
      </w:r>
    </w:p>
    <w:p w14:paraId="5D5407B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Authority must give the licensee notice of its intention to conduct a review under this regulation.</w:t>
      </w:r>
    </w:p>
    <w:p w14:paraId="7BB8B94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may cancel an accreditation if of the opinion that—</w:t>
      </w:r>
    </w:p>
    <w:p w14:paraId="78A851F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accredited activity is no longer being carried on at the premises to a high level of environmental performance; or</w:t>
      </w:r>
    </w:p>
    <w:p w14:paraId="6C5DA9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licensee has contravened the Act or a statutory instrument under the Act; or</w:t>
      </w:r>
    </w:p>
    <w:p w14:paraId="6039B10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licensee no longer has in place or is implementing in respect of the accredited activity—</w:t>
      </w:r>
    </w:p>
    <w:p w14:paraId="204A6D0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an environment management system approved by the Authority; or</w:t>
      </w:r>
    </w:p>
    <w:p w14:paraId="6245AAE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 environment improvement programme approved by the Authority; or</w:t>
      </w:r>
    </w:p>
    <w:p w14:paraId="25BAB92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an environmental audit and compliance program approved by the Authority.</w:t>
      </w:r>
    </w:p>
    <w:p w14:paraId="075D3D4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a licensee's accreditation is cancelled, the licensee must pay to the Authority an amount equal to the licence fee reduction resulting from the accreditation multiplied by the proportion that the number of days in the remainder of the current licence period bears to the number of days in the licence period.</w:t>
      </w:r>
    </w:p>
    <w:p w14:paraId="1F054E53"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45" w:name="Elkera_Print_TOC63"/>
      <w:bookmarkStart w:id="146" w:name="Elkera_Print_BK63"/>
      <w:r w:rsidRPr="00F7558A">
        <w:rPr>
          <w:rFonts w:eastAsia="Times New Roman"/>
          <w:b/>
          <w:bCs/>
          <w:color w:val="000000"/>
          <w:sz w:val="28"/>
          <w:szCs w:val="28"/>
          <w:lang w:eastAsia="en-AU"/>
          <w14:ligatures w14:val="standardContextual"/>
        </w:rPr>
        <w:lastRenderedPageBreak/>
        <w:t>Division 4—Miscellaneous fees relating to environmental authorisations</w:t>
      </w:r>
      <w:bookmarkEnd w:id="145"/>
      <w:bookmarkEnd w:id="146"/>
    </w:p>
    <w:p w14:paraId="299A851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7" w:name="Elkera_Print_TOC64"/>
      <w:bookmarkStart w:id="148" w:name="Elkera_Print_BK64"/>
      <w:r w:rsidRPr="00F7558A">
        <w:rPr>
          <w:rFonts w:eastAsia="Times New Roman"/>
          <w:b/>
          <w:bCs/>
          <w:color w:val="000000"/>
          <w:sz w:val="26"/>
          <w:szCs w:val="26"/>
          <w:lang w:eastAsia="en-AU"/>
          <w14:ligatures w14:val="standardContextual"/>
        </w:rPr>
        <w:t>37—Late application for renewal (section 43(4))</w:t>
      </w:r>
      <w:bookmarkEnd w:id="147"/>
      <w:bookmarkEnd w:id="148"/>
    </w:p>
    <w:p w14:paraId="27F0B36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43(4) of the Act, the fee for late application for renewal of an environmental authorisation is $300 or 5% of the authorisation fee (whichever is higher) payable on renewal for each month (or part of a month) for which the application is late.</w:t>
      </w:r>
    </w:p>
    <w:p w14:paraId="581E328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9" w:name="Elkera_Print_TOC65"/>
      <w:bookmarkStart w:id="150" w:name="Elkera_Print_BK65"/>
      <w:r w:rsidRPr="00F7558A">
        <w:rPr>
          <w:rFonts w:eastAsia="Times New Roman"/>
          <w:b/>
          <w:bCs/>
          <w:color w:val="000000"/>
          <w:sz w:val="26"/>
          <w:szCs w:val="26"/>
          <w:lang w:eastAsia="en-AU"/>
          <w14:ligatures w14:val="standardContextual"/>
        </w:rPr>
        <w:t>38—Renewal without application (section 43(6))</w:t>
      </w:r>
      <w:bookmarkEnd w:id="149"/>
      <w:bookmarkEnd w:id="150"/>
    </w:p>
    <w:p w14:paraId="198652C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If an environmental authorisation under which activities continue to be undertaken is renewed under section 43(6) of the Act (without application), the holder of the authorisation must pay the Authority the authorisation fee that would have been payable under section 43(5) of the Act had the authorisation been renewed on application.</w:t>
      </w:r>
    </w:p>
    <w:p w14:paraId="5122199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1" w:name="Elkera_Print_TOC66"/>
      <w:bookmarkStart w:id="152" w:name="Elkera_Print_BK66"/>
      <w:r w:rsidRPr="00F7558A">
        <w:rPr>
          <w:rFonts w:eastAsia="Times New Roman"/>
          <w:b/>
          <w:bCs/>
          <w:color w:val="000000"/>
          <w:sz w:val="26"/>
          <w:szCs w:val="26"/>
          <w:lang w:eastAsia="en-AU"/>
          <w14:ligatures w14:val="standardContextual"/>
        </w:rPr>
        <w:t>39—Conditions requiring approval of certain works and processes (section 54C)</w:t>
      </w:r>
      <w:bookmarkEnd w:id="151"/>
      <w:bookmarkEnd w:id="152"/>
    </w:p>
    <w:p w14:paraId="243CC7B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3" w:name="id7031d48a_b424_4ac7_830d_30087c5b5a0b_a"/>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prescribed fee payable for an application for an approval required by conditions of an environmental authorisation imposed under section 54C(2) of the Act in relation to—</w:t>
      </w:r>
      <w:bookmarkEnd w:id="153"/>
    </w:p>
    <w:p w14:paraId="4AC7909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4" w:name="idc9fe4e22_6a68_4f12_b98a_ec6186ea62b2_9"/>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construction or alteration of a building or structure, or the installation or alteration of plant or equipment, for use for an activity carried on under the authorisation (</w:t>
      </w:r>
      <w:r w:rsidRPr="00F7558A">
        <w:rPr>
          <w:rFonts w:eastAsia="Times New Roman"/>
          <w:b/>
          <w:bCs/>
          <w:i/>
          <w:iCs/>
          <w:color w:val="000000"/>
          <w:sz w:val="23"/>
          <w:szCs w:val="23"/>
          <w:lang w:eastAsia="en-AU"/>
          <w14:ligatures w14:val="standardContextual"/>
        </w:rPr>
        <w:t>works</w:t>
      </w:r>
      <w:r w:rsidRPr="00F7558A">
        <w:rPr>
          <w:rFonts w:eastAsia="Times New Roman"/>
          <w:color w:val="000000"/>
          <w:sz w:val="23"/>
          <w:szCs w:val="23"/>
          <w:lang w:eastAsia="en-AU"/>
          <w14:ligatures w14:val="standardContextual"/>
        </w:rPr>
        <w:t>); or</w:t>
      </w:r>
      <w:bookmarkEnd w:id="154"/>
    </w:p>
    <w:p w14:paraId="65032FD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5" w:name="id37d8b90d_0214_4c18_b4db_abea27278e77_7"/>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change in process undertaken under the authorisation,</w:t>
      </w:r>
      <w:bookmarkEnd w:id="155"/>
    </w:p>
    <w:p w14:paraId="464F71B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is the number of fee units determined according to the cost of the works or change in process estimated by the Authority as follows:</w:t>
      </w:r>
    </w:p>
    <w:p w14:paraId="70CB850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063"/>
        <w:gridCol w:w="1929"/>
      </w:tblGrid>
      <w:tr w:rsidR="00F7558A" w:rsidRPr="00F7558A" w14:paraId="3012E73B" w14:textId="77777777" w:rsidTr="00B67D24">
        <w:trPr>
          <w:cantSplit/>
          <w:tblHeader/>
        </w:trPr>
        <w:tc>
          <w:tcPr>
            <w:tcW w:w="6063" w:type="dxa"/>
            <w:tcBorders>
              <w:top w:val="nil"/>
              <w:left w:val="nil"/>
              <w:bottom w:val="single" w:sz="4" w:space="0" w:color="auto"/>
              <w:right w:val="nil"/>
            </w:tcBorders>
          </w:tcPr>
          <w:p w14:paraId="4ABB32D0"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Estimated cost of works or change in process</w:t>
            </w:r>
          </w:p>
        </w:tc>
        <w:tc>
          <w:tcPr>
            <w:tcW w:w="1929" w:type="dxa"/>
            <w:tcBorders>
              <w:top w:val="nil"/>
              <w:left w:val="nil"/>
              <w:bottom w:val="single" w:sz="4" w:space="0" w:color="auto"/>
              <w:right w:val="nil"/>
            </w:tcBorders>
          </w:tcPr>
          <w:p w14:paraId="0A992451" w14:textId="77777777" w:rsidR="00F7558A" w:rsidRPr="00F7558A" w:rsidRDefault="00F7558A" w:rsidP="00F7558A">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r>
      <w:tr w:rsidR="00F7558A" w:rsidRPr="00F7558A" w14:paraId="5CD9F02D" w14:textId="77777777" w:rsidTr="00B67D24">
        <w:trPr>
          <w:cantSplit/>
        </w:trPr>
        <w:tc>
          <w:tcPr>
            <w:tcW w:w="6063" w:type="dxa"/>
            <w:tcBorders>
              <w:top w:val="single" w:sz="4" w:space="0" w:color="auto"/>
              <w:left w:val="nil"/>
              <w:bottom w:val="nil"/>
              <w:right w:val="nil"/>
            </w:tcBorders>
          </w:tcPr>
          <w:p w14:paraId="603D97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Up to and including $10 000</w:t>
            </w:r>
          </w:p>
        </w:tc>
        <w:tc>
          <w:tcPr>
            <w:tcW w:w="1929" w:type="dxa"/>
            <w:tcBorders>
              <w:top w:val="single" w:sz="4" w:space="0" w:color="auto"/>
              <w:left w:val="nil"/>
              <w:bottom w:val="nil"/>
              <w:right w:val="nil"/>
            </w:tcBorders>
          </w:tcPr>
          <w:p w14:paraId="35FA429A"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r>
      <w:tr w:rsidR="00F7558A" w:rsidRPr="00F7558A" w14:paraId="4B91E13C" w14:textId="77777777" w:rsidTr="00B67D24">
        <w:trPr>
          <w:cantSplit/>
        </w:trPr>
        <w:tc>
          <w:tcPr>
            <w:tcW w:w="6063" w:type="dxa"/>
            <w:tcBorders>
              <w:top w:val="nil"/>
              <w:left w:val="nil"/>
              <w:bottom w:val="nil"/>
              <w:right w:val="nil"/>
            </w:tcBorders>
          </w:tcPr>
          <w:p w14:paraId="2FDFCD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$10 000 but not more than $50 000</w:t>
            </w:r>
          </w:p>
        </w:tc>
        <w:tc>
          <w:tcPr>
            <w:tcW w:w="1929" w:type="dxa"/>
            <w:tcBorders>
              <w:top w:val="nil"/>
              <w:left w:val="nil"/>
              <w:bottom w:val="nil"/>
              <w:right w:val="nil"/>
            </w:tcBorders>
          </w:tcPr>
          <w:p w14:paraId="37D04272"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9EF0C2D" w14:textId="77777777" w:rsidTr="00B67D24">
        <w:trPr>
          <w:cantSplit/>
        </w:trPr>
        <w:tc>
          <w:tcPr>
            <w:tcW w:w="6063" w:type="dxa"/>
            <w:tcBorders>
              <w:top w:val="nil"/>
              <w:left w:val="nil"/>
              <w:bottom w:val="nil"/>
              <w:right w:val="nil"/>
            </w:tcBorders>
          </w:tcPr>
          <w:p w14:paraId="367AA22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$50 000 but not more than $500 000</w:t>
            </w:r>
          </w:p>
        </w:tc>
        <w:tc>
          <w:tcPr>
            <w:tcW w:w="1929" w:type="dxa"/>
            <w:tcBorders>
              <w:top w:val="nil"/>
              <w:left w:val="nil"/>
              <w:bottom w:val="nil"/>
              <w:right w:val="nil"/>
            </w:tcBorders>
          </w:tcPr>
          <w:p w14:paraId="19AA6B9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40</w:t>
            </w:r>
          </w:p>
        </w:tc>
      </w:tr>
      <w:tr w:rsidR="00F7558A" w:rsidRPr="00F7558A" w14:paraId="23B04F12" w14:textId="77777777" w:rsidTr="00B67D24">
        <w:trPr>
          <w:cantSplit/>
        </w:trPr>
        <w:tc>
          <w:tcPr>
            <w:tcW w:w="6063" w:type="dxa"/>
            <w:tcBorders>
              <w:top w:val="nil"/>
              <w:left w:val="nil"/>
              <w:bottom w:val="nil"/>
              <w:right w:val="nil"/>
            </w:tcBorders>
          </w:tcPr>
          <w:p w14:paraId="22B2DF4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$500 000 but not more than $5 million</w:t>
            </w:r>
          </w:p>
        </w:tc>
        <w:tc>
          <w:tcPr>
            <w:tcW w:w="1929" w:type="dxa"/>
            <w:tcBorders>
              <w:top w:val="nil"/>
              <w:left w:val="nil"/>
              <w:bottom w:val="nil"/>
              <w:right w:val="nil"/>
            </w:tcBorders>
          </w:tcPr>
          <w:p w14:paraId="432CAB31"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60</w:t>
            </w:r>
          </w:p>
        </w:tc>
      </w:tr>
      <w:tr w:rsidR="00F7558A" w:rsidRPr="00F7558A" w14:paraId="29885A8C" w14:textId="77777777" w:rsidTr="00B67D24">
        <w:trPr>
          <w:cantSplit/>
        </w:trPr>
        <w:tc>
          <w:tcPr>
            <w:tcW w:w="6063" w:type="dxa"/>
            <w:tcBorders>
              <w:top w:val="nil"/>
              <w:left w:val="nil"/>
              <w:bottom w:val="nil"/>
              <w:right w:val="nil"/>
            </w:tcBorders>
          </w:tcPr>
          <w:p w14:paraId="3DD617F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 million but not more than $50 million</w:t>
            </w:r>
          </w:p>
        </w:tc>
        <w:tc>
          <w:tcPr>
            <w:tcW w:w="1929" w:type="dxa"/>
            <w:tcBorders>
              <w:top w:val="nil"/>
              <w:left w:val="nil"/>
              <w:bottom w:val="nil"/>
              <w:right w:val="nil"/>
            </w:tcBorders>
          </w:tcPr>
          <w:p w14:paraId="596241EF"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w:t>
            </w:r>
          </w:p>
        </w:tc>
      </w:tr>
      <w:tr w:rsidR="00F7558A" w:rsidRPr="00F7558A" w14:paraId="66106517" w14:textId="77777777" w:rsidTr="00B67D24">
        <w:trPr>
          <w:cantSplit/>
        </w:trPr>
        <w:tc>
          <w:tcPr>
            <w:tcW w:w="6063" w:type="dxa"/>
            <w:tcBorders>
              <w:top w:val="nil"/>
              <w:left w:val="nil"/>
              <w:bottom w:val="nil"/>
              <w:right w:val="nil"/>
            </w:tcBorders>
          </w:tcPr>
          <w:p w14:paraId="6F0675D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More than $50 million</w:t>
            </w:r>
          </w:p>
        </w:tc>
        <w:tc>
          <w:tcPr>
            <w:tcW w:w="1929" w:type="dxa"/>
            <w:tcBorders>
              <w:top w:val="nil"/>
              <w:left w:val="nil"/>
              <w:bottom w:val="nil"/>
              <w:right w:val="nil"/>
            </w:tcBorders>
          </w:tcPr>
          <w:p w14:paraId="65E38FCC" w14:textId="77777777" w:rsidR="00F7558A" w:rsidRPr="00F7558A" w:rsidRDefault="00F7558A" w:rsidP="00F7558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200</w:t>
            </w:r>
          </w:p>
        </w:tc>
      </w:tr>
    </w:tbl>
    <w:p w14:paraId="1E03175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If the application relates to both works and a change in process, the prescribed fee payable for the application will be determined as if separate applications had been made, 1 in relation to the works and the other in relation to the change in process.</w:t>
      </w:r>
    </w:p>
    <w:p w14:paraId="77A36BB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In this regulation, a reference to the estimated cost of works is a reference to the amount estimated to be the total cost of the works to which the application relates excluding any part of the costs determined by the Authority to be attributable to—</w:t>
      </w:r>
    </w:p>
    <w:p w14:paraId="53679EF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purchase of land; or</w:t>
      </w:r>
    </w:p>
    <w:p w14:paraId="494A947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building or other work that will not contribute directly or substantially to the prescribed activity of environmental significance to which the application relates.</w:t>
      </w:r>
    </w:p>
    <w:p w14:paraId="4D2F7E0A"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56" w:name="Elkera_Print_TOC67"/>
      <w:bookmarkStart w:id="157" w:name="Elkera_Print_BK67"/>
      <w:r w:rsidRPr="00F7558A">
        <w:rPr>
          <w:rFonts w:eastAsia="Times New Roman"/>
          <w:b/>
          <w:bCs/>
          <w:color w:val="000000"/>
          <w:sz w:val="32"/>
          <w:szCs w:val="32"/>
          <w:lang w:eastAsia="en-AU"/>
          <w14:ligatures w14:val="standardContextual"/>
        </w:rPr>
        <w:lastRenderedPageBreak/>
        <w:t>Part 4—Beverage containers</w:t>
      </w:r>
      <w:bookmarkEnd w:id="156"/>
      <w:bookmarkEnd w:id="157"/>
    </w:p>
    <w:p w14:paraId="32031E6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8" w:name="Elkera_Print_TOC68"/>
      <w:bookmarkStart w:id="159" w:name="Elkera_Print_BK68"/>
      <w:r w:rsidRPr="00F7558A">
        <w:rPr>
          <w:rFonts w:eastAsia="Times New Roman"/>
          <w:b/>
          <w:bCs/>
          <w:color w:val="000000"/>
          <w:sz w:val="26"/>
          <w:szCs w:val="26"/>
          <w:lang w:eastAsia="en-AU"/>
          <w14:ligatures w14:val="standardContextual"/>
        </w:rPr>
        <w:t>40—Beverage (section 65)</w:t>
      </w:r>
      <w:bookmarkEnd w:id="158"/>
      <w:bookmarkEnd w:id="159"/>
    </w:p>
    <w:p w14:paraId="3CB2F871"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The following liquids are excluded from the ambit of the definition of </w:t>
      </w:r>
      <w:r w:rsidRPr="00F7558A">
        <w:rPr>
          <w:rFonts w:eastAsia="Times New Roman"/>
          <w:b/>
          <w:bCs/>
          <w:i/>
          <w:iCs/>
          <w:color w:val="000000"/>
          <w:sz w:val="23"/>
          <w:szCs w:val="23"/>
          <w:lang w:eastAsia="en-AU"/>
          <w14:ligatures w14:val="standardContextual"/>
        </w:rPr>
        <w:t>beverage</w:t>
      </w:r>
      <w:r w:rsidRPr="00F7558A">
        <w:rPr>
          <w:rFonts w:eastAsia="Times New Roman"/>
          <w:color w:val="000000"/>
          <w:sz w:val="23"/>
          <w:szCs w:val="23"/>
          <w:lang w:eastAsia="en-AU"/>
          <w14:ligatures w14:val="standardContextual"/>
        </w:rPr>
        <w:t xml:space="preserve"> in section 65 of the Act:</w:t>
      </w:r>
    </w:p>
    <w:p w14:paraId="38F1CD6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concentrated fruit or vegetable juice, or concentrated fruit and vegetable juice, intended to be diluted before consumption;</w:t>
      </w:r>
    </w:p>
    <w:p w14:paraId="2F61FE2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health tonic that is—</w:t>
      </w:r>
    </w:p>
    <w:p w14:paraId="5D5EE85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included on the Australian Register of Therapeutic Goods under the </w:t>
      </w:r>
      <w:r w:rsidRPr="00F7558A">
        <w:rPr>
          <w:rFonts w:eastAsia="Times New Roman"/>
          <w:i/>
          <w:iCs/>
          <w:color w:val="000000"/>
          <w:sz w:val="23"/>
          <w:szCs w:val="23"/>
          <w:lang w:eastAsia="en-AU"/>
          <w14:ligatures w14:val="standardContextual"/>
        </w:rPr>
        <w:t>Therapeutic Goods Act 1989</w:t>
      </w:r>
      <w:r w:rsidRPr="00F7558A">
        <w:rPr>
          <w:rFonts w:eastAsia="Times New Roman"/>
          <w:color w:val="000000"/>
          <w:sz w:val="23"/>
          <w:szCs w:val="23"/>
          <w:lang w:eastAsia="en-AU"/>
          <w14:ligatures w14:val="standardContextual"/>
        </w:rPr>
        <w:t xml:space="preserve"> of the Commonwealth; and</w:t>
      </w:r>
    </w:p>
    <w:p w14:paraId="1D034B5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supplied with a label or other accompanying document specifying—</w:t>
      </w:r>
    </w:p>
    <w:p w14:paraId="226DE8E7"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that the tonic is for medicinal purposes; and</w:t>
      </w:r>
    </w:p>
    <w:p w14:paraId="6D8CA468"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recommended maximum dosage; and</w:t>
      </w:r>
    </w:p>
    <w:p w14:paraId="478C165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 cordial comprised of a concentrated syrup that—</w:t>
      </w:r>
    </w:p>
    <w:p w14:paraId="64425C2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contains the following ingredients (whether or not it also contains other ingredients):</w:t>
      </w:r>
    </w:p>
    <w:p w14:paraId="60D71040"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water;</w:t>
      </w:r>
    </w:p>
    <w:p w14:paraId="3597424A"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sweetener (whether natural or artificial);</w:t>
      </w:r>
    </w:p>
    <w:p w14:paraId="06D6DEF6"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colouring or flavouring, or both (whether natural or artificial); and</w:t>
      </w:r>
    </w:p>
    <w:p w14:paraId="7C34412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is intended to be diluted before consumption.</w:t>
      </w:r>
    </w:p>
    <w:p w14:paraId="7BB57C4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0" w:name="Elkera_Print_TOC69"/>
      <w:bookmarkStart w:id="161" w:name="Elkera_Print_BK69"/>
      <w:r w:rsidRPr="00F7558A">
        <w:rPr>
          <w:rFonts w:eastAsia="Times New Roman"/>
          <w:b/>
          <w:bCs/>
          <w:color w:val="000000"/>
          <w:sz w:val="26"/>
          <w:szCs w:val="26"/>
          <w:lang w:eastAsia="en-AU"/>
          <w14:ligatures w14:val="standardContextual"/>
        </w:rPr>
        <w:t>41—Collection depot (section 65)</w:t>
      </w:r>
      <w:bookmarkEnd w:id="160"/>
      <w:bookmarkEnd w:id="161"/>
    </w:p>
    <w:p w14:paraId="7C6E296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the definition of </w:t>
      </w:r>
      <w:r w:rsidRPr="00F7558A">
        <w:rPr>
          <w:rFonts w:eastAsia="Times New Roman"/>
          <w:b/>
          <w:bCs/>
          <w:i/>
          <w:iCs/>
          <w:color w:val="000000"/>
          <w:sz w:val="23"/>
          <w:szCs w:val="23"/>
          <w:lang w:eastAsia="en-AU"/>
          <w14:ligatures w14:val="standardContextual"/>
        </w:rPr>
        <w:t>collection depot</w:t>
      </w:r>
      <w:r w:rsidRPr="00F7558A">
        <w:rPr>
          <w:rFonts w:eastAsia="Times New Roman"/>
          <w:color w:val="000000"/>
          <w:sz w:val="23"/>
          <w:szCs w:val="23"/>
          <w:lang w:eastAsia="en-AU"/>
          <w14:ligatures w14:val="standardContextual"/>
        </w:rPr>
        <w:t xml:space="preserve"> in section 65 of the Act, a reverse vending machine is a facility of a prescribed kind.</w:t>
      </w:r>
    </w:p>
    <w:p w14:paraId="293649E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2" w:name="Elkera_Print_TOC70"/>
      <w:bookmarkStart w:id="163" w:name="Elkera_Print_BK70"/>
      <w:r w:rsidRPr="00F7558A">
        <w:rPr>
          <w:rFonts w:eastAsia="Times New Roman"/>
          <w:b/>
          <w:bCs/>
          <w:color w:val="000000"/>
          <w:sz w:val="26"/>
          <w:szCs w:val="26"/>
          <w:lang w:eastAsia="en-AU"/>
          <w14:ligatures w14:val="standardContextual"/>
        </w:rPr>
        <w:t>42—Refund amount (section 65)</w:t>
      </w:r>
      <w:bookmarkEnd w:id="162"/>
      <w:bookmarkEnd w:id="163"/>
    </w:p>
    <w:p w14:paraId="22BCF5E9"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the definition of </w:t>
      </w:r>
      <w:r w:rsidRPr="00F7558A">
        <w:rPr>
          <w:rFonts w:eastAsia="Times New Roman"/>
          <w:b/>
          <w:bCs/>
          <w:i/>
          <w:iCs/>
          <w:color w:val="000000"/>
          <w:sz w:val="23"/>
          <w:szCs w:val="23"/>
          <w:lang w:eastAsia="en-AU"/>
          <w14:ligatures w14:val="standardContextual"/>
        </w:rPr>
        <w:t>refund amount</w:t>
      </w:r>
      <w:r w:rsidRPr="00F7558A">
        <w:rPr>
          <w:rFonts w:eastAsia="Times New Roman"/>
          <w:color w:val="000000"/>
          <w:sz w:val="23"/>
          <w:szCs w:val="23"/>
          <w:lang w:eastAsia="en-AU"/>
          <w14:ligatures w14:val="standardContextual"/>
        </w:rPr>
        <w:t xml:space="preserve"> in section 65 of the Act, the following refund amounts are prescribed:</w:t>
      </w:r>
    </w:p>
    <w:p w14:paraId="4632B5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for category A containers—$0.10;</w:t>
      </w:r>
    </w:p>
    <w:p w14:paraId="227632C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category B containers—$0.10.</w:t>
      </w:r>
    </w:p>
    <w:p w14:paraId="2B85B41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4" w:name="Elkera_Print_TOC71"/>
      <w:bookmarkStart w:id="165" w:name="Elkera_Print_BK71"/>
      <w:r w:rsidRPr="00F7558A">
        <w:rPr>
          <w:rFonts w:eastAsia="Times New Roman"/>
          <w:b/>
          <w:bCs/>
          <w:color w:val="000000"/>
          <w:sz w:val="26"/>
          <w:szCs w:val="26"/>
          <w:lang w:eastAsia="en-AU"/>
          <w14:ligatures w14:val="standardContextual"/>
        </w:rPr>
        <w:t>43—Exemption of certain containers by regulation (section 67)</w:t>
      </w:r>
      <w:bookmarkEnd w:id="164"/>
      <w:bookmarkEnd w:id="165"/>
    </w:p>
    <w:p w14:paraId="435A7CA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Pursuant to section 67 of the Act, the following classes of containers are exempt from the application of Part 8 Division 2 of the Act:</w:t>
      </w:r>
    </w:p>
    <w:p w14:paraId="016C98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containers used for the purpose of containing milk or milk substitute (other than flavoured milk or flavoured milk substitute);</w:t>
      </w:r>
    </w:p>
    <w:p w14:paraId="3E2F395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containers used for the purpose of containing 1 litre or more of flavoured milk or flavoured milk substitute;</w:t>
      </w:r>
    </w:p>
    <w:p w14:paraId="34B8311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containers used for the purpose of containing 1 litre or more of pure juice (comprising at least 90% fruit juice or vegetable juice or a mixture of fruit and vegetable juices);</w:t>
      </w:r>
    </w:p>
    <w:p w14:paraId="193F831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containers used for the purpose of containing more than 3 litres of beverage;</w:t>
      </w:r>
    </w:p>
    <w:p w14:paraId="3495C7E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(e)</w:t>
      </w:r>
      <w:r w:rsidRPr="00F7558A">
        <w:rPr>
          <w:rFonts w:eastAsia="Times New Roman"/>
          <w:color w:val="000000"/>
          <w:sz w:val="23"/>
          <w:szCs w:val="23"/>
          <w:lang w:eastAsia="en-AU"/>
          <w14:ligatures w14:val="standardContextual"/>
        </w:rPr>
        <w:tab/>
        <w:t>containers constructed of cardboard and plastic, cardboard and foil, or cardboard, plastic and foil (commonly known as casks or aseptic packs) used for the purpose of containing 1 litre or more of wine, wine</w:t>
      </w:r>
      <w:r w:rsidRPr="00F7558A">
        <w:rPr>
          <w:rFonts w:eastAsia="Times New Roman"/>
          <w:color w:val="000000"/>
          <w:sz w:val="23"/>
          <w:szCs w:val="23"/>
          <w:lang w:eastAsia="en-AU"/>
          <w14:ligatures w14:val="standardContextual"/>
        </w:rPr>
        <w:noBreakHyphen/>
        <w:t>based beverage or water (including mineral or spring water);</w:t>
      </w:r>
    </w:p>
    <w:p w14:paraId="7121BC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containers constructed of plastic or foil or plastic and foil (commonly known as sachets) used for the purpose of containing 250 millilitres or more of wine.</w:t>
      </w:r>
    </w:p>
    <w:p w14:paraId="363B437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1A96E67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flavoured milk</w:t>
      </w:r>
      <w:r w:rsidRPr="00F7558A">
        <w:rPr>
          <w:rFonts w:eastAsia="Times New Roman"/>
          <w:color w:val="000000"/>
          <w:sz w:val="23"/>
          <w:szCs w:val="23"/>
          <w:lang w:eastAsia="en-AU"/>
          <w14:ligatures w14:val="standardContextual"/>
        </w:rPr>
        <w:t xml:space="preserve"> means milk to which flavouring has been added;</w:t>
      </w:r>
    </w:p>
    <w:p w14:paraId="2A15629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flavoured milk substitute</w:t>
      </w:r>
      <w:r w:rsidRPr="00F7558A">
        <w:rPr>
          <w:rFonts w:eastAsia="Times New Roman"/>
          <w:color w:val="000000"/>
          <w:sz w:val="23"/>
          <w:szCs w:val="23"/>
          <w:lang w:eastAsia="en-AU"/>
          <w14:ligatures w14:val="standardContextual"/>
        </w:rPr>
        <w:t xml:space="preserve"> means milk substitute to which flavouring has been added and which is marketed as a flavoured product;</w:t>
      </w:r>
    </w:p>
    <w:p w14:paraId="117312A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milk</w:t>
      </w:r>
      <w:r w:rsidRPr="00F7558A">
        <w:rPr>
          <w:rFonts w:eastAsia="Times New Roman"/>
          <w:color w:val="000000"/>
          <w:sz w:val="23"/>
          <w:szCs w:val="23"/>
          <w:lang w:eastAsia="en-AU"/>
          <w14:ligatures w14:val="standardContextual"/>
        </w:rPr>
        <w:t xml:space="preserve"> means cow's milk or the milk of any other animal and, without limiting that meaning, includes milk that is 1 or more of the following:</w:t>
      </w:r>
    </w:p>
    <w:p w14:paraId="069EFFB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ultra heat treated or reconstituted milk;</w:t>
      </w:r>
    </w:p>
    <w:p w14:paraId="1CC5A73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reduced fat milk;</w:t>
      </w:r>
    </w:p>
    <w:p w14:paraId="65ABB8B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milk with added protein, milk fat, calcium, vitamins, minerals or other supplements;</w:t>
      </w:r>
    </w:p>
    <w:p w14:paraId="07DB6F3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milk substitute</w:t>
      </w:r>
      <w:r w:rsidRPr="00F7558A">
        <w:rPr>
          <w:rFonts w:eastAsia="Times New Roman"/>
          <w:color w:val="000000"/>
          <w:sz w:val="23"/>
          <w:szCs w:val="23"/>
          <w:lang w:eastAsia="en-AU"/>
          <w14:ligatures w14:val="standardContextual"/>
        </w:rPr>
        <w:t xml:space="preserve"> means a liquid substitute for milk derived from a plant or part of a plant and, without limiting that meaning, includes milk substitute that is 1 or more of the following:</w:t>
      </w:r>
    </w:p>
    <w:p w14:paraId="0845BC0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ultra heat treated or reconstituted milk substitute;</w:t>
      </w:r>
    </w:p>
    <w:p w14:paraId="764A99A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reduced fat milk substitute;</w:t>
      </w:r>
    </w:p>
    <w:p w14:paraId="26F672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milk substitute with added protein, fat, calcium, vitamins, minerals or other supplements;</w:t>
      </w:r>
    </w:p>
    <w:p w14:paraId="57A078A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wine-based beverage</w:t>
      </w:r>
      <w:r w:rsidRPr="00F7558A">
        <w:rPr>
          <w:rFonts w:eastAsia="Times New Roman"/>
          <w:color w:val="000000"/>
          <w:sz w:val="23"/>
          <w:szCs w:val="23"/>
          <w:lang w:eastAsia="en-AU"/>
          <w14:ligatures w14:val="standardContextual"/>
        </w:rPr>
        <w:t xml:space="preserve"> means a pre</w:t>
      </w:r>
      <w:r w:rsidRPr="00F7558A">
        <w:rPr>
          <w:rFonts w:eastAsia="Times New Roman"/>
          <w:color w:val="000000"/>
          <w:sz w:val="23"/>
          <w:szCs w:val="23"/>
          <w:lang w:eastAsia="en-AU"/>
          <w14:ligatures w14:val="standardContextual"/>
        </w:rPr>
        <w:noBreakHyphen/>
        <w:t>mixed beverage that contains—</w:t>
      </w:r>
    </w:p>
    <w:p w14:paraId="42414A4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wine and another beverage that is not a grape product; and</w:t>
      </w:r>
    </w:p>
    <w:p w14:paraId="5DCB54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less than 10% alcohol by volume at 20° Celsius.</w:t>
      </w:r>
    </w:p>
    <w:p w14:paraId="5C7CEE6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6" w:name="Elkera_Print_TOC72"/>
      <w:bookmarkStart w:id="167" w:name="Elkera_Print_BK72"/>
      <w:r w:rsidRPr="00F7558A">
        <w:rPr>
          <w:rFonts w:eastAsia="Times New Roman"/>
          <w:b/>
          <w:bCs/>
          <w:color w:val="000000"/>
          <w:sz w:val="26"/>
          <w:szCs w:val="26"/>
          <w:lang w:eastAsia="en-AU"/>
          <w14:ligatures w14:val="standardContextual"/>
        </w:rPr>
        <w:t>44—Annual returns for collection depots and super collectors (section 69A)</w:t>
      </w:r>
      <w:bookmarkEnd w:id="166"/>
      <w:bookmarkEnd w:id="167"/>
    </w:p>
    <w:p w14:paraId="3FD2D90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69A(1) of the Act, the date before which the holder of an approval to operate a collection depot or carry on business as a super collector must lodge an annual return with the Authority, or pay the annual fee to the Authority, is, unless some other date is fixed by the Authority by condition of the approval, 30 September in each year.</w:t>
      </w:r>
    </w:p>
    <w:p w14:paraId="16DCEC2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purposes of section 69A(2) of the Act, the penalty for failure to lodge an annual return or pay the annual fee is $300 or 5% of the annual fee (whichever is higher) for each month (or part of a month) for which the default continues.</w:t>
      </w:r>
    </w:p>
    <w:p w14:paraId="345CBC15"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64A84DA4"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If there has been a failure to lodge an annual return and pay the annual fee, the penalty for default is payable in respect of each failure.</w:t>
      </w:r>
    </w:p>
    <w:p w14:paraId="27B7688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8" w:name="Elkera_Print_TOC73"/>
      <w:bookmarkStart w:id="169" w:name="Elkera_Print_BK73"/>
      <w:r w:rsidRPr="00F7558A">
        <w:rPr>
          <w:rFonts w:eastAsia="Times New Roman"/>
          <w:b/>
          <w:bCs/>
          <w:color w:val="000000"/>
          <w:sz w:val="26"/>
          <w:szCs w:val="26"/>
          <w:lang w:eastAsia="en-AU"/>
          <w14:ligatures w14:val="standardContextual"/>
        </w:rPr>
        <w:t>45—Offence to claim refund on beverage containers purchased outside State or corresponding jurisdiction (section 69C)</w:t>
      </w:r>
      <w:bookmarkEnd w:id="168"/>
      <w:bookmarkEnd w:id="169"/>
    </w:p>
    <w:p w14:paraId="423164E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69C(2) of the Act, a declaration to be completed by a person presenting containers must include the following:</w:t>
      </w:r>
    </w:p>
    <w:p w14:paraId="7BF98AD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full name and address of the person;</w:t>
      </w:r>
    </w:p>
    <w:p w14:paraId="2F4F995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proof of identity of the person in the form of—</w:t>
      </w:r>
    </w:p>
    <w:p w14:paraId="1BBB876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w:t>
      </w:r>
      <w:r w:rsidRPr="00F7558A">
        <w:rPr>
          <w:rFonts w:eastAsia="Times New Roman"/>
          <w:color w:val="000000"/>
          <w:sz w:val="23"/>
          <w:szCs w:val="23"/>
          <w:lang w:eastAsia="en-AU"/>
          <w14:ligatures w14:val="standardContextual"/>
        </w:rPr>
        <w:tab/>
        <w:t>the person's driver's licence number; or</w:t>
      </w:r>
    </w:p>
    <w:p w14:paraId="0445AB7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the person is unable to produce the person's driver's licence—a passport, credit or debit card, concession card, gas, electricity or telephone account or similar document or card that has been issued to the person;</w:t>
      </w:r>
    </w:p>
    <w:p w14:paraId="7FCEFD0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if the person has delivered the containers by vehicle—the registration number of the vehicle and the State or Territory of registration;</w:t>
      </w:r>
    </w:p>
    <w:p w14:paraId="42CD830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signature of the person.</w:t>
      </w:r>
    </w:p>
    <w:p w14:paraId="6128980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0" w:name="Elkera_Print_TOC74"/>
      <w:bookmarkStart w:id="171" w:name="Elkera_Print_BK74"/>
      <w:r w:rsidRPr="00F7558A">
        <w:rPr>
          <w:rFonts w:eastAsia="Times New Roman"/>
          <w:b/>
          <w:bCs/>
          <w:color w:val="000000"/>
          <w:sz w:val="26"/>
          <w:szCs w:val="26"/>
          <w:lang w:eastAsia="en-AU"/>
          <w14:ligatures w14:val="standardContextual"/>
        </w:rPr>
        <w:t>46—Certain containers prohibited (section 72)</w:t>
      </w:r>
      <w:bookmarkEnd w:id="170"/>
      <w:bookmarkEnd w:id="171"/>
    </w:p>
    <w:p w14:paraId="6D5E3C3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paragraph (b) of the definition of </w:t>
      </w:r>
      <w:r w:rsidRPr="00F7558A">
        <w:rPr>
          <w:rFonts w:eastAsia="Times New Roman"/>
          <w:b/>
          <w:bCs/>
          <w:i/>
          <w:iCs/>
          <w:color w:val="000000"/>
          <w:sz w:val="23"/>
          <w:szCs w:val="23"/>
          <w:lang w:eastAsia="en-AU"/>
          <w14:ligatures w14:val="standardContextual"/>
        </w:rPr>
        <w:t>prohibited container</w:t>
      </w:r>
      <w:r w:rsidRPr="00F7558A">
        <w:rPr>
          <w:rFonts w:eastAsia="Times New Roman"/>
          <w:color w:val="000000"/>
          <w:sz w:val="23"/>
          <w:szCs w:val="23"/>
          <w:lang w:eastAsia="en-AU"/>
          <w14:ligatures w14:val="standardContextual"/>
        </w:rPr>
        <w:t xml:space="preserve"> in section 72(1) of the Act, a sealed glass container (commonly known as a plasti</w:t>
      </w:r>
      <w:r w:rsidRPr="00F7558A">
        <w:rPr>
          <w:rFonts w:eastAsia="Times New Roman"/>
          <w:color w:val="000000"/>
          <w:sz w:val="23"/>
          <w:szCs w:val="23"/>
          <w:lang w:eastAsia="en-AU"/>
          <w14:ligatures w14:val="standardContextual"/>
        </w:rPr>
        <w:noBreakHyphen/>
        <w:t>shield container) that—</w:t>
      </w:r>
    </w:p>
    <w:p w14:paraId="533999E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is designed to contain more than 500 millilitres of beverage; and</w:t>
      </w:r>
    </w:p>
    <w:p w14:paraId="63D1C6C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is not designed to be refilled; and</w:t>
      </w:r>
    </w:p>
    <w:p w14:paraId="01C378F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is covered on the outside with a plastic sheath or coating,</w:t>
      </w:r>
    </w:p>
    <w:p w14:paraId="4303755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is a sealed glass container of a prescribed kind.</w:t>
      </w:r>
    </w:p>
    <w:p w14:paraId="76B86E01"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2" w:name="Elkera_Print_TOC76"/>
      <w:bookmarkStart w:id="173" w:name="id1365760e_c0f0_4f4f_8662_7a20bc9bf24d_2"/>
      <w:r w:rsidRPr="00F7558A">
        <w:rPr>
          <w:rFonts w:eastAsia="Times New Roman"/>
          <w:b/>
          <w:bCs/>
          <w:color w:val="000000"/>
          <w:sz w:val="32"/>
          <w:szCs w:val="32"/>
          <w:lang w:eastAsia="en-AU"/>
          <w14:ligatures w14:val="standardContextual"/>
        </w:rPr>
        <w:t>Part 5—Site contamination</w:t>
      </w:r>
      <w:bookmarkEnd w:id="172"/>
      <w:bookmarkEnd w:id="173"/>
    </w:p>
    <w:p w14:paraId="1C611B72"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74" w:name="Elkera_Print_TOC77"/>
      <w:bookmarkStart w:id="175" w:name="Elkera_Print_BK77"/>
      <w:r w:rsidRPr="00F7558A">
        <w:rPr>
          <w:rFonts w:eastAsia="Times New Roman"/>
          <w:b/>
          <w:bCs/>
          <w:color w:val="000000"/>
          <w:sz w:val="28"/>
          <w:szCs w:val="28"/>
          <w:lang w:eastAsia="en-AU"/>
          <w14:ligatures w14:val="standardContextual"/>
        </w:rPr>
        <w:t>Division 1—General provisions supporting Part 10A of Act</w:t>
      </w:r>
      <w:bookmarkEnd w:id="174"/>
      <w:bookmarkEnd w:id="175"/>
    </w:p>
    <w:p w14:paraId="54669A4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6" w:name="Elkera_Print_TOC78"/>
      <w:bookmarkStart w:id="177" w:name="Elkera_Print_BK78"/>
      <w:r w:rsidRPr="00F7558A">
        <w:rPr>
          <w:rFonts w:eastAsia="Times New Roman"/>
          <w:b/>
          <w:bCs/>
          <w:color w:val="000000"/>
          <w:sz w:val="26"/>
          <w:szCs w:val="26"/>
          <w:lang w:eastAsia="en-AU"/>
          <w14:ligatures w14:val="standardContextual"/>
        </w:rPr>
        <w:t>47—Occupier (section 103A)</w:t>
      </w:r>
      <w:bookmarkEnd w:id="176"/>
      <w:bookmarkEnd w:id="177"/>
    </w:p>
    <w:p w14:paraId="7F39D35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8" w:name="idc501497b_3116_4d23_bc05_4f6283702aa0_b"/>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For the purposes of the definition of </w:t>
      </w:r>
      <w:r w:rsidRPr="00F7558A">
        <w:rPr>
          <w:rFonts w:eastAsia="Times New Roman"/>
          <w:b/>
          <w:bCs/>
          <w:i/>
          <w:iCs/>
          <w:color w:val="000000"/>
          <w:sz w:val="23"/>
          <w:szCs w:val="23"/>
          <w:lang w:eastAsia="en-AU"/>
          <w14:ligatures w14:val="standardContextual"/>
        </w:rPr>
        <w:t>occupier</w:t>
      </w:r>
      <w:r w:rsidRPr="00F7558A">
        <w:rPr>
          <w:rFonts w:eastAsia="Times New Roman"/>
          <w:color w:val="000000"/>
          <w:sz w:val="23"/>
          <w:szCs w:val="23"/>
          <w:lang w:eastAsia="en-AU"/>
          <w14:ligatures w14:val="standardContextual"/>
        </w:rPr>
        <w:t xml:space="preserve"> in section 103A of the Act, a person is to be taken to be an occupier of land if the person owns, or has operational control of, a tank or pipeline, or any works or structure, that—</w:t>
      </w:r>
      <w:bookmarkEnd w:id="178"/>
    </w:p>
    <w:p w14:paraId="686E5F6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is installed on or traverses the land, whether below or above the ground; and</w:t>
      </w:r>
    </w:p>
    <w:p w14:paraId="6D4E599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is used to store or convey chemical substances or for some process employing chemical substances.</w:t>
      </w:r>
    </w:p>
    <w:p w14:paraId="71D0D78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9" w:name="id0a9d91b5_04bc_4fcb_80c5_46e56b827a3a_7"/>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For the purposes of </w:t>
      </w:r>
      <w:hyperlink w:anchor="idc501497b_3116_4d23_bc05_4f6283702aa0_b"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a person has operational control over a tank, pipeline, works or a structure if the person has the authority to introduce and implement environmental or health and safety policies or any other operating policies for the tank, pipeline, works or structure.</w:t>
      </w:r>
      <w:bookmarkEnd w:id="179"/>
    </w:p>
    <w:p w14:paraId="73E8C9F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0" w:name="Elkera_Print_TOC80"/>
      <w:bookmarkStart w:id="181" w:name="id7a3c4d4a_49a9_4132_b6cd_097cc09802eb_5"/>
      <w:r w:rsidRPr="00F7558A">
        <w:rPr>
          <w:rFonts w:eastAsia="Times New Roman"/>
          <w:b/>
          <w:bCs/>
          <w:color w:val="000000"/>
          <w:sz w:val="26"/>
          <w:szCs w:val="26"/>
          <w:lang w:eastAsia="en-AU"/>
          <w14:ligatures w14:val="standardContextual"/>
        </w:rPr>
        <w:t>48—Potentially contaminating activities (sections 103C and 103H)</w:t>
      </w:r>
      <w:bookmarkEnd w:id="180"/>
      <w:bookmarkEnd w:id="181"/>
    </w:p>
    <w:p w14:paraId="449972B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82" w:name="id27ebffbd_ab10_43b2_8e63_02be9dd178e1_0"/>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sections 103C and 103H of the Act, the following activities are prescribed as potentially contaminating activities:</w:t>
      </w:r>
      <w:bookmarkEnd w:id="182"/>
    </w:p>
    <w:p w14:paraId="4DD353F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3" w:name="id89df2dd3_6b0a_4b64_9b6a_7df39e358355_1"/>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an activity of a kind set out in </w:t>
      </w:r>
      <w:hyperlink w:anchor="id1701e9c2_2049_4324_889c_c1960d6552ec_4" w:history="1">
        <w:r w:rsidRPr="00F7558A">
          <w:rPr>
            <w:rFonts w:eastAsia="Times New Roman"/>
            <w:color w:val="000000"/>
            <w:sz w:val="23"/>
            <w:szCs w:val="23"/>
            <w:lang w:eastAsia="en-AU"/>
            <w14:ligatures w14:val="standardContextual"/>
          </w:rPr>
          <w:t>Schedule 3 clause 2</w:t>
        </w:r>
      </w:hyperlink>
      <w:r w:rsidRPr="00F7558A">
        <w:rPr>
          <w:rFonts w:eastAsia="Times New Roman"/>
          <w:color w:val="000000"/>
          <w:sz w:val="23"/>
          <w:szCs w:val="23"/>
          <w:lang w:eastAsia="en-AU"/>
          <w14:ligatures w14:val="standardContextual"/>
        </w:rPr>
        <w:t>, undertaken in the course of a business;</w:t>
      </w:r>
      <w:bookmarkEnd w:id="183"/>
    </w:p>
    <w:p w14:paraId="3F48F10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4" w:name="idcb044456_5320_4e2c_b928_6805b0fdb89a_0"/>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any other activity (other than an activity of a kind excluded under </w:t>
      </w:r>
      <w:hyperlink w:anchor="id1701e9c2_2049_4324_889c_c1960d6552ec_4" w:history="1">
        <w:r w:rsidRPr="00F7558A">
          <w:rPr>
            <w:rFonts w:eastAsia="Times New Roman"/>
            <w:color w:val="000000"/>
            <w:sz w:val="23"/>
            <w:szCs w:val="23"/>
            <w:lang w:eastAsia="en-AU"/>
            <w14:ligatures w14:val="standardContextual"/>
          </w:rPr>
          <w:t>Schedule 3 clause 2</w:t>
        </w:r>
      </w:hyperlink>
      <w:r w:rsidRPr="00F7558A">
        <w:rPr>
          <w:rFonts w:eastAsia="Times New Roman"/>
          <w:color w:val="000000"/>
          <w:sz w:val="23"/>
          <w:szCs w:val="23"/>
          <w:lang w:eastAsia="en-AU"/>
          <w14:ligatures w14:val="standardContextual"/>
        </w:rPr>
        <w:t xml:space="preserve"> from the ambit of potentially contaminating activities) undertaken in the course of a business involving—</w:t>
      </w:r>
      <w:bookmarkEnd w:id="184"/>
    </w:p>
    <w:p w14:paraId="6C52E87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85" w:name="id2da3695e_36b9_44c0_bb3a_4f7af762bb7e_9"/>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manufacture, production (including as a by</w:t>
      </w:r>
      <w:r w:rsidRPr="00F7558A">
        <w:rPr>
          <w:rFonts w:eastAsia="Times New Roman"/>
          <w:color w:val="000000"/>
          <w:sz w:val="23"/>
          <w:szCs w:val="23"/>
          <w:lang w:eastAsia="en-AU"/>
          <w14:ligatures w14:val="standardContextual"/>
        </w:rPr>
        <w:noBreakHyphen/>
        <w:t>product or waste) or recycling of a listed substance or a product containing a listed substance; or</w:t>
      </w:r>
      <w:bookmarkEnd w:id="185"/>
    </w:p>
    <w:p w14:paraId="43ACF80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storage at a discrete premises of the business of—</w:t>
      </w:r>
    </w:p>
    <w:p w14:paraId="5DB49D87"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500 litres or more of a liquid listed substance; or</w:t>
      </w:r>
    </w:p>
    <w:p w14:paraId="750C3495"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500 kilograms or more of a listed substance other than a liquid;</w:t>
      </w:r>
    </w:p>
    <w:p w14:paraId="704A319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a domestic activity of a kind set out in </w:t>
      </w:r>
      <w:hyperlink w:anchor="idd08bb8c3_3d5a_4df7_b8d0_bc6c09391f59_3" w:history="1">
        <w:r w:rsidRPr="00F7558A">
          <w:rPr>
            <w:rFonts w:eastAsia="Times New Roman"/>
            <w:color w:val="000000"/>
            <w:sz w:val="23"/>
            <w:szCs w:val="23"/>
            <w:lang w:eastAsia="en-AU"/>
            <w14:ligatures w14:val="standardContextual"/>
          </w:rPr>
          <w:t>Schedule 3 clause 3</w:t>
        </w:r>
      </w:hyperlink>
      <w:r w:rsidRPr="00F7558A">
        <w:rPr>
          <w:rFonts w:eastAsia="Times New Roman"/>
          <w:color w:val="000000"/>
          <w:sz w:val="23"/>
          <w:szCs w:val="23"/>
          <w:lang w:eastAsia="en-AU"/>
          <w14:ligatures w14:val="standardContextual"/>
        </w:rPr>
        <w:t>.</w:t>
      </w:r>
    </w:p>
    <w:p w14:paraId="695D324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86" w:name="id6f11a7f2_df7a_4383_8dbe_3e4a7b815519_7"/>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However—</w:t>
      </w:r>
      <w:bookmarkEnd w:id="186"/>
    </w:p>
    <w:p w14:paraId="375E2E6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the Authority may determine that an activity of a kind referred to in </w:t>
      </w:r>
      <w:hyperlink w:anchor="id89df2dd3_6b0a_4b64_9b6a_7df39e358355_1" w:history="1">
        <w:r w:rsidRPr="00F7558A">
          <w:rPr>
            <w:rFonts w:eastAsia="Times New Roman"/>
            <w:color w:val="000000"/>
            <w:sz w:val="23"/>
            <w:szCs w:val="23"/>
            <w:lang w:eastAsia="en-AU"/>
            <w14:ligatures w14:val="standardContextual"/>
          </w:rPr>
          <w:t>subregulation (1)(a)</w:t>
        </w:r>
      </w:hyperlink>
      <w:r w:rsidRPr="00F7558A">
        <w:rPr>
          <w:rFonts w:eastAsia="Times New Roman"/>
          <w:color w:val="000000"/>
          <w:sz w:val="23"/>
          <w:szCs w:val="23"/>
          <w:lang w:eastAsia="en-AU"/>
          <w14:ligatures w14:val="standardContextual"/>
        </w:rPr>
        <w:t xml:space="preserve"> is not a potentially contaminating activity if the Authority is satisfied that the activity has been carried on in such a manner or on such a scale as to present a negligible risk of site contamination; and</w:t>
      </w:r>
    </w:p>
    <w:p w14:paraId="3326D4C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the Authority may determine that an activity of a kind referred to in </w:t>
      </w:r>
      <w:hyperlink w:anchor="idcb044456_5320_4e2c_b928_6805b0fdb89a_0" w:history="1">
        <w:r w:rsidRPr="00F7558A">
          <w:rPr>
            <w:rFonts w:eastAsia="Times New Roman"/>
            <w:color w:val="000000"/>
            <w:sz w:val="23"/>
            <w:szCs w:val="23"/>
            <w:lang w:eastAsia="en-AU"/>
            <w14:ligatures w14:val="standardContextual"/>
          </w:rPr>
          <w:t>subregulation (1)(b)</w:t>
        </w:r>
      </w:hyperlink>
      <w:r w:rsidRPr="00F7558A">
        <w:rPr>
          <w:rFonts w:eastAsia="Times New Roman"/>
          <w:color w:val="000000"/>
          <w:sz w:val="23"/>
          <w:szCs w:val="23"/>
          <w:lang w:eastAsia="en-AU"/>
          <w14:ligatures w14:val="standardContextual"/>
        </w:rPr>
        <w:t xml:space="preserve"> is not a potentially contaminating activity if the Authority is satisfied that the relevant listed substance has, at all times while at the premises of the business, been contained or incorporated in a product (other than a product that itself is or comprises a listed substance) or container—</w:t>
      </w:r>
    </w:p>
    <w:p w14:paraId="73BD81F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in insignificant concentrations; or</w:t>
      </w:r>
    </w:p>
    <w:p w14:paraId="483029B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such a way as to present a negligible risk of escape of the substance to the environment.</w:t>
      </w:r>
    </w:p>
    <w:p w14:paraId="7ABC251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87" w:name="id01386461_3de2_4b6b_84e1_9852586baa35_1"/>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For the purposes of this regulation, a reference to a discrete premises of a business is, in the case of activities authorised by a licence—</w:t>
      </w:r>
      <w:bookmarkEnd w:id="187"/>
    </w:p>
    <w:p w14:paraId="1EE6FF1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reference to each location specified in the licence at which activities authorised by the licence may be undertaken; or</w:t>
      </w:r>
    </w:p>
    <w:p w14:paraId="1ED5611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various places are specified in the licence as a single location at which activities authorised by the licence may be undertaken—a reference to the various places taken together.</w:t>
      </w:r>
    </w:p>
    <w:p w14:paraId="7AFA5E4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88" w:name="id2635a938_a2ef_4502_8002_f5215f9e450e_2"/>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To avoid doubt, an activity of a kind referred to in </w:t>
      </w:r>
      <w:hyperlink w:anchor="id89df2dd3_6b0a_4b64_9b6a_7df39e358355_1" w:history="1">
        <w:r w:rsidRPr="00F7558A">
          <w:rPr>
            <w:rFonts w:eastAsia="Times New Roman"/>
            <w:color w:val="000000"/>
            <w:sz w:val="23"/>
            <w:szCs w:val="23"/>
            <w:lang w:eastAsia="en-AU"/>
            <w14:ligatures w14:val="standardContextual"/>
          </w:rPr>
          <w:t>subregulation (1)(a)</w:t>
        </w:r>
      </w:hyperlink>
      <w:r w:rsidRPr="00F7558A">
        <w:rPr>
          <w:rFonts w:eastAsia="Times New Roman"/>
          <w:color w:val="000000"/>
          <w:sz w:val="23"/>
          <w:szCs w:val="23"/>
          <w:lang w:eastAsia="en-AU"/>
          <w14:ligatures w14:val="standardContextual"/>
        </w:rPr>
        <w:t xml:space="preserve"> or </w:t>
      </w:r>
      <w:hyperlink w:anchor="idcb044456_5320_4e2c_b928_6805b0fdb89a_0" w:history="1">
        <w:r w:rsidRPr="00F7558A">
          <w:rPr>
            <w:rFonts w:eastAsia="Times New Roman"/>
            <w:color w:val="000000"/>
            <w:sz w:val="23"/>
            <w:szCs w:val="23"/>
            <w:lang w:eastAsia="en-AU"/>
            <w14:ligatures w14:val="standardContextual"/>
          </w:rPr>
          <w:t>(b)</w:t>
        </w:r>
      </w:hyperlink>
      <w:r w:rsidRPr="00F7558A">
        <w:rPr>
          <w:rFonts w:eastAsia="Times New Roman"/>
          <w:color w:val="000000"/>
          <w:sz w:val="23"/>
          <w:szCs w:val="23"/>
          <w:lang w:eastAsia="en-AU"/>
          <w14:ligatures w14:val="standardContextual"/>
        </w:rPr>
        <w:t xml:space="preserve"> is not precluded from being undertaken in the course of a business merely because it is undertaken for the purposes of research.</w:t>
      </w:r>
      <w:bookmarkEnd w:id="188"/>
    </w:p>
    <w:p w14:paraId="71FEFEF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In this regulation—</w:t>
      </w:r>
    </w:p>
    <w:p w14:paraId="5E872BD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recycling</w:t>
      </w:r>
      <w:r w:rsidRPr="00F7558A">
        <w:rPr>
          <w:rFonts w:eastAsia="Times New Roman"/>
          <w:color w:val="000000"/>
          <w:sz w:val="23"/>
          <w:szCs w:val="23"/>
          <w:lang w:eastAsia="en-AU"/>
          <w14:ligatures w14:val="standardContextual"/>
        </w:rPr>
        <w:t xml:space="preserve"> includes reprocessing, recovery and purification.</w:t>
      </w:r>
    </w:p>
    <w:p w14:paraId="02AA555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9" w:name="Elkera_Print_TOC81"/>
      <w:bookmarkStart w:id="190" w:name="Elkera_Print_BK81"/>
      <w:r w:rsidRPr="00F7558A">
        <w:rPr>
          <w:rFonts w:eastAsia="Times New Roman"/>
          <w:b/>
          <w:bCs/>
          <w:color w:val="000000"/>
          <w:sz w:val="26"/>
          <w:szCs w:val="26"/>
          <w:lang w:eastAsia="en-AU"/>
          <w14:ligatures w14:val="standardContextual"/>
        </w:rPr>
        <w:t>49—Causing site contamination (section 103D)</w:t>
      </w:r>
      <w:bookmarkEnd w:id="189"/>
      <w:bookmarkEnd w:id="190"/>
    </w:p>
    <w:p w14:paraId="5B98A9D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Subject to this regulation, the commencement or revival of a particular use of a site is a prescribed change of use for the purposes of section 103D(2) of the Act if—</w:t>
      </w:r>
    </w:p>
    <w:p w14:paraId="0AB8A90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use supersedes a previous use of the site; or</w:t>
      </w:r>
    </w:p>
    <w:p w14:paraId="693834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commencement of the use or the revival of the use follows upon a period of non-use; or</w:t>
      </w:r>
    </w:p>
    <w:p w14:paraId="2C37622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use is additional to a previously established use of the site which continues despite the commencement of the new use.</w:t>
      </w:r>
    </w:p>
    <w:p w14:paraId="63BCE23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91" w:name="id1cef6b09_d2e4_459f_af44_8e6f31910979_d"/>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revival of a use of a site after a period of discontinuance will be regarded as the continuation of an existing use unless—</w:t>
      </w:r>
      <w:bookmarkEnd w:id="191"/>
    </w:p>
    <w:p w14:paraId="603EF10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period intervening between the discontinuance and revival of the use exceeds two years; or</w:t>
      </w:r>
    </w:p>
    <w:p w14:paraId="69B0A6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during the whole or a part of the period intervening between its discontinuance and revival, the use was superseded by some other use.</w:t>
      </w:r>
    </w:p>
    <w:p w14:paraId="38FCE95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2" w:name="Elkera_Print_TOC82"/>
      <w:bookmarkStart w:id="193" w:name="Elkera_Print_BK82"/>
      <w:r w:rsidRPr="00F7558A">
        <w:rPr>
          <w:rFonts w:eastAsia="Times New Roman"/>
          <w:b/>
          <w:bCs/>
          <w:color w:val="000000"/>
          <w:sz w:val="26"/>
          <w:szCs w:val="26"/>
          <w:lang w:eastAsia="en-AU"/>
          <w14:ligatures w14:val="standardContextual"/>
        </w:rPr>
        <w:lastRenderedPageBreak/>
        <w:t>50—Liability for property damage etc caused by person entering land—exemptions (section 103M)</w:t>
      </w:r>
      <w:bookmarkEnd w:id="192"/>
      <w:bookmarkEnd w:id="193"/>
    </w:p>
    <w:p w14:paraId="5990454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 person is exempt from the application of section 103M(2) of the Act if the person enters or does anything on land on behalf of the occupier of the land in order to carry out—</w:t>
      </w:r>
    </w:p>
    <w:p w14:paraId="0EBFC2F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requirements of a site contamination assessment order or site remediation order that has been issued to the occupier; or</w:t>
      </w:r>
    </w:p>
    <w:p w14:paraId="6DA73A5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voluntary site contamination assessment proposal or voluntary site remediation proposal that has been approved by the Authority on the application of the occupier.</w:t>
      </w:r>
    </w:p>
    <w:p w14:paraId="4376402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 person is exempt from the application of section 103M(3) of the Act if the person enters or does anything on land on behalf of the owner of the land in order to carry out—</w:t>
      </w:r>
    </w:p>
    <w:p w14:paraId="2A87C72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requirements of a site contamination assessment order or site remediation order that has been issued to the owner; or</w:t>
      </w:r>
    </w:p>
    <w:p w14:paraId="35EFD26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voluntary site contamination assessment proposal or voluntary site remediation proposal that has been approved by the Authority on the application of the owner.</w:t>
      </w:r>
    </w:p>
    <w:p w14:paraId="4C6670FC"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194" w:name="Elkera_Print_TOC84"/>
      <w:bookmarkStart w:id="195" w:name="id4be96f62_cf18_47d8_9c84_52d4a27e869c_2"/>
      <w:r w:rsidRPr="00F7558A">
        <w:rPr>
          <w:rFonts w:eastAsia="Times New Roman"/>
          <w:b/>
          <w:bCs/>
          <w:color w:val="000000"/>
          <w:sz w:val="28"/>
          <w:szCs w:val="28"/>
          <w:lang w:eastAsia="en-AU"/>
          <w14:ligatures w14:val="standardContextual"/>
        </w:rPr>
        <w:t>Division 2—Site contamination auditors</w:t>
      </w:r>
      <w:bookmarkEnd w:id="194"/>
      <w:bookmarkEnd w:id="195"/>
    </w:p>
    <w:p w14:paraId="110951A9"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196" w:name="Elkera_Print_TOC85"/>
      <w:bookmarkStart w:id="197" w:name="Elkera_Print_BK85"/>
      <w:r w:rsidRPr="00F7558A">
        <w:rPr>
          <w:rFonts w:eastAsia="Times New Roman"/>
          <w:b/>
          <w:bCs/>
          <w:color w:val="000000"/>
          <w:sz w:val="26"/>
          <w:szCs w:val="26"/>
          <w:lang w:eastAsia="en-AU"/>
          <w14:ligatures w14:val="standardContextual"/>
        </w:rPr>
        <w:t>Subdivision 1—Accreditation</w:t>
      </w:r>
      <w:bookmarkEnd w:id="196"/>
      <w:bookmarkEnd w:id="197"/>
    </w:p>
    <w:p w14:paraId="2D8E794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8" w:name="Elkera_Print_TOC87"/>
      <w:bookmarkStart w:id="199" w:name="id095a1dcf_e267_4600_b3c4_9729c1062dd6_3"/>
      <w:r w:rsidRPr="00F7558A">
        <w:rPr>
          <w:rFonts w:eastAsia="Times New Roman"/>
          <w:b/>
          <w:bCs/>
          <w:color w:val="000000"/>
          <w:sz w:val="26"/>
          <w:szCs w:val="26"/>
          <w:lang w:eastAsia="en-AU"/>
          <w14:ligatures w14:val="standardContextual"/>
        </w:rPr>
        <w:t>51—Eligibility for accreditation</w:t>
      </w:r>
      <w:bookmarkEnd w:id="198"/>
      <w:bookmarkEnd w:id="199"/>
    </w:p>
    <w:p w14:paraId="4DCEFA5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0" w:name="id07be609c_f01b_4ec2_a129_78290d2dc219_c"/>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 person is eligible for accreditation as a site contamination auditor if the person—</w:t>
      </w:r>
      <w:bookmarkEnd w:id="200"/>
    </w:p>
    <w:p w14:paraId="1867F21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01" w:name="iddfca4cf9_46ed_4264_a524_b36279a0acaf_5"/>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has the qualifications, experience, knowledge, understanding and ability set out in </w:t>
      </w:r>
      <w:hyperlink w:anchor="id98c5d8d1_9f05_4e0b_9586_e454118579d2_4"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 and</w:t>
      </w:r>
      <w:bookmarkEnd w:id="201"/>
    </w:p>
    <w:p w14:paraId="66BF458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is a fit and proper person to be accredited.</w:t>
      </w:r>
    </w:p>
    <w:p w14:paraId="52DC335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2" w:name="id98c5d8d1_9f05_4e0b_9586_e454118579d2_4"/>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An applicant for accreditation must—</w:t>
      </w:r>
      <w:bookmarkEnd w:id="202"/>
    </w:p>
    <w:p w14:paraId="64A9CFB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have a tertiary qualification approved by the Authority in a relevant discipline; and</w:t>
      </w:r>
    </w:p>
    <w:p w14:paraId="6192942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have a total of at least 8 years of experience in the assessment and remediation of site contamination; and</w:t>
      </w:r>
    </w:p>
    <w:p w14:paraId="4F4A222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03" w:name="id8c771bf0_f74a_47b6_acb9_cbf1bcb480c7_d"/>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have knowledge and understanding at a level satisfactory to the Authority of—</w:t>
      </w:r>
      <w:bookmarkEnd w:id="203"/>
    </w:p>
    <w:p w14:paraId="6A0D6D1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provisions of the Act and these regulations relating to site contamination assessment, remediation, audits and auditors; and</w:t>
      </w:r>
    </w:p>
    <w:p w14:paraId="201FD2C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04" w:name="id2b6e1255_f308_4f9c_9b9a_4f22ed167b86_e"/>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codes of practice, guidelines and standards prepared or approved by the Authority that apply to site contamination assessment, remediation, audits and auditors; and</w:t>
      </w:r>
      <w:bookmarkEnd w:id="204"/>
    </w:p>
    <w:p w14:paraId="7FE686B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the field of site contamination assessment and remediation; and</w:t>
      </w:r>
    </w:p>
    <w:p w14:paraId="49CC0E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have a demonstrated ability to put the knowledge and understanding referred to in </w:t>
      </w:r>
      <w:hyperlink w:anchor="id8c771bf0_f74a_47b6_acb9_cbf1bcb480c7_d" w:history="1">
        <w:r w:rsidRPr="00F7558A">
          <w:rPr>
            <w:rFonts w:eastAsia="Times New Roman"/>
            <w:color w:val="000000"/>
            <w:sz w:val="23"/>
            <w:szCs w:val="23"/>
            <w:lang w:eastAsia="en-AU"/>
            <w14:ligatures w14:val="standardContextual"/>
          </w:rPr>
          <w:t>paragraph (c)</w:t>
        </w:r>
      </w:hyperlink>
      <w:r w:rsidRPr="00F7558A">
        <w:rPr>
          <w:rFonts w:eastAsia="Times New Roman"/>
          <w:color w:val="000000"/>
          <w:sz w:val="23"/>
          <w:szCs w:val="23"/>
          <w:lang w:eastAsia="en-AU"/>
          <w14:ligatures w14:val="standardContextual"/>
        </w:rPr>
        <w:t xml:space="preserve"> into practice, to a degree satisfactory to the Authority.</w:t>
      </w:r>
    </w:p>
    <w:p w14:paraId="3452388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For the purposes of determining whether a person is eligible for accreditation under </w:t>
      </w:r>
      <w:hyperlink w:anchor="id07be609c_f01b_4ec2_a129_78290d2dc219_c"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Authority may, without limitation, take into account the following:</w:t>
      </w:r>
    </w:p>
    <w:p w14:paraId="5150419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any recommendations made in relation to the person by an accreditation committee;</w:t>
      </w:r>
    </w:p>
    <w:p w14:paraId="0EF19C9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offence committed by the person against the Act, these regulations or legislation similar to these regulations in force in another State or a Territory of the Commonwealth;</w:t>
      </w:r>
    </w:p>
    <w:p w14:paraId="661233E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(c)</w:t>
      </w:r>
      <w:r w:rsidRPr="00F7558A">
        <w:rPr>
          <w:rFonts w:eastAsia="Times New Roman"/>
          <w:color w:val="000000"/>
          <w:sz w:val="23"/>
          <w:szCs w:val="23"/>
          <w:lang w:eastAsia="en-AU"/>
          <w14:ligatures w14:val="standardContextual"/>
        </w:rPr>
        <w:tab/>
        <w:t>any offence punishable by imprisonment committed by the person;</w:t>
      </w:r>
    </w:p>
    <w:p w14:paraId="635E5BA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cancellation or suspension of accreditation or similar authority held by the person, or the disqualification of the person from practising as a site contamination auditor, under these regulations or under legislation similar to these regulations in force in another State or a Territory of the Commonwealth;</w:t>
      </w:r>
    </w:p>
    <w:p w14:paraId="35EF89C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whether, during the period of 10 years preceding the application for accreditation, the person has been an undischarged bankrupt or subject to a composition or deed or scheme of arrangement with or for the benefit of creditors.</w:t>
      </w:r>
    </w:p>
    <w:p w14:paraId="4185B59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5" w:name="Elkera_Print_TOC89"/>
      <w:bookmarkStart w:id="206" w:name="id6356ba8f_9163_4941_96b8_52d12d7d1fbb_2"/>
      <w:r w:rsidRPr="00F7558A">
        <w:rPr>
          <w:rFonts w:eastAsia="Times New Roman"/>
          <w:b/>
          <w:bCs/>
          <w:color w:val="000000"/>
          <w:sz w:val="26"/>
          <w:szCs w:val="26"/>
          <w:lang w:eastAsia="en-AU"/>
          <w14:ligatures w14:val="standardContextual"/>
        </w:rPr>
        <w:t>52—Application for accreditation</w:t>
      </w:r>
      <w:bookmarkEnd w:id="205"/>
      <w:bookmarkEnd w:id="206"/>
    </w:p>
    <w:p w14:paraId="419540D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7" w:name="ide9ceac22_2102_415b_9350_b61101520d6b_9"/>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An application for accreditation must—</w:t>
      </w:r>
      <w:bookmarkEnd w:id="207"/>
    </w:p>
    <w:p w14:paraId="15E48AA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be made to the Authority in the manner and form approved by the Authority; and</w:t>
      </w:r>
    </w:p>
    <w:p w14:paraId="7BA75A9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be signed by the applicant and completed in accordance with the instructions contained in the form; and</w:t>
      </w:r>
    </w:p>
    <w:p w14:paraId="5E4B48B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08" w:name="id7fb6c0fa_3efe_4bba_a64f_d3a55dcbe897_8"/>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subject to </w:t>
      </w:r>
      <w:hyperlink w:anchor="idbc9291f0_2afe_42c4_bb67_7328f22752a2_9"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 xml:space="preserve">, be accompanied by the fee for an application for accreditation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w:t>
      </w:r>
      <w:bookmarkEnd w:id="208"/>
    </w:p>
    <w:p w14:paraId="09318A0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09" w:name="idbc9291f0_2afe_42c4_bb67_7328f22752a2_9"/>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application fee referred to in </w:t>
      </w:r>
      <w:hyperlink w:anchor="id7fb6c0fa_3efe_4bba_a64f_d3a55dcbe897_8" w:history="1">
        <w:r w:rsidRPr="00F7558A">
          <w:rPr>
            <w:rFonts w:eastAsia="Times New Roman"/>
            <w:color w:val="000000"/>
            <w:sz w:val="23"/>
            <w:szCs w:val="23"/>
            <w:lang w:eastAsia="en-AU"/>
            <w14:ligatures w14:val="standardContextual"/>
          </w:rPr>
          <w:t>subregulation (1)(c)</w:t>
        </w:r>
      </w:hyperlink>
      <w:r w:rsidRPr="00F7558A">
        <w:rPr>
          <w:rFonts w:eastAsia="Times New Roman"/>
          <w:color w:val="000000"/>
          <w:sz w:val="23"/>
          <w:szCs w:val="23"/>
          <w:lang w:eastAsia="en-AU"/>
          <w14:ligatures w14:val="standardContextual"/>
        </w:rPr>
        <w:t xml:space="preserve"> is not payable in respect of a person entitled under the </w:t>
      </w:r>
      <w:r w:rsidRPr="00F7558A">
        <w:rPr>
          <w:rFonts w:eastAsia="Times New Roman"/>
          <w:i/>
          <w:iCs/>
          <w:color w:val="000000"/>
          <w:sz w:val="23"/>
          <w:szCs w:val="23"/>
          <w:lang w:eastAsia="en-AU"/>
          <w14:ligatures w14:val="standardContextual"/>
        </w:rPr>
        <w:t>Mutual Recognition Act 1992</w:t>
      </w:r>
      <w:r w:rsidRPr="00F7558A">
        <w:rPr>
          <w:rFonts w:eastAsia="Times New Roman"/>
          <w:color w:val="000000"/>
          <w:sz w:val="23"/>
          <w:szCs w:val="23"/>
          <w:lang w:eastAsia="en-AU"/>
          <w14:ligatures w14:val="standardContextual"/>
        </w:rPr>
        <w:t xml:space="preserve"> of the Commonwealth, as adopted by the </w:t>
      </w:r>
      <w:hyperlink r:id="rId61" w:history="1">
        <w:r w:rsidRPr="00F7558A">
          <w:rPr>
            <w:rFonts w:eastAsia="Times New Roman"/>
            <w:i/>
            <w:iCs/>
            <w:color w:val="000000"/>
            <w:sz w:val="23"/>
            <w:szCs w:val="23"/>
            <w:lang w:eastAsia="en-AU"/>
            <w14:ligatures w14:val="standardContextual"/>
          </w:rPr>
          <w:t>Mutual Recognition (South Australia) Act 1993</w:t>
        </w:r>
      </w:hyperlink>
      <w:r w:rsidRPr="00F7558A">
        <w:rPr>
          <w:rFonts w:eastAsia="Times New Roman"/>
          <w:color w:val="000000"/>
          <w:sz w:val="23"/>
          <w:szCs w:val="23"/>
          <w:lang w:eastAsia="en-AU"/>
          <w14:ligatures w14:val="standardContextual"/>
        </w:rPr>
        <w:t>, to be registered (as defined in that Commonwealth Act) in this State as a site contamination auditor.</w:t>
      </w:r>
      <w:bookmarkEnd w:id="209"/>
    </w:p>
    <w:p w14:paraId="4C89A19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0" w:name="id96ae1c38_5ab5_4586_9447_3095b5e8fb10_5"/>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An applicant for accreditation must—</w:t>
      </w:r>
      <w:bookmarkEnd w:id="210"/>
    </w:p>
    <w:p w14:paraId="5709C0C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11" w:name="id4de914cb_fb81_4a82_93cb_48a5e14935fc_a"/>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consent to the conduct by the Authority of inquiries relating to any accreditation or similar authority held at any time by the person under these regulations or under legislation similar to these regulations in force in another State or Territory of the Commonwealth; and</w:t>
      </w:r>
      <w:bookmarkEnd w:id="211"/>
    </w:p>
    <w:p w14:paraId="2C365E3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12" w:name="id867186fd_48a1_49c2_a69a_1bc07bdbbc71_5"/>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provide the Authority with any information required by the Authority (verified, if the Authority so requires, by statutory declaration) for the purposes of determining the application including (without limitation) criminal record checks relating to the applicant; and</w:t>
      </w:r>
      <w:bookmarkEnd w:id="212"/>
    </w:p>
    <w:p w14:paraId="3CC9A42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supply the Authority with 1 or more digital photographs of the applicant as specified by the Authority.</w:t>
      </w:r>
    </w:p>
    <w:p w14:paraId="1EAC024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3" w:name="id4773f8bd_d6b9_440f_8d7f_a2c0a4ca39cc_5"/>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Authority may, on receipt of an application for accreditation under this regulation, refer the application to an accreditation committee and request the committee's written recommendations in relation to the application within a period specified in the notice (being not less than 14 days after referral of the application to the committee).</w:t>
      </w:r>
      <w:bookmarkEnd w:id="213"/>
    </w:p>
    <w:p w14:paraId="47E1276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4" w:name="Elkera_Print_TOC91"/>
      <w:bookmarkStart w:id="215" w:name="id4b061988_ecdd_48cd_baf2_1e8b547f5dd1_5"/>
      <w:r w:rsidRPr="00F7558A">
        <w:rPr>
          <w:rFonts w:eastAsia="Times New Roman"/>
          <w:b/>
          <w:bCs/>
          <w:color w:val="000000"/>
          <w:sz w:val="26"/>
          <w:szCs w:val="26"/>
          <w:lang w:eastAsia="en-AU"/>
          <w14:ligatures w14:val="standardContextual"/>
        </w:rPr>
        <w:t>53—Grant of accreditation</w:t>
      </w:r>
      <w:bookmarkEnd w:id="214"/>
      <w:bookmarkEnd w:id="215"/>
    </w:p>
    <w:p w14:paraId="23B175A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refuse an application for accreditation if—</w:t>
      </w:r>
    </w:p>
    <w:p w14:paraId="69FC773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person has not made due application for accreditation under this Division; or</w:t>
      </w:r>
    </w:p>
    <w:p w14:paraId="15756A9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applicant has not complied with a requirement of this Part or a requirement of the Authority made in connection with the application; or</w:t>
      </w:r>
    </w:p>
    <w:p w14:paraId="548804B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Authority is not satisfied that the applicant is eligible for accreditation.</w:t>
      </w:r>
    </w:p>
    <w:p w14:paraId="012AC29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The Authority is not required, if it has assessed a person's qualifications, experience, knowledge, understanding or ability to be appropriate for accreditation, to assess the person's qualifications, experience, knowledge, understanding or ability again on a subsequent application by the person for accreditation (or renewal of accreditation).</w:t>
      </w:r>
    </w:p>
    <w:p w14:paraId="6078055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The Authority may decline to grant accreditation unless or until the fee for the grant of accreditation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 xml:space="preserve"> is paid.</w:t>
      </w:r>
    </w:p>
    <w:p w14:paraId="777145A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6" w:name="Elkera_Print_TOC93"/>
      <w:bookmarkStart w:id="217" w:name="id9b2aaf87_843d_4aff_b4de_0c7ee8117199_a"/>
      <w:r w:rsidRPr="00F7558A">
        <w:rPr>
          <w:rFonts w:eastAsia="Times New Roman"/>
          <w:b/>
          <w:bCs/>
          <w:color w:val="000000"/>
          <w:sz w:val="26"/>
          <w:szCs w:val="26"/>
          <w:lang w:eastAsia="en-AU"/>
          <w14:ligatures w14:val="standardContextual"/>
        </w:rPr>
        <w:t>54—Conditions of accreditation</w:t>
      </w:r>
      <w:bookmarkEnd w:id="216"/>
      <w:bookmarkEnd w:id="217"/>
    </w:p>
    <w:p w14:paraId="4F88F5D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8" w:name="id267d1353_6c3a_457f_a5eb_75d4356381ac_d"/>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impose—</w:t>
      </w:r>
      <w:bookmarkEnd w:id="218"/>
    </w:p>
    <w:p w14:paraId="544B6C4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condition requiring the person to undertake ongoing professional development; and</w:t>
      </w:r>
    </w:p>
    <w:p w14:paraId="6C86BF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other conditions the Authority thinks fit.</w:t>
      </w:r>
    </w:p>
    <w:p w14:paraId="08622A0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9" w:name="ide860a1cc_dddd_4779_8196_5c1dae52c3dd_c"/>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Without limiting the effect of </w:t>
      </w:r>
      <w:hyperlink w:anchor="id267d1353_6c3a_457f_a5eb_75d4356381ac_d"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Authority must make it a condition of every accreditation that—</w:t>
      </w:r>
      <w:bookmarkEnd w:id="219"/>
    </w:p>
    <w:p w14:paraId="38F3E77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holder of the accreditation will, when acting as a site contamination auditor, act diligently, impartially and conscientiously; and</w:t>
      </w:r>
    </w:p>
    <w:p w14:paraId="0002FF7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20" w:name="idc35d36a1_a7a9_4800_a877_5de1bd775314_9"/>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holder of the accreditation will maintain arrangements enabling the holder to have access, from time to time as necessary in the course of carrying out site contamination audits, to a team of persons, constituted in a manner approved by the Authority, to provide technical expertise in fields outside the holder's personal expertise; and</w:t>
      </w:r>
      <w:bookmarkEnd w:id="220"/>
    </w:p>
    <w:p w14:paraId="0E10610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holder of the accreditation will not, when acting as a site contamination auditor, fail to comply with any guidelines issued from time to time by the Authority (insofar as they may be relevant in the circumstances of any particular case); and</w:t>
      </w:r>
    </w:p>
    <w:p w14:paraId="25667A9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holder of the accreditation will hold or be covered by a professional indemnity insurance policy approved by the Authority; and</w:t>
      </w:r>
    </w:p>
    <w:p w14:paraId="6779097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holder of the accreditation will have an identity card issued by the Authority available for inspection at all times when present as a site contamination auditor at a site the subject of site contamination assessment or remediation; and</w:t>
      </w:r>
    </w:p>
    <w:p w14:paraId="296D1B4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if the holder of the accreditation is charged with or convicted of—</w:t>
      </w:r>
    </w:p>
    <w:p w14:paraId="59BCF48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an offence against the Act, this Part or legislation similar to this Part in force in another State or a Territory of the Commonwealth; or</w:t>
      </w:r>
    </w:p>
    <w:p w14:paraId="40FE72B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 offence punishable by imprisonment,</w:t>
      </w:r>
    </w:p>
    <w:p w14:paraId="7C83470B"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person will, within 14 days, give written notice of the charge or conviction to the Authority containing details of the offence; and</w:t>
      </w:r>
    </w:p>
    <w:p w14:paraId="5349612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if the holder of the accreditation—</w:t>
      </w:r>
    </w:p>
    <w:p w14:paraId="41215EF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is dismissed from employment in response to allegations of misconduct; or</w:t>
      </w:r>
    </w:p>
    <w:p w14:paraId="3844703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resigns from employment following allegations of misconduct,</w:t>
      </w:r>
    </w:p>
    <w:p w14:paraId="3490A819"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person will, within 14 days, give written notice of that fact to the Authority.</w:t>
      </w:r>
    </w:p>
    <w:p w14:paraId="2C8D859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21" w:name="idf578d8ba_a91d_4566_b7a0_6eb2ceebd7d3_b"/>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may, by written notice, vary or revoke a condition, or impose a condition, of a person's accreditation as a site contamination auditor.</w:t>
      </w:r>
      <w:bookmarkEnd w:id="221"/>
    </w:p>
    <w:p w14:paraId="4C4A1E9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A condition may only be imposed or varied—</w:t>
      </w:r>
    </w:p>
    <w:p w14:paraId="5285281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on application by the site contamination auditor or with the auditor's agreement; or</w:t>
      </w:r>
    </w:p>
    <w:p w14:paraId="595F663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after giving the site contamination auditor reasonable notice of the proposed condition or variation and allowing the auditor at least 14 days within which to make submissions to the Authority in relation to the proposed condition or variation.</w:t>
      </w:r>
    </w:p>
    <w:p w14:paraId="3BE091B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2" w:name="Elkera_Print_TOC94"/>
      <w:bookmarkStart w:id="223" w:name="Elkera_Print_BK94"/>
      <w:r w:rsidRPr="00F7558A">
        <w:rPr>
          <w:rFonts w:eastAsia="Times New Roman"/>
          <w:b/>
          <w:bCs/>
          <w:color w:val="000000"/>
          <w:sz w:val="26"/>
          <w:szCs w:val="26"/>
          <w:lang w:eastAsia="en-AU"/>
          <w14:ligatures w14:val="standardContextual"/>
        </w:rPr>
        <w:t>55—Offence to contravene certain conditions of accreditation</w:t>
      </w:r>
      <w:bookmarkEnd w:id="222"/>
      <w:bookmarkEnd w:id="223"/>
    </w:p>
    <w:p w14:paraId="3141DAA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If a site contamination auditor contravenes a condition of the person's accreditation that requires the Authority to be notified of a matter or imposes a restriction on the work undertaken by the person, the person is guilty of an offence.</w:t>
      </w:r>
    </w:p>
    <w:p w14:paraId="466D86EA"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2DDA7D4"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3C7C74A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4" w:name="Elkera_Print_TOC96"/>
      <w:bookmarkStart w:id="225" w:name="id056d8e4a_8e3f_4f96_8212_eae13753a8fc_c"/>
      <w:r w:rsidRPr="00F7558A">
        <w:rPr>
          <w:rFonts w:eastAsia="Times New Roman"/>
          <w:b/>
          <w:bCs/>
          <w:color w:val="000000"/>
          <w:sz w:val="26"/>
          <w:szCs w:val="26"/>
          <w:lang w:eastAsia="en-AU"/>
          <w14:ligatures w14:val="standardContextual"/>
        </w:rPr>
        <w:t>56—Annual fee</w:t>
      </w:r>
      <w:bookmarkEnd w:id="224"/>
      <w:bookmarkEnd w:id="225"/>
    </w:p>
    <w:p w14:paraId="0D937E8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26" w:name="id8b44980b_8a38_4ac0_b31f_8dd465fcf475_b"/>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 site contamination auditor must, on or before the date falling 1 month after each anniversary of the grant of accreditation (other than in a year in which the accreditation is due to expire), pay to the Authority the annual fee for accreditation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w:t>
      </w:r>
      <w:bookmarkEnd w:id="226"/>
    </w:p>
    <w:p w14:paraId="6E6A282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If an accredited site contamination auditor fails to pay a fee in accordance with this regulation, the Authority may, by written notice, require the auditor to make good the default and, in addition, to pay to the Authority as a penalty for default $20 plus 1% of the annual accreditation fee for the first month (or part of a month) for which the default continues and 2% of the annual fee for accreditation for each further month (or part of a month) for which the default continues.</w:t>
      </w:r>
    </w:p>
    <w:p w14:paraId="79927C6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7" w:name="Elkera_Print_TOC98"/>
      <w:bookmarkStart w:id="228" w:name="id6bcfc95d_0544_4d0c_a3ab_562492dd35d2_6"/>
      <w:r w:rsidRPr="00F7558A">
        <w:rPr>
          <w:rFonts w:eastAsia="Times New Roman"/>
          <w:b/>
          <w:bCs/>
          <w:color w:val="000000"/>
          <w:sz w:val="26"/>
          <w:szCs w:val="26"/>
          <w:lang w:eastAsia="en-AU"/>
          <w14:ligatures w14:val="standardContextual"/>
        </w:rPr>
        <w:t>57—Term and renewal of accreditation</w:t>
      </w:r>
      <w:bookmarkEnd w:id="227"/>
      <w:bookmarkEnd w:id="228"/>
    </w:p>
    <w:p w14:paraId="03BCB7A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Subject to this Part, accreditation remains in force for a term not exceeding 5 years determined by the Authority and specified in the accreditation on its grant or renewal.</w:t>
      </w:r>
    </w:p>
    <w:p w14:paraId="79DEF30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An application for renewal of accreditation must—</w:t>
      </w:r>
    </w:p>
    <w:p w14:paraId="791D966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be made not less than 90 days before the expiry of the accreditation; and</w:t>
      </w:r>
    </w:p>
    <w:p w14:paraId="7F1FBED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be made to the Authority in the manner and form approved by the Authority; and</w:t>
      </w:r>
    </w:p>
    <w:p w14:paraId="7FEA0F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be signed by the applicant and completed in accordance with the instructions contained in the form; and</w:t>
      </w:r>
    </w:p>
    <w:p w14:paraId="515645E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be accompanied by the fee for renewal of accreditation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w:t>
      </w:r>
    </w:p>
    <w:p w14:paraId="75C3E30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may, at the Authority's discretion, determine a late application for renewal provided that the applicant pays, in addition to the fee for renewal of accreditation, a late fee comprised of $20 plus 1% of the fee for renewal of accreditation for the first month (or part of a month) for which the application is late and 2% of the fee for renewal of accreditation for each further month (or part of a month) for which the application is late.</w:t>
      </w:r>
    </w:p>
    <w:p w14:paraId="76E8EA3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29" w:name="id02ecc291_90eb_4c0f_946f_734c4421a4dd_9"/>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Authority may, on receipt of an application for renewal under this Division—</w:t>
      </w:r>
      <w:bookmarkEnd w:id="229"/>
    </w:p>
    <w:p w14:paraId="606E31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refer the application to an accreditation committee and request the committee's written recommendations in relation to the application within a period specified in the notice (being not less than 14 days after referral of the application to the committee); and</w:t>
      </w:r>
    </w:p>
    <w:p w14:paraId="7E6236A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require the applicant to provide any information required by the Authority (verified, if the Authority so requires, by statutory declaration) for the purposes of determining the application including (without limitation) criminal record checks relating to the applicant; and</w:t>
      </w:r>
    </w:p>
    <w:p w14:paraId="18D8CA8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(c)</w:t>
      </w:r>
      <w:r w:rsidRPr="00F7558A">
        <w:rPr>
          <w:rFonts w:eastAsia="Times New Roman"/>
          <w:color w:val="000000"/>
          <w:sz w:val="23"/>
          <w:szCs w:val="23"/>
          <w:lang w:eastAsia="en-AU"/>
          <w14:ligatures w14:val="standardContextual"/>
        </w:rPr>
        <w:tab/>
        <w:t xml:space="preserve">refuse to renew the applicant's accreditation on any ground on which an application for accreditation may be refused under </w:t>
      </w:r>
      <w:hyperlink w:anchor="id4b061988_ecdd_48cd_baf2_1e8b547f5dd1_5" w:history="1">
        <w:r w:rsidRPr="00F7558A">
          <w:rPr>
            <w:rFonts w:eastAsia="Times New Roman"/>
            <w:color w:val="000000"/>
            <w:sz w:val="23"/>
            <w:szCs w:val="23"/>
            <w:lang w:eastAsia="en-AU"/>
            <w14:ligatures w14:val="standardContextual"/>
          </w:rPr>
          <w:t>regulation 53</w:t>
        </w:r>
      </w:hyperlink>
      <w:r w:rsidRPr="00F7558A">
        <w:rPr>
          <w:rFonts w:eastAsia="Times New Roman"/>
          <w:color w:val="000000"/>
          <w:sz w:val="23"/>
          <w:szCs w:val="23"/>
          <w:lang w:eastAsia="en-AU"/>
          <w14:ligatures w14:val="standardContextual"/>
        </w:rPr>
        <w:t xml:space="preserve"> or on which accreditation may be cancelled under </w:t>
      </w:r>
      <w:hyperlink w:anchor="id47ca9110_d9a3_4bb0_a31f_10ffb811c9fd_8" w:history="1">
        <w:r w:rsidRPr="00F7558A">
          <w:rPr>
            <w:rFonts w:eastAsia="Times New Roman"/>
            <w:color w:val="000000"/>
            <w:sz w:val="23"/>
            <w:szCs w:val="23"/>
            <w:lang w:eastAsia="en-AU"/>
            <w14:ligatures w14:val="standardContextual"/>
          </w:rPr>
          <w:t>regulation 58</w:t>
        </w:r>
      </w:hyperlink>
      <w:r w:rsidRPr="00F7558A">
        <w:rPr>
          <w:rFonts w:eastAsia="Times New Roman"/>
          <w:color w:val="000000"/>
          <w:sz w:val="23"/>
          <w:szCs w:val="23"/>
          <w:lang w:eastAsia="en-AU"/>
          <w14:ligatures w14:val="standardContextual"/>
        </w:rPr>
        <w:t>.</w:t>
      </w:r>
    </w:p>
    <w:p w14:paraId="4FDDF60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0" w:name="Elkera_Print_TOC100"/>
      <w:bookmarkStart w:id="231" w:name="id47ca9110_d9a3_4bb0_a31f_10ffb811c9fd_8"/>
      <w:r w:rsidRPr="00F7558A">
        <w:rPr>
          <w:rFonts w:eastAsia="Times New Roman"/>
          <w:b/>
          <w:bCs/>
          <w:color w:val="000000"/>
          <w:sz w:val="26"/>
          <w:szCs w:val="26"/>
          <w:lang w:eastAsia="en-AU"/>
          <w14:ligatures w14:val="standardContextual"/>
        </w:rPr>
        <w:t>58—Disciplinary action against site contamination auditors and voluntary suspension</w:t>
      </w:r>
      <w:bookmarkEnd w:id="230"/>
      <w:bookmarkEnd w:id="231"/>
    </w:p>
    <w:p w14:paraId="11336C3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32" w:name="id065d1dbe_e60a_4707_b6b1_b96e6fdfa9aa_4"/>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if satisfied that there is cause for disciplinary action against a site contamination auditor, do 1 or more of the following:</w:t>
      </w:r>
      <w:bookmarkEnd w:id="232"/>
    </w:p>
    <w:p w14:paraId="7CCB4A6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suspend any accreditation held by the person;</w:t>
      </w:r>
    </w:p>
    <w:p w14:paraId="1DF1414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cancel any accreditation held by the person;</w:t>
      </w:r>
    </w:p>
    <w:p w14:paraId="4B61488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disqualify the person from obtaining accreditation.</w:t>
      </w:r>
    </w:p>
    <w:p w14:paraId="6E28752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There is cause for disciplinary action against a site contamination auditor if the Authority is satisfied that—</w:t>
      </w:r>
    </w:p>
    <w:p w14:paraId="21233AA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person—</w:t>
      </w:r>
    </w:p>
    <w:p w14:paraId="5F8DD84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obtained accreditation improperly; or</w:t>
      </w:r>
    </w:p>
    <w:p w14:paraId="5FAF242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has contravened the Act or this Part; or</w:t>
      </w:r>
    </w:p>
    <w:p w14:paraId="5D0B293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has contravened a condition of accreditation; or</w:t>
      </w:r>
    </w:p>
    <w:p w14:paraId="1038E12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has ceased to undertake the activities authorised by accreditation; or</w:t>
      </w:r>
    </w:p>
    <w:p w14:paraId="712325A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has not paid fees or charges payable under this Part to the Authority within the required time; or</w:t>
      </w:r>
    </w:p>
    <w:p w14:paraId="6C69761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events have occurred such that the person would not, if the person were to apply for accreditation, be eligible for accreditation.</w:t>
      </w:r>
    </w:p>
    <w:p w14:paraId="24E4A0E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 suspension under this regulation—</w:t>
      </w:r>
    </w:p>
    <w:p w14:paraId="71FCC50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may be for a specified period, or until the fulfilment of specified conditions, or until further order of the Authority; and</w:t>
      </w:r>
    </w:p>
    <w:p w14:paraId="0920AA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expressed to have effect at a specified future time, or to have effect at a specified future time unless a specified condition is fulfilled.</w:t>
      </w:r>
    </w:p>
    <w:p w14:paraId="4545C9C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A disqualification under this regulation may disqualify a person from obtaining accreditation—</w:t>
      </w:r>
    </w:p>
    <w:p w14:paraId="215B87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permanently; or</w:t>
      </w:r>
    </w:p>
    <w:p w14:paraId="4F7B643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a specified period or until the fulfilment of specified conditions; or</w:t>
      </w:r>
    </w:p>
    <w:p w14:paraId="4BC19F1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until further order of the Authority.</w:t>
      </w:r>
    </w:p>
    <w:p w14:paraId="5E01769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The Authority must, before acting under this regulation—</w:t>
      </w:r>
    </w:p>
    <w:p w14:paraId="792F90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give written notice to the site contamination auditor of the proposed action specifying the reasons for the proposed action; and</w:t>
      </w:r>
    </w:p>
    <w:p w14:paraId="30C2363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allow the site contamination auditor at least 14 days within which to make submissions to the Authority in relation to the proposed action.</w:t>
      </w:r>
    </w:p>
    <w:p w14:paraId="25A7EF7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33" w:name="idd98adcec_7496_42a5_9301_9faf396aab4e_3"/>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The Authority may, on application by a site contamination auditor, suspend the auditor's accreditation for a specified period of not less than 3 months and not more than 2 years or the term of the accreditation, whichever is the shorter period, if the Authority is satisfied that the auditor does not intend to undertake site contamination audits during that period.</w:t>
      </w:r>
      <w:bookmarkEnd w:id="233"/>
    </w:p>
    <w:p w14:paraId="369AAD9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(7)</w:t>
      </w:r>
      <w:r w:rsidRPr="00F7558A">
        <w:rPr>
          <w:rFonts w:eastAsia="Times New Roman"/>
          <w:color w:val="000000"/>
          <w:sz w:val="23"/>
          <w:szCs w:val="23"/>
          <w:lang w:eastAsia="en-AU"/>
          <w14:ligatures w14:val="standardContextual"/>
        </w:rPr>
        <w:tab/>
        <w:t>A person whose accreditation is suspended is taken not to hold accreditation for the period of the suspension.</w:t>
      </w:r>
    </w:p>
    <w:p w14:paraId="6702D31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(8)</w:t>
      </w:r>
      <w:r w:rsidRPr="00F7558A">
        <w:rPr>
          <w:rFonts w:eastAsia="Times New Roman"/>
          <w:color w:val="000000"/>
          <w:sz w:val="23"/>
          <w:szCs w:val="23"/>
          <w:lang w:eastAsia="en-AU"/>
          <w14:ligatures w14:val="standardContextual"/>
        </w:rPr>
        <w:tab/>
        <w:t>However—</w:t>
      </w:r>
    </w:p>
    <w:p w14:paraId="726849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person is taken to continue to hold accreditation for the purposes of the requirements of section 103Y of the Act (relating to furnishing the Authority with an annual return and notifying the Authority of a change in the person's particulars); and</w:t>
      </w:r>
    </w:p>
    <w:p w14:paraId="25D7DBC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date of expiry of the person's accreditation remains unchanged despite the suspension.</w:t>
      </w:r>
    </w:p>
    <w:p w14:paraId="651686D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(9)</w:t>
      </w:r>
      <w:r w:rsidRPr="00F7558A">
        <w:rPr>
          <w:rFonts w:eastAsia="Times New Roman"/>
          <w:color w:val="000000"/>
          <w:sz w:val="23"/>
          <w:szCs w:val="23"/>
          <w:lang w:eastAsia="en-AU"/>
          <w14:ligatures w14:val="standardContextual"/>
        </w:rPr>
        <w:tab/>
        <w:t>In this regulation—</w:t>
      </w:r>
    </w:p>
    <w:p w14:paraId="2C40502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site contamination auditor</w:t>
      </w:r>
      <w:r w:rsidRPr="00F7558A">
        <w:rPr>
          <w:rFonts w:eastAsia="Times New Roman"/>
          <w:color w:val="000000"/>
          <w:sz w:val="23"/>
          <w:szCs w:val="23"/>
          <w:lang w:eastAsia="en-AU"/>
          <w14:ligatures w14:val="standardContextual"/>
        </w:rPr>
        <w:t xml:space="preserve"> means—</w:t>
      </w:r>
    </w:p>
    <w:p w14:paraId="3A50DFA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person who is the holder of accreditation; or</w:t>
      </w:r>
    </w:p>
    <w:p w14:paraId="4BA02B6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person who was formerly the holder of accreditation; or</w:t>
      </w:r>
    </w:p>
    <w:p w14:paraId="5AAE21A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 person who, although not the holder of accreditation, engaged in an activity for which accreditation was required (under section 103U of the Act).</w:t>
      </w:r>
    </w:p>
    <w:p w14:paraId="654DDA9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4" w:name="Elkera_Print_TOC101"/>
      <w:bookmarkStart w:id="235" w:name="Elkera_Print_BK101"/>
      <w:r w:rsidRPr="00F7558A">
        <w:rPr>
          <w:rFonts w:eastAsia="Times New Roman"/>
          <w:b/>
          <w:bCs/>
          <w:color w:val="000000"/>
          <w:sz w:val="26"/>
          <w:szCs w:val="26"/>
          <w:lang w:eastAsia="en-AU"/>
          <w14:ligatures w14:val="standardContextual"/>
        </w:rPr>
        <w:t>59—Surrender of accreditation</w:t>
      </w:r>
      <w:bookmarkEnd w:id="234"/>
      <w:bookmarkEnd w:id="235"/>
    </w:p>
    <w:p w14:paraId="76C77AF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 person may, with the approval of the Authority, surrender the person's accreditation.</w:t>
      </w:r>
    </w:p>
    <w:p w14:paraId="5DC4503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6" w:name="Elkera_Print_TOC103"/>
      <w:bookmarkStart w:id="237" w:name="id5abbd6b0_0add_4267_8d5a_ea3028ad49eb_8"/>
      <w:r w:rsidRPr="00F7558A">
        <w:rPr>
          <w:rFonts w:eastAsia="Times New Roman"/>
          <w:b/>
          <w:bCs/>
          <w:color w:val="000000"/>
          <w:sz w:val="26"/>
          <w:szCs w:val="26"/>
          <w:lang w:eastAsia="en-AU"/>
          <w14:ligatures w14:val="standardContextual"/>
        </w:rPr>
        <w:t>60—Return of certificate of accreditation and identity card</w:t>
      </w:r>
      <w:bookmarkEnd w:id="236"/>
      <w:bookmarkEnd w:id="237"/>
    </w:p>
    <w:p w14:paraId="4F45E76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If accreditation of a person as a site contamination auditor is surrendered, suspended or cancelled, the person must, within 14 days, return the certificate of accreditation and any identity card to the Authority.</w:t>
      </w:r>
    </w:p>
    <w:p w14:paraId="47CA642E"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$2 500.</w:t>
      </w:r>
    </w:p>
    <w:p w14:paraId="3A7220C9"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$160.</w:t>
      </w:r>
    </w:p>
    <w:p w14:paraId="4760A45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 xml:space="preserve">If, on an application under </w:t>
      </w:r>
      <w:hyperlink w:anchor="id6356ba8f_9163_4941_96b8_52d12d7d1fbb_2" w:history="1">
        <w:r w:rsidRPr="00F7558A">
          <w:rPr>
            <w:rFonts w:eastAsia="Times New Roman"/>
            <w:color w:val="000000"/>
            <w:sz w:val="23"/>
            <w:szCs w:val="23"/>
            <w:lang w:eastAsia="en-AU"/>
            <w14:ligatures w14:val="standardContextual"/>
          </w:rPr>
          <w:t>regulation 52</w:t>
        </w:r>
      </w:hyperlink>
      <w:r w:rsidRPr="00F7558A">
        <w:rPr>
          <w:rFonts w:eastAsia="Times New Roman"/>
          <w:color w:val="000000"/>
          <w:sz w:val="23"/>
          <w:szCs w:val="23"/>
          <w:lang w:eastAsia="en-AU"/>
          <w14:ligatures w14:val="standardContextual"/>
        </w:rPr>
        <w:t>, a certificate of accreditation or identity card has been issued to a person but the fee payable in respect of the person's application or accreditation has not been paid (whether because of the dishonouring of a cheque or otherwise), the person must, at the direction of the Authority, return the certificate or card to the Authority.</w:t>
      </w:r>
    </w:p>
    <w:p w14:paraId="618CCDCE"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$2 500.</w:t>
      </w:r>
    </w:p>
    <w:p w14:paraId="71C046E0"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$160.</w:t>
      </w:r>
    </w:p>
    <w:p w14:paraId="786C06E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The Authority may issue to the holder of accreditation, on payment by the person of the fee for replacement of the certificate of accreditation or identity card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 a certificate of accreditation or identity card in replacement of a current certificate of accreditation or identity card if satisfied that—</w:t>
      </w:r>
    </w:p>
    <w:p w14:paraId="635255D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current certificate or card has been lost, destroyed or damaged; or</w:t>
      </w:r>
    </w:p>
    <w:p w14:paraId="68B3E54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any particulars appearing on the current certificate or card are incorrect.</w:t>
      </w:r>
    </w:p>
    <w:p w14:paraId="5870D71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the Authority issues a replacement certificate of accreditation or identity card to a person, the person must, at the direction of the Authority, return any original (or previous duplicate) certificate of accreditation or identity card in the person's possession to the Authority.</w:t>
      </w:r>
    </w:p>
    <w:p w14:paraId="7BF9AEC7"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$2 500.</w:t>
      </w:r>
    </w:p>
    <w:p w14:paraId="34B3056D"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$160.</w:t>
      </w:r>
    </w:p>
    <w:p w14:paraId="52E3E74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8" w:name="Elkera_Print_TOC105"/>
      <w:bookmarkStart w:id="239" w:name="id7358c265_9e5a_4fe2_94d0_c410503803"/>
      <w:r w:rsidRPr="00F7558A">
        <w:rPr>
          <w:rFonts w:eastAsia="Times New Roman"/>
          <w:b/>
          <w:bCs/>
          <w:color w:val="000000"/>
          <w:sz w:val="26"/>
          <w:szCs w:val="26"/>
          <w:lang w:eastAsia="en-AU"/>
          <w14:ligatures w14:val="standardContextual"/>
        </w:rPr>
        <w:t>61—Reviews (section 103V(2)(i))</w:t>
      </w:r>
      <w:bookmarkEnd w:id="238"/>
      <w:bookmarkEnd w:id="239"/>
    </w:p>
    <w:p w14:paraId="0C2BC5D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 person may seek a review by the South Australian Civil and Administrative Tribunal under section 34 of the </w:t>
      </w:r>
      <w:hyperlink r:id="rId62" w:history="1">
        <w:r w:rsidRPr="00F7558A">
          <w:rPr>
            <w:rFonts w:eastAsia="Times New Roman"/>
            <w:i/>
            <w:iCs/>
            <w:color w:val="000000"/>
            <w:sz w:val="23"/>
            <w:szCs w:val="23"/>
            <w:lang w:eastAsia="en-AU"/>
            <w14:ligatures w14:val="standardContextual"/>
          </w:rPr>
          <w:t>South Australian Civil and Administrative Tribunal Act 2013</w:t>
        </w:r>
      </w:hyperlink>
      <w:r w:rsidRPr="00F7558A">
        <w:rPr>
          <w:rFonts w:eastAsia="Times New Roman"/>
          <w:color w:val="000000"/>
          <w:sz w:val="23"/>
          <w:szCs w:val="23"/>
          <w:lang w:eastAsia="en-AU"/>
          <w14:ligatures w14:val="standardContextual"/>
        </w:rPr>
        <w:t xml:space="preserve"> of a decision of the Authority—</w:t>
      </w:r>
    </w:p>
    <w:p w14:paraId="0650998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refusing to grant an application by the person for accreditation or renewal of accreditation; or</w:t>
      </w:r>
    </w:p>
    <w:p w14:paraId="5D1F79A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determining the term of the person's accreditation; or</w:t>
      </w:r>
    </w:p>
    <w:p w14:paraId="1B8B0E2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imposing or varying a condition of the person's accreditation or determining a matter in relation to such a condition; or</w:t>
      </w:r>
    </w:p>
    <w:p w14:paraId="40AACC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suspending or cancelling the person's accreditation or imposing a disqualification on the person.</w:t>
      </w:r>
    </w:p>
    <w:p w14:paraId="7365DF4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Subject to this regulation, an application for review must be made within 1 month after the making of the decision.</w:t>
      </w:r>
    </w:p>
    <w:p w14:paraId="2633D06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must, if so required by the person, state in writing the reasons for the Authority's decision.</w:t>
      </w:r>
    </w:p>
    <w:p w14:paraId="2CCFEEC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the reasons of the Authority are not given in writing at the time of making the decision and the person to whom the decision relates (within 1 month of the making of the decision) requires the Authority to state the reasons in writing, the time for making an application for review runs from the time at which the person receives the written statement of those reasons.</w:t>
      </w:r>
    </w:p>
    <w:p w14:paraId="4008ABA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0" w:name="Elkera_Print_TOC106"/>
      <w:bookmarkStart w:id="241" w:name="Elkera_Print_BK106"/>
      <w:r w:rsidRPr="00F7558A">
        <w:rPr>
          <w:rFonts w:eastAsia="Times New Roman"/>
          <w:b/>
          <w:bCs/>
          <w:color w:val="000000"/>
          <w:sz w:val="26"/>
          <w:szCs w:val="26"/>
          <w:lang w:eastAsia="en-AU"/>
          <w14:ligatures w14:val="standardContextual"/>
        </w:rPr>
        <w:t>62—Register of site contamination auditors</w:t>
      </w:r>
      <w:bookmarkEnd w:id="240"/>
      <w:bookmarkEnd w:id="241"/>
    </w:p>
    <w:p w14:paraId="27ACF6B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must keep a register of persons accredited under this Division.</w:t>
      </w:r>
    </w:p>
    <w:p w14:paraId="318178F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2" w:name="id3ea688f0_eab2_4538_9cb6_d93650f12826_a"/>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register must include, in relation to each accredited person—</w:t>
      </w:r>
      <w:bookmarkEnd w:id="242"/>
    </w:p>
    <w:p w14:paraId="4F095A5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person's full name, personal address and business address (if any); and</w:t>
      </w:r>
    </w:p>
    <w:p w14:paraId="34DB9C9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3" w:name="idaed4d9b8_e821_4aab_a720_97c8540cb5a9_9"/>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qualifications for accreditation held by the person; and</w:t>
      </w:r>
      <w:bookmarkEnd w:id="243"/>
    </w:p>
    <w:p w14:paraId="68121BC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4" w:name="ide4f25665_3e08_4806_af45_808441bde6ce_1"/>
      <w:r w:rsidRPr="00F7558A">
        <w:rPr>
          <w:rFonts w:eastAsia="Times New Roman"/>
          <w:color w:val="000000"/>
          <w:sz w:val="23"/>
          <w:szCs w:val="23"/>
          <w:lang w:eastAsia="en-AU"/>
          <w14:ligatures w14:val="standardContextual"/>
        </w:rPr>
        <w:lastRenderedPageBreak/>
        <w:tab/>
        <w:t>(c)</w:t>
      </w:r>
      <w:r w:rsidRPr="00F7558A">
        <w:rPr>
          <w:rFonts w:eastAsia="Times New Roman"/>
          <w:color w:val="000000"/>
          <w:sz w:val="23"/>
          <w:szCs w:val="23"/>
          <w:lang w:eastAsia="en-AU"/>
          <w14:ligatures w14:val="standardContextual"/>
        </w:rPr>
        <w:tab/>
        <w:t>details of any specialist qualifications held by the person and determined by the Authority to be appropriate for inclusion on the register; and</w:t>
      </w:r>
      <w:bookmarkEnd w:id="244"/>
    </w:p>
    <w:p w14:paraId="19C158F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5" w:name="id46f6f840_cfe7_491f_8f6d_de9ca2bc30c8_9"/>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details of any condition of the person's accreditation requiring supervision of the person or restricting the scope or type of work the person may undertake as site contamination auditor; and</w:t>
      </w:r>
      <w:bookmarkEnd w:id="245"/>
    </w:p>
    <w:p w14:paraId="297FFA1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6" w:name="id2a8849ea_4f2b_4ce5_b747_9610f537fa74_1"/>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expiry date of the person's accreditation; and</w:t>
      </w:r>
      <w:bookmarkEnd w:id="246"/>
    </w:p>
    <w:p w14:paraId="2DAA1A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7" w:name="id6162cf5b_f9c1_4ba2_a392_6bfccacf3a90_8"/>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the person's accreditation number; and</w:t>
      </w:r>
      <w:bookmarkEnd w:id="247"/>
    </w:p>
    <w:p w14:paraId="71D3DBA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 xml:space="preserve">details concerning any disciplinary action taken against the person by the Authority under </w:t>
      </w:r>
      <w:hyperlink w:anchor="id47ca9110_d9a3_4bb0_a31f_10ffb811c9fd_8" w:history="1">
        <w:r w:rsidRPr="00F7558A">
          <w:rPr>
            <w:rFonts w:eastAsia="Times New Roman"/>
            <w:color w:val="000000"/>
            <w:sz w:val="23"/>
            <w:szCs w:val="23"/>
            <w:lang w:eastAsia="en-AU"/>
            <w14:ligatures w14:val="standardContextual"/>
          </w:rPr>
          <w:t>regulation 58</w:t>
        </w:r>
      </w:hyperlink>
      <w:r w:rsidRPr="00F7558A">
        <w:rPr>
          <w:rFonts w:eastAsia="Times New Roman"/>
          <w:color w:val="000000"/>
          <w:sz w:val="23"/>
          <w:szCs w:val="23"/>
          <w:lang w:eastAsia="en-AU"/>
          <w14:ligatures w14:val="standardContextual"/>
        </w:rPr>
        <w:t>,</w:t>
      </w:r>
    </w:p>
    <w:p w14:paraId="679E8F0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and may include other information as the Authority thinks fit.</w:t>
      </w:r>
    </w:p>
    <w:p w14:paraId="48E2C97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may remove or correct an entry in the register as required without giving notice to any person.</w:t>
      </w:r>
    </w:p>
    <w:p w14:paraId="3F5737E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Authority must—</w:t>
      </w:r>
    </w:p>
    <w:p w14:paraId="1008DE8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make a record of the full name of each site contamination auditor and the information entered in the register under </w:t>
      </w:r>
      <w:hyperlink w:anchor="idaed4d9b8_e821_4aab_a720_97c8540cb5a9_9" w:history="1">
        <w:r w:rsidRPr="00F7558A">
          <w:rPr>
            <w:rFonts w:eastAsia="Times New Roman"/>
            <w:color w:val="000000"/>
            <w:sz w:val="23"/>
            <w:szCs w:val="23"/>
            <w:lang w:eastAsia="en-AU"/>
            <w14:ligatures w14:val="standardContextual"/>
          </w:rPr>
          <w:t>subregulation (2)(b)</w:t>
        </w:r>
      </w:hyperlink>
      <w:r w:rsidRPr="00F7558A">
        <w:rPr>
          <w:rFonts w:eastAsia="Times New Roman"/>
          <w:color w:val="000000"/>
          <w:sz w:val="23"/>
          <w:szCs w:val="23"/>
          <w:lang w:eastAsia="en-AU"/>
          <w14:ligatures w14:val="standardContextual"/>
        </w:rPr>
        <w:t xml:space="preserve">, </w:t>
      </w:r>
      <w:hyperlink w:anchor="ide4f25665_3e08_4806_af45_808441bde6ce_1" w:history="1">
        <w:r w:rsidRPr="00F7558A">
          <w:rPr>
            <w:rFonts w:eastAsia="Times New Roman"/>
            <w:color w:val="000000"/>
            <w:sz w:val="23"/>
            <w:szCs w:val="23"/>
            <w:lang w:eastAsia="en-AU"/>
            <w14:ligatures w14:val="standardContextual"/>
          </w:rPr>
          <w:t>(c)</w:t>
        </w:r>
      </w:hyperlink>
      <w:r w:rsidRPr="00F7558A">
        <w:rPr>
          <w:rFonts w:eastAsia="Times New Roman"/>
          <w:color w:val="000000"/>
          <w:sz w:val="23"/>
          <w:szCs w:val="23"/>
          <w:lang w:eastAsia="en-AU"/>
          <w14:ligatures w14:val="standardContextual"/>
        </w:rPr>
        <w:t xml:space="preserve">, </w:t>
      </w:r>
      <w:hyperlink w:anchor="id46f6f840_cfe7_491f_8f6d_de9ca2bc30c8_9" w:history="1">
        <w:r w:rsidRPr="00F7558A">
          <w:rPr>
            <w:rFonts w:eastAsia="Times New Roman"/>
            <w:color w:val="000000"/>
            <w:sz w:val="23"/>
            <w:szCs w:val="23"/>
            <w:lang w:eastAsia="en-AU"/>
            <w14:ligatures w14:val="standardContextual"/>
          </w:rPr>
          <w:t>(d)</w:t>
        </w:r>
      </w:hyperlink>
      <w:r w:rsidRPr="00F7558A">
        <w:rPr>
          <w:rFonts w:eastAsia="Times New Roman"/>
          <w:color w:val="000000"/>
          <w:sz w:val="23"/>
          <w:szCs w:val="23"/>
          <w:lang w:eastAsia="en-AU"/>
          <w14:ligatures w14:val="standardContextual"/>
        </w:rPr>
        <w:t xml:space="preserve">, </w:t>
      </w:r>
      <w:hyperlink w:anchor="id2a8849ea_4f2b_4ce5_b747_9610f537fa74_1" w:history="1">
        <w:r w:rsidRPr="00F7558A">
          <w:rPr>
            <w:rFonts w:eastAsia="Times New Roman"/>
            <w:color w:val="000000"/>
            <w:sz w:val="23"/>
            <w:szCs w:val="23"/>
            <w:lang w:eastAsia="en-AU"/>
            <w14:ligatures w14:val="standardContextual"/>
          </w:rPr>
          <w:t>(e)</w:t>
        </w:r>
      </w:hyperlink>
      <w:r w:rsidRPr="00F7558A">
        <w:rPr>
          <w:rFonts w:eastAsia="Times New Roman"/>
          <w:color w:val="000000"/>
          <w:sz w:val="23"/>
          <w:szCs w:val="23"/>
          <w:lang w:eastAsia="en-AU"/>
          <w14:ligatures w14:val="standardContextual"/>
        </w:rPr>
        <w:t xml:space="preserve"> and </w:t>
      </w:r>
      <w:hyperlink w:anchor="id6162cf5b_f9c1_4ba2_a392_6bfccacf3a90_8" w:history="1">
        <w:r w:rsidRPr="00F7558A">
          <w:rPr>
            <w:rFonts w:eastAsia="Times New Roman"/>
            <w:color w:val="000000"/>
            <w:sz w:val="23"/>
            <w:szCs w:val="23"/>
            <w:lang w:eastAsia="en-AU"/>
            <w14:ligatures w14:val="standardContextual"/>
          </w:rPr>
          <w:t>(f)</w:t>
        </w:r>
      </w:hyperlink>
      <w:r w:rsidRPr="00F7558A">
        <w:rPr>
          <w:rFonts w:eastAsia="Times New Roman"/>
          <w:color w:val="000000"/>
          <w:sz w:val="23"/>
          <w:szCs w:val="23"/>
          <w:lang w:eastAsia="en-AU"/>
          <w14:ligatures w14:val="standardContextual"/>
        </w:rPr>
        <w:t xml:space="preserve"> in relation to the auditor available for inspection on application to the Authority; and</w:t>
      </w:r>
    </w:p>
    <w:p w14:paraId="3F4CD42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make a record of the full name of each site contamination auditor and the information entered in the register under </w:t>
      </w:r>
      <w:hyperlink w:anchor="id2a8849ea_4f2b_4ce5_b747_9610f537fa74_1" w:history="1">
        <w:r w:rsidRPr="00F7558A">
          <w:rPr>
            <w:rFonts w:eastAsia="Times New Roman"/>
            <w:color w:val="000000"/>
            <w:sz w:val="23"/>
            <w:szCs w:val="23"/>
            <w:lang w:eastAsia="en-AU"/>
            <w14:ligatures w14:val="standardContextual"/>
          </w:rPr>
          <w:t>subregulation (2)(e)</w:t>
        </w:r>
      </w:hyperlink>
      <w:r w:rsidRPr="00F7558A">
        <w:rPr>
          <w:rFonts w:eastAsia="Times New Roman"/>
          <w:color w:val="000000"/>
          <w:sz w:val="23"/>
          <w:szCs w:val="23"/>
          <w:lang w:eastAsia="en-AU"/>
          <w14:ligatures w14:val="standardContextual"/>
        </w:rPr>
        <w:t xml:space="preserve"> and </w:t>
      </w:r>
      <w:hyperlink w:anchor="id6162cf5b_f9c1_4ba2_a392_6bfccacf3a90_8" w:history="1">
        <w:r w:rsidRPr="00F7558A">
          <w:rPr>
            <w:rFonts w:eastAsia="Times New Roman"/>
            <w:color w:val="000000"/>
            <w:sz w:val="23"/>
            <w:szCs w:val="23"/>
            <w:lang w:eastAsia="en-AU"/>
            <w14:ligatures w14:val="standardContextual"/>
          </w:rPr>
          <w:t>(f)</w:t>
        </w:r>
      </w:hyperlink>
      <w:r w:rsidRPr="00F7558A">
        <w:rPr>
          <w:rFonts w:eastAsia="Times New Roman"/>
          <w:color w:val="000000"/>
          <w:sz w:val="23"/>
          <w:szCs w:val="23"/>
          <w:lang w:eastAsia="en-AU"/>
          <w14:ligatures w14:val="standardContextual"/>
        </w:rPr>
        <w:t xml:space="preserve"> in relation to the auditor available for inspection on a website established by the Authority.</w:t>
      </w:r>
    </w:p>
    <w:p w14:paraId="0174AFF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An apparently genuine document purporting to be signed by the Authority stating that, at a specified date, or during a specified period—</w:t>
      </w:r>
    </w:p>
    <w:p w14:paraId="748F8CF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specified person was accredited under this Division unconditionally or subject to specified conditions; or</w:t>
      </w:r>
    </w:p>
    <w:p w14:paraId="421FD1B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specified person was not accredited under this Division,</w:t>
      </w:r>
    </w:p>
    <w:p w14:paraId="59BC89A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will, in any legal proceedings, constitute proof of the matters stated in the document in the absence of proof to the contrary.</w:t>
      </w:r>
    </w:p>
    <w:p w14:paraId="30FAC742"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6"/>
          <w:szCs w:val="26"/>
          <w:lang w:eastAsia="en-AU"/>
          <w14:ligatures w14:val="standardContextual"/>
        </w:rPr>
      </w:pPr>
      <w:bookmarkStart w:id="248" w:name="Elkera_Print_TOC107"/>
      <w:bookmarkStart w:id="249" w:name="Elkera_Print_BK107"/>
      <w:r w:rsidRPr="00F7558A">
        <w:rPr>
          <w:rFonts w:eastAsia="Times New Roman"/>
          <w:b/>
          <w:bCs/>
          <w:color w:val="000000"/>
          <w:sz w:val="26"/>
          <w:szCs w:val="26"/>
          <w:lang w:eastAsia="en-AU"/>
          <w14:ligatures w14:val="standardContextual"/>
        </w:rPr>
        <w:t>Subdivision 2—Requirements applying to auditors</w:t>
      </w:r>
      <w:bookmarkEnd w:id="248"/>
      <w:bookmarkEnd w:id="249"/>
    </w:p>
    <w:p w14:paraId="1FBAE9C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0" w:name="Elkera_Print_TOC109"/>
      <w:bookmarkStart w:id="251" w:name="idb9513505_a7d6_4637_bde9_b111d135600b_6"/>
      <w:r w:rsidRPr="00F7558A">
        <w:rPr>
          <w:rFonts w:eastAsia="Times New Roman"/>
          <w:b/>
          <w:bCs/>
          <w:color w:val="000000"/>
          <w:sz w:val="26"/>
          <w:szCs w:val="26"/>
          <w:lang w:eastAsia="en-AU"/>
          <w14:ligatures w14:val="standardContextual"/>
        </w:rPr>
        <w:t>63—Annual returns by auditors (section 103Y(2))</w:t>
      </w:r>
      <w:bookmarkEnd w:id="250"/>
      <w:bookmarkEnd w:id="251"/>
    </w:p>
    <w:p w14:paraId="60A8012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section 103Y(2) of the Act, an annual return relating to site contamination audits for which a site contamination auditor is or was the responsible auditor must be in the form set out in </w:t>
      </w:r>
      <w:hyperlink w:anchor="id5bd47687_9bfc_4dbe_803e_a97456162089_6" w:history="1">
        <w:r w:rsidRPr="00F7558A">
          <w:rPr>
            <w:rFonts w:eastAsia="Times New Roman"/>
            <w:color w:val="000000"/>
            <w:sz w:val="23"/>
            <w:szCs w:val="23"/>
            <w:lang w:eastAsia="en-AU"/>
            <w14:ligatures w14:val="standardContextual"/>
          </w:rPr>
          <w:t>Schedule 3 clause 5</w:t>
        </w:r>
      </w:hyperlink>
      <w:r w:rsidRPr="00F7558A">
        <w:rPr>
          <w:rFonts w:eastAsia="Times New Roman"/>
          <w:color w:val="000000"/>
          <w:sz w:val="23"/>
          <w:szCs w:val="23"/>
          <w:lang w:eastAsia="en-AU"/>
          <w14:ligatures w14:val="standardContextual"/>
        </w:rPr>
        <w:t>.</w:t>
      </w:r>
    </w:p>
    <w:p w14:paraId="2840873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2" w:name="Elkera_Print_TOC111"/>
      <w:bookmarkStart w:id="253" w:name="id396f71e5_9817_44af_b840_4fe001f8dc36_a"/>
      <w:r w:rsidRPr="00F7558A">
        <w:rPr>
          <w:rFonts w:eastAsia="Times New Roman"/>
          <w:b/>
          <w:bCs/>
          <w:color w:val="000000"/>
          <w:sz w:val="26"/>
          <w:szCs w:val="26"/>
          <w:lang w:eastAsia="en-AU"/>
          <w14:ligatures w14:val="standardContextual"/>
        </w:rPr>
        <w:t>64—Notifications by auditors after commencement or termination of audit (section 103Z(3))</w:t>
      </w:r>
      <w:bookmarkEnd w:id="252"/>
      <w:bookmarkEnd w:id="253"/>
    </w:p>
    <w:p w14:paraId="4E90FBB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103Z(3) of the Act—</w:t>
      </w:r>
    </w:p>
    <w:p w14:paraId="2B164D9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 notification by a site contamination auditor after the commencement of a site contamination audit for which the auditor is or was the responsible auditor must be in the form set out in </w:t>
      </w:r>
      <w:hyperlink w:anchor="id93f5fe27_38a5_4a57_9c34_0cae925ff147_1" w:history="1">
        <w:r w:rsidRPr="00F7558A">
          <w:rPr>
            <w:rFonts w:eastAsia="Times New Roman"/>
            <w:color w:val="000000"/>
            <w:sz w:val="23"/>
            <w:szCs w:val="23"/>
            <w:lang w:eastAsia="en-AU"/>
            <w14:ligatures w14:val="standardContextual"/>
          </w:rPr>
          <w:t>Schedule 3 clause 6</w:t>
        </w:r>
      </w:hyperlink>
      <w:r w:rsidRPr="00F7558A">
        <w:rPr>
          <w:rFonts w:eastAsia="Times New Roman"/>
          <w:color w:val="000000"/>
          <w:sz w:val="23"/>
          <w:szCs w:val="23"/>
          <w:lang w:eastAsia="en-AU"/>
          <w14:ligatures w14:val="standardContextual"/>
        </w:rPr>
        <w:t>; and</w:t>
      </w:r>
    </w:p>
    <w:p w14:paraId="11AA673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 notification by a site contamination auditor of the termination before completion of a site contamination audit for which the auditor is or was the responsible auditor must be in the form set out in </w:t>
      </w:r>
      <w:hyperlink w:anchor="id159d3b6d_fe76_41f2_aa52_670972085f80_c" w:history="1">
        <w:r w:rsidRPr="00F7558A">
          <w:rPr>
            <w:rFonts w:eastAsia="Times New Roman"/>
            <w:color w:val="000000"/>
            <w:sz w:val="23"/>
            <w:szCs w:val="23"/>
            <w:lang w:eastAsia="en-AU"/>
            <w14:ligatures w14:val="standardContextual"/>
          </w:rPr>
          <w:t>Schedule 3 clause 7</w:t>
        </w:r>
      </w:hyperlink>
      <w:r w:rsidRPr="00F7558A">
        <w:rPr>
          <w:rFonts w:eastAsia="Times New Roman"/>
          <w:color w:val="000000"/>
          <w:sz w:val="23"/>
          <w:szCs w:val="23"/>
          <w:lang w:eastAsia="en-AU"/>
          <w14:ligatures w14:val="standardContextual"/>
        </w:rPr>
        <w:t>.</w:t>
      </w:r>
    </w:p>
    <w:p w14:paraId="5146F4B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4" w:name="Elkera_Print_TOC113"/>
      <w:bookmarkStart w:id="255" w:name="idadc14adc_85d5_4eff_93c0_600ebd776a47_3"/>
      <w:r w:rsidRPr="00F7558A">
        <w:rPr>
          <w:rFonts w:eastAsia="Times New Roman"/>
          <w:b/>
          <w:bCs/>
          <w:color w:val="000000"/>
          <w:sz w:val="26"/>
          <w:szCs w:val="26"/>
          <w:lang w:eastAsia="en-AU"/>
          <w14:ligatures w14:val="standardContextual"/>
        </w:rPr>
        <w:lastRenderedPageBreak/>
        <w:t>65—Site contamination audit report summary and statement (section 103Z(4))</w:t>
      </w:r>
      <w:bookmarkEnd w:id="254"/>
      <w:bookmarkEnd w:id="255"/>
    </w:p>
    <w:p w14:paraId="2A26BF6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 site contamination audit report required under section 103Z(4)(a) and (b)(i) of the Act must include a summary of the findings of the site contamination audit to which it relates that—</w:t>
      </w:r>
    </w:p>
    <w:p w14:paraId="2B8907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is in the form set out in </w:t>
      </w:r>
      <w:hyperlink w:anchor="id22e01ae2_2f49_4d83_8198_1bf160d2e549_7" w:history="1">
        <w:r w:rsidRPr="00F7558A">
          <w:rPr>
            <w:rFonts w:eastAsia="Times New Roman"/>
            <w:color w:val="000000"/>
            <w:sz w:val="23"/>
            <w:szCs w:val="23"/>
            <w:lang w:eastAsia="en-AU"/>
            <w14:ligatures w14:val="standardContextual"/>
          </w:rPr>
          <w:t>Schedule 3 clause 8</w:t>
        </w:r>
      </w:hyperlink>
      <w:r w:rsidRPr="00F7558A">
        <w:rPr>
          <w:rFonts w:eastAsia="Times New Roman"/>
          <w:color w:val="000000"/>
          <w:sz w:val="23"/>
          <w:szCs w:val="23"/>
          <w:lang w:eastAsia="en-AU"/>
          <w14:ligatures w14:val="standardContextual"/>
        </w:rPr>
        <w:t xml:space="preserve"> for site contamination audit statements; and</w:t>
      </w:r>
    </w:p>
    <w:p w14:paraId="42F40DE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is certified by the responsible auditor in accordance with the directions contained in the form set out in </w:t>
      </w:r>
      <w:hyperlink w:anchor="id22e01ae2_2f49_4d83_8198_1bf160d2e549_7" w:history="1">
        <w:r w:rsidRPr="00F7558A">
          <w:rPr>
            <w:rFonts w:eastAsia="Times New Roman"/>
            <w:color w:val="000000"/>
            <w:sz w:val="23"/>
            <w:szCs w:val="23"/>
            <w:lang w:eastAsia="en-AU"/>
            <w14:ligatures w14:val="standardContextual"/>
          </w:rPr>
          <w:t>Schedule 3 clause 8</w:t>
        </w:r>
      </w:hyperlink>
      <w:r w:rsidRPr="00F7558A">
        <w:rPr>
          <w:rFonts w:eastAsia="Times New Roman"/>
          <w:color w:val="000000"/>
          <w:sz w:val="23"/>
          <w:szCs w:val="23"/>
          <w:lang w:eastAsia="en-AU"/>
          <w14:ligatures w14:val="standardContextual"/>
        </w:rPr>
        <w:t>.</w:t>
      </w:r>
    </w:p>
    <w:p w14:paraId="27C65B0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 site contamination audit statement required under section 103Z(4)(b)(ii) of the Act in relation to a site contamination audit must comprise—</w:t>
      </w:r>
    </w:p>
    <w:p w14:paraId="7F9E8B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 copy of the summary in the site contamination audit report relating to the audit and itself be certified by the responsible auditor in accordance with the directions contained in the form set out in </w:t>
      </w:r>
      <w:hyperlink w:anchor="id22e01ae2_2f49_4d83_8198_1bf160d2e549_7" w:history="1">
        <w:r w:rsidRPr="00F7558A">
          <w:rPr>
            <w:rFonts w:eastAsia="Times New Roman"/>
            <w:color w:val="000000"/>
            <w:sz w:val="23"/>
            <w:szCs w:val="23"/>
            <w:lang w:eastAsia="en-AU"/>
            <w14:ligatures w14:val="standardContextual"/>
          </w:rPr>
          <w:t>Schedule 3 clause 8</w:t>
        </w:r>
      </w:hyperlink>
      <w:r w:rsidRPr="00F7558A">
        <w:rPr>
          <w:rFonts w:eastAsia="Times New Roman"/>
          <w:color w:val="000000"/>
          <w:sz w:val="23"/>
          <w:szCs w:val="23"/>
          <w:lang w:eastAsia="en-AU"/>
          <w14:ligatures w14:val="standardContextual"/>
        </w:rPr>
        <w:t>; or</w:t>
      </w:r>
    </w:p>
    <w:p w14:paraId="004F598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 photocopy, faxed copy or electronic copy of the summary as certified by the responsible auditor in accordance with the directions contained in the form set out in </w:t>
      </w:r>
      <w:hyperlink w:anchor="id22e01ae2_2f49_4d83_8198_1bf160d2e549_7" w:history="1">
        <w:r w:rsidRPr="00F7558A">
          <w:rPr>
            <w:rFonts w:eastAsia="Times New Roman"/>
            <w:color w:val="000000"/>
            <w:sz w:val="23"/>
            <w:szCs w:val="23"/>
            <w:lang w:eastAsia="en-AU"/>
            <w14:ligatures w14:val="standardContextual"/>
          </w:rPr>
          <w:t>Schedule 3 clause 8</w:t>
        </w:r>
      </w:hyperlink>
      <w:r w:rsidRPr="00F7558A">
        <w:rPr>
          <w:rFonts w:eastAsia="Times New Roman"/>
          <w:color w:val="000000"/>
          <w:sz w:val="23"/>
          <w:szCs w:val="23"/>
          <w:lang w:eastAsia="en-AU"/>
          <w14:ligatures w14:val="standardContextual"/>
        </w:rPr>
        <w:t>.</w:t>
      </w:r>
    </w:p>
    <w:p w14:paraId="7F2A71D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6" w:name="Elkera_Print_TOC115"/>
      <w:bookmarkStart w:id="257" w:name="id1dbdcb58_db2c_4c3e_913c_75903691db11_5"/>
      <w:r w:rsidRPr="00F7558A">
        <w:rPr>
          <w:rFonts w:eastAsia="Times New Roman"/>
          <w:b/>
          <w:bCs/>
          <w:color w:val="000000"/>
          <w:sz w:val="26"/>
          <w:szCs w:val="26"/>
          <w:lang w:eastAsia="en-AU"/>
          <w14:ligatures w14:val="standardContextual"/>
        </w:rPr>
        <w:t>66—Site contamination audit statements to be provided to prescribed bodies (section 103Z(4))</w:t>
      </w:r>
      <w:bookmarkEnd w:id="256"/>
      <w:bookmarkEnd w:id="257"/>
    </w:p>
    <w:p w14:paraId="1A5D871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103Z(4)(b)(ii) of the Act, if—</w:t>
      </w:r>
    </w:p>
    <w:p w14:paraId="1113701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an application for development authorisation under either the </w:t>
      </w:r>
      <w:hyperlink r:id="rId63"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64"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xml:space="preserve"> relates to land the subject of a site contamination audit; and</w:t>
      </w:r>
    </w:p>
    <w:p w14:paraId="31C0F9A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 body other than the council for the area in which the land is situated is a relevant authority for the purposes of assessment of the proposed development under the </w:t>
      </w:r>
      <w:hyperlink r:id="rId65"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66"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xml:space="preserve"> (as the case requires),</w:t>
      </w:r>
    </w:p>
    <w:p w14:paraId="5337465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that body is a prescribed body to which a site contamination audit statement must be provided in relation to that audit.</w:t>
      </w:r>
    </w:p>
    <w:p w14:paraId="0A91CE40"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58" w:name="Elkera_Print_TOC117"/>
      <w:bookmarkStart w:id="259" w:name="id20f938b6_7a0c_450f_9069_227b67a394d4_0"/>
      <w:r w:rsidRPr="00F7558A">
        <w:rPr>
          <w:rFonts w:eastAsia="Times New Roman"/>
          <w:b/>
          <w:bCs/>
          <w:color w:val="000000"/>
          <w:sz w:val="32"/>
          <w:szCs w:val="32"/>
          <w:lang w:eastAsia="en-AU"/>
          <w14:ligatures w14:val="standardContextual"/>
        </w:rPr>
        <w:t>Part 6—Waste depot levy, records, reports and measurement of waste etc</w:t>
      </w:r>
      <w:bookmarkEnd w:id="258"/>
      <w:bookmarkEnd w:id="259"/>
    </w:p>
    <w:p w14:paraId="16A2168A"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60" w:name="Elkera_Print_TOC118"/>
      <w:bookmarkStart w:id="261" w:name="Elkera_Print_BK118"/>
      <w:r w:rsidRPr="00F7558A">
        <w:rPr>
          <w:rFonts w:eastAsia="Times New Roman"/>
          <w:b/>
          <w:bCs/>
          <w:color w:val="000000"/>
          <w:sz w:val="28"/>
          <w:szCs w:val="28"/>
          <w:lang w:eastAsia="en-AU"/>
          <w14:ligatures w14:val="standardContextual"/>
        </w:rPr>
        <w:t>Division 1—Preliminary</w:t>
      </w:r>
      <w:bookmarkEnd w:id="260"/>
      <w:bookmarkEnd w:id="261"/>
    </w:p>
    <w:p w14:paraId="634762D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2" w:name="Elkera_Print_TOC120"/>
      <w:bookmarkStart w:id="263" w:name="id65186909_dc97_4231_8d93_a9a134e0125f_b"/>
      <w:r w:rsidRPr="00F7558A">
        <w:rPr>
          <w:rFonts w:eastAsia="Times New Roman"/>
          <w:b/>
          <w:bCs/>
          <w:color w:val="000000"/>
          <w:sz w:val="26"/>
          <w:szCs w:val="26"/>
          <w:lang w:eastAsia="en-AU"/>
          <w14:ligatures w14:val="standardContextual"/>
        </w:rPr>
        <w:t>67—Interpretation</w:t>
      </w:r>
      <w:bookmarkEnd w:id="262"/>
      <w:bookmarkEnd w:id="263"/>
    </w:p>
    <w:p w14:paraId="44A74FC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4" w:name="idd086e771_49fb_48e7_b6c1_ad175172e97e_2"/>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In this Part—</w:t>
      </w:r>
      <w:bookmarkEnd w:id="264"/>
    </w:p>
    <w:p w14:paraId="61AC93A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operational use</w:t>
      </w:r>
      <w:r w:rsidRPr="00F7558A">
        <w:rPr>
          <w:rFonts w:eastAsia="Times New Roman"/>
          <w:color w:val="000000"/>
          <w:sz w:val="23"/>
          <w:szCs w:val="23"/>
          <w:lang w:eastAsia="en-AU"/>
          <w14:ligatures w14:val="standardContextual"/>
        </w:rPr>
        <w:t xml:space="preserve">—see </w:t>
      </w:r>
      <w:hyperlink w:anchor="ida07d021a_5b3b_42ae_b77a_6015108dd9" w:history="1">
        <w:r w:rsidRPr="00F7558A">
          <w:rPr>
            <w:rFonts w:eastAsia="Times New Roman"/>
            <w:color w:val="000000"/>
            <w:sz w:val="23"/>
            <w:szCs w:val="23"/>
            <w:lang w:eastAsia="en-AU"/>
            <w14:ligatures w14:val="standardContextual"/>
          </w:rPr>
          <w:t>regulation 70(1)</w:t>
        </w:r>
      </w:hyperlink>
      <w:r w:rsidRPr="00F7558A">
        <w:rPr>
          <w:rFonts w:eastAsia="Times New Roman"/>
          <w:color w:val="000000"/>
          <w:sz w:val="23"/>
          <w:szCs w:val="23"/>
          <w:lang w:eastAsia="en-AU"/>
          <w14:ligatures w14:val="standardContextual"/>
        </w:rPr>
        <w:t>;</w:t>
      </w:r>
    </w:p>
    <w:p w14:paraId="34A9725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operational use declaration</w:t>
      </w:r>
      <w:r w:rsidRPr="00F7558A">
        <w:rPr>
          <w:rFonts w:eastAsia="Times New Roman"/>
          <w:color w:val="000000"/>
          <w:sz w:val="23"/>
          <w:szCs w:val="23"/>
          <w:lang w:eastAsia="en-AU"/>
          <w14:ligatures w14:val="standardContextual"/>
        </w:rPr>
        <w:t xml:space="preserve">—see </w:t>
      </w:r>
      <w:hyperlink w:anchor="id7a672613_e23a_4dd2_904d_658f08bc9747_4" w:history="1">
        <w:r w:rsidRPr="00F7558A">
          <w:rPr>
            <w:rFonts w:eastAsia="Times New Roman"/>
            <w:color w:val="000000"/>
            <w:sz w:val="23"/>
            <w:szCs w:val="23"/>
            <w:lang w:eastAsia="en-AU"/>
            <w14:ligatures w14:val="standardContextual"/>
          </w:rPr>
          <w:t>regulation 70(2)</w:t>
        </w:r>
      </w:hyperlink>
      <w:r w:rsidRPr="00F7558A">
        <w:rPr>
          <w:rFonts w:eastAsia="Times New Roman"/>
          <w:color w:val="000000"/>
          <w:sz w:val="23"/>
          <w:szCs w:val="23"/>
          <w:lang w:eastAsia="en-AU"/>
          <w14:ligatures w14:val="standardContextual"/>
        </w:rPr>
        <w:t>;</w:t>
      </w:r>
    </w:p>
    <w:p w14:paraId="63954DE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Operational Use Standard</w:t>
      </w:r>
      <w:r w:rsidRPr="00F7558A">
        <w:rPr>
          <w:rFonts w:eastAsia="Times New Roman"/>
          <w:color w:val="000000"/>
          <w:sz w:val="23"/>
          <w:szCs w:val="23"/>
          <w:lang w:eastAsia="en-AU"/>
          <w14:ligatures w14:val="standardContextual"/>
        </w:rPr>
        <w:t xml:space="preserve"> means the document of that name published by the Authority, as in force from time to time;</w:t>
      </w:r>
    </w:p>
    <w:p w14:paraId="71DB456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licensee</w:t>
      </w:r>
      <w:r w:rsidRPr="00F7558A">
        <w:rPr>
          <w:rFonts w:eastAsia="Times New Roman"/>
          <w:color w:val="000000"/>
          <w:sz w:val="23"/>
          <w:szCs w:val="23"/>
          <w:lang w:eastAsia="en-AU"/>
          <w14:ligatures w14:val="standardContextual"/>
        </w:rPr>
        <w:t>, in relation to a waste depot, means the holder of the licence to conduct the waste depot;</w:t>
      </w:r>
    </w:p>
    <w:p w14:paraId="0402652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mass balance report</w:t>
      </w:r>
      <w:r w:rsidRPr="00F7558A">
        <w:rPr>
          <w:rFonts w:eastAsia="Times New Roman"/>
          <w:color w:val="000000"/>
          <w:sz w:val="23"/>
          <w:szCs w:val="23"/>
          <w:lang w:eastAsia="en-AU"/>
          <w14:ligatures w14:val="standardContextual"/>
        </w:rPr>
        <w:t xml:space="preserve">—see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w:t>
      </w:r>
    </w:p>
    <w:p w14:paraId="6AEE34E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operational purpose</w:t>
      </w:r>
      <w:r w:rsidRPr="00F7558A">
        <w:rPr>
          <w:rFonts w:eastAsia="Times New Roman"/>
          <w:color w:val="000000"/>
          <w:sz w:val="23"/>
          <w:szCs w:val="23"/>
          <w:lang w:eastAsia="en-AU"/>
          <w14:ligatures w14:val="standardContextual"/>
        </w:rPr>
        <w:t>, in relation to the use of waste or other matter at a waste depot, means the use of waste or other matter at the depot (whether on a temporary or permanent basis) for the purpose of—</w:t>
      </w:r>
    </w:p>
    <w:p w14:paraId="4F701E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aesthetic or amenity value; or</w:t>
      </w:r>
    </w:p>
    <w:p w14:paraId="1B5BFC7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environmental management; or</w:t>
      </w:r>
    </w:p>
    <w:p w14:paraId="32F048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vehicle access (including internal road construction and maintenance); or</w:t>
      </w:r>
    </w:p>
    <w:p w14:paraId="4726B55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interim cover of landfill where no additional waste or matter will be placed for at least 30 days; or</w:t>
      </w:r>
    </w:p>
    <w:p w14:paraId="3306EF7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final capping of landfill cells; or</w:t>
      </w:r>
    </w:p>
    <w:p w14:paraId="2C1E936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other operational needs,</w:t>
      </w:r>
    </w:p>
    <w:p w14:paraId="2C09E66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but does not include the stockpiling or disposal of waste or other matter, or the use of waste or other matter as cover of landfill at the depot on a daily or more frequent basis;</w:t>
      </w:r>
    </w:p>
    <w:p w14:paraId="12D9E82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operational use</w:t>
      </w:r>
      <w:r w:rsidRPr="00F7558A">
        <w:rPr>
          <w:rFonts w:eastAsia="Times New Roman"/>
          <w:color w:val="000000"/>
          <w:sz w:val="23"/>
          <w:szCs w:val="23"/>
          <w:lang w:eastAsia="en-AU"/>
          <w14:ligatures w14:val="standardContextual"/>
        </w:rPr>
        <w:t>, in relation to waste or other matter, means the use of that waste or other matter for an operational purpose;</w:t>
      </w:r>
    </w:p>
    <w:p w14:paraId="4CABB9A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means the document of that name published by the Authority, as in force from time to time.</w:t>
      </w:r>
    </w:p>
    <w:p w14:paraId="72FDBF7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For the purposes of this Part, the </w:t>
      </w:r>
      <w:r w:rsidRPr="00F7558A">
        <w:rPr>
          <w:rFonts w:eastAsia="Times New Roman"/>
          <w:b/>
          <w:bCs/>
          <w:i/>
          <w:iCs/>
          <w:color w:val="000000"/>
          <w:sz w:val="23"/>
          <w:szCs w:val="23"/>
          <w:lang w:eastAsia="en-AU"/>
          <w14:ligatures w14:val="standardContextual"/>
        </w:rPr>
        <w:t>waste and matter type</w:t>
      </w:r>
      <w:r w:rsidRPr="00F7558A">
        <w:rPr>
          <w:rFonts w:eastAsia="Times New Roman"/>
          <w:color w:val="000000"/>
          <w:sz w:val="23"/>
          <w:szCs w:val="23"/>
          <w:lang w:eastAsia="en-AU"/>
          <w14:ligatures w14:val="standardContextual"/>
        </w:rPr>
        <w:t xml:space="preserve"> of waste and matter is to be determined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0BA8025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For the purposes of this Part, the </w:t>
      </w:r>
      <w:r w:rsidRPr="00F7558A">
        <w:rPr>
          <w:rFonts w:eastAsia="Times New Roman"/>
          <w:b/>
          <w:bCs/>
          <w:i/>
          <w:iCs/>
          <w:color w:val="000000"/>
          <w:sz w:val="23"/>
          <w:szCs w:val="23"/>
          <w:lang w:eastAsia="en-AU"/>
          <w14:ligatures w14:val="standardContextual"/>
        </w:rPr>
        <w:t>waste and matter stream</w:t>
      </w:r>
      <w:r w:rsidRPr="00F7558A">
        <w:rPr>
          <w:rFonts w:eastAsia="Times New Roman"/>
          <w:color w:val="000000"/>
          <w:sz w:val="23"/>
          <w:szCs w:val="23"/>
          <w:lang w:eastAsia="en-AU"/>
          <w14:ligatures w14:val="standardContextual"/>
        </w:rPr>
        <w:t xml:space="preserve"> of waste and matter is a reference to the waste and matter stream and waste and matter sub-stream (if applicable) that best describes the source of the waste and matter and is to be determined in accordance with the</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476F8F9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5" w:name="Elkera_Print_TOC121"/>
      <w:bookmarkStart w:id="266" w:name="Elkera_Print_BK121"/>
      <w:r w:rsidRPr="00F7558A">
        <w:rPr>
          <w:rFonts w:eastAsia="Times New Roman"/>
          <w:b/>
          <w:bCs/>
          <w:color w:val="000000"/>
          <w:sz w:val="26"/>
          <w:szCs w:val="26"/>
          <w:lang w:eastAsia="en-AU"/>
          <w14:ligatures w14:val="standardContextual"/>
        </w:rPr>
        <w:t>68—Sharing of information with other persons or bodies</w:t>
      </w:r>
      <w:bookmarkEnd w:id="265"/>
      <w:bookmarkEnd w:id="266"/>
    </w:p>
    <w:p w14:paraId="1DE54E1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7" w:name="id8de4fd13_8900_417c_add2_ac7f42570079_6"/>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disclose information collected by, or provided to, the Authority under this Part to—</w:t>
      </w:r>
      <w:bookmarkEnd w:id="267"/>
    </w:p>
    <w:p w14:paraId="00F2340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Green Industries SA for the purposes of assisting or supporting the proper performance of its functions under the </w:t>
      </w:r>
      <w:hyperlink r:id="rId67" w:history="1">
        <w:r w:rsidRPr="00F7558A">
          <w:rPr>
            <w:rFonts w:eastAsia="Times New Roman"/>
            <w:i/>
            <w:iCs/>
            <w:color w:val="000000"/>
            <w:sz w:val="23"/>
            <w:szCs w:val="23"/>
            <w:lang w:eastAsia="en-AU"/>
            <w14:ligatures w14:val="standardContextual"/>
          </w:rPr>
          <w:t>Green Industries SA Act 2004</w:t>
        </w:r>
      </w:hyperlink>
      <w:r w:rsidRPr="00F7558A">
        <w:rPr>
          <w:rFonts w:eastAsia="Times New Roman"/>
          <w:color w:val="000000"/>
          <w:sz w:val="23"/>
          <w:szCs w:val="23"/>
          <w:lang w:eastAsia="en-AU"/>
          <w14:ligatures w14:val="standardContextual"/>
        </w:rPr>
        <w:t>; and</w:t>
      </w:r>
    </w:p>
    <w:p w14:paraId="66C1EE2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68" w:name="id6f86809e_b787_47ba_bf29_7ccc696f9289_a"/>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an agency or instrumentality of this State for the purposes of supporting and facilitating market development for waste management and resource recovery; and</w:t>
      </w:r>
      <w:bookmarkEnd w:id="268"/>
    </w:p>
    <w:p w14:paraId="38DABF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69" w:name="id5e6768ff_3c55_455e_bfe5_4a6006947231_0"/>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 agency or instrumentality of the Commonwealth or another State or Territory of the Commonwealth for the purposes of—</w:t>
      </w:r>
      <w:bookmarkEnd w:id="269"/>
    </w:p>
    <w:p w14:paraId="3AEC2CA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national waste reporting; or</w:t>
      </w:r>
    </w:p>
    <w:p w14:paraId="1178C7C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supporting and facilitating market development for waste management and resource recovery.</w:t>
      </w:r>
    </w:p>
    <w:p w14:paraId="6195B67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For the avoidance of doubt, and without limiting the circumstances in which information received directly or indirectly pursuant to </w:t>
      </w:r>
      <w:hyperlink w:anchor="id8de4fd13_8900_417c_add2_ac7f42570079_6"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may be disclosed to another person or body, a person or body who receives such information (the </w:t>
      </w:r>
      <w:r w:rsidRPr="00F7558A">
        <w:rPr>
          <w:rFonts w:eastAsia="Times New Roman"/>
          <w:b/>
          <w:bCs/>
          <w:i/>
          <w:iCs/>
          <w:color w:val="000000"/>
          <w:sz w:val="23"/>
          <w:szCs w:val="23"/>
          <w:lang w:eastAsia="en-AU"/>
          <w14:ligatures w14:val="standardContextual"/>
        </w:rPr>
        <w:t>recipient</w:t>
      </w:r>
      <w:r w:rsidRPr="00F7558A">
        <w:rPr>
          <w:rFonts w:eastAsia="Times New Roman"/>
          <w:color w:val="000000"/>
          <w:sz w:val="23"/>
          <w:szCs w:val="23"/>
          <w:lang w:eastAsia="en-AU"/>
          <w14:ligatures w14:val="standardContextual"/>
        </w:rPr>
        <w:t>) may disclose the information to another person or body if the disclosure is made for a purpose for which the information was received by the recipient and is required to assist the recipient in the proper performance of official functions or duties.</w:t>
      </w:r>
    </w:p>
    <w:p w14:paraId="47871AB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(3)</w:t>
      </w:r>
      <w:r w:rsidRPr="00F7558A">
        <w:rPr>
          <w:rFonts w:eastAsia="Times New Roman"/>
          <w:color w:val="000000"/>
          <w:sz w:val="23"/>
          <w:szCs w:val="23"/>
          <w:lang w:eastAsia="en-AU"/>
          <w14:ligatures w14:val="standardContextual"/>
        </w:rPr>
        <w:tab/>
        <w:t>This regulation does not limit disclosure of statistical or other data that is not of a commercially sensitive nature or that could not reasonably be expected to lead to the identification of any person to whom it relates.</w:t>
      </w:r>
    </w:p>
    <w:p w14:paraId="25191D5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Nothing in this regulation affects the operation of the </w:t>
      </w:r>
      <w:hyperlink r:id="rId68" w:history="1">
        <w:r w:rsidRPr="00F7558A">
          <w:rPr>
            <w:rFonts w:eastAsia="Times New Roman"/>
            <w:i/>
            <w:iCs/>
            <w:color w:val="000000"/>
            <w:sz w:val="23"/>
            <w:szCs w:val="23"/>
            <w:lang w:eastAsia="en-AU"/>
            <w14:ligatures w14:val="standardContextual"/>
          </w:rPr>
          <w:t>Public Sector (Data Sharing) Act 2016</w:t>
        </w:r>
      </w:hyperlink>
      <w:r w:rsidRPr="00F7558A">
        <w:rPr>
          <w:rFonts w:eastAsia="Times New Roman"/>
          <w:color w:val="000000"/>
          <w:sz w:val="23"/>
          <w:szCs w:val="23"/>
          <w:lang w:eastAsia="en-AU"/>
          <w14:ligatures w14:val="standardContextual"/>
        </w:rPr>
        <w:t>.</w:t>
      </w:r>
    </w:p>
    <w:p w14:paraId="4F86C52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0" w:name="Elkera_Print_TOC123"/>
      <w:bookmarkStart w:id="271" w:name="id2585c615_f960_482e_8872_2b38a61fbb9b_1"/>
      <w:r w:rsidRPr="00F7558A">
        <w:rPr>
          <w:rFonts w:eastAsia="Times New Roman"/>
          <w:b/>
          <w:bCs/>
          <w:color w:val="000000"/>
          <w:sz w:val="26"/>
          <w:szCs w:val="26"/>
          <w:lang w:eastAsia="en-AU"/>
          <w14:ligatures w14:val="standardContextual"/>
        </w:rPr>
        <w:t>69—Approval of weighbridges</w:t>
      </w:r>
      <w:bookmarkEnd w:id="270"/>
      <w:bookmarkEnd w:id="271"/>
    </w:p>
    <w:p w14:paraId="004563E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2" w:name="idcb156531_656e_4eda_809a_6e2918849b"/>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on application, or on its own initiative, approve a weighbridge by notice in writing subject to such conditions as it thinks fit.</w:t>
      </w:r>
      <w:bookmarkEnd w:id="272"/>
    </w:p>
    <w:p w14:paraId="0115368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Authority may, on its own initiative at any time, or on application by the holder of the approval, vary or revoke an approval by further notice in writing (including by varying or revoking any conditions of the approval, or by imposing new conditions).</w:t>
      </w:r>
    </w:p>
    <w:p w14:paraId="25D9D50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Without limiting the generality of </w:t>
      </w:r>
      <w:hyperlink w:anchor="idcb156531_656e_4eda_809a_6e2918849b"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conditions may specify requirements as to—</w:t>
      </w:r>
    </w:p>
    <w:p w14:paraId="30CF2D2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maintenance of the weighbridge; and</w:t>
      </w:r>
    </w:p>
    <w:p w14:paraId="1704E12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certification of the accuracy of the weighbridge.</w:t>
      </w:r>
    </w:p>
    <w:p w14:paraId="313E6BC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holder of an approval of a weighbridge must not contravene a condition of the approval.</w:t>
      </w:r>
    </w:p>
    <w:p w14:paraId="42B9D6F6"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6E786625"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1BF37DE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3" w:name="Elkera_Print_TOC125"/>
      <w:bookmarkStart w:id="274" w:name="id6dc06c4b_3644_4335_8743_f5af5ee3880e_4"/>
      <w:r w:rsidRPr="00F7558A">
        <w:rPr>
          <w:rFonts w:eastAsia="Times New Roman"/>
          <w:b/>
          <w:bCs/>
          <w:color w:val="000000"/>
          <w:sz w:val="26"/>
          <w:szCs w:val="26"/>
          <w:lang w:eastAsia="en-AU"/>
          <w14:ligatures w14:val="standardContextual"/>
        </w:rPr>
        <w:t>70—Approved operational use</w:t>
      </w:r>
      <w:bookmarkEnd w:id="273"/>
      <w:bookmarkEnd w:id="274"/>
    </w:p>
    <w:p w14:paraId="6732908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5" w:name="ida07d021a_5b3b_42ae_b77a_6015108dd9"/>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For the purposes of this Part, an </w:t>
      </w:r>
      <w:r w:rsidRPr="00F7558A">
        <w:rPr>
          <w:rFonts w:eastAsia="Times New Roman"/>
          <w:b/>
          <w:bCs/>
          <w:i/>
          <w:iCs/>
          <w:color w:val="000000"/>
          <w:sz w:val="23"/>
          <w:szCs w:val="23"/>
          <w:lang w:eastAsia="en-AU"/>
          <w14:ligatures w14:val="standardContextual"/>
        </w:rPr>
        <w:t>approved operational use</w:t>
      </w:r>
      <w:r w:rsidRPr="00F7558A">
        <w:rPr>
          <w:rFonts w:eastAsia="Times New Roman"/>
          <w:color w:val="000000"/>
          <w:sz w:val="23"/>
          <w:szCs w:val="23"/>
          <w:lang w:eastAsia="en-AU"/>
          <w14:ligatures w14:val="standardContextual"/>
        </w:rPr>
        <w:t>, in relation to the use of waste or other matter at a waste depot, means—</w:t>
      </w:r>
      <w:bookmarkEnd w:id="275"/>
    </w:p>
    <w:p w14:paraId="19DFD4C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an operational use of a kind approved in relation to specified waste or matter under the </w:t>
      </w:r>
      <w:r w:rsidRPr="00F7558A">
        <w:rPr>
          <w:rFonts w:eastAsia="Times New Roman"/>
          <w:i/>
          <w:iCs/>
          <w:color w:val="000000"/>
          <w:sz w:val="23"/>
          <w:szCs w:val="23"/>
          <w:lang w:eastAsia="en-AU"/>
          <w14:ligatures w14:val="standardContextual"/>
        </w:rPr>
        <w:t>Approved Operational Use Standard</w:t>
      </w:r>
      <w:r w:rsidRPr="00F7558A">
        <w:rPr>
          <w:rFonts w:eastAsia="Times New Roman"/>
          <w:color w:val="000000"/>
          <w:sz w:val="23"/>
          <w:szCs w:val="23"/>
          <w:lang w:eastAsia="en-AU"/>
          <w14:ligatures w14:val="standardContextual"/>
        </w:rPr>
        <w:t>, and that is carried out in accordance with the requirements specified in that Standard; or</w:t>
      </w:r>
    </w:p>
    <w:p w14:paraId="3AF1A2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76" w:name="id23a664e1_c3ae_46a3_832f_26bc86cc67e2_f"/>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an operational use that is approved by a declaration made under </w:t>
      </w:r>
      <w:hyperlink w:anchor="id7a672613_e23a_4dd2_904d_658f08bc9747_4"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 xml:space="preserve"> (as in force in respect of the depot), and that is carried out in accordance with the conditions or requirements specified in the declaration,</w:t>
      </w:r>
      <w:bookmarkEnd w:id="276"/>
    </w:p>
    <w:p w14:paraId="62FB2B1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but does not include the use of waste or other matter as cover of landfill at the depot on a daily or more frequent basis.</w:t>
      </w:r>
    </w:p>
    <w:p w14:paraId="58B082B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7" w:name="id7a672613_e23a_4dd2_904d_658f08bc9747_4"/>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Authority may, on application by the holder of a licence to conduct a waste depot or on its own initiative, make a declaration (an </w:t>
      </w:r>
      <w:r w:rsidRPr="00F7558A">
        <w:rPr>
          <w:rFonts w:eastAsia="Times New Roman"/>
          <w:b/>
          <w:bCs/>
          <w:i/>
          <w:iCs/>
          <w:color w:val="000000"/>
          <w:sz w:val="23"/>
          <w:szCs w:val="23"/>
          <w:lang w:eastAsia="en-AU"/>
          <w14:ligatures w14:val="standardContextual"/>
        </w:rPr>
        <w:t>approved operational use declaration</w:t>
      </w:r>
      <w:r w:rsidRPr="00F7558A">
        <w:rPr>
          <w:rFonts w:eastAsia="Times New Roman"/>
          <w:color w:val="000000"/>
          <w:sz w:val="23"/>
          <w:szCs w:val="23"/>
          <w:lang w:eastAsia="en-AU"/>
          <w14:ligatures w14:val="standardContextual"/>
        </w:rPr>
        <w:t>) that a use of waste or other matter at the depot is an approved operational use only if satisfied that—</w:t>
      </w:r>
      <w:bookmarkEnd w:id="277"/>
    </w:p>
    <w:p w14:paraId="0694A31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use of waste or other matter at the depot in the manner proposed is necessary for an operational or environmental management purpose (or purposes); and</w:t>
      </w:r>
    </w:p>
    <w:p w14:paraId="0F42858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type of waste or other matter proposed to be used for the operational use is suitable for that purpose (or those purposes).</w:t>
      </w:r>
    </w:p>
    <w:p w14:paraId="060A28E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In determining whether to make an approved operational use declaration under this regulation, the Authority must also—</w:t>
      </w:r>
    </w:p>
    <w:p w14:paraId="4ED0B02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have regard to, and seek to further, the objects of the Act; and</w:t>
      </w:r>
    </w:p>
    <w:p w14:paraId="370216B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have regard to—</w:t>
      </w:r>
    </w:p>
    <w:p w14:paraId="662E48D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general environmental duty; and</w:t>
      </w:r>
    </w:p>
    <w:p w14:paraId="18AC47B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any relevant environment protection policy; and</w:t>
      </w:r>
    </w:p>
    <w:p w14:paraId="24478CB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(iii)</w:t>
      </w:r>
      <w:r w:rsidRPr="00F7558A">
        <w:rPr>
          <w:rFonts w:eastAsia="Times New Roman"/>
          <w:color w:val="000000"/>
          <w:sz w:val="23"/>
          <w:szCs w:val="23"/>
          <w:lang w:eastAsia="en-AU"/>
          <w14:ligatures w14:val="standardContextual"/>
        </w:rPr>
        <w:tab/>
        <w:t xml:space="preserve">the waste strategy for the State adopted under the </w:t>
      </w:r>
      <w:hyperlink r:id="rId69" w:history="1">
        <w:r w:rsidRPr="00F7558A">
          <w:rPr>
            <w:rFonts w:eastAsia="Times New Roman"/>
            <w:i/>
            <w:iCs/>
            <w:color w:val="000000"/>
            <w:sz w:val="23"/>
            <w:szCs w:val="23"/>
            <w:lang w:eastAsia="en-AU"/>
            <w14:ligatures w14:val="standardContextual"/>
          </w:rPr>
          <w:t>Green Industries SA Act 2004</w:t>
        </w:r>
      </w:hyperlink>
      <w:r w:rsidRPr="00F7558A">
        <w:rPr>
          <w:rFonts w:eastAsia="Times New Roman"/>
          <w:color w:val="000000"/>
          <w:sz w:val="23"/>
          <w:szCs w:val="23"/>
          <w:lang w:eastAsia="en-AU"/>
          <w14:ligatures w14:val="standardContextual"/>
        </w:rPr>
        <w:t xml:space="preserve"> (if relevant); and</w:t>
      </w:r>
    </w:p>
    <w:p w14:paraId="67ED6D5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 xml:space="preserve">any relevant reports, assessments, environmental impact statement, public environmental report, Assessment Report, development authorisation or other document or requirement under the </w:t>
      </w:r>
      <w:hyperlink r:id="rId70"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71"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and</w:t>
      </w:r>
    </w:p>
    <w:p w14:paraId="1A898DC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any relevant environment improvement programme or agreement.</w:t>
      </w:r>
    </w:p>
    <w:p w14:paraId="2A111B4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8" w:name="id06bd9018_98b3_454d_a3d3_e04d77427da6_c"/>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A declaration under this regulation—</w:t>
      </w:r>
      <w:bookmarkEnd w:id="278"/>
    </w:p>
    <w:p w14:paraId="6D515D8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657D9D8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must specify—</w:t>
      </w:r>
    </w:p>
    <w:p w14:paraId="1F10C7D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type and amount of the waste or other matter to which the declaration applies; and</w:t>
      </w:r>
    </w:p>
    <w:p w14:paraId="61D04D3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purpose and location of the operational use; and</w:t>
      </w:r>
    </w:p>
    <w:p w14:paraId="0F3002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79" w:name="id4d232aca_7aba_429e_a3ca_473158b43c94_a"/>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subject to the following conditions, as specified in the declaration:</w:t>
      </w:r>
      <w:bookmarkEnd w:id="279"/>
    </w:p>
    <w:p w14:paraId="3FE9B83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 condition requiring the operational use to occur in a specified manner or within a specified time frame;</w:t>
      </w:r>
    </w:p>
    <w:p w14:paraId="044DD69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 condition requiring that the waste or other matter to which the declaration applies meets specified chemical or physical properties or complies with specified standards or specifications;</w:t>
      </w:r>
    </w:p>
    <w:p w14:paraId="392E8EA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a condition requiring plans, specifications or reports in connection with the operational use to be prepared by a person with specified qualifications;</w:t>
      </w:r>
    </w:p>
    <w:p w14:paraId="4A22E20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a condition requiring works in connection with the operational use to be carried out by a person with specified qualifications;</w:t>
      </w:r>
    </w:p>
    <w:p w14:paraId="3744EB3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a condition requiring records relating to the operational use to be kept in a specified manner or form or for a specified period;</w:t>
      </w:r>
    </w:p>
    <w:p w14:paraId="6A00BFA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w:t>
      </w:r>
      <w:r w:rsidRPr="00F7558A">
        <w:rPr>
          <w:rFonts w:eastAsia="Times New Roman"/>
          <w:color w:val="000000"/>
          <w:sz w:val="23"/>
          <w:szCs w:val="23"/>
          <w:lang w:eastAsia="en-AU"/>
          <w14:ligatures w14:val="standardContextual"/>
        </w:rPr>
        <w:tab/>
        <w:t>a condition requiring such records to be available for inspection by an authorised officer;</w:t>
      </w:r>
    </w:p>
    <w:p w14:paraId="39C52A4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(vii)</w:t>
      </w:r>
      <w:r w:rsidRPr="00F7558A">
        <w:rPr>
          <w:rFonts w:eastAsia="Times New Roman"/>
          <w:color w:val="000000"/>
          <w:sz w:val="23"/>
          <w:szCs w:val="23"/>
          <w:lang w:eastAsia="en-AU"/>
          <w14:ligatures w14:val="standardContextual"/>
        </w:rPr>
        <w:tab/>
        <w:t>such other conditions as the Authority thinks fit; and</w:t>
      </w:r>
    </w:p>
    <w:p w14:paraId="5BF2EF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may be varied or revoked by the Authority at any time, by notice in writing to the licence holder, if the Authority is satisfied—</w:t>
      </w:r>
    </w:p>
    <w:p w14:paraId="11DA22C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that a condition of the declaration has been contravened; or</w:t>
      </w:r>
    </w:p>
    <w:p w14:paraId="787588C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there is potential for environmental harm (or further environmental harm) to occur if an operational use to which the declaration relates were to continue; or</w:t>
      </w:r>
    </w:p>
    <w:p w14:paraId="500E367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that the declaration was improperly obtained; or</w:t>
      </w:r>
    </w:p>
    <w:p w14:paraId="4C4CD90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that other circumstances exist, which in the opinion of the Authority, make it necessary or appropriate to do so.</w:t>
      </w:r>
    </w:p>
    <w:p w14:paraId="3B2F0BA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0" w:name="Elkera_Print_TOC126"/>
      <w:bookmarkStart w:id="281" w:name="Elkera_Print_BK126"/>
      <w:r w:rsidRPr="00F7558A">
        <w:rPr>
          <w:rFonts w:eastAsia="Times New Roman"/>
          <w:b/>
          <w:bCs/>
          <w:color w:val="000000"/>
          <w:sz w:val="26"/>
          <w:szCs w:val="26"/>
          <w:lang w:eastAsia="en-AU"/>
          <w14:ligatures w14:val="standardContextual"/>
        </w:rPr>
        <w:t>71—Authority may require further information</w:t>
      </w:r>
      <w:bookmarkEnd w:id="280"/>
      <w:bookmarkEnd w:id="281"/>
    </w:p>
    <w:p w14:paraId="16DE05C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 person who makes an application under this Division must provide the Authority with any information required by the Authority in connection with the determination of the application, verified, if the Authority so requires, by statutory declaration.</w:t>
      </w:r>
    </w:p>
    <w:p w14:paraId="5E9007B8"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82" w:name="Elkera_Print_TOC127"/>
      <w:bookmarkStart w:id="283" w:name="Elkera_Print_BK127"/>
      <w:r w:rsidRPr="00F7558A">
        <w:rPr>
          <w:rFonts w:eastAsia="Times New Roman"/>
          <w:b/>
          <w:bCs/>
          <w:color w:val="000000"/>
          <w:sz w:val="28"/>
          <w:szCs w:val="28"/>
          <w:lang w:eastAsia="en-AU"/>
          <w14:ligatures w14:val="standardContextual"/>
        </w:rPr>
        <w:lastRenderedPageBreak/>
        <w:t>Division 2—Waste depot levy</w:t>
      </w:r>
      <w:bookmarkEnd w:id="282"/>
      <w:bookmarkEnd w:id="283"/>
    </w:p>
    <w:p w14:paraId="5684FDA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4" w:name="Elkera_Print_TOC128"/>
      <w:bookmarkStart w:id="285" w:name="Elkera_Print_BK128"/>
      <w:r w:rsidRPr="00F7558A">
        <w:rPr>
          <w:rFonts w:eastAsia="Times New Roman"/>
          <w:b/>
          <w:bCs/>
          <w:color w:val="000000"/>
          <w:sz w:val="26"/>
          <w:szCs w:val="26"/>
          <w:lang w:eastAsia="en-AU"/>
          <w14:ligatures w14:val="standardContextual"/>
        </w:rPr>
        <w:t>72—Waste depot levy (section 113)</w:t>
      </w:r>
      <w:bookmarkEnd w:id="284"/>
      <w:bookmarkEnd w:id="285"/>
    </w:p>
    <w:p w14:paraId="4704BBE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The amount of the waste depot levy is set out in </w:t>
      </w:r>
      <w:hyperlink w:anchor="id6d1d46d1_6a0f_4db4_a4cc_fbf01b6ca12f_9" w:history="1">
        <w:r w:rsidRPr="00F7558A">
          <w:rPr>
            <w:rFonts w:eastAsia="Times New Roman"/>
            <w:color w:val="000000"/>
            <w:sz w:val="23"/>
            <w:szCs w:val="23"/>
            <w:lang w:eastAsia="en-AU"/>
            <w14:ligatures w14:val="standardContextual"/>
          </w:rPr>
          <w:t>Schedule 4 Part 2</w:t>
        </w:r>
      </w:hyperlink>
      <w:r w:rsidRPr="00F7558A">
        <w:rPr>
          <w:rFonts w:eastAsia="Times New Roman"/>
          <w:color w:val="000000"/>
          <w:sz w:val="23"/>
          <w:szCs w:val="23"/>
          <w:lang w:eastAsia="en-AU"/>
          <w14:ligatures w14:val="standardContextual"/>
        </w:rPr>
        <w:t>.</w:t>
      </w:r>
    </w:p>
    <w:p w14:paraId="1BA94F8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Pursuant to section 113(4) of the Act, the penalty for a failure to pay the levy as required under that section is—</w:t>
      </w:r>
    </w:p>
    <w:p w14:paraId="495CDA3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6" w:name="id6845f051_e4fa_468f_939c_e0250375cfa8_e"/>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a case where the licensee satisfies the Authority that all reasonable and practicable measures were taken to prevent the default from occurring—the higher of $200 or 2% of the amount due for each month (or part of a month) for which the default continues; or</w:t>
      </w:r>
      <w:bookmarkEnd w:id="286"/>
    </w:p>
    <w:p w14:paraId="0A2D3B1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7" w:name="id1fb620e1_72ec_4cad_b660_675544273645_5"/>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 case where the default is identified and voluntarily reported to the Authority by the licensee before the Authority has notified the licensee of the default—the higher of $200 or 2% of the amount due for each month (or part of a month) for which the default continues; or</w:t>
      </w:r>
      <w:bookmarkEnd w:id="287"/>
    </w:p>
    <w:p w14:paraId="0440AE8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in a case where both </w:t>
      </w:r>
      <w:hyperlink w:anchor="id6845f051_e4fa_468f_939c_e0250375cfa8_e" w:history="1">
        <w:r w:rsidRPr="00F7558A">
          <w:rPr>
            <w:rFonts w:eastAsia="Times New Roman"/>
            <w:color w:val="000000"/>
            <w:sz w:val="23"/>
            <w:szCs w:val="23"/>
            <w:lang w:eastAsia="en-AU"/>
            <w14:ligatures w14:val="standardContextual"/>
          </w:rPr>
          <w:t>paragraphs (a)</w:t>
        </w:r>
      </w:hyperlink>
      <w:r w:rsidRPr="00F7558A">
        <w:rPr>
          <w:rFonts w:eastAsia="Times New Roman"/>
          <w:color w:val="000000"/>
          <w:sz w:val="23"/>
          <w:szCs w:val="23"/>
          <w:lang w:eastAsia="en-AU"/>
          <w14:ligatures w14:val="standardContextual"/>
        </w:rPr>
        <w:t xml:space="preserve"> and </w:t>
      </w:r>
      <w:hyperlink w:anchor="id1fb620e1_72ec_4cad_b660_675544273645_5" w:history="1">
        <w:r w:rsidRPr="00F7558A">
          <w:rPr>
            <w:rFonts w:eastAsia="Times New Roman"/>
            <w:color w:val="000000"/>
            <w:sz w:val="23"/>
            <w:szCs w:val="23"/>
            <w:lang w:eastAsia="en-AU"/>
            <w14:ligatures w14:val="standardContextual"/>
          </w:rPr>
          <w:t>(b)</w:t>
        </w:r>
      </w:hyperlink>
      <w:r w:rsidRPr="00F7558A">
        <w:rPr>
          <w:rFonts w:eastAsia="Times New Roman"/>
          <w:color w:val="000000"/>
          <w:sz w:val="23"/>
          <w:szCs w:val="23"/>
          <w:lang w:eastAsia="en-AU"/>
          <w14:ligatures w14:val="standardContextual"/>
        </w:rPr>
        <w:t xml:space="preserve"> apply—the higher of $150 or 1.5% of the amount due for each month (or part of a month) for which the default continues; or</w:t>
      </w:r>
    </w:p>
    <w:p w14:paraId="407474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in any other case—the higher of $350 or 3.5% of the amount due for each month (or part of a month) for which the default continues.</w:t>
      </w:r>
    </w:p>
    <w:p w14:paraId="4EAD899C"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288" w:name="Elkera_Print_TOC130"/>
      <w:bookmarkStart w:id="289" w:name="iddf293405_0b34_494b_b4b3_88cfb1efa3e0_4"/>
      <w:r w:rsidRPr="00F7558A">
        <w:rPr>
          <w:rFonts w:eastAsia="Times New Roman"/>
          <w:b/>
          <w:bCs/>
          <w:color w:val="000000"/>
          <w:sz w:val="28"/>
          <w:szCs w:val="28"/>
          <w:lang w:eastAsia="en-AU"/>
          <w14:ligatures w14:val="standardContextual"/>
        </w:rPr>
        <w:t>Division 3—Reporting, measurement and verification of waste and other matter at waste depots</w:t>
      </w:r>
      <w:bookmarkEnd w:id="288"/>
      <w:bookmarkEnd w:id="289"/>
    </w:p>
    <w:p w14:paraId="7285014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0" w:name="Elkera_Print_TOC131"/>
      <w:bookmarkStart w:id="291" w:name="Elkera_Print_BK131"/>
      <w:r w:rsidRPr="00F7558A">
        <w:rPr>
          <w:rFonts w:eastAsia="Times New Roman"/>
          <w:b/>
          <w:bCs/>
          <w:color w:val="000000"/>
          <w:sz w:val="26"/>
          <w:szCs w:val="26"/>
          <w:lang w:eastAsia="en-AU"/>
          <w14:ligatures w14:val="standardContextual"/>
        </w:rPr>
        <w:t>73—Interpretation</w:t>
      </w:r>
      <w:bookmarkEnd w:id="290"/>
      <w:bookmarkEnd w:id="291"/>
    </w:p>
    <w:p w14:paraId="73901328"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 this Division—</w:t>
      </w:r>
    </w:p>
    <w:p w14:paraId="793BCF4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prescribed waste depot</w:t>
      </w:r>
      <w:r w:rsidRPr="00F7558A">
        <w:rPr>
          <w:rFonts w:eastAsia="Times New Roman"/>
          <w:color w:val="000000"/>
          <w:sz w:val="23"/>
          <w:szCs w:val="23"/>
          <w:lang w:eastAsia="en-AU"/>
          <w14:ligatures w14:val="standardContextual"/>
        </w:rPr>
        <w:t xml:space="preserve"> means—</w:t>
      </w:r>
    </w:p>
    <w:p w14:paraId="068AD5D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waste depot that has, in the preceding 12 month period, received 20 000 tonnes or more of solid waste and other matter; or</w:t>
      </w:r>
    </w:p>
    <w:p w14:paraId="173A823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the holder of a licence to conduct a waste depot conducts more than 1 waste depot at the same site and the total amount of solid waste and other matter received by all the waste depots at that site in the preceding 12 month period was 20 000 tonnes or more—each waste depot conducted at the site; or</w:t>
      </w:r>
    </w:p>
    <w:p w14:paraId="3AA2E5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if the holder of a licence to conduct a waste depot conducts 1 or more waste depots at adjacent sites and the total amount of solid waste and other matter received together at the sites of the waste depot or depots (as the case requires) in the preceding 12 month period was 20 000 tonnes or more—each such waste depot or depots; or</w:t>
      </w:r>
    </w:p>
    <w:p w14:paraId="163FD89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if more than 1 waste depot is conducted at the same site by different licence holders who are associates of each other and the total amount of solid waste and other matter received by those waste depots at that site in the preceding 12 month period was 20 000 tonnes or more—each of those waste depots conducted at the site; or</w:t>
      </w:r>
    </w:p>
    <w:p w14:paraId="2A6473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if waste depots are conducted at adjacent sites by different licence holders who are associates of each other and the total amount of solid waste and other matter received at the adjacent sites of the waste depots in the preceding 12 month period was 20 000 tonnes or more—each of those waste depots;</w:t>
      </w:r>
    </w:p>
    <w:p w14:paraId="6AB7238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waste depot</w:t>
      </w:r>
      <w:r w:rsidRPr="00F7558A">
        <w:rPr>
          <w:rFonts w:eastAsia="Times New Roman"/>
          <w:color w:val="000000"/>
          <w:sz w:val="23"/>
          <w:szCs w:val="23"/>
          <w:lang w:eastAsia="en-AU"/>
          <w14:ligatures w14:val="standardContextual"/>
        </w:rPr>
        <w:t xml:space="preserve"> means any depot, facility or works as described in Schedule 1 Part A clause 3 of the Act.</w:t>
      </w:r>
    </w:p>
    <w:p w14:paraId="0EDB67F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2" w:name="Elkera_Print_TOC133"/>
      <w:bookmarkStart w:id="293" w:name="id1e889f15_1bc4_4726_8752_fe48600181fd_e"/>
      <w:r w:rsidRPr="00F7558A">
        <w:rPr>
          <w:rFonts w:eastAsia="Times New Roman"/>
          <w:b/>
          <w:bCs/>
          <w:color w:val="000000"/>
          <w:sz w:val="26"/>
          <w:szCs w:val="26"/>
          <w:lang w:eastAsia="en-AU"/>
          <w14:ligatures w14:val="standardContextual"/>
        </w:rPr>
        <w:t>74—Provision of monthly returns by waste depots</w:t>
      </w:r>
      <w:bookmarkEnd w:id="292"/>
      <w:bookmarkEnd w:id="293"/>
    </w:p>
    <w:p w14:paraId="1230016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94" w:name="idcdee9296_8c4e_452d_aed9_821a0b65d6a2_7"/>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Subject to </w:t>
      </w:r>
      <w:hyperlink w:anchor="ida6df6e81_6ee8_4025_a131_911fd5a925bc_8" w:history="1">
        <w:r w:rsidRPr="00F7558A">
          <w:rPr>
            <w:rFonts w:eastAsia="Times New Roman"/>
            <w:color w:val="000000"/>
            <w:sz w:val="23"/>
            <w:szCs w:val="23"/>
            <w:lang w:eastAsia="en-AU"/>
            <w14:ligatures w14:val="standardContextual"/>
          </w:rPr>
          <w:t>regulation 82</w:t>
        </w:r>
      </w:hyperlink>
      <w:r w:rsidRPr="00F7558A">
        <w:rPr>
          <w:rFonts w:eastAsia="Times New Roman"/>
          <w:color w:val="000000"/>
          <w:sz w:val="23"/>
          <w:szCs w:val="23"/>
          <w:lang w:eastAsia="en-AU"/>
          <w14:ligatures w14:val="standardContextual"/>
        </w:rPr>
        <w:t>, a person licensed to conduct a waste depot must, no later than 28 days after the last day of each month, provide the Authority with a return (in the manner and form approved by the Authority) that contains the following information:</w:t>
      </w:r>
      <w:bookmarkEnd w:id="294"/>
    </w:p>
    <w:p w14:paraId="56B2159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respect of solid waste disposed of at the depot (including any waste used as cover for landfill)—</w:t>
      </w:r>
    </w:p>
    <w:p w14:paraId="08F25D6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total mass (in tonnes) of waste disposed of during each day of the month to which the return relates; and</w:t>
      </w:r>
    </w:p>
    <w:p w14:paraId="54F515D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total mass (in tonnes) of waste disposed of during the whole of the month to which the return relates; and</w:t>
      </w:r>
    </w:p>
    <w:p w14:paraId="5953135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if the depot is situated outside of metropolitan Adelaide—the total mass (in tonnes) of waste disposed of during the whole of the month to which the return relates brought to the depot by or on behalf of premises where the waste was generated situated outside of metropolitan Adelaide; and</w:t>
      </w:r>
    </w:p>
    <w:p w14:paraId="631A130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95" w:name="ide2b6aeef_72bf_469a_9313_66e8db29d346_5"/>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if the depot is situated within metropolitan Adelaide—the total mass (in tonnes) of waste disposed of during the whole of the month to which the return relates brought to the depot by or on behalf of a council the area of which lies wholly outside of metropolitan Adelaide; and</w:t>
      </w:r>
      <w:bookmarkEnd w:id="295"/>
    </w:p>
    <w:p w14:paraId="7A59ABC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(v)</w:t>
      </w:r>
      <w:r w:rsidRPr="00F7558A">
        <w:rPr>
          <w:rFonts w:eastAsia="Times New Roman"/>
          <w:color w:val="000000"/>
          <w:sz w:val="23"/>
          <w:szCs w:val="23"/>
          <w:lang w:eastAsia="en-AU"/>
          <w14:ligatures w14:val="standardContextual"/>
        </w:rPr>
        <w:tab/>
        <w:t xml:space="preserve">if the mass of the waste disposed of is determined in accordance with </w:t>
      </w:r>
      <w:hyperlink w:anchor="id96821640_b650_4a90_87bb_e2d9869beb2d_8" w:history="1">
        <w:r w:rsidRPr="00F7558A">
          <w:rPr>
            <w:rFonts w:eastAsia="Times New Roman"/>
            <w:color w:val="000000"/>
            <w:sz w:val="23"/>
            <w:szCs w:val="23"/>
            <w:lang w:eastAsia="en-AU"/>
            <w14:ligatures w14:val="standardContextual"/>
          </w:rPr>
          <w:t>regulation 75(3)(b)(i)(B)</w:t>
        </w:r>
      </w:hyperlink>
      <w:r w:rsidRPr="00F7558A">
        <w:rPr>
          <w:rFonts w:eastAsia="Times New Roman"/>
          <w:color w:val="000000"/>
          <w:sz w:val="23"/>
          <w:szCs w:val="23"/>
          <w:lang w:eastAsia="en-AU"/>
          <w14:ligatures w14:val="standardContextual"/>
        </w:rPr>
        <w:t>, details relating to the classes and numbers of vehicles on or in which waste was carried during each day of the month and during the whole of the month to which the return relates;</w:t>
      </w:r>
    </w:p>
    <w:p w14:paraId="5D1F7A6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respect of liquid waste—the total volume (in kilolitres) of waste disposed of at the depot—</w:t>
      </w:r>
    </w:p>
    <w:p w14:paraId="1BA8D47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during each day of the month to which the return relates; and</w:t>
      </w:r>
    </w:p>
    <w:p w14:paraId="36EB6811" w14:textId="77777777" w:rsidR="00F7558A" w:rsidRPr="00F7558A" w:rsidRDefault="00F7558A" w:rsidP="00F7558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during the whole of the month to which the return relates.</w:t>
      </w:r>
    </w:p>
    <w:p w14:paraId="00042CAC"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3B326374"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171E2FF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96" w:name="id5fe5e47f_5c3a_4c7b_9b4b_63af7d352005_4"/>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Subject to </w:t>
      </w:r>
      <w:hyperlink w:anchor="iddc9950c2_67f0_4e3c_a329_2ae303f9be" w:history="1">
        <w:r w:rsidRPr="00F7558A">
          <w:rPr>
            <w:rFonts w:eastAsia="Times New Roman"/>
            <w:color w:val="000000"/>
            <w:sz w:val="23"/>
            <w:szCs w:val="23"/>
            <w:lang w:eastAsia="en-AU"/>
            <w14:ligatures w14:val="standardContextual"/>
          </w:rPr>
          <w:t>regulations 76</w:t>
        </w:r>
      </w:hyperlink>
      <w:r w:rsidRPr="00F7558A">
        <w:rPr>
          <w:rFonts w:eastAsia="Times New Roman"/>
          <w:color w:val="000000"/>
          <w:sz w:val="23"/>
          <w:szCs w:val="23"/>
          <w:lang w:eastAsia="en-AU"/>
          <w14:ligatures w14:val="standardContextual"/>
        </w:rPr>
        <w:t xml:space="preserve"> and </w:t>
      </w:r>
      <w:hyperlink w:anchor="ida6df6e81_6ee8_4025_a131_911fd5a925bc_8" w:history="1">
        <w:r w:rsidRPr="00F7558A">
          <w:rPr>
            <w:rFonts w:eastAsia="Times New Roman"/>
            <w:color w:val="000000"/>
            <w:sz w:val="23"/>
            <w:szCs w:val="23"/>
            <w:lang w:eastAsia="en-AU"/>
            <w14:ligatures w14:val="standardContextual"/>
          </w:rPr>
          <w:t>82</w:t>
        </w:r>
      </w:hyperlink>
      <w:r w:rsidRPr="00F7558A">
        <w:rPr>
          <w:rFonts w:eastAsia="Times New Roman"/>
          <w:color w:val="000000"/>
          <w:sz w:val="23"/>
          <w:szCs w:val="23"/>
          <w:lang w:eastAsia="en-AU"/>
          <w14:ligatures w14:val="standardContextual"/>
        </w:rPr>
        <w:t>, if a person is licensed to conduct a waste depot that is—</w:t>
      </w:r>
      <w:bookmarkEnd w:id="296"/>
    </w:p>
    <w:p w14:paraId="7C23ABE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prescribed waste depot; or</w:t>
      </w:r>
    </w:p>
    <w:p w14:paraId="7F861F6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waste depot that has, in the preceding 12 month period, received 5000 tonnes or more, but less than 20 000 tonnes, of solid waste and other matter, and the Authority has directed, by notice in writing to the licence holder, that the requirements of this subregulation are to apply to and in respect of that depot; or</w:t>
      </w:r>
    </w:p>
    <w:p w14:paraId="576F505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any other waste depot that receives waste or other matter of a kind determined in accordance with the requirements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6468F92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 xml:space="preserve">then the person must (in addition to information required to be provided under </w:t>
      </w:r>
      <w:hyperlink w:anchor="idcdee9296_8c4e_452d_aed9_821a0b65d6a2_7"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no later than 28 days after the last day of each month, provide the Authority with a return (a </w:t>
      </w:r>
      <w:r w:rsidRPr="00F7558A">
        <w:rPr>
          <w:rFonts w:eastAsia="Times New Roman"/>
          <w:b/>
          <w:bCs/>
          <w:i/>
          <w:iCs/>
          <w:color w:val="000000"/>
          <w:sz w:val="23"/>
          <w:szCs w:val="23"/>
          <w:lang w:eastAsia="en-AU"/>
          <w14:ligatures w14:val="standardContextual"/>
        </w:rPr>
        <w:t>mass balance report</w:t>
      </w:r>
      <w:r w:rsidRPr="00F7558A">
        <w:rPr>
          <w:rFonts w:eastAsia="Times New Roman"/>
          <w:color w:val="000000"/>
          <w:sz w:val="23"/>
          <w:szCs w:val="23"/>
          <w:lang w:eastAsia="en-AU"/>
          <w14:ligatures w14:val="standardContextual"/>
        </w:rPr>
        <w:t xml:space="preserve">), in the manner and form approved by the Authority, that contains the information referred to in </w:t>
      </w:r>
      <w:hyperlink w:anchor="idbce53916_724e_4428_a82f_87eadc4a0a9d_7" w:history="1">
        <w:r w:rsidRPr="00F7558A">
          <w:rPr>
            <w:rFonts w:eastAsia="Times New Roman"/>
            <w:color w:val="000000"/>
            <w:sz w:val="23"/>
            <w:szCs w:val="23"/>
            <w:lang w:eastAsia="en-AU"/>
            <w14:ligatures w14:val="standardContextual"/>
          </w:rPr>
          <w:t>subregulation (3)</w:t>
        </w:r>
      </w:hyperlink>
      <w:r w:rsidRPr="00F7558A">
        <w:rPr>
          <w:rFonts w:eastAsia="Times New Roman"/>
          <w:color w:val="000000"/>
          <w:sz w:val="23"/>
          <w:szCs w:val="23"/>
          <w:lang w:eastAsia="en-AU"/>
          <w14:ligatures w14:val="standardContextual"/>
        </w:rPr>
        <w:t>.</w:t>
      </w:r>
    </w:p>
    <w:p w14:paraId="2A2C5E09"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03205092"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09BFA79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97" w:name="idbce53916_724e_4428_a82f_87eadc4a0a9d_7"/>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 mass balance report must contain the following information:</w:t>
      </w:r>
      <w:bookmarkEnd w:id="297"/>
    </w:p>
    <w:p w14:paraId="188D08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total mass (in tonnes) of waste and other matter received at the depot during the month to which the report relates in respect of—</w:t>
      </w:r>
    </w:p>
    <w:p w14:paraId="7585390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each waste and matter stream received; and</w:t>
      </w:r>
    </w:p>
    <w:p w14:paraId="12E986D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each waste and matter type received;</w:t>
      </w:r>
    </w:p>
    <w:p w14:paraId="23E5C3E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the depot is situated outside of metropolitan Adelaide—the total mass (in tonnes) of waste and other matter brought to the depot by or on behalf of premises where the waste was generated situated outside of metropolitan Adelaide during the month to which the report relates in respect of—</w:t>
      </w:r>
    </w:p>
    <w:p w14:paraId="4098ABA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each waste and matter stream received; and</w:t>
      </w:r>
    </w:p>
    <w:p w14:paraId="3BFD73B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each waste and matter type received;</w:t>
      </w:r>
    </w:p>
    <w:p w14:paraId="054C213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if the depot is situated within metropolitan Adelaide—the total mass (in tonnes) of waste and other matter brought to the depot by or on behalf of a council the area of which lies wholly outside of metropolitan Adelaide during the month to which the report relates in respect of—</w:t>
      </w:r>
    </w:p>
    <w:p w14:paraId="54A34BF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each waste and matter stream received; and</w:t>
      </w:r>
    </w:p>
    <w:p w14:paraId="17A62EC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each waste and matter type received;</w:t>
      </w:r>
    </w:p>
    <w:p w14:paraId="5D5D5F4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total mass (in tonnes) of waste and other matter, in respect of each waste and matter type, transported from the depot during the month to which the report relates, and in relation to that waste and other matter—</w:t>
      </w:r>
    </w:p>
    <w:p w14:paraId="621D48F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whether it is material recovered as a result of resource recovery processes or is being transported to another waste depot for further treatment; and</w:t>
      </w:r>
    </w:p>
    <w:p w14:paraId="1883FBB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whether it is to be transported to a place within the State, interstate or overseas;</w:t>
      </w:r>
    </w:p>
    <w:p w14:paraId="1A5CCE9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total mass (in tonnes) of waste and other matter, in respect of each waste and matter type, used at the depot for operational purposes during the month to which the report relates;</w:t>
      </w:r>
    </w:p>
    <w:p w14:paraId="756D226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the total mass (in tonnes) of waste and other matter stockpiled at the depot on the final day of the month to which the report relates;</w:t>
      </w:r>
    </w:p>
    <w:p w14:paraId="76CED80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98" w:name="id990605be_6c21_4b80_8d5c_d890a96341af_1"/>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information relating to the method used to measure or calculate the amount of waste and other matter for the purposes of the report;</w:t>
      </w:r>
      <w:bookmarkEnd w:id="298"/>
    </w:p>
    <w:p w14:paraId="7842B7B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 xml:space="preserve">in accordance with the requirements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—details of any change in the mass of waste and other matter at the depot that occurred during the month to which the report relates (including the reasons for the change and how the amount of change was determined).</w:t>
      </w:r>
    </w:p>
    <w:p w14:paraId="328E0D3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9" w:name="Elkera_Print_TOC135"/>
      <w:bookmarkStart w:id="300" w:name="id7c791d2a_6162_409f_a78d_055b1e18bf30_b"/>
      <w:r w:rsidRPr="00F7558A">
        <w:rPr>
          <w:rFonts w:eastAsia="Times New Roman"/>
          <w:b/>
          <w:bCs/>
          <w:color w:val="000000"/>
          <w:sz w:val="26"/>
          <w:szCs w:val="26"/>
          <w:lang w:eastAsia="en-AU"/>
          <w14:ligatures w14:val="standardContextual"/>
        </w:rPr>
        <w:lastRenderedPageBreak/>
        <w:t>75—Measurement of waste and other matter for purposes of monthly returns</w:t>
      </w:r>
      <w:bookmarkEnd w:id="299"/>
      <w:bookmarkEnd w:id="300"/>
    </w:p>
    <w:p w14:paraId="0E9CEF7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Subject to </w:t>
      </w:r>
      <w:hyperlink w:anchor="ida6df6e81_6ee8_4025_a131_911fd5a925bc_8" w:history="1">
        <w:r w:rsidRPr="00F7558A">
          <w:rPr>
            <w:rFonts w:eastAsia="Times New Roman"/>
            <w:color w:val="000000"/>
            <w:sz w:val="23"/>
            <w:szCs w:val="23"/>
            <w:lang w:eastAsia="en-AU"/>
            <w14:ligatures w14:val="standardContextual"/>
          </w:rPr>
          <w:t>regulation 82</w:t>
        </w:r>
      </w:hyperlink>
      <w:r w:rsidRPr="00F7558A">
        <w:rPr>
          <w:rFonts w:eastAsia="Times New Roman"/>
          <w:color w:val="000000"/>
          <w:sz w:val="23"/>
          <w:szCs w:val="23"/>
          <w:lang w:eastAsia="en-AU"/>
          <w14:ligatures w14:val="standardContextual"/>
        </w:rPr>
        <w:t xml:space="preserve">, for the purposes of a return under </w:t>
      </w:r>
      <w:hyperlink w:anchor="idcdee9296_8c4e_452d_aed9_821a0b65d6a2_7" w:history="1">
        <w:r w:rsidRPr="00F7558A">
          <w:rPr>
            <w:rFonts w:eastAsia="Times New Roman"/>
            <w:color w:val="000000"/>
            <w:sz w:val="23"/>
            <w:szCs w:val="23"/>
            <w:lang w:eastAsia="en-AU"/>
            <w14:ligatures w14:val="standardContextual"/>
          </w:rPr>
          <w:t>regulation 74(1)</w:t>
        </w:r>
      </w:hyperlink>
      <w:r w:rsidRPr="00F7558A">
        <w:rPr>
          <w:rFonts w:eastAsia="Times New Roman"/>
          <w:color w:val="000000"/>
          <w:sz w:val="23"/>
          <w:szCs w:val="23"/>
          <w:lang w:eastAsia="en-AU"/>
          <w14:ligatures w14:val="standardContextual"/>
        </w:rPr>
        <w:t xml:space="preserve"> and </w:t>
      </w:r>
      <w:hyperlink w:anchor="id5fe5e47f_5c3a_4c7b_9b4b_63af7d352005_4" w:history="1">
        <w:r w:rsidRPr="00F7558A">
          <w:rPr>
            <w:rFonts w:eastAsia="Times New Roman"/>
            <w:color w:val="000000"/>
            <w:sz w:val="23"/>
            <w:szCs w:val="23"/>
            <w:lang w:eastAsia="en-AU"/>
            <w14:ligatures w14:val="standardContextual"/>
          </w:rPr>
          <w:t>(2)</w:t>
        </w:r>
      </w:hyperlink>
      <w:r w:rsidRPr="00F7558A">
        <w:rPr>
          <w:rFonts w:eastAsia="Times New Roman"/>
          <w:color w:val="000000"/>
          <w:sz w:val="23"/>
          <w:szCs w:val="23"/>
          <w:lang w:eastAsia="en-AU"/>
          <w14:ligatures w14:val="standardContextual"/>
        </w:rPr>
        <w:t>, the mass or volume of waste and other matter—</w:t>
      </w:r>
    </w:p>
    <w:p w14:paraId="359A5EF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received at a waste depot; or</w:t>
      </w:r>
    </w:p>
    <w:p w14:paraId="7E3A54A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used at a waste depot for operational purposes; or</w:t>
      </w:r>
    </w:p>
    <w:p w14:paraId="1ECDFDC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disposed of at a waste depot (including waste used as cover for landfill); or</w:t>
      </w:r>
    </w:p>
    <w:p w14:paraId="5F8DB2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transported from a waste depot,</w:t>
      </w:r>
    </w:p>
    <w:p w14:paraId="59FA58D8"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must be determined in accordance with this regulation.</w:t>
      </w:r>
    </w:p>
    <w:p w14:paraId="742F3C25"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532343F0"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0AF228A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mass or volume of waste and other matter received, used or disposed of at, or transported from, a waste depot (as the case requires), is to be calculated as the aggregate of the mass or volume of waste and other matter comprised of—</w:t>
      </w:r>
    </w:p>
    <w:p w14:paraId="070D652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waste and other matter received at the waste depot; or</w:t>
      </w:r>
    </w:p>
    <w:p w14:paraId="27EF747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waste and other matter used for operational purposes at the depot; or</w:t>
      </w:r>
    </w:p>
    <w:p w14:paraId="2854FD5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waste and other matter disposed of at the depot (including waste used as cover for landfill); or</w:t>
      </w:r>
    </w:p>
    <w:p w14:paraId="5F8888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waste and other matter transported from the waste depot.</w:t>
      </w:r>
    </w:p>
    <w:p w14:paraId="13E43EB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1" w:name="id62d02d0e_d207_4896_97cf_c8d57d2bf62f_b"/>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mass of solid waste and other matter must be determined as follows:</w:t>
      </w:r>
      <w:bookmarkEnd w:id="301"/>
    </w:p>
    <w:p w14:paraId="3647A22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02" w:name="id1ba333b2_19c0_4ae7_8b14_07296f8f946b_7"/>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in the case of a landfill depot with an approved weighbridge (installed in accordance with </w:t>
      </w:r>
      <w:hyperlink w:anchor="id2f4bb8ec_b7d4_43b8_a034_28d8e7848610_b" w:history="1">
        <w:r w:rsidRPr="00F7558A">
          <w:rPr>
            <w:rFonts w:eastAsia="Times New Roman"/>
            <w:color w:val="000000"/>
            <w:sz w:val="23"/>
            <w:szCs w:val="23"/>
            <w:lang w:eastAsia="en-AU"/>
            <w14:ligatures w14:val="standardContextual"/>
          </w:rPr>
          <w:t>regulation 77</w:t>
        </w:r>
      </w:hyperlink>
      <w:r w:rsidRPr="00F7558A">
        <w:rPr>
          <w:rFonts w:eastAsia="Times New Roman"/>
          <w:color w:val="000000"/>
          <w:sz w:val="23"/>
          <w:szCs w:val="23"/>
          <w:lang w:eastAsia="en-AU"/>
          <w14:ligatures w14:val="standardContextual"/>
        </w:rPr>
        <w:t xml:space="preserve">)—the mass of the waste and other matter received at the depot must, on its receipt and prior to its disposal (including waste used as cover for landfill), be determined by use of the approved weighbridge unless the Authority has,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determined otherwise;</w:t>
      </w:r>
      <w:bookmarkEnd w:id="302"/>
    </w:p>
    <w:p w14:paraId="752506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03" w:name="id7d447119_fda3_4905_b4a7_ced90a6306a5_a"/>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if </w:t>
      </w:r>
      <w:hyperlink w:anchor="id1ba333b2_19c0_4ae7_8b14_07296f8f946b_7" w:history="1">
        <w:r w:rsidRPr="00F7558A">
          <w:rPr>
            <w:rFonts w:eastAsia="Times New Roman"/>
            <w:color w:val="000000"/>
            <w:sz w:val="23"/>
            <w:szCs w:val="23"/>
            <w:lang w:eastAsia="en-AU"/>
            <w14:ligatures w14:val="standardContextual"/>
          </w:rPr>
          <w:t>paragraph (a)</w:t>
        </w:r>
      </w:hyperlink>
      <w:r w:rsidRPr="00F7558A">
        <w:rPr>
          <w:rFonts w:eastAsia="Times New Roman"/>
          <w:color w:val="000000"/>
          <w:sz w:val="23"/>
          <w:szCs w:val="23"/>
          <w:lang w:eastAsia="en-AU"/>
          <w14:ligatures w14:val="standardContextual"/>
        </w:rPr>
        <w:t xml:space="preserve"> does not apply—</w:t>
      </w:r>
      <w:bookmarkEnd w:id="303"/>
    </w:p>
    <w:p w14:paraId="2872073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4" w:name="id093297fa_cf50_4405_9684_f27d758edf73_e"/>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in the case of waste and other matter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—the mass—</w:t>
      </w:r>
      <w:bookmarkEnd w:id="304"/>
    </w:p>
    <w:p w14:paraId="398B6BF9"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may be determined by use of an approved weighbridge; or</w:t>
      </w:r>
    </w:p>
    <w:p w14:paraId="34BA02A1"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05" w:name="id96821640_b650_4a90_87bb_e2d9869beb2d_8"/>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if not so determined—will be taken to be the average net mass of waste and other matter, as determined for a relevant class of vehicle or if relevant, the type of waste or other matter,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bookmarkEnd w:id="305"/>
    </w:p>
    <w:p w14:paraId="5F03A5C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6" w:name="id825f5734_0ddc_4e8e_9a18_6e391a290bd1_d"/>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 xml:space="preserve">in any other case—the mass must, subject to </w:t>
      </w:r>
      <w:hyperlink w:anchor="idc75cfdcf_9fb6_453e_aa54_9f20af6b08b3_4" w:history="1">
        <w:r w:rsidRPr="00F7558A">
          <w:rPr>
            <w:rFonts w:eastAsia="Times New Roman"/>
            <w:color w:val="000000"/>
            <w:sz w:val="23"/>
            <w:szCs w:val="23"/>
            <w:lang w:eastAsia="en-AU"/>
            <w14:ligatures w14:val="standardContextual"/>
          </w:rPr>
          <w:t>regulation 78</w:t>
        </w:r>
      </w:hyperlink>
      <w:r w:rsidRPr="00F7558A">
        <w:rPr>
          <w:rFonts w:eastAsia="Times New Roman"/>
          <w:color w:val="000000"/>
          <w:sz w:val="23"/>
          <w:szCs w:val="23"/>
          <w:lang w:eastAsia="en-AU"/>
          <w14:ligatures w14:val="standardContextual"/>
        </w:rPr>
        <w:t>, be determined by use of an approved weighbridge.</w:t>
      </w:r>
      <w:bookmarkEnd w:id="306"/>
    </w:p>
    <w:p w14:paraId="29FC254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a weighbridge is used under this regulation to measure waste and other matter, it is to be measured—</w:t>
      </w:r>
    </w:p>
    <w:p w14:paraId="492EE80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waste weighed on a weighbridge installed before 1 September 2009—to the highest level of weighing accuracy for the particular design of weighbridge; or</w:t>
      </w:r>
    </w:p>
    <w:p w14:paraId="278899E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in any other case—to the nearest 0.02 tonnes or kilolitres.</w:t>
      </w:r>
    </w:p>
    <w:p w14:paraId="3E851DB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7" w:name="id9ba0e8a2_7073_4609_bb4b_0a1b5a3199"/>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The volume of liquid waste disposed of at a waste depot—</w:t>
      </w:r>
      <w:bookmarkEnd w:id="307"/>
    </w:p>
    <w:p w14:paraId="13D0E2E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may be determined by use of a dipstick pre</w:t>
      </w:r>
      <w:r w:rsidRPr="00F7558A">
        <w:rPr>
          <w:rFonts w:eastAsia="Times New Roman"/>
          <w:color w:val="000000"/>
          <w:sz w:val="23"/>
          <w:szCs w:val="23"/>
          <w:lang w:eastAsia="en-AU"/>
          <w14:ligatures w14:val="standardContextual"/>
        </w:rPr>
        <w:noBreakHyphen/>
        <w:t>calibrated for the liquid waste container used to hold the liquid waste to be disposed of; or</w:t>
      </w:r>
    </w:p>
    <w:p w14:paraId="4F9E467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08" w:name="id8ed472f5_e2ad_4f5d_8820_332e03b436"/>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measured by means of a volume measuring device, which has been approved in writing by the Authority, installed at the depot; or</w:t>
      </w:r>
      <w:bookmarkEnd w:id="308"/>
    </w:p>
    <w:p w14:paraId="0602D93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calculated—</w:t>
      </w:r>
    </w:p>
    <w:p w14:paraId="3653E87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by measuring the net mass of the liquid waste by use of an approved weighbridge; and</w:t>
      </w:r>
    </w:p>
    <w:p w14:paraId="4C0A4D7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by dividing that measurement by the predetermined mass per kilolitre of the particular liquid waste; or</w:t>
      </w:r>
    </w:p>
    <w:p w14:paraId="424A8A1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may be taken to be that certified, in a cartnote signed by both the producer and transporter of the waste, to be the volume of liquid waste to be delivered to the depot; or</w:t>
      </w:r>
    </w:p>
    <w:p w14:paraId="40A0BFF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09" w:name="ideb8f7b81_2a8a_46a7_82e4_102ab78fb8"/>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if a liquid waste container used to hold the liquid waste to be disposed of is full—</w:t>
      </w:r>
      <w:bookmarkEnd w:id="309"/>
    </w:p>
    <w:p w14:paraId="71F058B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may be calculated from the dimensions of the container; or</w:t>
      </w:r>
    </w:p>
    <w:p w14:paraId="2C8942D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case of a container the capacity of which has been predetermined by a volume calibration method (approved in writing by the Authority) and marked on the container—may be taken to be that capacity.</w:t>
      </w:r>
    </w:p>
    <w:p w14:paraId="28D63FC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0" w:name="Elkera_Print_TOC137"/>
      <w:bookmarkStart w:id="311" w:name="iddc9950c2_67f0_4e3c_a329_2ae303f9be"/>
      <w:r w:rsidRPr="00F7558A">
        <w:rPr>
          <w:rFonts w:eastAsia="Times New Roman"/>
          <w:b/>
          <w:bCs/>
          <w:color w:val="000000"/>
          <w:sz w:val="26"/>
          <w:szCs w:val="26"/>
          <w:lang w:eastAsia="en-AU"/>
          <w14:ligatures w14:val="standardContextual"/>
        </w:rPr>
        <w:t>76—Exemption from requirements relating to mass balance report</w:t>
      </w:r>
      <w:bookmarkEnd w:id="310"/>
      <w:bookmarkEnd w:id="311"/>
    </w:p>
    <w:p w14:paraId="3E5A3B1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2" w:name="idca078443_b7e9_41f1_9d7e_012b48fbd87d_9"/>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The Authority may, on application by the holder of a waste depot licence or on its own initiative, exempt the holder from compliance with any (or all) of the requirements of, or relating to, a mass balance report under </w:t>
      </w:r>
      <w:hyperlink w:anchor="id1e889f15_1bc4_4726_8752_fe48600181fd_e" w:history="1">
        <w:r w:rsidRPr="00F7558A">
          <w:rPr>
            <w:rFonts w:eastAsia="Times New Roman"/>
            <w:color w:val="000000"/>
            <w:sz w:val="23"/>
            <w:szCs w:val="23"/>
            <w:lang w:eastAsia="en-AU"/>
            <w14:ligatures w14:val="standardContextual"/>
          </w:rPr>
          <w:t>regulation 74</w:t>
        </w:r>
      </w:hyperlink>
      <w:r w:rsidRPr="00F7558A">
        <w:rPr>
          <w:rFonts w:eastAsia="Times New Roman"/>
          <w:color w:val="000000"/>
          <w:sz w:val="23"/>
          <w:szCs w:val="23"/>
          <w:lang w:eastAsia="en-AU"/>
          <w14:ligatures w14:val="standardContextual"/>
        </w:rPr>
        <w:t>.</w:t>
      </w:r>
      <w:bookmarkEnd w:id="312"/>
    </w:p>
    <w:p w14:paraId="2699D43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Before issuing an exemption under </w:t>
      </w:r>
      <w:hyperlink w:anchor="idca078443_b7e9_41f1_9d7e_012b48fbd87d_9"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Authority may consider—</w:t>
      </w:r>
    </w:p>
    <w:p w14:paraId="766F53A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scale or location of the relevant waste depot; and</w:t>
      </w:r>
    </w:p>
    <w:p w14:paraId="27E8989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nature of the business or operation conducted at the waste depot by the licence holder; and</w:t>
      </w:r>
    </w:p>
    <w:p w14:paraId="2133976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any other matters or circumstances the Authority considers relevant.</w:t>
      </w:r>
    </w:p>
    <w:p w14:paraId="53431DA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An exemption issued by the Authority under this regulation—</w:t>
      </w:r>
    </w:p>
    <w:p w14:paraId="50D4AEE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0A47F3E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05656A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by further notice in writing, at any time (including by varying or revoking any conditions of the exemption, or by imposing new conditions).</w:t>
      </w:r>
    </w:p>
    <w:p w14:paraId="1EA7C24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3" w:name="Elkera_Print_TOC139"/>
      <w:bookmarkStart w:id="314" w:name="id2f4bb8ec_b7d4_43b8_a034_28d8e7848610_b"/>
      <w:r w:rsidRPr="00F7558A">
        <w:rPr>
          <w:rFonts w:eastAsia="Times New Roman"/>
          <w:b/>
          <w:bCs/>
          <w:color w:val="000000"/>
          <w:sz w:val="26"/>
          <w:szCs w:val="26"/>
          <w:lang w:eastAsia="en-AU"/>
          <w14:ligatures w14:val="standardContextual"/>
        </w:rPr>
        <w:t>77—Certain depots must have approved weighbridge</w:t>
      </w:r>
      <w:bookmarkEnd w:id="313"/>
      <w:bookmarkEnd w:id="314"/>
    </w:p>
    <w:p w14:paraId="24D3F30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5" w:name="idf9e0be9c_921c_4885_adf3_5ab22dc60a7a_a"/>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Subject to this regulation and </w:t>
      </w:r>
      <w:hyperlink w:anchor="idc75cfdcf_9fb6_453e_aa54_9f20af6b08b3_4" w:history="1">
        <w:r w:rsidRPr="00F7558A">
          <w:rPr>
            <w:rFonts w:eastAsia="Times New Roman"/>
            <w:color w:val="000000"/>
            <w:sz w:val="23"/>
            <w:szCs w:val="23"/>
            <w:lang w:eastAsia="en-AU"/>
            <w14:ligatures w14:val="standardContextual"/>
          </w:rPr>
          <w:t>regulation 78</w:t>
        </w:r>
      </w:hyperlink>
      <w:r w:rsidRPr="00F7558A">
        <w:rPr>
          <w:rFonts w:eastAsia="Times New Roman"/>
          <w:color w:val="000000"/>
          <w:sz w:val="23"/>
          <w:szCs w:val="23"/>
          <w:lang w:eastAsia="en-AU"/>
          <w14:ligatures w14:val="standardContextual"/>
        </w:rPr>
        <w:t>, if a waste depot has, in a financial year—</w:t>
      </w:r>
      <w:bookmarkEnd w:id="315"/>
    </w:p>
    <w:p w14:paraId="721F555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received at the depot 20 000 tonnes or more of solid waste and other matter; or</w:t>
      </w:r>
    </w:p>
    <w:p w14:paraId="3718F55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disposed of at the depot 10 000 tonnes or more of solid waste (including waste used as cover for landfill),</w:t>
      </w:r>
    </w:p>
    <w:p w14:paraId="5389009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the holder of the waste depot licence must ensure that an approved weighbridge is installed at the depot no later than 4 months after the end of that financial year, for weighing solid waste and other matter received, used or disposed of at, or transported from, the depot.</w:t>
      </w:r>
    </w:p>
    <w:p w14:paraId="49E98A76"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1F719B46"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45E8E1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6" w:name="id1b389636_9940_42f8_9860_a1d75bd6a931_1"/>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Authority may, on application by the holder of a waste depot licence within the relevant 4 month period referred to in </w:t>
      </w:r>
      <w:hyperlink w:anchor="idf9e0be9c_921c_4885_adf3_5ab22dc60a7a_a"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extend the period within which an approved weighbridge must be installed at the depot by a further period of 2 months.</w:t>
      </w:r>
      <w:bookmarkEnd w:id="316"/>
    </w:p>
    <w:p w14:paraId="1A7D008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Despite </w:t>
      </w:r>
      <w:hyperlink w:anchor="idf9e0be9c_921c_4885_adf3_5ab22dc60a7a_a"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holder of a waste depot licence is not required to comply with the requirement to have a weighbridge installed at the depot if—</w:t>
      </w:r>
    </w:p>
    <w:p w14:paraId="48896F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w:t>
      </w:r>
    </w:p>
    <w:p w14:paraId="5B82317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 weighbridge located at a place other than the depot was used by the licence holder before 1 October 2000 for the purpose of weighing waste received for disposal at the depot; and</w:t>
      </w:r>
    </w:p>
    <w:p w14:paraId="2CB013D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licence holder currently owns and operates the weighbridge for that purpose; or</w:t>
      </w:r>
    </w:p>
    <w:p w14:paraId="79F6241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depot conducted by the licence holder is not a landfill depot and—</w:t>
      </w:r>
    </w:p>
    <w:p w14:paraId="72D3E31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 weighbridge located at a place other than that depot was used by the licence holder before 1 July 2021 for the purpose of weighing waste received for resource recovery at the depot; and</w:t>
      </w:r>
    </w:p>
    <w:p w14:paraId="45BBEE0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licence holder currently owns and operates the weighbridge for that purpose.</w:t>
      </w:r>
    </w:p>
    <w:p w14:paraId="55A85CE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7" w:name="Elkera_Print_TOC141"/>
      <w:bookmarkStart w:id="318" w:name="idc75cfdcf_9fb6_453e_aa54_9f20af6b08b3_4"/>
      <w:r w:rsidRPr="00F7558A">
        <w:rPr>
          <w:rFonts w:eastAsia="Times New Roman"/>
          <w:b/>
          <w:bCs/>
          <w:color w:val="000000"/>
          <w:sz w:val="26"/>
          <w:szCs w:val="26"/>
          <w:lang w:eastAsia="en-AU"/>
          <w14:ligatures w14:val="standardContextual"/>
        </w:rPr>
        <w:t>78—Exemptions from approved weighbridge requirements</w:t>
      </w:r>
      <w:bookmarkEnd w:id="317"/>
      <w:bookmarkEnd w:id="318"/>
    </w:p>
    <w:p w14:paraId="3702327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The Authority may, on application by the holder of a waste depot licence, exempt the holder from compliance with the requirement in </w:t>
      </w:r>
      <w:hyperlink w:anchor="id825f5734_0ddc_4e8e_9a18_6e391a290bd1_d" w:history="1">
        <w:r w:rsidRPr="00F7558A">
          <w:rPr>
            <w:rFonts w:eastAsia="Times New Roman"/>
            <w:color w:val="000000"/>
            <w:sz w:val="23"/>
            <w:szCs w:val="23"/>
            <w:lang w:eastAsia="en-AU"/>
            <w14:ligatures w14:val="standardContextual"/>
          </w:rPr>
          <w:t>regulation 75(3)(b)(ii)</w:t>
        </w:r>
      </w:hyperlink>
      <w:r w:rsidRPr="00F7558A">
        <w:rPr>
          <w:rFonts w:eastAsia="Times New Roman"/>
          <w:color w:val="000000"/>
          <w:sz w:val="23"/>
          <w:szCs w:val="23"/>
          <w:lang w:eastAsia="en-AU"/>
          <w14:ligatures w14:val="standardContextual"/>
        </w:rPr>
        <w:t xml:space="preserve"> that the mass of solid waste and other matter is to be determined by use of an approved weighbridge if satisfied—</w:t>
      </w:r>
    </w:p>
    <w:p w14:paraId="6A56B97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that—</w:t>
      </w:r>
    </w:p>
    <w:p w14:paraId="1C154FC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the depot will receive less than 10 000 tonnes of solid waste and other matter for disposal at the depot in each financial year; and</w:t>
      </w:r>
    </w:p>
    <w:p w14:paraId="78A2B82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depot uses adequate alternative methods of measuring the mass of solid waste and other matter; or</w:t>
      </w:r>
    </w:p>
    <w:p w14:paraId="157F536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that—</w:t>
      </w:r>
    </w:p>
    <w:p w14:paraId="50AEBED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 xml:space="preserve">the depot satisfies circumstances or requirements specified in, or determined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p>
    <w:p w14:paraId="5ADB97E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 xml:space="preserve">the depot uses an alternative method of measuring the mass of solid waste and other matter in accordance with the requirements of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355EED9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9" w:name="idd58007db_a5a5_46ab_83f0_79182e934b05_a"/>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Authority may, on application by the holder of a waste depot licence, exempt the holder from compliance with the requirement in </w:t>
      </w:r>
      <w:hyperlink w:anchor="idf9e0be9c_921c_4885_adf3_5ab22dc60a7a_a" w:history="1">
        <w:r w:rsidRPr="00F7558A">
          <w:rPr>
            <w:rFonts w:eastAsia="Times New Roman"/>
            <w:color w:val="000000"/>
            <w:sz w:val="23"/>
            <w:szCs w:val="23"/>
            <w:lang w:eastAsia="en-AU"/>
            <w14:ligatures w14:val="standardContextual"/>
          </w:rPr>
          <w:t>regulation 77(1)</w:t>
        </w:r>
      </w:hyperlink>
      <w:r w:rsidRPr="00F7558A">
        <w:rPr>
          <w:rFonts w:eastAsia="Times New Roman"/>
          <w:color w:val="000000"/>
          <w:sz w:val="23"/>
          <w:szCs w:val="23"/>
          <w:lang w:eastAsia="en-AU"/>
          <w14:ligatures w14:val="standardContextual"/>
        </w:rPr>
        <w:t xml:space="preserve"> that an approved weighbridge is to be installed at the depot if satisfied that—</w:t>
      </w:r>
      <w:bookmarkEnd w:id="319"/>
    </w:p>
    <w:p w14:paraId="15CE1CB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depot will cease operating within 12 months; or</w:t>
      </w:r>
    </w:p>
    <w:p w14:paraId="1F3158C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suitable arrangements are in place for the waste to be weighed at an approved weighbridge located at a place other than the depot.</w:t>
      </w:r>
    </w:p>
    <w:p w14:paraId="432877A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An exemption issued by the Authority under this regulation—</w:t>
      </w:r>
    </w:p>
    <w:p w14:paraId="028330F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7DF936E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5CBC6CA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by further notice in writing, at any time (including by varying or revoking any conditions of the exemption, or imposing new conditions).</w:t>
      </w:r>
    </w:p>
    <w:p w14:paraId="43A2062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0" w:name="Elkera_Print_TOC143"/>
      <w:bookmarkStart w:id="321" w:name="id93d2976b_d987_4786_9af1_7d6f8357c21a_1"/>
      <w:r w:rsidRPr="00F7558A">
        <w:rPr>
          <w:rFonts w:eastAsia="Times New Roman"/>
          <w:b/>
          <w:bCs/>
          <w:color w:val="000000"/>
          <w:sz w:val="26"/>
          <w:szCs w:val="26"/>
          <w:lang w:eastAsia="en-AU"/>
          <w14:ligatures w14:val="standardContextual"/>
        </w:rPr>
        <w:t>79—Results of baseline survey or stocktake by holder of waste depot licence must be kept and made available</w:t>
      </w:r>
      <w:bookmarkEnd w:id="320"/>
      <w:bookmarkEnd w:id="321"/>
    </w:p>
    <w:p w14:paraId="39D225A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holder of a waste depot licence who was required to provide to the Authority a survey of the depot or a stocktake of waste and other matter at the depot in accordance with regulation 74(1) of the revoked regulations must—</w:t>
      </w:r>
    </w:p>
    <w:p w14:paraId="4DFBA00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ensure that the results of the survey or stocktake are kept for at least 5 years after the survey or stocktake was carried out; and</w:t>
      </w:r>
    </w:p>
    <w:p w14:paraId="4937325D"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make the results available for inspection and copying by an authorised officer on request.</w:t>
      </w:r>
    </w:p>
    <w:p w14:paraId="6594035B"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A51B7A3"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2BFED28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69DFC86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revoked regulations</w:t>
      </w:r>
      <w:r w:rsidRPr="00F7558A">
        <w:rPr>
          <w:rFonts w:eastAsia="Times New Roman"/>
          <w:color w:val="000000"/>
          <w:sz w:val="23"/>
          <w:szCs w:val="23"/>
          <w:lang w:eastAsia="en-AU"/>
          <w14:ligatures w14:val="standardContextual"/>
        </w:rPr>
        <w:t xml:space="preserve"> means the </w:t>
      </w:r>
      <w:hyperlink r:id="rId72" w:history="1">
        <w:r w:rsidRPr="00F7558A">
          <w:rPr>
            <w:rFonts w:eastAsia="Times New Roman"/>
            <w:i/>
            <w:iCs/>
            <w:color w:val="000000"/>
            <w:sz w:val="23"/>
            <w:szCs w:val="23"/>
            <w:lang w:eastAsia="en-AU"/>
            <w14:ligatures w14:val="standardContextual"/>
          </w:rPr>
          <w:t>Environment Protection Regulations 2009</w:t>
        </w:r>
      </w:hyperlink>
      <w:r w:rsidRPr="00F7558A">
        <w:rPr>
          <w:rFonts w:eastAsia="Times New Roman"/>
          <w:color w:val="000000"/>
          <w:sz w:val="23"/>
          <w:szCs w:val="23"/>
          <w:lang w:eastAsia="en-AU"/>
          <w14:ligatures w14:val="standardContextual"/>
        </w:rPr>
        <w:t xml:space="preserve"> as in force immediately before the commencement of these regulations.</w:t>
      </w:r>
    </w:p>
    <w:p w14:paraId="49171FA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2" w:name="Elkera_Print_TOC145"/>
      <w:bookmarkStart w:id="323" w:name="ide185d351_8501_4915_8be9_0264af91ab48_c"/>
      <w:r w:rsidRPr="00F7558A">
        <w:rPr>
          <w:rFonts w:eastAsia="Times New Roman"/>
          <w:b/>
          <w:bCs/>
          <w:color w:val="000000"/>
          <w:sz w:val="26"/>
          <w:szCs w:val="26"/>
          <w:lang w:eastAsia="en-AU"/>
          <w14:ligatures w14:val="standardContextual"/>
        </w:rPr>
        <w:t>80—Verification of returns by survey</w:t>
      </w:r>
      <w:bookmarkEnd w:id="322"/>
      <w:bookmarkEnd w:id="323"/>
    </w:p>
    <w:p w14:paraId="17274C6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holder of a waste depot licence must—</w:t>
      </w:r>
    </w:p>
    <w:p w14:paraId="59A9C38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 landfill depot that has, during a preceding financial year, disposed of at the depot 10 000 tonnes or more of solid waste (including any waste used as cover for landfill); or</w:t>
      </w:r>
    </w:p>
    <w:p w14:paraId="60BE3AC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any other case, if requested in writing by the Authority during a financial year,</w:t>
      </w:r>
    </w:p>
    <w:p w14:paraId="7CE0C07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provide the Authority with a survey (as determined, subject to this regulation,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within the prescribed period for the licence that falls in the next financial year.</w:t>
      </w:r>
    </w:p>
    <w:p w14:paraId="5545C5CA"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0C1C7BF"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5518E3C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 survey under this regulation must—</w:t>
      </w:r>
    </w:p>
    <w:p w14:paraId="36E6E04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24" w:name="idb595e9f9_e7d1_4672_b335_e3de4e935f05_9"/>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include a topographic and volumetric survey of the whole depot site; and</w:t>
      </w:r>
      <w:bookmarkEnd w:id="324"/>
    </w:p>
    <w:p w14:paraId="5237946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relation to the month in which the survey is conducted, include a report on the movement of waste and other matter at the depot (including, to the extent relevant, the volume of waste and other matter that has been received, disposed of or used for operational purposes or as cover for landfill at the depot, or transported from the depot) during the period of that month immediately preceding the day on which the survey is conducted; and</w:t>
      </w:r>
    </w:p>
    <w:p w14:paraId="3944461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(c)</w:t>
      </w:r>
      <w:r w:rsidRPr="00F7558A">
        <w:rPr>
          <w:rFonts w:eastAsia="Times New Roman"/>
          <w:color w:val="000000"/>
          <w:sz w:val="23"/>
          <w:szCs w:val="23"/>
          <w:lang w:eastAsia="en-AU"/>
          <w14:ligatures w14:val="standardContextual"/>
        </w:rPr>
        <w:tab/>
        <w:t>include information on the change in the total volume of waste and other matter that has occurred at the depot since the preceding survey; and</w:t>
      </w:r>
    </w:p>
    <w:p w14:paraId="0B42066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subject to this subregulation, be undertaken in accordance with any other requirements of, and contain any other information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(which may, for example, require or specify the type of survey and the related elements, such as details regarding material type, to be included); and</w:t>
      </w:r>
    </w:p>
    <w:p w14:paraId="7EFC3E4F"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 xml:space="preserve">be prepared by a licensed or registered surveyor under the </w:t>
      </w:r>
      <w:hyperlink r:id="rId73" w:history="1">
        <w:r w:rsidRPr="00F7558A">
          <w:rPr>
            <w:rFonts w:eastAsia="Times New Roman"/>
            <w:i/>
            <w:iCs/>
            <w:color w:val="000000"/>
            <w:sz w:val="23"/>
            <w:szCs w:val="23"/>
            <w:lang w:eastAsia="en-AU"/>
            <w14:ligatures w14:val="standardContextual"/>
          </w:rPr>
          <w:t>Survey Act 1992</w:t>
        </w:r>
      </w:hyperlink>
      <w:r w:rsidRPr="00F7558A">
        <w:rPr>
          <w:rFonts w:eastAsia="Times New Roman"/>
          <w:color w:val="000000"/>
          <w:sz w:val="23"/>
          <w:szCs w:val="23"/>
          <w:lang w:eastAsia="en-AU"/>
          <w14:ligatures w14:val="standardContextual"/>
        </w:rPr>
        <w:t xml:space="preserve"> or a person, or person of a class,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2DEF52F0"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514D8CF0"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2724C58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holder of a waste depot licence must—</w:t>
      </w:r>
    </w:p>
    <w:p w14:paraId="48BAACE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ensure that the results of a survey under this regulation are kept for at least 5 years after the survey was carried out; and</w:t>
      </w:r>
    </w:p>
    <w:p w14:paraId="3C88D49E"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make the results available for inspection and copying by an authorised officer on request.</w:t>
      </w:r>
    </w:p>
    <w:p w14:paraId="6851870A"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1AB67C14"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5C2BEE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5" w:name="id12991e0c_69d7_44ee_ab9c_1730f522f0"/>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Authority may, on application by the holder of a waste depot licence or on its own initiative, exempt the holder from compliance with any (or all) of the requirements of this regulation.</w:t>
      </w:r>
      <w:bookmarkEnd w:id="325"/>
    </w:p>
    <w:p w14:paraId="7B22106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An exemption issued by the Authority under this regulation—</w:t>
      </w:r>
    </w:p>
    <w:p w14:paraId="64DD69D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1D3205C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231508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by further notice in writing, at any time (including by varying or revoking any conditions of the exemption, or by imposing new conditions).</w:t>
      </w:r>
    </w:p>
    <w:p w14:paraId="78F1029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In this regulation—</w:t>
      </w:r>
    </w:p>
    <w:p w14:paraId="50FDD95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prescribed period</w:t>
      </w:r>
      <w:r w:rsidRPr="00F7558A">
        <w:rPr>
          <w:rFonts w:eastAsia="Times New Roman"/>
          <w:color w:val="000000"/>
          <w:sz w:val="23"/>
          <w:szCs w:val="23"/>
          <w:lang w:eastAsia="en-AU"/>
          <w14:ligatures w14:val="standardContextual"/>
        </w:rPr>
        <w:t>, in relation to a licence, means the period of time that is less than 6 months, but more than 3 months, before the first anniversary, and each subsequent anniversary, of the grant or renewal of the licence.</w:t>
      </w:r>
    </w:p>
    <w:p w14:paraId="3586A63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6" w:name="Elkera_Print_TOC147"/>
      <w:bookmarkStart w:id="327" w:name="ida9deabe3_e2e9_4064_95f6_17ac4e0189"/>
      <w:r w:rsidRPr="00F7558A">
        <w:rPr>
          <w:rFonts w:eastAsia="Times New Roman"/>
          <w:b/>
          <w:bCs/>
          <w:color w:val="000000"/>
          <w:sz w:val="26"/>
          <w:szCs w:val="26"/>
          <w:lang w:eastAsia="en-AU"/>
          <w14:ligatures w14:val="standardContextual"/>
        </w:rPr>
        <w:t>81—Verification of returns by stocktake</w:t>
      </w:r>
      <w:bookmarkEnd w:id="326"/>
      <w:bookmarkEnd w:id="327"/>
    </w:p>
    <w:p w14:paraId="09A3186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8" w:name="id82bb50a5_6a61_45bb_91ae_1b02f413604f_5"/>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The holder of a waste depot licence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 if the licence holder is not required to undertake a survey under </w:t>
      </w:r>
      <w:hyperlink w:anchor="ide185d351_8501_4915_8be9_0264af91ab48_c" w:history="1">
        <w:r w:rsidRPr="00F7558A">
          <w:rPr>
            <w:rFonts w:eastAsia="Times New Roman"/>
            <w:color w:val="000000"/>
            <w:sz w:val="23"/>
            <w:szCs w:val="23"/>
            <w:lang w:eastAsia="en-AU"/>
            <w14:ligatures w14:val="standardContextual"/>
          </w:rPr>
          <w:t>regulation 80</w:t>
        </w:r>
      </w:hyperlink>
      <w:r w:rsidRPr="00F7558A">
        <w:rPr>
          <w:rFonts w:eastAsia="Times New Roman"/>
          <w:color w:val="000000"/>
          <w:sz w:val="23"/>
          <w:szCs w:val="23"/>
          <w:lang w:eastAsia="en-AU"/>
          <w14:ligatures w14:val="standardContextual"/>
        </w:rPr>
        <w:t xml:space="preserve"> in a given financial year, cause a stocktake of waste and other matter at the depot to be carried out and the results provided to the Authority within the prescribed period for the licence that falls in the next financial year.</w:t>
      </w:r>
      <w:bookmarkEnd w:id="328"/>
    </w:p>
    <w:p w14:paraId="50ECA08E"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20D83FB4"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2310A73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29" w:name="id5bf6e515_24b7_4922_a63e_53c614031383_b"/>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 xml:space="preserve">The Authority may, at any time in a financial year, by notice in writing to the holder of a waste depot licence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require that the licence holder cause a stocktake of waste and other matter at the depot to be carried out, and the results provided to the Authority, at such intervals (which may not be less than on a monthly basis), or within the period or periods, specified by the notice.</w:t>
      </w:r>
      <w:bookmarkEnd w:id="329"/>
    </w:p>
    <w:p w14:paraId="50ECE0F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To avoid doubt, a stocktake (or stocktakes) carried out in accordance with </w:t>
      </w:r>
      <w:hyperlink w:anchor="id5bf6e515_24b7_4922_a63e_53c614031383_b"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 xml:space="preserve"> may be in addition to a stocktake required under </w:t>
      </w:r>
      <w:hyperlink w:anchor="id82bb50a5_6a61_45bb_91ae_1b02f413604f_5"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and may, if so specified in the notice, be required on an ongoing basis.</w:t>
      </w:r>
    </w:p>
    <w:p w14:paraId="2A7F761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The holder of a waste depot licence must comply with a notice under </w:t>
      </w:r>
      <w:hyperlink w:anchor="id5bf6e515_24b7_4922_a63e_53c614031383_b"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w:t>
      </w:r>
    </w:p>
    <w:p w14:paraId="76E13A32"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39829011"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0DDB86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0" w:name="id20ad9102_d4eb_48ae_83ba_6191b8e53a51_1"/>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A stocktake under this regulation must—</w:t>
      </w:r>
      <w:bookmarkEnd w:id="330"/>
    </w:p>
    <w:p w14:paraId="34F884F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relation to the month in which the stocktake is conducted, include a report on the movement of waste and other matter at the depot (including, to the extent relevant, the volume of waste and other matter that has been received, disposed of or used for operational purposes or as cover for landfill at the depot, or transported from the depot) during the period of that month immediately preceding the day on which the stocktake is conducted; and</w:t>
      </w:r>
    </w:p>
    <w:p w14:paraId="3D12A68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subject to this regulation, in the case of a stocktake under </w:t>
      </w:r>
      <w:hyperlink w:anchor="id82bb50a5_6a61_45bb_91ae_1b02f413604f_5"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—be carried out in accordance with any other requirements of, and contain any other information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p>
    <w:p w14:paraId="0F8AF02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subject to this regulation, in the case of a stocktake under </w:t>
      </w:r>
      <w:hyperlink w:anchor="id5bf6e515_24b7_4922_a63e_53c614031383_b"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 xml:space="preserve">—be carried out in accordance with any other requirements of, and contain any other information specified in, the notice (and if the notice so specifies, in accordance with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p>
    <w:p w14:paraId="602C6FC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 xml:space="preserve">be carried out by a person who holds the qualifications, or otherwise meets the requirements,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23C8C3B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The holder of a waste depot licence must—</w:t>
      </w:r>
    </w:p>
    <w:p w14:paraId="6809139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ensure that the results of a stocktake under this regulation are kept for at least 5 years after the stocktake was carried out; and</w:t>
      </w:r>
    </w:p>
    <w:p w14:paraId="3F40F546"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make the results available for inspection and copying by an authorised officer on request.</w:t>
      </w:r>
    </w:p>
    <w:p w14:paraId="3A0E5679"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531823D7"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023DEA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1" w:name="id14c8e9e6_3a80_4bdf_9e99_52fe1327f0"/>
      <w:r w:rsidRPr="00F7558A">
        <w:rPr>
          <w:rFonts w:eastAsia="Times New Roman"/>
          <w:color w:val="000000"/>
          <w:sz w:val="23"/>
          <w:szCs w:val="23"/>
          <w:lang w:eastAsia="en-AU"/>
          <w14:ligatures w14:val="standardContextual"/>
        </w:rPr>
        <w:tab/>
        <w:t>(7)</w:t>
      </w:r>
      <w:r w:rsidRPr="00F7558A">
        <w:rPr>
          <w:rFonts w:eastAsia="Times New Roman"/>
          <w:color w:val="000000"/>
          <w:sz w:val="23"/>
          <w:szCs w:val="23"/>
          <w:lang w:eastAsia="en-AU"/>
          <w14:ligatures w14:val="standardContextual"/>
        </w:rPr>
        <w:tab/>
        <w:t>The Authority may, on application by the holder of a waste depot licence or on its own initiative, exempt the holder from compliance with any (or all) of the requirements of this regulation.</w:t>
      </w:r>
      <w:bookmarkEnd w:id="331"/>
    </w:p>
    <w:p w14:paraId="5B22581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(8)</w:t>
      </w:r>
      <w:r w:rsidRPr="00F7558A">
        <w:rPr>
          <w:rFonts w:eastAsia="Times New Roman"/>
          <w:color w:val="000000"/>
          <w:sz w:val="23"/>
          <w:szCs w:val="23"/>
          <w:lang w:eastAsia="en-AU"/>
          <w14:ligatures w14:val="standardContextual"/>
        </w:rPr>
        <w:tab/>
        <w:t>An exemption issued by the Authority under this regulation—</w:t>
      </w:r>
    </w:p>
    <w:p w14:paraId="4F99F12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5FC6132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4CD8B34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by further notice in writing, at any time (including by varying or revoking any conditions of the exemption, or by imposing new conditions).</w:t>
      </w:r>
    </w:p>
    <w:p w14:paraId="30627FE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(9)</w:t>
      </w:r>
      <w:r w:rsidRPr="00F7558A">
        <w:rPr>
          <w:rFonts w:eastAsia="Times New Roman"/>
          <w:color w:val="000000"/>
          <w:sz w:val="23"/>
          <w:szCs w:val="23"/>
          <w:lang w:eastAsia="en-AU"/>
          <w14:ligatures w14:val="standardContextual"/>
        </w:rPr>
        <w:tab/>
        <w:t>In this regulation—</w:t>
      </w:r>
    </w:p>
    <w:p w14:paraId="4DD1F4A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prescribed period</w:t>
      </w:r>
      <w:r w:rsidRPr="00F7558A">
        <w:rPr>
          <w:rFonts w:eastAsia="Times New Roman"/>
          <w:color w:val="000000"/>
          <w:sz w:val="23"/>
          <w:szCs w:val="23"/>
          <w:lang w:eastAsia="en-AU"/>
          <w14:ligatures w14:val="standardContextual"/>
        </w:rPr>
        <w:t>, in relation to a licence, means the period of time that is less than 6 months, but more than 3 months, before the first anniversary, and each subsequent anniversary, of the grant or renewal of the licence.</w:t>
      </w:r>
    </w:p>
    <w:p w14:paraId="0AA43AF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2" w:name="Elkera_Print_TOC149"/>
      <w:bookmarkStart w:id="333" w:name="ida6df6e81_6ee8_4025_a131_911fd5a925bc_8"/>
      <w:r w:rsidRPr="00F7558A">
        <w:rPr>
          <w:rFonts w:eastAsia="Times New Roman"/>
          <w:b/>
          <w:bCs/>
          <w:color w:val="000000"/>
          <w:sz w:val="26"/>
          <w:szCs w:val="26"/>
          <w:lang w:eastAsia="en-AU"/>
          <w14:ligatures w14:val="standardContextual"/>
        </w:rPr>
        <w:t>82—Special provision for certain councils for waste fees</w:t>
      </w:r>
      <w:bookmarkEnd w:id="332"/>
      <w:bookmarkEnd w:id="333"/>
    </w:p>
    <w:p w14:paraId="5976A5F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This regulation only applies to a council if—</w:t>
      </w:r>
    </w:p>
    <w:p w14:paraId="37CAC4B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whole of the council area is outside of metropolitan Adelaide; and</w:t>
      </w:r>
    </w:p>
    <w:p w14:paraId="78E93FD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all of the waste disposed of at depots operated by the council has been brought to the depots from premises situated outside of metropolitan Adelaide; and</w:t>
      </w:r>
    </w:p>
    <w:p w14:paraId="2744525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each depot operated by the council disposes of less than 10 000 tonnes of solid waste at the depot in any financial year.</w:t>
      </w:r>
    </w:p>
    <w:p w14:paraId="03177EB1"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 of determining the levy payable by a council under section 113 of the Act in respect of solid waste received at all depots operated by the council, the council may elect, by written notice to the Authority—</w:t>
      </w:r>
    </w:p>
    <w:p w14:paraId="376410C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not to comply with </w:t>
      </w:r>
      <w:hyperlink w:anchor="id1e889f15_1bc4_4726_8752_fe48600181fd_e" w:history="1">
        <w:r w:rsidRPr="00F7558A">
          <w:rPr>
            <w:rFonts w:eastAsia="Times New Roman"/>
            <w:color w:val="000000"/>
            <w:sz w:val="23"/>
            <w:szCs w:val="23"/>
            <w:lang w:eastAsia="en-AU"/>
            <w14:ligatures w14:val="standardContextual"/>
          </w:rPr>
          <w:t>regulations 74</w:t>
        </w:r>
      </w:hyperlink>
      <w:r w:rsidRPr="00F7558A">
        <w:rPr>
          <w:rFonts w:eastAsia="Times New Roman"/>
          <w:color w:val="000000"/>
          <w:sz w:val="23"/>
          <w:szCs w:val="23"/>
          <w:lang w:eastAsia="en-AU"/>
          <w14:ligatures w14:val="standardContextual"/>
        </w:rPr>
        <w:t xml:space="preserve"> and </w:t>
      </w:r>
      <w:hyperlink w:anchor="id7c791d2a_6162_409f_a78d_055b1e18bf30_b" w:history="1">
        <w:r w:rsidRPr="00F7558A">
          <w:rPr>
            <w:rFonts w:eastAsia="Times New Roman"/>
            <w:color w:val="000000"/>
            <w:sz w:val="23"/>
            <w:szCs w:val="23"/>
            <w:lang w:eastAsia="en-AU"/>
            <w14:ligatures w14:val="standardContextual"/>
          </w:rPr>
          <w:t>75</w:t>
        </w:r>
      </w:hyperlink>
      <w:r w:rsidRPr="00F7558A">
        <w:rPr>
          <w:rFonts w:eastAsia="Times New Roman"/>
          <w:color w:val="000000"/>
          <w:sz w:val="23"/>
          <w:szCs w:val="23"/>
          <w:lang w:eastAsia="en-AU"/>
          <w14:ligatures w14:val="standardContextual"/>
        </w:rPr>
        <w:t xml:space="preserve"> in respect of solid waste disposed of at those depots; and</w:t>
      </w:r>
    </w:p>
    <w:p w14:paraId="14E4C99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to take the mass of solid waste received during each month at those depots to be the mass determined in accordance with the following formula:</w:t>
      </w:r>
    </w:p>
    <w:p w14:paraId="2817474E" w14:textId="6D4A0C5E"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2FB83792" wp14:editId="3535D570">
            <wp:extent cx="787400" cy="389890"/>
            <wp:effectExtent l="0" t="0" r="0" b="0"/>
            <wp:docPr id="1572359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787400" cy="389890"/>
                    </a:xfrm>
                    <a:prstGeom prst="rect">
                      <a:avLst/>
                    </a:prstGeom>
                    <a:noFill/>
                    <a:ln>
                      <a:noFill/>
                    </a:ln>
                  </pic:spPr>
                </pic:pic>
              </a:graphicData>
            </a:graphic>
          </wp:inline>
        </w:drawing>
      </w:r>
    </w:p>
    <w:p w14:paraId="201748D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where—</w:t>
      </w:r>
    </w:p>
    <w:p w14:paraId="3851265C"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w:t>
      </w:r>
      <w:r w:rsidRPr="00F7558A">
        <w:rPr>
          <w:rFonts w:eastAsia="Times New Roman"/>
          <w:color w:val="000000"/>
          <w:sz w:val="23"/>
          <w:szCs w:val="23"/>
          <w:lang w:eastAsia="en-AU"/>
          <w14:ligatures w14:val="standardContextual"/>
        </w:rPr>
        <w:t xml:space="preserve"> is the mass of solid waste in tonnes</w:t>
      </w:r>
    </w:p>
    <w:p w14:paraId="1C39664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w:t>
      </w:r>
      <w:r w:rsidRPr="00F7558A">
        <w:rPr>
          <w:rFonts w:eastAsia="Times New Roman"/>
          <w:color w:val="000000"/>
          <w:sz w:val="23"/>
          <w:szCs w:val="23"/>
          <w:lang w:eastAsia="en-AU"/>
          <w14:ligatures w14:val="standardContextual"/>
        </w:rPr>
        <w:t xml:space="preserve"> is the population of the area of the council as at the previous 30 June as given by the Australian Bureau of Statistics in its publication "Regional Population Growth, Australia" (Catalogue No. 3218.0).</w:t>
      </w:r>
    </w:p>
    <w:p w14:paraId="61145C0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If a council makes an election under this regulation, </w:t>
      </w:r>
      <w:hyperlink w:anchor="id1e889f15_1bc4_4726_8752_fe48600181fd_e" w:history="1">
        <w:r w:rsidRPr="00F7558A">
          <w:rPr>
            <w:rFonts w:eastAsia="Times New Roman"/>
            <w:color w:val="000000"/>
            <w:sz w:val="23"/>
            <w:szCs w:val="23"/>
            <w:lang w:eastAsia="en-AU"/>
            <w14:ligatures w14:val="standardContextual"/>
          </w:rPr>
          <w:t>regulations 74</w:t>
        </w:r>
      </w:hyperlink>
      <w:r w:rsidRPr="00F7558A">
        <w:rPr>
          <w:rFonts w:eastAsia="Times New Roman"/>
          <w:color w:val="000000"/>
          <w:sz w:val="23"/>
          <w:szCs w:val="23"/>
          <w:lang w:eastAsia="en-AU"/>
          <w14:ligatures w14:val="standardContextual"/>
        </w:rPr>
        <w:t xml:space="preserve"> and </w:t>
      </w:r>
      <w:hyperlink w:anchor="id7c791d2a_6162_409f_a78d_055b1e18bf30_b" w:history="1">
        <w:r w:rsidRPr="00F7558A">
          <w:rPr>
            <w:rFonts w:eastAsia="Times New Roman"/>
            <w:color w:val="000000"/>
            <w:sz w:val="23"/>
            <w:szCs w:val="23"/>
            <w:lang w:eastAsia="en-AU"/>
            <w14:ligatures w14:val="standardContextual"/>
          </w:rPr>
          <w:t>75</w:t>
        </w:r>
      </w:hyperlink>
      <w:r w:rsidRPr="00F7558A">
        <w:rPr>
          <w:rFonts w:eastAsia="Times New Roman"/>
          <w:color w:val="000000"/>
          <w:sz w:val="23"/>
          <w:szCs w:val="23"/>
          <w:lang w:eastAsia="en-AU"/>
          <w14:ligatures w14:val="standardContextual"/>
        </w:rPr>
        <w:t xml:space="preserve"> do not apply in respect of solid waste and other matter received, used or disposed of at, or transported from, any depot operated by that council.</w:t>
      </w:r>
    </w:p>
    <w:p w14:paraId="651B238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a council satisfies the Authority that recycling is operating in a council area so that waste disposed of to landfill is reduced by a certain proportion, the levy payable by the council is reduced by subtracting that proportion from the levy that would otherwise be payable by the council as determined in accordance with this regulation.</w:t>
      </w:r>
    </w:p>
    <w:p w14:paraId="5D2FBC1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4" w:name="Elkera_Print_TOC151"/>
      <w:bookmarkStart w:id="335" w:name="idccec7392_14a5_48bb_b811_5fb8949cbebf_7"/>
      <w:r w:rsidRPr="00F7558A">
        <w:rPr>
          <w:rFonts w:eastAsia="Times New Roman"/>
          <w:b/>
          <w:bCs/>
          <w:color w:val="000000"/>
          <w:sz w:val="26"/>
          <w:szCs w:val="26"/>
          <w:lang w:eastAsia="en-AU"/>
          <w14:ligatures w14:val="standardContextual"/>
        </w:rPr>
        <w:t>83—Presumptions and estimates if records are inadequate</w:t>
      </w:r>
      <w:bookmarkEnd w:id="334"/>
      <w:bookmarkEnd w:id="335"/>
    </w:p>
    <w:p w14:paraId="0B50102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6" w:name="id9d318a30_28b7_480d_bdbc_d33698dd65e7_0"/>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If the Authority is of the opinion that records that relate to waste or other matter received or present at a waste depot during any period (being records required for determining the waste depot levy payable under this Part) are inadequate, and as a result, the Authority is of the opinion it is necessary in order to determine the levy payable, the Authority is entitled to make presumptions and estimates in relation to the waste or matter in accordance with this regulation.</w:t>
      </w:r>
      <w:bookmarkEnd w:id="336"/>
    </w:p>
    <w:p w14:paraId="198898C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 xml:space="preserve">For the purposes of </w:t>
      </w:r>
      <w:hyperlink w:anchor="id9d318a30_28b7_480d_bdbc_d33698dd65e7_0"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without limiting the circumstances in which records will be taken to be inadequate, records relating to a period will be taken to be inadequate if—</w:t>
      </w:r>
    </w:p>
    <w:p w14:paraId="285A311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there are no records relating to waste or other matter received or present at the depot during the period; or</w:t>
      </w:r>
    </w:p>
    <w:p w14:paraId="2719D93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records relating to waste or other matter received or present at the depot during the period are incomplete, inaccurate or inconsistent with other records (whether kept by the licensee, the occupier of the waste depot or another person or body); or</w:t>
      </w:r>
    </w:p>
    <w:p w14:paraId="25AE934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information contained in the records relating to waste or other matter received or present at the depot during the period has not been obtained by methods that, in the opinion of the Authority, are appropriate.</w:t>
      </w:r>
    </w:p>
    <w:p w14:paraId="3555008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Authority is entitled to presume 1 or more of the following in relation to any waste or other matter at the waste depot (subject to the licensee establishing the contrary):</w:t>
      </w:r>
    </w:p>
    <w:p w14:paraId="19013C6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that the waste or matter is waste or matter that has been received at the depot;</w:t>
      </w:r>
    </w:p>
    <w:p w14:paraId="5F77896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that the waste or matter is waste or matter that has been disposed of to landfill at the depot;</w:t>
      </w:r>
    </w:p>
    <w:p w14:paraId="07DECE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that the waste or matter has been used at the depot for an operational use other than an approved operational use;</w:t>
      </w:r>
    </w:p>
    <w:p w14:paraId="09991A3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that unauthorised stockpiling of the waste or matter has occurred at the depot;</w:t>
      </w:r>
    </w:p>
    <w:p w14:paraId="518FD02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that the waste or matter was stockpiled in an area of the depot, or in any manner, in contravention of the relevant licence;</w:t>
      </w:r>
    </w:p>
    <w:p w14:paraId="1532358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that any matters referred to in a preceding paragraph commenced or occurred on the date on which the Authority first became aware that the relevant records were inadequate;</w:t>
      </w:r>
    </w:p>
    <w:p w14:paraId="423C341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that the waste or matter at the waste depot is waste or matter of a specified kind;</w:t>
      </w:r>
    </w:p>
    <w:p w14:paraId="1AA72B1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that the waste or matter has been—</w:t>
      </w:r>
    </w:p>
    <w:p w14:paraId="1A2D48A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generated within metropolitan Adelaide; or</w:t>
      </w:r>
    </w:p>
    <w:p w14:paraId="56482D9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generated from waste or other matter generated in metropolitan Adelaide.</w:t>
      </w:r>
    </w:p>
    <w:p w14:paraId="2A08EEC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In estimating the tonnage of waste or other matter received at the waste depot during the period, the Authority must have regard to the following:</w:t>
      </w:r>
    </w:p>
    <w:p w14:paraId="33BD90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details of any volumetric survey of the depot;</w:t>
      </w:r>
    </w:p>
    <w:p w14:paraId="0A5A85A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details of any stockpile volume assessment at the depot (made using assessment or modelling methodologies approved by the Authority);</w:t>
      </w:r>
    </w:p>
    <w:p w14:paraId="4DC652A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available records in respect of the depot;</w:t>
      </w:r>
    </w:p>
    <w:p w14:paraId="4C5CA0B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any information provided by an authorised officer who has seen or inspected the depot;</w:t>
      </w:r>
    </w:p>
    <w:p w14:paraId="188F399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any information available to the Authority, including images and data from cameras and GPS devices and information from persons not involved with the operation of the depot;</w:t>
      </w:r>
    </w:p>
    <w:p w14:paraId="49A23CC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 xml:space="preserve">any other details provided to the Authority in relation to the depot under </w:t>
      </w:r>
      <w:hyperlink w:anchor="ida14e0392_25df_4674_8c1f_5216a2a51f81_d" w:history="1">
        <w:r w:rsidRPr="00F7558A">
          <w:rPr>
            <w:rFonts w:eastAsia="Times New Roman"/>
            <w:color w:val="000000"/>
            <w:sz w:val="23"/>
            <w:szCs w:val="23"/>
            <w:lang w:eastAsia="en-AU"/>
            <w14:ligatures w14:val="standardContextual"/>
          </w:rPr>
          <w:t>regulation 84</w:t>
        </w:r>
      </w:hyperlink>
      <w:r w:rsidRPr="00F7558A">
        <w:rPr>
          <w:rFonts w:eastAsia="Times New Roman"/>
          <w:color w:val="000000"/>
          <w:sz w:val="23"/>
          <w:szCs w:val="23"/>
          <w:lang w:eastAsia="en-AU"/>
          <w14:ligatures w14:val="standardContextual"/>
        </w:rPr>
        <w:t>.</w:t>
      </w:r>
    </w:p>
    <w:p w14:paraId="7001E0E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7" w:name="Elkera_Print_TOC153"/>
      <w:bookmarkStart w:id="338" w:name="ida14e0392_25df_4674_8c1f_5216a2a51f81_d"/>
      <w:r w:rsidRPr="00F7558A">
        <w:rPr>
          <w:rFonts w:eastAsia="Times New Roman"/>
          <w:b/>
          <w:bCs/>
          <w:color w:val="000000"/>
          <w:sz w:val="26"/>
          <w:szCs w:val="26"/>
          <w:lang w:eastAsia="en-AU"/>
          <w14:ligatures w14:val="standardContextual"/>
        </w:rPr>
        <w:lastRenderedPageBreak/>
        <w:t>84—Authority may require reports of volumetric surveys or tests or monitoring</w:t>
      </w:r>
      <w:bookmarkEnd w:id="337"/>
      <w:bookmarkEnd w:id="338"/>
    </w:p>
    <w:p w14:paraId="131EC70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39" w:name="idc8a095ff_4831_45aa_88ed_3bdab2bc9a2e_f"/>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If the Authority has formed an opinion under </w:t>
      </w:r>
      <w:hyperlink w:anchor="idccec7392_14a5_48bb_b811_5fb8949cbebf_7" w:history="1">
        <w:r w:rsidRPr="00F7558A">
          <w:rPr>
            <w:rFonts w:eastAsia="Times New Roman"/>
            <w:color w:val="000000"/>
            <w:sz w:val="23"/>
            <w:szCs w:val="23"/>
            <w:lang w:eastAsia="en-AU"/>
            <w14:ligatures w14:val="standardContextual"/>
          </w:rPr>
          <w:t>regulation 83</w:t>
        </w:r>
      </w:hyperlink>
      <w:r w:rsidRPr="00F7558A">
        <w:rPr>
          <w:rFonts w:eastAsia="Times New Roman"/>
          <w:color w:val="000000"/>
          <w:sz w:val="23"/>
          <w:szCs w:val="23"/>
          <w:lang w:eastAsia="en-AU"/>
          <w14:ligatures w14:val="standardContextual"/>
        </w:rPr>
        <w:t xml:space="preserve"> that records that relate to waste or other matter received or present at a waste depot during any period are inadequate, the Authority may, by notice in writing, for the purposes of determining the amount of the waste depot levy payable by the licensee of the depot, require the licensee to provide the Authority with 1 or more of the following (as specified in the notice), within a reasonable period of time specified in the notice:</w:t>
      </w:r>
      <w:bookmarkEnd w:id="339"/>
    </w:p>
    <w:p w14:paraId="1EC5423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40" w:name="idee4e0dcb_9ca1_4cd8_bc78_9b2a27bba6f9_c"/>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details of a volumetric survey (that complies with the requirements of this regulation) of—</w:t>
      </w:r>
      <w:bookmarkEnd w:id="340"/>
    </w:p>
    <w:p w14:paraId="1089EB1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41" w:name="id3fc2edaa_a984_4cbe_a200_2996fbee0088_7"/>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landfill at the depot; or</w:t>
      </w:r>
      <w:bookmarkEnd w:id="341"/>
    </w:p>
    <w:p w14:paraId="160C59D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42" w:name="id66be7f21_ebc3_4057_a297_802fff219542_f"/>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any other waste or matter that has been abandoned, stockpiled or used at the depot,</w:t>
      </w:r>
      <w:bookmarkEnd w:id="342"/>
    </w:p>
    <w:p w14:paraId="72DEBB48"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prepared by a licensed or registered surveyor under the </w:t>
      </w:r>
      <w:hyperlink r:id="rId75" w:history="1">
        <w:r w:rsidRPr="00F7558A">
          <w:rPr>
            <w:rFonts w:eastAsia="Times New Roman"/>
            <w:i/>
            <w:iCs/>
            <w:color w:val="000000"/>
            <w:sz w:val="23"/>
            <w:szCs w:val="23"/>
            <w:lang w:eastAsia="en-AU"/>
            <w14:ligatures w14:val="standardContextual"/>
          </w:rPr>
          <w:t>Survey Act 1992</w:t>
        </w:r>
      </w:hyperlink>
      <w:r w:rsidRPr="00F7558A">
        <w:rPr>
          <w:rFonts w:eastAsia="Times New Roman"/>
          <w:color w:val="000000"/>
          <w:sz w:val="23"/>
          <w:szCs w:val="23"/>
          <w:lang w:eastAsia="en-AU"/>
          <w14:ligatures w14:val="standardContextual"/>
        </w:rPr>
        <w:t xml:space="preserve"> or a person, or person of a class, approved by the Authority;</w:t>
      </w:r>
    </w:p>
    <w:p w14:paraId="65C3ABD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reports of specified tests or monitoring of—</w:t>
      </w:r>
    </w:p>
    <w:p w14:paraId="1EA5677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landfill at the depot; or</w:t>
      </w:r>
    </w:p>
    <w:p w14:paraId="4A7E6DA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any other waste or matter that has been abandoned, stockpiled or used at the depot,</w:t>
      </w:r>
    </w:p>
    <w:p w14:paraId="6F41BFCA"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including, if the Authority considers it necessary, reports prepared, or tests or monitoring undertaken, by a person with specified qualifications;</w:t>
      </w:r>
    </w:p>
    <w:p w14:paraId="4867889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any other information required by the Authority in connection with the determination of the amount of the waste depot levy, verified, if the Authority so requires, by statutory declaration.</w:t>
      </w:r>
    </w:p>
    <w:p w14:paraId="46EFEB6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A volumetric survey provided to the Authority under </w:t>
      </w:r>
      <w:hyperlink w:anchor="idc8a095ff_4831_45aa_88ed_3bdab2bc9a2e_f"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must be in accordance with any other requirements specified by the Authority in the notice.</w:t>
      </w:r>
    </w:p>
    <w:p w14:paraId="7D260955"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It is an offence for a licensee to contravene or fail to comply with the requirements of a notice given by the Authority to the licensee.</w:t>
      </w:r>
    </w:p>
    <w:p w14:paraId="3740EFF3"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514210AC"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E8676B1"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43" w:name="Elkera_Print_TOC154"/>
      <w:bookmarkStart w:id="344" w:name="Elkera_Print_BK154"/>
      <w:r w:rsidRPr="00F7558A">
        <w:rPr>
          <w:rFonts w:eastAsia="Times New Roman"/>
          <w:b/>
          <w:bCs/>
          <w:color w:val="000000"/>
          <w:sz w:val="28"/>
          <w:szCs w:val="28"/>
          <w:lang w:eastAsia="en-AU"/>
          <w14:ligatures w14:val="standardContextual"/>
        </w:rPr>
        <w:t>Division 4—Record keeping</w:t>
      </w:r>
      <w:bookmarkEnd w:id="343"/>
      <w:bookmarkEnd w:id="344"/>
    </w:p>
    <w:p w14:paraId="378446D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5" w:name="Elkera_Print_TOC155"/>
      <w:bookmarkStart w:id="346" w:name="Elkera_Print_BK155"/>
      <w:r w:rsidRPr="00F7558A">
        <w:rPr>
          <w:rFonts w:eastAsia="Times New Roman"/>
          <w:b/>
          <w:bCs/>
          <w:color w:val="000000"/>
          <w:sz w:val="26"/>
          <w:szCs w:val="26"/>
          <w:lang w:eastAsia="en-AU"/>
          <w14:ligatures w14:val="standardContextual"/>
        </w:rPr>
        <w:t>85—Records on measurement of waste by method other than weighbridge</w:t>
      </w:r>
      <w:bookmarkEnd w:id="345"/>
      <w:bookmarkEnd w:id="346"/>
    </w:p>
    <w:p w14:paraId="689E2DD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For the purposes of this Division, a person licensed to conduct a waste depot who is not required to have installed an approved weighbridge under </w:t>
      </w:r>
      <w:hyperlink w:anchor="iddf293405_0b34_494b_b4b3_88cfb1efa3e0_4" w:history="1">
        <w:r w:rsidRPr="00F7558A">
          <w:rPr>
            <w:rFonts w:eastAsia="Times New Roman"/>
            <w:color w:val="000000"/>
            <w:sz w:val="23"/>
            <w:szCs w:val="23"/>
            <w:lang w:eastAsia="en-AU"/>
            <w14:ligatures w14:val="standardContextual"/>
          </w:rPr>
          <w:t>Division 3</w:t>
        </w:r>
      </w:hyperlink>
      <w:r w:rsidRPr="00F7558A">
        <w:rPr>
          <w:rFonts w:eastAsia="Times New Roman"/>
          <w:color w:val="000000"/>
          <w:sz w:val="23"/>
          <w:szCs w:val="23"/>
          <w:lang w:eastAsia="en-AU"/>
          <w14:ligatures w14:val="standardContextual"/>
        </w:rPr>
        <w:t xml:space="preserve">, or uses a method other than an approved weighbridge to measure and record the amount of waste and other matter received, used or disposed of at, or transported from, the depot in accordance with that Division, must record any information in relation to the method used by the licence holder in accordance with the requirements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1750C654"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10D553B8"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62F96D1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7" w:name="Elkera_Print_TOC156"/>
      <w:bookmarkStart w:id="348" w:name="Elkera_Print_BK156"/>
      <w:r w:rsidRPr="00F7558A">
        <w:rPr>
          <w:rFonts w:eastAsia="Times New Roman"/>
          <w:b/>
          <w:bCs/>
          <w:color w:val="000000"/>
          <w:sz w:val="26"/>
          <w:szCs w:val="26"/>
          <w:lang w:eastAsia="en-AU"/>
          <w14:ligatures w14:val="standardContextual"/>
        </w:rPr>
        <w:lastRenderedPageBreak/>
        <w:t>86—Records on measurement of waste by use of approved weighbridge</w:t>
      </w:r>
      <w:bookmarkEnd w:id="347"/>
      <w:bookmarkEnd w:id="348"/>
    </w:p>
    <w:p w14:paraId="15DB14D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 person licensed to conduct a waste disposal depot who is required to have installed or use an approved weighbridge under </w:t>
      </w:r>
      <w:hyperlink w:anchor="iddf293405_0b34_494b_b4b3_88cfb1efa3e0_4" w:history="1">
        <w:r w:rsidRPr="00F7558A">
          <w:rPr>
            <w:rFonts w:eastAsia="Times New Roman"/>
            <w:color w:val="000000"/>
            <w:sz w:val="23"/>
            <w:szCs w:val="23"/>
            <w:lang w:eastAsia="en-AU"/>
            <w14:ligatures w14:val="standardContextual"/>
          </w:rPr>
          <w:t>Division 3</w:t>
        </w:r>
      </w:hyperlink>
      <w:r w:rsidRPr="00F7558A">
        <w:rPr>
          <w:rFonts w:eastAsia="Times New Roman"/>
          <w:color w:val="000000"/>
          <w:sz w:val="23"/>
          <w:szCs w:val="23"/>
          <w:lang w:eastAsia="en-AU"/>
          <w14:ligatures w14:val="standardContextual"/>
        </w:rPr>
        <w:t xml:space="preserve"> must record the following information in relation to the waste and other matter measured by the weighbridge for the purposes of that Division:</w:t>
      </w:r>
    </w:p>
    <w:p w14:paraId="10BBAE9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date and time the load is measured;</w:t>
      </w:r>
    </w:p>
    <w:p w14:paraId="0B257D9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registration number of the vehicle on or in which the load is carried;</w:t>
      </w:r>
    </w:p>
    <w:p w14:paraId="3850068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business name of the person carrying the waste (if relevant);</w:t>
      </w:r>
    </w:p>
    <w:p w14:paraId="7117993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weight of the waste and other matter (in tonnes);</w:t>
      </w:r>
    </w:p>
    <w:p w14:paraId="315D14C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waste levy rate applied in respect of the waste and other matter in accordance with the waste or matter type and the source of the waste or other matter (for example, whether from within or outside of metropolitan Adelaide);</w:t>
      </w:r>
    </w:p>
    <w:p w14:paraId="5AF36C83"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the name of the operator of the weighbridge.</w:t>
      </w:r>
    </w:p>
    <w:p w14:paraId="4796C358"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DD0D411"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4F648CD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5F7C90F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 disposal depot</w:t>
      </w:r>
      <w:r w:rsidRPr="00F7558A">
        <w:rPr>
          <w:rFonts w:eastAsia="Times New Roman"/>
          <w:color w:val="000000"/>
          <w:sz w:val="23"/>
          <w:szCs w:val="23"/>
          <w:lang w:eastAsia="en-AU"/>
          <w14:ligatures w14:val="standardContextual"/>
        </w:rPr>
        <w:t xml:space="preserve"> means a depot referred to in Schedule 1 Part A clause 3(3) of the Act.</w:t>
      </w:r>
    </w:p>
    <w:p w14:paraId="48D3152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9" w:name="Elkera_Print_TOC157"/>
      <w:bookmarkStart w:id="350" w:name="Elkera_Print_BK157"/>
      <w:r w:rsidRPr="00F7558A">
        <w:rPr>
          <w:rFonts w:eastAsia="Times New Roman"/>
          <w:b/>
          <w:bCs/>
          <w:color w:val="000000"/>
          <w:sz w:val="26"/>
          <w:szCs w:val="26"/>
          <w:lang w:eastAsia="en-AU"/>
          <w14:ligatures w14:val="standardContextual"/>
        </w:rPr>
        <w:t>87—Records of waste and other matter received at waste depot</w:t>
      </w:r>
      <w:bookmarkEnd w:id="349"/>
      <w:bookmarkEnd w:id="350"/>
    </w:p>
    <w:p w14:paraId="64E01BF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 person licensed to conduct a waste depot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 record the following information in relation to each delivery of waste and other matter received at the depot:</w:t>
      </w:r>
    </w:p>
    <w:p w14:paraId="049DAA8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amount of any waste and other matter delivered, its waste and matter stream and, to the extent that it is reasonably practicable, its waste and matter type;</w:t>
      </w:r>
    </w:p>
    <w:p w14:paraId="2FA4923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whether the source of the waste and other matter is from premises situated outside metropolitan Adelaide or premises situated in metropolitan Adelaide;</w:t>
      </w:r>
    </w:p>
    <w:p w14:paraId="5789AA7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amount of any waste and other matter delivered arising from a biological outbreak or natural or other disaster determined by the Authority;</w:t>
      </w:r>
    </w:p>
    <w:p w14:paraId="575D34F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date and time the delivery of waste and other matter is made;</w:t>
      </w:r>
    </w:p>
    <w:p w14:paraId="2DC638E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in the case of waste transported to the waste depot from another waste depot—the name and address of the other depot;</w:t>
      </w:r>
    </w:p>
    <w:p w14:paraId="2882E1B2"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 xml:space="preserve">any other information required under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40193E55"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23792676"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79C53FB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1" w:name="Elkera_Print_TOC158"/>
      <w:bookmarkStart w:id="352" w:name="Elkera_Print_BK158"/>
      <w:r w:rsidRPr="00F7558A">
        <w:rPr>
          <w:rFonts w:eastAsia="Times New Roman"/>
          <w:b/>
          <w:bCs/>
          <w:color w:val="000000"/>
          <w:sz w:val="26"/>
          <w:szCs w:val="26"/>
          <w:lang w:eastAsia="en-AU"/>
          <w14:ligatures w14:val="standardContextual"/>
        </w:rPr>
        <w:t>88—Records of waste and other matter transported from waste depot for use, recovery, recycling, processing or disposal</w:t>
      </w:r>
      <w:bookmarkEnd w:id="351"/>
      <w:bookmarkEnd w:id="352"/>
    </w:p>
    <w:p w14:paraId="1F29B72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 person licensed to conduct a waste depot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 record the following information in relation to each load of waste and other matter transported from the depot for use, recovery, recycling, processing or disposal at another place:</w:t>
      </w:r>
    </w:p>
    <w:p w14:paraId="1E6345A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amount of any waste contained in the load and its waste type;</w:t>
      </w:r>
    </w:p>
    <w:p w14:paraId="617306C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the amount of any other matter contained in the load and a description of the nature of that other matter;</w:t>
      </w:r>
    </w:p>
    <w:p w14:paraId="14D70F1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amount of any waste and other matter in the load that arose from a biological outbreak or natural or other disaster determined by the Authority;</w:t>
      </w:r>
    </w:p>
    <w:p w14:paraId="196A3A8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date and time the load is transported from the depot;</w:t>
      </w:r>
    </w:p>
    <w:p w14:paraId="1B52F7E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if the waste and other matter must, under the Act or any other Act or law, be transported to a particular place—</w:t>
      </w:r>
    </w:p>
    <w:p w14:paraId="58FC08C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whether it is material recovered as a result of resource recovery processes or is being transported to another waste depot for further treatment; and</w:t>
      </w:r>
    </w:p>
    <w:p w14:paraId="57E9307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the name and address or location of the place to which the load is being transported;</w:t>
      </w:r>
    </w:p>
    <w:p w14:paraId="27F59A07"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 xml:space="preserve">any other information required under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1422D2FD"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17050296"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364103B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3" w:name="Elkera_Print_TOC159"/>
      <w:bookmarkStart w:id="354" w:name="Elkera_Print_BK159"/>
      <w:r w:rsidRPr="00F7558A">
        <w:rPr>
          <w:rFonts w:eastAsia="Times New Roman"/>
          <w:b/>
          <w:bCs/>
          <w:color w:val="000000"/>
          <w:sz w:val="26"/>
          <w:szCs w:val="26"/>
          <w:lang w:eastAsia="en-AU"/>
          <w14:ligatures w14:val="standardContextual"/>
        </w:rPr>
        <w:t>89—Records in relation to vehicles</w:t>
      </w:r>
      <w:bookmarkEnd w:id="353"/>
      <w:bookmarkEnd w:id="354"/>
    </w:p>
    <w:p w14:paraId="773776E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55" w:name="idc0015cb5_0a0f_40cd_b8ec_2f21346aaf8a_7"/>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 person licensed to conduct a waste depot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 record the following particulars in relation to vehicles that enter the depot for a purpose directly related to the operation of the depot (whether or not the vehicle is being, or is intended to be, used to deliver or transport waste or other matter):</w:t>
      </w:r>
      <w:bookmarkEnd w:id="355"/>
    </w:p>
    <w:p w14:paraId="25D9D22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date on which the vehicle enters and leaves the depot;</w:t>
      </w:r>
    </w:p>
    <w:p w14:paraId="305F6E8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time at which the vehicle enters and leaves the depot;</w:t>
      </w:r>
    </w:p>
    <w:p w14:paraId="58209E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the case of a vehicle used by the holder of a licence to conduct a waste transport business—the registration number of the vehicle;</w:t>
      </w:r>
    </w:p>
    <w:p w14:paraId="766FF2D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weight of the vehicle on entering and on leaving the depot;</w:t>
      </w:r>
    </w:p>
    <w:p w14:paraId="3FC538D1"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 xml:space="preserve">any other information required under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0C2181AC"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C784B7E"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2DF520D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r>
      <w:hyperlink w:anchor="idc0015cb5_0a0f_40cd_b8ec_2f21346aaf8a_7"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does not apply to—</w:t>
      </w:r>
    </w:p>
    <w:p w14:paraId="2FF928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vehicle used by an authorised officer in the course of the officer's duties; or</w:t>
      </w:r>
    </w:p>
    <w:p w14:paraId="04A00F4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a vehicle, or vehicle of a class declared by the Authority or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for the purposes of this subregulation.</w:t>
      </w:r>
    </w:p>
    <w:p w14:paraId="0B75F9F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6" w:name="Elkera_Print_TOC160"/>
      <w:bookmarkStart w:id="357" w:name="Elkera_Print_BK160"/>
      <w:r w:rsidRPr="00F7558A">
        <w:rPr>
          <w:rFonts w:eastAsia="Times New Roman"/>
          <w:b/>
          <w:bCs/>
          <w:color w:val="000000"/>
          <w:sz w:val="26"/>
          <w:szCs w:val="26"/>
          <w:lang w:eastAsia="en-AU"/>
          <w14:ligatures w14:val="standardContextual"/>
        </w:rPr>
        <w:t>90—Records of waste and other matter used for operational purposes</w:t>
      </w:r>
      <w:bookmarkEnd w:id="356"/>
      <w:bookmarkEnd w:id="357"/>
    </w:p>
    <w:p w14:paraId="4803724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 person licensed to conduct a waste depot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 record the following information in relation to any waste and other matter used for operational purposes:</w:t>
      </w:r>
    </w:p>
    <w:p w14:paraId="4743660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amount of the waste and other matter and its waste and matter type;</w:t>
      </w:r>
    </w:p>
    <w:p w14:paraId="7FAD234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location within the depot at which, and the purpose for which, the waste or other matter is used;</w:t>
      </w:r>
    </w:p>
    <w:p w14:paraId="302E6E3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(c)</w:t>
      </w:r>
      <w:r w:rsidRPr="00F7558A">
        <w:rPr>
          <w:rFonts w:eastAsia="Times New Roman"/>
          <w:color w:val="000000"/>
          <w:sz w:val="23"/>
          <w:szCs w:val="23"/>
          <w:lang w:eastAsia="en-AU"/>
          <w14:ligatures w14:val="standardContextual"/>
        </w:rPr>
        <w:tab/>
        <w:t>the date the waste or other matter is used;</w:t>
      </w:r>
    </w:p>
    <w:p w14:paraId="0047530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particulars of any approval of the Authority in relation to the use of the waste or other matter for operational purposes;</w:t>
      </w:r>
    </w:p>
    <w:p w14:paraId="4B4A0B77"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 xml:space="preserve">any other information required under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w:t>
      </w:r>
    </w:p>
    <w:p w14:paraId="72A6A3BA"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7DE41A71"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32D7554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8" w:name="Elkera_Print_TOC161"/>
      <w:bookmarkStart w:id="359" w:name="Elkera_Print_BK161"/>
      <w:r w:rsidRPr="00F7558A">
        <w:rPr>
          <w:rFonts w:eastAsia="Times New Roman"/>
          <w:b/>
          <w:bCs/>
          <w:color w:val="000000"/>
          <w:sz w:val="26"/>
          <w:szCs w:val="26"/>
          <w:lang w:eastAsia="en-AU"/>
          <w14:ligatures w14:val="standardContextual"/>
        </w:rPr>
        <w:t>91—Additional requirements in relation to making, retention and availability of records</w:t>
      </w:r>
      <w:bookmarkEnd w:id="358"/>
      <w:bookmarkEnd w:id="359"/>
    </w:p>
    <w:p w14:paraId="09EEE10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 person licensed to conduct a waste depot who is required to record information under this Division must—</w:t>
      </w:r>
    </w:p>
    <w:p w14:paraId="2C3C974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record and keep the information in the manner and form required under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or as approved by the Authority by notice in writing; and</w:t>
      </w:r>
    </w:p>
    <w:p w14:paraId="2B84335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ensure that each record is kept for at least 5 years after the record was made; and</w:t>
      </w:r>
    </w:p>
    <w:p w14:paraId="09B190EE"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make any of the records available for inspection and copying by an authorised officer on request.</w:t>
      </w:r>
    </w:p>
    <w:p w14:paraId="7C11C084"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501381C9"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1766E35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0" w:name="Elkera_Print_TOC163"/>
      <w:bookmarkStart w:id="361" w:name="id794fd68c_6e40_4964_a9a3_7663140d2e"/>
      <w:r w:rsidRPr="00F7558A">
        <w:rPr>
          <w:rFonts w:eastAsia="Times New Roman"/>
          <w:b/>
          <w:bCs/>
          <w:color w:val="000000"/>
          <w:sz w:val="26"/>
          <w:szCs w:val="26"/>
          <w:lang w:eastAsia="en-AU"/>
          <w14:ligatures w14:val="standardContextual"/>
        </w:rPr>
        <w:t>92—Exemption from record keeping requirements</w:t>
      </w:r>
      <w:bookmarkEnd w:id="360"/>
      <w:bookmarkEnd w:id="361"/>
    </w:p>
    <w:p w14:paraId="612C935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62" w:name="id40b9330d_451c_4836_9d66_e13a1a0d7408_7"/>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on application by the holder of a waste depot licence or on its own initiative, exempt the holder from compliance with any (or all) of the record keeping requirements under this Division.</w:t>
      </w:r>
      <w:bookmarkEnd w:id="362"/>
    </w:p>
    <w:p w14:paraId="061C56E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Before issuing an exemption under </w:t>
      </w:r>
      <w:hyperlink w:anchor="id40b9330d_451c_4836_9d66_e13a1a0d7408_7"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Authority may consider—</w:t>
      </w:r>
    </w:p>
    <w:p w14:paraId="083FAD6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the scale or location of the relevant waste depot; and </w:t>
      </w:r>
    </w:p>
    <w:p w14:paraId="0DEBD9B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nature of the business or operation conducted at the depot by the licence holder; and</w:t>
      </w:r>
    </w:p>
    <w:p w14:paraId="2C0C8CD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any other matters or circumstances the Authority considers relevant.</w:t>
      </w:r>
    </w:p>
    <w:p w14:paraId="7883C68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An exemption issued by the Authority under this regulation—</w:t>
      </w:r>
    </w:p>
    <w:p w14:paraId="7264329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08F6776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724F26B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at any time by further notice in writing (including by varying or revoking any conditions of the exemption, or by imposing new conditions).</w:t>
      </w:r>
    </w:p>
    <w:p w14:paraId="618E4B0C"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63" w:name="Elkera_Print_TOC164"/>
      <w:bookmarkStart w:id="364" w:name="Elkera_Print_BK164"/>
      <w:r w:rsidRPr="00F7558A">
        <w:rPr>
          <w:rFonts w:eastAsia="Times New Roman"/>
          <w:b/>
          <w:bCs/>
          <w:color w:val="000000"/>
          <w:sz w:val="28"/>
          <w:szCs w:val="28"/>
          <w:lang w:eastAsia="en-AU"/>
          <w14:ligatures w14:val="standardContextual"/>
        </w:rPr>
        <w:lastRenderedPageBreak/>
        <w:t>Division 5—Video monitoring</w:t>
      </w:r>
      <w:bookmarkEnd w:id="363"/>
      <w:bookmarkEnd w:id="364"/>
    </w:p>
    <w:p w14:paraId="2AE1E74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5" w:name="Elkera_Print_TOC166"/>
      <w:bookmarkStart w:id="366" w:name="idcb7c3e78_a742_4f16_90e6_dc33fe10149e_4"/>
      <w:r w:rsidRPr="00F7558A">
        <w:rPr>
          <w:rFonts w:eastAsia="Times New Roman"/>
          <w:b/>
          <w:bCs/>
          <w:color w:val="000000"/>
          <w:sz w:val="26"/>
          <w:szCs w:val="26"/>
          <w:lang w:eastAsia="en-AU"/>
          <w14:ligatures w14:val="standardContextual"/>
        </w:rPr>
        <w:t>93—Video monitoring systems</w:t>
      </w:r>
      <w:bookmarkEnd w:id="365"/>
      <w:bookmarkEnd w:id="366"/>
    </w:p>
    <w:p w14:paraId="3773239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67" w:name="id48fd0a39_e0c4_49ed_8f9a_3f6a7018d8dc_a"/>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Subject to </w:t>
      </w:r>
      <w:hyperlink w:anchor="id2cc66187_796e_415a_892e_886164322eb5_9" w:history="1">
        <w:r w:rsidRPr="00F7558A">
          <w:rPr>
            <w:rFonts w:eastAsia="Times New Roman"/>
            <w:color w:val="000000"/>
            <w:sz w:val="23"/>
            <w:szCs w:val="23"/>
            <w:lang w:eastAsia="en-AU"/>
            <w14:ligatures w14:val="standardContextual"/>
          </w:rPr>
          <w:t>regulation 94</w:t>
        </w:r>
      </w:hyperlink>
      <w:r w:rsidRPr="00F7558A">
        <w:rPr>
          <w:rFonts w:eastAsia="Times New Roman"/>
          <w:color w:val="000000"/>
          <w:sz w:val="23"/>
          <w:szCs w:val="23"/>
          <w:lang w:eastAsia="en-AU"/>
          <w14:ligatures w14:val="standardContextual"/>
        </w:rPr>
        <w:t>, the holder of a licence to conduct a landfill depot must, if the depot has, in the preceding 12 month period, received 20 000 tonnes or more of solid waste and other matter, within such reasonable period as specified by the Authority by notice in writing to the licence holder—</w:t>
      </w:r>
      <w:bookmarkEnd w:id="367"/>
    </w:p>
    <w:p w14:paraId="5728BDD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install, operate and maintain a video monitoring system at the landfill depot in accordance with the requirements specified in the notice or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p>
    <w:p w14:paraId="51085346"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operate the video monitoring system during the times specified in the notice (which may be at all times).</w:t>
      </w:r>
    </w:p>
    <w:p w14:paraId="476F80AB"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1BA7EA9A"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13DFDE8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68" w:name="ide729ce03_5906_47ea_8676_e70f78238f"/>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Authority may, for any reasonable purpose connected with the administration or enforcement of the Act, direct the holder of a licence to conduct a waste depot (other than a depot to which </w:t>
      </w:r>
      <w:hyperlink w:anchor="id48fd0a39_e0c4_49ed_8f9a_3f6a7018d8dc_a"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xml:space="preserve"> applies) by notice in writing, within such reasonable period as specified in the notice—</w:t>
      </w:r>
      <w:bookmarkEnd w:id="368"/>
    </w:p>
    <w:p w14:paraId="0E69A17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to install, operate and maintain a video monitoring system at the waste depot in accordance with the requirements specified in the notice or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for such period specified in the notice (which must not exceed 5 years); and</w:t>
      </w:r>
    </w:p>
    <w:p w14:paraId="056313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to operate the video monitoring system during the times specified in the notice (which may be at all times).</w:t>
      </w:r>
    </w:p>
    <w:p w14:paraId="44FCE3E4"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A video monitoring system under </w:t>
      </w:r>
      <w:hyperlink w:anchor="id48fd0a39_e0c4_49ed_8f9a_3f6a7018d8dc_a" w:history="1">
        <w:r w:rsidRPr="00F7558A">
          <w:rPr>
            <w:rFonts w:eastAsia="Times New Roman"/>
            <w:color w:val="000000"/>
            <w:sz w:val="23"/>
            <w:szCs w:val="23"/>
            <w:lang w:eastAsia="en-AU"/>
            <w14:ligatures w14:val="standardContextual"/>
          </w:rPr>
          <w:t>subregulations (1)</w:t>
        </w:r>
      </w:hyperlink>
      <w:r w:rsidRPr="00F7558A">
        <w:rPr>
          <w:rFonts w:eastAsia="Times New Roman"/>
          <w:color w:val="000000"/>
          <w:sz w:val="23"/>
          <w:szCs w:val="23"/>
          <w:lang w:eastAsia="en-AU"/>
          <w14:ligatures w14:val="standardContextual"/>
        </w:rPr>
        <w:t xml:space="preserve"> and </w:t>
      </w:r>
      <w:hyperlink w:anchor="ide729ce03_5906_47ea_8676_e70f78238f" w:history="1">
        <w:r w:rsidRPr="00F7558A">
          <w:rPr>
            <w:rFonts w:eastAsia="Times New Roman"/>
            <w:color w:val="000000"/>
            <w:sz w:val="23"/>
            <w:szCs w:val="23"/>
            <w:lang w:eastAsia="en-AU"/>
            <w14:ligatures w14:val="standardContextual"/>
          </w:rPr>
          <w:t>(2)</w:t>
        </w:r>
      </w:hyperlink>
      <w:r w:rsidRPr="00F7558A">
        <w:rPr>
          <w:rFonts w:eastAsia="Times New Roman"/>
          <w:color w:val="000000"/>
          <w:sz w:val="23"/>
          <w:szCs w:val="23"/>
          <w:lang w:eastAsia="en-AU"/>
          <w14:ligatures w14:val="standardContextual"/>
        </w:rPr>
        <w:t xml:space="preserve"> must comply with the specifications specified in the notice or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xml:space="preserve"> (as the case requires).</w:t>
      </w:r>
    </w:p>
    <w:p w14:paraId="34BF71ED"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2F82719B"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3A4D1F5A"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A licence holder must comply with the requirements of a notice under </w:t>
      </w:r>
      <w:hyperlink w:anchor="ide729ce03_5906_47ea_8676_e70f78238f" w:history="1">
        <w:r w:rsidRPr="00F7558A">
          <w:rPr>
            <w:rFonts w:eastAsia="Times New Roman"/>
            <w:color w:val="000000"/>
            <w:sz w:val="23"/>
            <w:szCs w:val="23"/>
            <w:lang w:eastAsia="en-AU"/>
            <w14:ligatures w14:val="standardContextual"/>
          </w:rPr>
          <w:t>subregulation (2)</w:t>
        </w:r>
      </w:hyperlink>
      <w:r w:rsidRPr="00F7558A">
        <w:rPr>
          <w:rFonts w:eastAsia="Times New Roman"/>
          <w:color w:val="000000"/>
          <w:sz w:val="23"/>
          <w:szCs w:val="23"/>
          <w:lang w:eastAsia="en-AU"/>
          <w14:ligatures w14:val="standardContextual"/>
        </w:rPr>
        <w:t>.</w:t>
      </w:r>
    </w:p>
    <w:p w14:paraId="3BB88395"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309CB456"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06BF0C7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The licence holder must—</w:t>
      </w:r>
    </w:p>
    <w:p w14:paraId="6A4E77D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ensure that video monitoring records under this regulation are kept—</w:t>
      </w:r>
    </w:p>
    <w:p w14:paraId="5F59476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at least 12 months after being made; or</w:t>
      </w:r>
    </w:p>
    <w:p w14:paraId="7F16213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any reasonable purpose connected with the administration or enforcement of the Act—</w:t>
      </w:r>
    </w:p>
    <w:p w14:paraId="0F06695F"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for such longer period as the Authority may direct by notice in writing to the licence holder; or</w:t>
      </w:r>
    </w:p>
    <w:p w14:paraId="0405222E"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the Authority directs by notice in writing to the licence holder—until further notice; and</w:t>
      </w:r>
    </w:p>
    <w:p w14:paraId="53FCE8D2"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make video monitoring records under this regulation available for inspection and copying by an authorised officer on request.</w:t>
      </w:r>
    </w:p>
    <w:p w14:paraId="287C9D47"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4FAA703A"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58A04D3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The Authority may, at any time by notice in writing to the licence holder, vary or revoke a notice under this regulation (including by varying or revoking any requirements or specifications specified in the notice or imposing new requirements or specifications).</w:t>
      </w:r>
    </w:p>
    <w:p w14:paraId="18BE2EC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9" w:name="Elkera_Print_TOC168"/>
      <w:bookmarkStart w:id="370" w:name="id2cc66187_796e_415a_892e_886164322eb5_9"/>
      <w:r w:rsidRPr="00F7558A">
        <w:rPr>
          <w:rFonts w:eastAsia="Times New Roman"/>
          <w:b/>
          <w:bCs/>
          <w:color w:val="000000"/>
          <w:sz w:val="26"/>
          <w:szCs w:val="26"/>
          <w:lang w:eastAsia="en-AU"/>
          <w14:ligatures w14:val="standardContextual"/>
        </w:rPr>
        <w:t>94—Exemption from video monitoring system requirements</w:t>
      </w:r>
      <w:bookmarkEnd w:id="369"/>
      <w:bookmarkEnd w:id="370"/>
    </w:p>
    <w:p w14:paraId="5314C02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71" w:name="idcd63f692_529b_4c62_aaa4_d35f46524954_3"/>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The Authority may, on application of the holder of a waste depot licence or on its own initiative, exempt the holder from compliance with any (or all) of the requirements under </w:t>
      </w:r>
      <w:hyperlink w:anchor="idcb7c3e78_a742_4f16_90e6_dc33fe10149e_4" w:history="1">
        <w:r w:rsidRPr="00F7558A">
          <w:rPr>
            <w:rFonts w:eastAsia="Times New Roman"/>
            <w:color w:val="000000"/>
            <w:sz w:val="23"/>
            <w:szCs w:val="23"/>
            <w:lang w:eastAsia="en-AU"/>
            <w14:ligatures w14:val="standardContextual"/>
          </w:rPr>
          <w:t>regulation 93</w:t>
        </w:r>
      </w:hyperlink>
      <w:r w:rsidRPr="00F7558A">
        <w:rPr>
          <w:rFonts w:eastAsia="Times New Roman"/>
          <w:color w:val="000000"/>
          <w:sz w:val="23"/>
          <w:szCs w:val="23"/>
          <w:lang w:eastAsia="en-AU"/>
          <w14:ligatures w14:val="standardContextual"/>
        </w:rPr>
        <w:t>.</w:t>
      </w:r>
      <w:bookmarkEnd w:id="371"/>
    </w:p>
    <w:p w14:paraId="5E1BDBA0"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Before issuing an exemption under </w:t>
      </w:r>
      <w:hyperlink w:anchor="idcd63f692_529b_4c62_aaa4_d35f46524954_3" w:history="1">
        <w:r w:rsidRPr="00F7558A">
          <w:rPr>
            <w:rFonts w:eastAsia="Times New Roman"/>
            <w:color w:val="000000"/>
            <w:sz w:val="23"/>
            <w:szCs w:val="23"/>
            <w:lang w:eastAsia="en-AU"/>
            <w14:ligatures w14:val="standardContextual"/>
          </w:rPr>
          <w:t>subregulation (1)</w:t>
        </w:r>
      </w:hyperlink>
      <w:r w:rsidRPr="00F7558A">
        <w:rPr>
          <w:rFonts w:eastAsia="Times New Roman"/>
          <w:color w:val="000000"/>
          <w:sz w:val="23"/>
          <w:szCs w:val="23"/>
          <w:lang w:eastAsia="en-AU"/>
          <w14:ligatures w14:val="standardContextual"/>
        </w:rPr>
        <w:t>, the Authority may consider—</w:t>
      </w:r>
    </w:p>
    <w:p w14:paraId="6DC56B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the scale or location of the relevant waste depot; and </w:t>
      </w:r>
    </w:p>
    <w:p w14:paraId="49CB5FE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nature of the business or operation conducted at the depot by the licence holder; and</w:t>
      </w:r>
    </w:p>
    <w:p w14:paraId="1A2A3E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any other matters or circumstances the Authority considers relevant.</w:t>
      </w:r>
    </w:p>
    <w:p w14:paraId="61B97A7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An exemption issued by the Authority under this regulation—</w:t>
      </w:r>
    </w:p>
    <w:p w14:paraId="239D436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must be by notice in writing; and</w:t>
      </w:r>
    </w:p>
    <w:p w14:paraId="632FF4D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may be subject to conditions; and</w:t>
      </w:r>
    </w:p>
    <w:p w14:paraId="41D123A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may be varied or revoked by the Authority, by further notice in writing, at any time (including by varying or revoking any conditions of the exemption, or by imposing new conditions).</w:t>
      </w:r>
    </w:p>
    <w:p w14:paraId="0F511942"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72" w:name="Elkera_Print_TOC169"/>
      <w:bookmarkStart w:id="373" w:name="Elkera_Print_BK169"/>
      <w:r w:rsidRPr="00F7558A">
        <w:rPr>
          <w:rFonts w:eastAsia="Times New Roman"/>
          <w:b/>
          <w:bCs/>
          <w:color w:val="000000"/>
          <w:sz w:val="28"/>
          <w:szCs w:val="28"/>
          <w:lang w:eastAsia="en-AU"/>
          <w14:ligatures w14:val="standardContextual"/>
        </w:rPr>
        <w:t>Division 6—Vehicle flow plans</w:t>
      </w:r>
      <w:bookmarkEnd w:id="372"/>
      <w:bookmarkEnd w:id="373"/>
    </w:p>
    <w:p w14:paraId="3542A1D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4" w:name="Elkera_Print_TOC171"/>
      <w:bookmarkStart w:id="375" w:name="idaa59c064_3c75_4ebe_a9dc_391c64d2e1"/>
      <w:r w:rsidRPr="00F7558A">
        <w:rPr>
          <w:rFonts w:eastAsia="Times New Roman"/>
          <w:b/>
          <w:bCs/>
          <w:color w:val="000000"/>
          <w:sz w:val="26"/>
          <w:szCs w:val="26"/>
          <w:lang w:eastAsia="en-AU"/>
          <w14:ligatures w14:val="standardContextual"/>
        </w:rPr>
        <w:t>95—Vehicle flow plans</w:t>
      </w:r>
      <w:bookmarkEnd w:id="374"/>
      <w:bookmarkEnd w:id="375"/>
    </w:p>
    <w:p w14:paraId="5846822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 person licensed to conduct a waste depot who is required to provide a mass balance report under </w:t>
      </w:r>
      <w:hyperlink w:anchor="id5fe5e47f_5c3a_4c7b_9b4b_63af7d352005_4" w:history="1">
        <w:r w:rsidRPr="00F7558A">
          <w:rPr>
            <w:rFonts w:eastAsia="Times New Roman"/>
            <w:color w:val="000000"/>
            <w:sz w:val="23"/>
            <w:szCs w:val="23"/>
            <w:lang w:eastAsia="en-AU"/>
            <w14:ligatures w14:val="standardContextual"/>
          </w:rPr>
          <w:t>regulation 74(2)</w:t>
        </w:r>
      </w:hyperlink>
      <w:r w:rsidRPr="00F7558A">
        <w:rPr>
          <w:rFonts w:eastAsia="Times New Roman"/>
          <w:color w:val="000000"/>
          <w:sz w:val="23"/>
          <w:szCs w:val="23"/>
          <w:lang w:eastAsia="en-AU"/>
          <w14:ligatures w14:val="standardContextual"/>
        </w:rPr>
        <w:t xml:space="preserve"> must—</w:t>
      </w:r>
    </w:p>
    <w:p w14:paraId="23FCDB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if required by the Authority by notice in writing to the licence holder, within the time specified in the notice, prepare a vehicle flow plan in relation to vehicle movement at the depot in accordance with the requirements specified in the </w:t>
      </w:r>
      <w:r w:rsidRPr="00F7558A">
        <w:rPr>
          <w:rFonts w:eastAsia="Times New Roman"/>
          <w:i/>
          <w:iCs/>
          <w:color w:val="000000"/>
          <w:sz w:val="23"/>
          <w:szCs w:val="23"/>
          <w:lang w:eastAsia="en-AU"/>
          <w14:ligatures w14:val="standardContextual"/>
        </w:rPr>
        <w:t>Waste Reporting, Record Keeping and Measurement Standard</w:t>
      </w:r>
      <w:r w:rsidRPr="00F7558A">
        <w:rPr>
          <w:rFonts w:eastAsia="Times New Roman"/>
          <w:color w:val="000000"/>
          <w:sz w:val="23"/>
          <w:szCs w:val="23"/>
          <w:lang w:eastAsia="en-AU"/>
          <w14:ligatures w14:val="standardContextual"/>
        </w:rPr>
        <w:t>; and</w:t>
      </w:r>
    </w:p>
    <w:p w14:paraId="367CBD13" w14:textId="77777777" w:rsidR="00F7558A" w:rsidRPr="00F7558A" w:rsidRDefault="00F7558A" w:rsidP="00F7558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make the plan available for inspection and copying by an authorised officer on request.</w:t>
      </w:r>
    </w:p>
    <w:p w14:paraId="6A6E4F00" w14:textId="77777777" w:rsidR="00F7558A" w:rsidRPr="00F7558A" w:rsidRDefault="00F7558A" w:rsidP="00F7558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Maximum penalty: $4 000.</w:t>
      </w:r>
    </w:p>
    <w:p w14:paraId="24D9AFAF" w14:textId="77777777" w:rsidR="00F7558A" w:rsidRPr="00F7558A" w:rsidRDefault="00F7558A" w:rsidP="00F7558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Expiation fee: $300.</w:t>
      </w:r>
    </w:p>
    <w:p w14:paraId="4E3589A4"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76" w:name="Elkera_Print_TOC172"/>
      <w:bookmarkStart w:id="377" w:name="Elkera_Print_BK172"/>
      <w:r w:rsidRPr="00F7558A">
        <w:rPr>
          <w:rFonts w:eastAsia="Times New Roman"/>
          <w:b/>
          <w:bCs/>
          <w:color w:val="000000"/>
          <w:sz w:val="32"/>
          <w:szCs w:val="32"/>
          <w:lang w:eastAsia="en-AU"/>
          <w14:ligatures w14:val="standardContextual"/>
        </w:rPr>
        <w:lastRenderedPageBreak/>
        <w:t>Part 7—Other fees and charges</w:t>
      </w:r>
      <w:bookmarkEnd w:id="376"/>
      <w:bookmarkEnd w:id="377"/>
    </w:p>
    <w:p w14:paraId="76EE33D6"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8" w:name="Elkera_Print_TOC173"/>
      <w:bookmarkStart w:id="379" w:name="Elkera_Print_BK173"/>
      <w:r w:rsidRPr="00F7558A">
        <w:rPr>
          <w:rFonts w:eastAsia="Times New Roman"/>
          <w:b/>
          <w:bCs/>
          <w:color w:val="000000"/>
          <w:sz w:val="26"/>
          <w:szCs w:val="26"/>
          <w:lang w:eastAsia="en-AU"/>
          <w14:ligatures w14:val="standardContextual"/>
        </w:rPr>
        <w:t>96—Registration or cancellation of registration of environment protection order (section 95)</w:t>
      </w:r>
      <w:bookmarkEnd w:id="378"/>
      <w:bookmarkEnd w:id="379"/>
    </w:p>
    <w:p w14:paraId="2B47A21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95(4a) of the Act—</w:t>
      </w:r>
    </w:p>
    <w:p w14:paraId="7621FDE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80" w:name="idd66c3434_819f_4bf3_90d8_a528a0103d8c_a"/>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prescribed amount recoverable in respect of the registration of an environment protection order in relation to land from the person to whom the order was issued is—</w:t>
      </w:r>
      <w:bookmarkEnd w:id="380"/>
    </w:p>
    <w:p w14:paraId="1115A36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81" w:name="idbc747415_9b8b_49b7_a3b4_378fe5c09b18_1"/>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first entry made by the Registrar</w:t>
      </w:r>
      <w:r w:rsidRPr="00F7558A">
        <w:rPr>
          <w:rFonts w:eastAsia="Times New Roman"/>
          <w:color w:val="000000"/>
          <w:sz w:val="23"/>
          <w:szCs w:val="23"/>
          <w:lang w:eastAsia="en-AU"/>
          <w14:ligatures w14:val="standardContextual"/>
        </w:rPr>
        <w:noBreakHyphen/>
        <w:t>General in registering the order—18 fee units; and</w:t>
      </w:r>
      <w:bookmarkEnd w:id="381"/>
    </w:p>
    <w:p w14:paraId="062AEAF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subsequent entry made by the Registrar</w:t>
      </w:r>
      <w:r w:rsidRPr="00F7558A">
        <w:rPr>
          <w:rFonts w:eastAsia="Times New Roman"/>
          <w:color w:val="000000"/>
          <w:sz w:val="23"/>
          <w:szCs w:val="23"/>
          <w:lang w:eastAsia="en-AU"/>
          <w14:ligatures w14:val="standardContextual"/>
        </w:rPr>
        <w:noBreakHyphen/>
        <w:t>General in registering the order—5 fee units; and</w:t>
      </w:r>
    </w:p>
    <w:p w14:paraId="37847D7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prescribed amount recoverable in respect of the cancellation of registration of an environment protection order in relation to land from the person to whom the order was issued is—</w:t>
      </w:r>
    </w:p>
    <w:p w14:paraId="70CEFEF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first endorsement made by the Registrar</w:t>
      </w:r>
      <w:r w:rsidRPr="00F7558A">
        <w:rPr>
          <w:rFonts w:eastAsia="Times New Roman"/>
          <w:color w:val="000000"/>
          <w:sz w:val="23"/>
          <w:szCs w:val="23"/>
          <w:lang w:eastAsia="en-AU"/>
          <w14:ligatures w14:val="standardContextual"/>
        </w:rPr>
        <w:noBreakHyphen/>
        <w:t>General in cancelling the registration of the order—13 fee units; and</w:t>
      </w:r>
    </w:p>
    <w:p w14:paraId="50196DA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subsequent endorsement made by the Registrar</w:t>
      </w:r>
      <w:r w:rsidRPr="00F7558A">
        <w:rPr>
          <w:rFonts w:eastAsia="Times New Roman"/>
          <w:color w:val="000000"/>
          <w:sz w:val="23"/>
          <w:szCs w:val="23"/>
          <w:lang w:eastAsia="en-AU"/>
          <w14:ligatures w14:val="standardContextual"/>
        </w:rPr>
        <w:noBreakHyphen/>
        <w:t>General in cancelling the registration of the order—1 fee unit.</w:t>
      </w:r>
    </w:p>
    <w:p w14:paraId="7A8F900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2" w:name="Elkera_Print_TOC174"/>
      <w:bookmarkStart w:id="383" w:name="Elkera_Print_BK174"/>
      <w:r w:rsidRPr="00F7558A">
        <w:rPr>
          <w:rFonts w:eastAsia="Times New Roman"/>
          <w:b/>
          <w:bCs/>
          <w:color w:val="000000"/>
          <w:sz w:val="26"/>
          <w:szCs w:val="26"/>
          <w:lang w:eastAsia="en-AU"/>
          <w14:ligatures w14:val="standardContextual"/>
        </w:rPr>
        <w:t>97—Registration or cancellation of registration of clean</w:t>
      </w:r>
      <w:r w:rsidRPr="00F7558A">
        <w:rPr>
          <w:rFonts w:eastAsia="Times New Roman"/>
          <w:b/>
          <w:bCs/>
          <w:color w:val="000000"/>
          <w:sz w:val="26"/>
          <w:szCs w:val="26"/>
          <w:lang w:eastAsia="en-AU"/>
          <w14:ligatures w14:val="standardContextual"/>
        </w:rPr>
        <w:noBreakHyphen/>
        <w:t>up order or clean</w:t>
      </w:r>
      <w:r w:rsidRPr="00F7558A">
        <w:rPr>
          <w:rFonts w:eastAsia="Times New Roman"/>
          <w:b/>
          <w:bCs/>
          <w:color w:val="000000"/>
          <w:sz w:val="26"/>
          <w:szCs w:val="26"/>
          <w:lang w:eastAsia="en-AU"/>
          <w14:ligatures w14:val="standardContextual"/>
        </w:rPr>
        <w:noBreakHyphen/>
        <w:t>up authorisation (section 103)</w:t>
      </w:r>
      <w:bookmarkEnd w:id="382"/>
      <w:bookmarkEnd w:id="383"/>
    </w:p>
    <w:p w14:paraId="709554E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103(2a) of the Act—</w:t>
      </w:r>
    </w:p>
    <w:p w14:paraId="2BE60AC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prescribed amount recoverable in respect of the registration of a clean</w:t>
      </w:r>
      <w:r w:rsidRPr="00F7558A">
        <w:rPr>
          <w:rFonts w:eastAsia="Times New Roman"/>
          <w:color w:val="000000"/>
          <w:sz w:val="23"/>
          <w:szCs w:val="23"/>
          <w:lang w:eastAsia="en-AU"/>
          <w14:ligatures w14:val="standardContextual"/>
        </w:rPr>
        <w:noBreakHyphen/>
        <w:t>up order or clean</w:t>
      </w:r>
      <w:r w:rsidRPr="00F7558A">
        <w:rPr>
          <w:rFonts w:eastAsia="Times New Roman"/>
          <w:color w:val="000000"/>
          <w:sz w:val="23"/>
          <w:szCs w:val="23"/>
          <w:lang w:eastAsia="en-AU"/>
          <w14:ligatures w14:val="standardContextual"/>
        </w:rPr>
        <w:noBreakHyphen/>
        <w:t>up authorisation from the person whose contravention gave rise to the issuing of the order or authorisation is—</w:t>
      </w:r>
    </w:p>
    <w:p w14:paraId="3338B32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84" w:name="idd88dfa58_5eb8_4d6f_9249_31aa5f77e31a_0"/>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first entry made by the Registrar</w:t>
      </w:r>
      <w:r w:rsidRPr="00F7558A">
        <w:rPr>
          <w:rFonts w:eastAsia="Times New Roman"/>
          <w:color w:val="000000"/>
          <w:sz w:val="23"/>
          <w:szCs w:val="23"/>
          <w:lang w:eastAsia="en-AU"/>
          <w14:ligatures w14:val="standardContextual"/>
        </w:rPr>
        <w:noBreakHyphen/>
        <w:t>General in registering the order or authorisation—18 fee units; and</w:t>
      </w:r>
      <w:bookmarkEnd w:id="384"/>
    </w:p>
    <w:p w14:paraId="213D11B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additional entry made by the Registrar</w:t>
      </w:r>
      <w:r w:rsidRPr="00F7558A">
        <w:rPr>
          <w:rFonts w:eastAsia="Times New Roman"/>
          <w:color w:val="000000"/>
          <w:sz w:val="23"/>
          <w:szCs w:val="23"/>
          <w:lang w:eastAsia="en-AU"/>
          <w14:ligatures w14:val="standardContextual"/>
        </w:rPr>
        <w:noBreakHyphen/>
        <w:t>General in registering the order or authorisation—5 fee units; and</w:t>
      </w:r>
    </w:p>
    <w:p w14:paraId="3EDC942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prescribed amount recoverable in respect of the cancellation of registration of a clean</w:t>
      </w:r>
      <w:r w:rsidRPr="00F7558A">
        <w:rPr>
          <w:rFonts w:eastAsia="Times New Roman"/>
          <w:color w:val="000000"/>
          <w:sz w:val="23"/>
          <w:szCs w:val="23"/>
          <w:lang w:eastAsia="en-AU"/>
          <w14:ligatures w14:val="standardContextual"/>
        </w:rPr>
        <w:noBreakHyphen/>
        <w:t>up order or clean</w:t>
      </w:r>
      <w:r w:rsidRPr="00F7558A">
        <w:rPr>
          <w:rFonts w:eastAsia="Times New Roman"/>
          <w:color w:val="000000"/>
          <w:sz w:val="23"/>
          <w:szCs w:val="23"/>
          <w:lang w:eastAsia="en-AU"/>
          <w14:ligatures w14:val="standardContextual"/>
        </w:rPr>
        <w:noBreakHyphen/>
        <w:t>up authorisation from the person whose contravention gave rise to the issuing of the order or authorisation is—</w:t>
      </w:r>
    </w:p>
    <w:p w14:paraId="2F2DA39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first endorsement made by the Registrar</w:t>
      </w:r>
      <w:r w:rsidRPr="00F7558A">
        <w:rPr>
          <w:rFonts w:eastAsia="Times New Roman"/>
          <w:color w:val="000000"/>
          <w:sz w:val="23"/>
          <w:szCs w:val="23"/>
          <w:lang w:eastAsia="en-AU"/>
          <w14:ligatures w14:val="standardContextual"/>
        </w:rPr>
        <w:noBreakHyphen/>
        <w:t>General in cancelling the registration of the order or authorisation—13 fee units; and</w:t>
      </w:r>
    </w:p>
    <w:p w14:paraId="04E9D3D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subsequent endorsement made by the Registrar</w:t>
      </w:r>
      <w:r w:rsidRPr="00F7558A">
        <w:rPr>
          <w:rFonts w:eastAsia="Times New Roman"/>
          <w:color w:val="000000"/>
          <w:sz w:val="23"/>
          <w:szCs w:val="23"/>
          <w:lang w:eastAsia="en-AU"/>
          <w14:ligatures w14:val="standardContextual"/>
        </w:rPr>
        <w:noBreakHyphen/>
        <w:t>General in cancelling the registration of the order or authorisation—1 fee unit.</w:t>
      </w:r>
    </w:p>
    <w:p w14:paraId="1971905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5" w:name="Elkera_Print_TOC175"/>
      <w:bookmarkStart w:id="386" w:name="Elkera_Print_BK175"/>
      <w:r w:rsidRPr="00F7558A">
        <w:rPr>
          <w:rFonts w:eastAsia="Times New Roman"/>
          <w:b/>
          <w:bCs/>
          <w:color w:val="000000"/>
          <w:sz w:val="26"/>
          <w:szCs w:val="26"/>
          <w:lang w:eastAsia="en-AU"/>
          <w14:ligatures w14:val="standardContextual"/>
        </w:rPr>
        <w:t>98—Registration or cancellation of site contamination assessment order or site remediation order (section 103R)</w:t>
      </w:r>
      <w:bookmarkEnd w:id="385"/>
      <w:bookmarkEnd w:id="386"/>
    </w:p>
    <w:p w14:paraId="34BC19C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 103R(2) of the Act—</w:t>
      </w:r>
    </w:p>
    <w:p w14:paraId="2F35A08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87" w:name="idb08ab17f_66c2_48c5_8dc5_1d850b805980_d"/>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prescribed amount recoverable in respect of the registration of a site contamination assessment order or site remediation order in relation to land from the person to whom the order was issued is—</w:t>
      </w:r>
      <w:bookmarkEnd w:id="387"/>
    </w:p>
    <w:p w14:paraId="375C9F4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88" w:name="id6076a126_1101_4bc1_be08_9c23d6880356_7"/>
      <w:r w:rsidRPr="00F7558A">
        <w:rPr>
          <w:rFonts w:eastAsia="Times New Roman"/>
          <w:color w:val="000000"/>
          <w:sz w:val="23"/>
          <w:szCs w:val="23"/>
          <w:lang w:eastAsia="en-AU"/>
          <w14:ligatures w14:val="standardContextual"/>
        </w:rPr>
        <w:lastRenderedPageBreak/>
        <w:tab/>
        <w:t>(i)</w:t>
      </w:r>
      <w:r w:rsidRPr="00F7558A">
        <w:rPr>
          <w:rFonts w:eastAsia="Times New Roman"/>
          <w:color w:val="000000"/>
          <w:sz w:val="23"/>
          <w:szCs w:val="23"/>
          <w:lang w:eastAsia="en-AU"/>
          <w14:ligatures w14:val="standardContextual"/>
        </w:rPr>
        <w:tab/>
        <w:t>for the first entry made by the Registrar</w:t>
      </w:r>
      <w:r w:rsidRPr="00F7558A">
        <w:rPr>
          <w:rFonts w:eastAsia="Times New Roman"/>
          <w:color w:val="000000"/>
          <w:sz w:val="23"/>
          <w:szCs w:val="23"/>
          <w:lang w:eastAsia="en-AU"/>
          <w14:ligatures w14:val="standardContextual"/>
        </w:rPr>
        <w:noBreakHyphen/>
        <w:t>General in registering the order—18 fee units; and</w:t>
      </w:r>
      <w:bookmarkEnd w:id="388"/>
    </w:p>
    <w:p w14:paraId="77575C21"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subsequent entry made by the Registrar</w:t>
      </w:r>
      <w:r w:rsidRPr="00F7558A">
        <w:rPr>
          <w:rFonts w:eastAsia="Times New Roman"/>
          <w:color w:val="000000"/>
          <w:sz w:val="23"/>
          <w:szCs w:val="23"/>
          <w:lang w:eastAsia="en-AU"/>
          <w14:ligatures w14:val="standardContextual"/>
        </w:rPr>
        <w:noBreakHyphen/>
        <w:t>General in registering the order—5 fee units; and</w:t>
      </w:r>
    </w:p>
    <w:p w14:paraId="6D76490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 prescribed amount recoverable in respect of the cancellation of registration of a site contamination assessment order or site remediation order in relation to land from the person to whom the order was issued is—</w:t>
      </w:r>
    </w:p>
    <w:p w14:paraId="6DDDB404"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first endorsement made by the Registrar</w:t>
      </w:r>
      <w:r w:rsidRPr="00F7558A">
        <w:rPr>
          <w:rFonts w:eastAsia="Times New Roman"/>
          <w:color w:val="000000"/>
          <w:sz w:val="23"/>
          <w:szCs w:val="23"/>
          <w:lang w:eastAsia="en-AU"/>
          <w14:ligatures w14:val="standardContextual"/>
        </w:rPr>
        <w:noBreakHyphen/>
        <w:t>General in cancelling the registration of the order—13 fee units; and</w:t>
      </w:r>
    </w:p>
    <w:p w14:paraId="6D4FE91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each subsequent endorsement made by the Registrar</w:t>
      </w:r>
      <w:r w:rsidRPr="00F7558A">
        <w:rPr>
          <w:rFonts w:eastAsia="Times New Roman"/>
          <w:color w:val="000000"/>
          <w:sz w:val="23"/>
          <w:szCs w:val="23"/>
          <w:lang w:eastAsia="en-AU"/>
          <w14:ligatures w14:val="standardContextual"/>
        </w:rPr>
        <w:noBreakHyphen/>
        <w:t>General in cancelling the registration of the order—1 fee unit.</w:t>
      </w:r>
    </w:p>
    <w:p w14:paraId="2DAF4B3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9" w:name="Elkera_Print_TOC176"/>
      <w:bookmarkStart w:id="390" w:name="Elkera_Print_BK176"/>
      <w:r w:rsidRPr="00F7558A">
        <w:rPr>
          <w:rFonts w:eastAsia="Times New Roman"/>
          <w:b/>
          <w:bCs/>
          <w:color w:val="000000"/>
          <w:sz w:val="26"/>
          <w:szCs w:val="26"/>
          <w:lang w:eastAsia="en-AU"/>
          <w14:ligatures w14:val="standardContextual"/>
        </w:rPr>
        <w:t>99—Prescribed fee for emergency authorisation (section 105)</w:t>
      </w:r>
      <w:bookmarkEnd w:id="389"/>
      <w:bookmarkEnd w:id="390"/>
    </w:p>
    <w:p w14:paraId="38E547A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Subject to this regulation, the prescribed fee in respect of an emergency authorisation for the purposes of section 105(2)(a) of the Act is 37 fee units.</w:t>
      </w:r>
    </w:p>
    <w:p w14:paraId="4EFBE21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If the Authority is satisfied that—</w:t>
      </w:r>
    </w:p>
    <w:p w14:paraId="301D33D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circumstances giving rise to the issuing of the authorisation were within the control of the person to whom it is issued; and</w:t>
      </w:r>
    </w:p>
    <w:p w14:paraId="6B5AB4B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there is no need for inspection by an authorised officer of the place or vehicle in respect of which the authorisation is to apply,</w:t>
      </w:r>
    </w:p>
    <w:p w14:paraId="11D4BD9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prescribed fee is 26 fee units.</w:t>
      </w:r>
    </w:p>
    <w:p w14:paraId="297AC26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If the Authority is satisfied that the circumstances giving rise to the issuing of the authorisation were beyond the control of the person to whom it is issued, the prescribed fee is 0 fee units.</w:t>
      </w:r>
    </w:p>
    <w:p w14:paraId="6580636C"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1" w:name="Elkera_Print_TOC177"/>
      <w:bookmarkStart w:id="392" w:name="Elkera_Print_BK177"/>
      <w:r w:rsidRPr="00F7558A">
        <w:rPr>
          <w:rFonts w:eastAsia="Times New Roman"/>
          <w:b/>
          <w:bCs/>
          <w:color w:val="000000"/>
          <w:sz w:val="26"/>
          <w:szCs w:val="26"/>
          <w:lang w:eastAsia="en-AU"/>
          <w14:ligatures w14:val="standardContextual"/>
        </w:rPr>
        <w:t>100—Recovery of administrative and technical costs associated with contraventions (section 135)</w:t>
      </w:r>
      <w:bookmarkEnd w:id="391"/>
      <w:bookmarkEnd w:id="392"/>
    </w:p>
    <w:p w14:paraId="0973120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135(1)(c) of the Act, the fee payable in respect of action taken to investigate a contravention of the Act is—</w:t>
      </w:r>
    </w:p>
    <w:p w14:paraId="1E888B8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action commenced during business hours, the sum of—</w:t>
      </w:r>
    </w:p>
    <w:p w14:paraId="775DE88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11 fee units; and</w:t>
      </w:r>
    </w:p>
    <w:p w14:paraId="68AF44A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the action exceeds 2 hours in duration—</w:t>
      </w:r>
    </w:p>
    <w:p w14:paraId="26E8EBC5"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4 fee units for each subsequent hour or part of an hour for action taken during business hours; and</w:t>
      </w:r>
    </w:p>
    <w:p w14:paraId="50A9B424"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8 fee units for each subsequent hour or part of an hour for action taken outside of business hours; and</w:t>
      </w:r>
    </w:p>
    <w:p w14:paraId="19709F2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action commenced outside of business hours, the sum of—</w:t>
      </w:r>
    </w:p>
    <w:p w14:paraId="1097298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21 fee units; and</w:t>
      </w:r>
    </w:p>
    <w:p w14:paraId="122047D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the action exceeds 2 hours in duration—</w:t>
      </w:r>
    </w:p>
    <w:p w14:paraId="7B71580C"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4 fee units for each subsequent hour or part of an hour for action taken during business hours; and</w:t>
      </w:r>
    </w:p>
    <w:p w14:paraId="464BCD1A"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8 fee units for each subsequent hour or part of an hour for action taken outside of business hours.</w:t>
      </w:r>
    </w:p>
    <w:p w14:paraId="65084B5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For the purposes of section 135(1)(c) of the Act, the fee payable in respect of action taken to issue an order under Part 10 of the Act in respect of a contravention of the Act is 11 fee units.</w:t>
      </w:r>
    </w:p>
    <w:p w14:paraId="0A3E3959"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In this regulation—</w:t>
      </w:r>
    </w:p>
    <w:p w14:paraId="102AB36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business hours</w:t>
      </w:r>
      <w:r w:rsidRPr="00F7558A">
        <w:rPr>
          <w:rFonts w:eastAsia="Times New Roman"/>
          <w:color w:val="000000"/>
          <w:sz w:val="23"/>
          <w:szCs w:val="23"/>
          <w:lang w:eastAsia="en-AU"/>
          <w14:ligatures w14:val="standardContextual"/>
        </w:rPr>
        <w:t xml:space="preserve"> means the hours between 8.45 am and 5 pm on any day other than a Saturday, Sunday or public holiday.</w:t>
      </w:r>
    </w:p>
    <w:p w14:paraId="5131F08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3" w:name="Elkera_Print_TOC178"/>
      <w:bookmarkStart w:id="394" w:name="Elkera_Print_BK178"/>
      <w:r w:rsidRPr="00F7558A">
        <w:rPr>
          <w:rFonts w:eastAsia="Times New Roman"/>
          <w:b/>
          <w:bCs/>
          <w:color w:val="000000"/>
          <w:sz w:val="26"/>
          <w:szCs w:val="26"/>
          <w:lang w:eastAsia="en-AU"/>
          <w14:ligatures w14:val="standardContextual"/>
        </w:rPr>
        <w:t>101—Recovery of administrative and technical costs associated with action under Part 10A (section 135A)</w:t>
      </w:r>
      <w:bookmarkEnd w:id="393"/>
      <w:bookmarkEnd w:id="394"/>
    </w:p>
    <w:p w14:paraId="03E5510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For the purposes of section 135A(2) of the Act, the fee payable in respect of action taken in accordance with section 135A of the Act is the sum of—</w:t>
      </w:r>
    </w:p>
    <w:p w14:paraId="0F620E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reasonable costs incurred by the Authority to engage a site contamination auditor or site contamination consultant to take action in accordance with that section; and</w:t>
      </w:r>
    </w:p>
    <w:p w14:paraId="3FDF7E9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t>
      </w:r>
    </w:p>
    <w:p w14:paraId="7C08E4D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in the case of action commenced during business hours, the sum of—</w:t>
      </w:r>
    </w:p>
    <w:p w14:paraId="7C40C2FB"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11 fee units; and</w:t>
      </w:r>
    </w:p>
    <w:p w14:paraId="5B850926"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the action exceeds 2 hours in duration—</w:t>
      </w:r>
    </w:p>
    <w:p w14:paraId="19BCDB49" w14:textId="77777777" w:rsidR="00F7558A" w:rsidRPr="00F7558A" w:rsidRDefault="00F7558A" w:rsidP="00F755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4 fee units for each subsequent hour or part of an hour for action taken during business hours; and</w:t>
      </w:r>
    </w:p>
    <w:p w14:paraId="7D35493F" w14:textId="77777777" w:rsidR="00F7558A" w:rsidRPr="00F7558A" w:rsidRDefault="00F7558A" w:rsidP="00F755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8 fee units for each subsequent hour or part of an hour for action taken outside of business hours; or</w:t>
      </w:r>
    </w:p>
    <w:p w14:paraId="0047EBE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in the case of an action commenced outside of business hours, the sum of—</w:t>
      </w:r>
    </w:p>
    <w:p w14:paraId="6231B3B0"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21 fee units; and</w:t>
      </w:r>
    </w:p>
    <w:p w14:paraId="27C75EAD"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if the action exceeds 2 hours in duration—</w:t>
      </w:r>
    </w:p>
    <w:p w14:paraId="2687DEC0" w14:textId="77777777" w:rsidR="00F7558A" w:rsidRPr="00F7558A" w:rsidRDefault="00F7558A" w:rsidP="00F755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4 fee units for each subsequent hour or part of an hour for action taken during business hours; and</w:t>
      </w:r>
    </w:p>
    <w:p w14:paraId="457945AA" w14:textId="77777777" w:rsidR="00F7558A" w:rsidRPr="00F7558A" w:rsidRDefault="00F7558A" w:rsidP="00F755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8 fee units for each subsequent hour or part of an hour for action taken outside of business hours.</w:t>
      </w:r>
    </w:p>
    <w:p w14:paraId="5872636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375C155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business hours</w:t>
      </w:r>
      <w:r w:rsidRPr="00F7558A">
        <w:rPr>
          <w:rFonts w:eastAsia="Times New Roman"/>
          <w:color w:val="000000"/>
          <w:sz w:val="23"/>
          <w:szCs w:val="23"/>
          <w:lang w:eastAsia="en-AU"/>
          <w14:ligatures w14:val="standardContextual"/>
        </w:rPr>
        <w:t xml:space="preserve"> means the hours between 8:45 am and 5 pm on any day other than a Saturday, Sunday or public holiday;</w:t>
      </w:r>
    </w:p>
    <w:p w14:paraId="62AADFC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reasonable costs</w:t>
      </w:r>
      <w:r w:rsidRPr="00F7558A">
        <w:rPr>
          <w:rFonts w:eastAsia="Times New Roman"/>
          <w:color w:val="000000"/>
          <w:sz w:val="23"/>
          <w:szCs w:val="23"/>
          <w:lang w:eastAsia="en-AU"/>
          <w14:ligatures w14:val="standardContextual"/>
        </w:rPr>
        <w:t xml:space="preserve"> include (but are not limited to) the cost of the following:</w:t>
      </w:r>
    </w:p>
    <w:p w14:paraId="5056B75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taking a sample;</w:t>
      </w:r>
    </w:p>
    <w:p w14:paraId="29C488B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conducting tests, examinations or analyses;</w:t>
      </w:r>
    </w:p>
    <w:p w14:paraId="73BD442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undertaking a site investigation;</w:t>
      </w:r>
    </w:p>
    <w:p w14:paraId="3EEC28B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undertaking a risk assessment;</w:t>
      </w:r>
    </w:p>
    <w:p w14:paraId="04E2D64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undertaking a remediation options assessment;</w:t>
      </w:r>
    </w:p>
    <w:p w14:paraId="0D42A3C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preparing a site remediation plan;</w:t>
      </w:r>
    </w:p>
    <w:p w14:paraId="5090EDA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preparing a remediation validation report;</w:t>
      </w:r>
    </w:p>
    <w:p w14:paraId="62FA88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(h)</w:t>
      </w:r>
      <w:r w:rsidRPr="00F7558A">
        <w:rPr>
          <w:rFonts w:eastAsia="Times New Roman"/>
          <w:color w:val="000000"/>
          <w:sz w:val="23"/>
          <w:szCs w:val="23"/>
          <w:lang w:eastAsia="en-AU"/>
          <w14:ligatures w14:val="standardContextual"/>
        </w:rPr>
        <w:tab/>
        <w:t>preparing a site management plan.</w:t>
      </w:r>
    </w:p>
    <w:p w14:paraId="405AEAC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5" w:name="Elkera_Print_TOC179"/>
      <w:bookmarkStart w:id="396" w:name="Elkera_Print_BK179"/>
      <w:r w:rsidRPr="00F7558A">
        <w:rPr>
          <w:rFonts w:eastAsia="Times New Roman"/>
          <w:b/>
          <w:bCs/>
          <w:color w:val="000000"/>
          <w:sz w:val="26"/>
          <w:szCs w:val="26"/>
          <w:lang w:eastAsia="en-AU"/>
          <w14:ligatures w14:val="standardContextual"/>
        </w:rPr>
        <w:t>102—Interest on amounts recoverable by Authority under sections 64D, 95, 103 and 103R</w:t>
      </w:r>
      <w:bookmarkEnd w:id="395"/>
      <w:bookmarkEnd w:id="396"/>
    </w:p>
    <w:p w14:paraId="7AECE30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For the purposes of sections 64D(1)(a), 95(5)(a), 103(3)(a) and 103R(4)(a) of the Act, the prescribed rate of interest per annum on an amount recoverable by the Authority but not paid within the period fixed by the Authority is 24% calculated in respect of each month (or part of a month) for which the amount remains unpaid.</w:t>
      </w:r>
    </w:p>
    <w:p w14:paraId="6CCD5EA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7" w:name="Elkera_Print_TOC180"/>
      <w:bookmarkStart w:id="398" w:name="Elkera_Print_BK180"/>
      <w:r w:rsidRPr="00F7558A">
        <w:rPr>
          <w:rFonts w:eastAsia="Times New Roman"/>
          <w:b/>
          <w:bCs/>
          <w:color w:val="000000"/>
          <w:sz w:val="26"/>
          <w:szCs w:val="26"/>
          <w:lang w:eastAsia="en-AU"/>
          <w14:ligatures w14:val="standardContextual"/>
        </w:rPr>
        <w:t>103—Further fees</w:t>
      </w:r>
      <w:bookmarkEnd w:id="397"/>
      <w:bookmarkEnd w:id="398"/>
    </w:p>
    <w:p w14:paraId="1DB4020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Further fees are payable for the purposes of the Act as set out in </w:t>
      </w:r>
      <w:hyperlink w:anchor="id55ccd82d_af2a_41f4_8e46_9831ba5279c4_3" w:history="1">
        <w:r w:rsidRPr="00F7558A">
          <w:rPr>
            <w:rFonts w:eastAsia="Times New Roman"/>
            <w:color w:val="000000"/>
            <w:sz w:val="23"/>
            <w:szCs w:val="23"/>
            <w:lang w:eastAsia="en-AU"/>
            <w14:ligatures w14:val="standardContextual"/>
          </w:rPr>
          <w:t>Schedule 4</w:t>
        </w:r>
      </w:hyperlink>
      <w:r w:rsidRPr="00F7558A">
        <w:rPr>
          <w:rFonts w:eastAsia="Times New Roman"/>
          <w:color w:val="000000"/>
          <w:sz w:val="23"/>
          <w:szCs w:val="23"/>
          <w:lang w:eastAsia="en-AU"/>
          <w14:ligatures w14:val="standardContextual"/>
        </w:rPr>
        <w:t>.</w:t>
      </w:r>
    </w:p>
    <w:p w14:paraId="1DBFBC83"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99" w:name="Elkera_Print_TOC181"/>
      <w:bookmarkStart w:id="400" w:name="Elkera_Print_BK181"/>
      <w:r w:rsidRPr="00F7558A">
        <w:rPr>
          <w:rFonts w:eastAsia="Times New Roman"/>
          <w:b/>
          <w:bCs/>
          <w:color w:val="000000"/>
          <w:sz w:val="32"/>
          <w:szCs w:val="32"/>
          <w:lang w:eastAsia="en-AU"/>
          <w14:ligatures w14:val="standardContextual"/>
        </w:rPr>
        <w:t>Part 8—Miscellaneous</w:t>
      </w:r>
      <w:bookmarkEnd w:id="399"/>
      <w:bookmarkEnd w:id="400"/>
    </w:p>
    <w:p w14:paraId="5FAFB6D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1" w:name="Elkera_Print_TOC182"/>
      <w:bookmarkStart w:id="402" w:name="Elkera_Print_BK182"/>
      <w:r w:rsidRPr="00F7558A">
        <w:rPr>
          <w:rFonts w:eastAsia="Times New Roman"/>
          <w:b/>
          <w:bCs/>
          <w:color w:val="000000"/>
          <w:sz w:val="26"/>
          <w:szCs w:val="26"/>
          <w:lang w:eastAsia="en-AU"/>
          <w14:ligatures w14:val="standardContextual"/>
        </w:rPr>
        <w:t>104—Payment of fees by instalments and recovery of fees</w:t>
      </w:r>
      <w:bookmarkEnd w:id="401"/>
      <w:bookmarkEnd w:id="402"/>
    </w:p>
    <w:p w14:paraId="7307553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Authority may, in allowing the payment of a fee under the Act or these regulations by instalments, add to each amount payable as an instalment a charge by way of interest, or an administrative fee, as determined by the Authority with the approval of the Minister.</w:t>
      </w:r>
    </w:p>
    <w:p w14:paraId="7B5CEE6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The Authority may recover any instalment of a fee or other amount payable by a person under the Act or these regulations—</w:t>
      </w:r>
    </w:p>
    <w:p w14:paraId="3732D3F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as a debt by action in a court of competent jurisdiction; or</w:t>
      </w:r>
    </w:p>
    <w:p w14:paraId="33F9750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by adding the amount so payable to a fee otherwise payable under the Act or these regulations by that person.</w:t>
      </w:r>
    </w:p>
    <w:p w14:paraId="040B7B6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If the Authority allows a fee to be paid by instalments, the fee is the amount that would be payable under the Act or these regulations apart from this regulation plus, for each instalment that is not paid by the date for payment $300 or 5% of the instalment (whichever is higher) for each month (or part of a month) for which the default continues.</w:t>
      </w:r>
    </w:p>
    <w:p w14:paraId="478969BE"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3" w:name="Elkera_Print_TOC183"/>
      <w:bookmarkStart w:id="404" w:name="Elkera_Print_BK183"/>
      <w:r w:rsidRPr="00F7558A">
        <w:rPr>
          <w:rFonts w:eastAsia="Times New Roman"/>
          <w:b/>
          <w:bCs/>
          <w:color w:val="000000"/>
          <w:sz w:val="26"/>
          <w:szCs w:val="26"/>
          <w:lang w:eastAsia="en-AU"/>
          <w14:ligatures w14:val="standardContextual"/>
        </w:rPr>
        <w:t>105—Authority may require copy of decision on development applications</w:t>
      </w:r>
      <w:bookmarkEnd w:id="403"/>
      <w:bookmarkEnd w:id="404"/>
    </w:p>
    <w:p w14:paraId="7DAA839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If an application for development authorisation is referred to the Authority under the </w:t>
      </w:r>
      <w:hyperlink r:id="rId76"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77"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the relevant authority that determines the application under the relevant Act must, if required by the Authority by notice in writing, furnish the Authority with a full copy of the relevant authority's decision on the application as soon as practicable (but not later than 1 month) after the decision is made.</w:t>
      </w:r>
    </w:p>
    <w:p w14:paraId="118876A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5" w:name="Elkera_Print_TOC184"/>
      <w:bookmarkStart w:id="406" w:name="Elkera_Print_BK184"/>
      <w:r w:rsidRPr="00F7558A">
        <w:rPr>
          <w:rFonts w:eastAsia="Times New Roman"/>
          <w:b/>
          <w:bCs/>
          <w:color w:val="000000"/>
          <w:sz w:val="26"/>
          <w:szCs w:val="26"/>
          <w:lang w:eastAsia="en-AU"/>
          <w14:ligatures w14:val="standardContextual"/>
        </w:rPr>
        <w:t>106—Exemption from requirement for licence for transportation of controlled waste</w:t>
      </w:r>
      <w:bookmarkEnd w:id="405"/>
      <w:bookmarkEnd w:id="406"/>
    </w:p>
    <w:p w14:paraId="3B3CC34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 person will be exempt from the requirement under section 36 of the Act to hold a licence in respect of the transportation of controlled waste into or through South Australia from another participating State, or from South Australia to another participating State if—</w:t>
      </w:r>
    </w:p>
    <w:p w14:paraId="251D4AA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person holds a licence or other similar authority that—</w:t>
      </w:r>
    </w:p>
    <w:p w14:paraId="6FC493F2"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has been granted by a participating State other than South Australia; and</w:t>
      </w:r>
    </w:p>
    <w:p w14:paraId="636C911D"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is the same as or has a similar effect to an environmental authorisation that authorises the activities specified in clause 3(5) or clause 3(6) (or both) of Schedule 1 Part A of the Act; and</w:t>
      </w:r>
    </w:p>
    <w:p w14:paraId="5707FC7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the person ensures that a copy of the consignment authorisation obtained in relation to the controlled waste being transported is carried in the vehicle transporting the waste; and</w:t>
      </w:r>
    </w:p>
    <w:p w14:paraId="686C855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person ensures that the conditions to which the consignment authorisation is subject (if any) are complied with to the extent that those conditions apply to the transportation of the controlled waste; and</w:t>
      </w:r>
    </w:p>
    <w:p w14:paraId="26454C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the person complies with the conditions of the person's licence or other authority granted by the participating State, to the extent that those conditions apply to the transportation of the controlled waste.</w:t>
      </w:r>
    </w:p>
    <w:p w14:paraId="4BA1272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0067B73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Commonwealth Act</w:t>
      </w:r>
      <w:r w:rsidRPr="00F7558A">
        <w:rPr>
          <w:rFonts w:eastAsia="Times New Roman"/>
          <w:color w:val="000000"/>
          <w:sz w:val="23"/>
          <w:szCs w:val="23"/>
          <w:lang w:eastAsia="en-AU"/>
          <w14:ligatures w14:val="standardContextual"/>
        </w:rPr>
        <w:t xml:space="preserve"> means the </w:t>
      </w:r>
      <w:r w:rsidRPr="00F7558A">
        <w:rPr>
          <w:rFonts w:eastAsia="Times New Roman"/>
          <w:i/>
          <w:iCs/>
          <w:color w:val="000000"/>
          <w:sz w:val="23"/>
          <w:szCs w:val="23"/>
          <w:lang w:eastAsia="en-AU"/>
          <w14:ligatures w14:val="standardContextual"/>
        </w:rPr>
        <w:t>National Environment Protection Council Act 1994</w:t>
      </w:r>
      <w:r w:rsidRPr="00F7558A">
        <w:rPr>
          <w:rFonts w:eastAsia="Times New Roman"/>
          <w:color w:val="000000"/>
          <w:sz w:val="23"/>
          <w:szCs w:val="23"/>
          <w:lang w:eastAsia="en-AU"/>
          <w14:ligatures w14:val="standardContextual"/>
        </w:rPr>
        <w:t xml:space="preserve"> of the Commonwealth, as in force from time to time;</w:t>
      </w:r>
    </w:p>
    <w:p w14:paraId="25EDA89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consignment authorisation</w:t>
      </w:r>
      <w:r w:rsidRPr="00F7558A">
        <w:rPr>
          <w:rFonts w:eastAsia="Times New Roman"/>
          <w:color w:val="000000"/>
          <w:sz w:val="23"/>
          <w:szCs w:val="23"/>
          <w:lang w:eastAsia="en-AU"/>
          <w14:ligatures w14:val="standardContextual"/>
        </w:rPr>
        <w:t xml:space="preserve"> has the same meaning as in the Controlled Waste Transport Measure;</w:t>
      </w:r>
    </w:p>
    <w:p w14:paraId="2969148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controlled waste</w:t>
      </w:r>
      <w:r w:rsidRPr="00F7558A">
        <w:rPr>
          <w:rFonts w:eastAsia="Times New Roman"/>
          <w:color w:val="000000"/>
          <w:sz w:val="23"/>
          <w:szCs w:val="23"/>
          <w:lang w:eastAsia="en-AU"/>
          <w14:ligatures w14:val="standardContextual"/>
        </w:rPr>
        <w:t xml:space="preserve"> has the same meaning as in the Controlled Waste Transport Measure;</w:t>
      </w:r>
    </w:p>
    <w:p w14:paraId="3F4644D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Controlled Waste Transport Measure</w:t>
      </w:r>
      <w:r w:rsidRPr="00F7558A">
        <w:rPr>
          <w:rFonts w:eastAsia="Times New Roman"/>
          <w:color w:val="000000"/>
          <w:sz w:val="23"/>
          <w:szCs w:val="23"/>
          <w:lang w:eastAsia="en-AU"/>
          <w14:ligatures w14:val="standardContextual"/>
        </w:rPr>
        <w:t xml:space="preserve"> means the National Environment Protection (Movement of Controlled Waste Between States and Territories) Measure made on 26 June 1998 and as in force from time to time under the Commonwealth Act;</w:t>
      </w:r>
    </w:p>
    <w:p w14:paraId="05CB708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participating State</w:t>
      </w:r>
      <w:r w:rsidRPr="00F7558A">
        <w:rPr>
          <w:rFonts w:eastAsia="Times New Roman"/>
          <w:color w:val="000000"/>
          <w:sz w:val="23"/>
          <w:szCs w:val="23"/>
          <w:lang w:eastAsia="en-AU"/>
          <w14:ligatures w14:val="standardContextual"/>
        </w:rPr>
        <w:t xml:space="preserve"> means a participating State, or a participating Territory, within the meaning of the Controlled Waste Transport Measure.</w:t>
      </w:r>
    </w:p>
    <w:p w14:paraId="68A8BA0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7" w:name="Elkera_Print_TOC185"/>
      <w:bookmarkStart w:id="408" w:name="Elkera_Print_BK185"/>
      <w:r w:rsidRPr="00F7558A">
        <w:rPr>
          <w:rFonts w:eastAsia="Times New Roman"/>
          <w:b/>
          <w:bCs/>
          <w:color w:val="000000"/>
          <w:sz w:val="26"/>
          <w:szCs w:val="26"/>
          <w:lang w:eastAsia="en-AU"/>
          <w14:ligatures w14:val="standardContextual"/>
        </w:rPr>
        <w:t>107—Exemption from Act—Maralinga nuclear test site</w:t>
      </w:r>
      <w:bookmarkEnd w:id="407"/>
      <w:bookmarkEnd w:id="408"/>
    </w:p>
    <w:p w14:paraId="2BF5168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following classes of persons are exempt from the application of the Act in respect of site contamination or any other matter caused by, or related to, the British Nuclear Test Program and minor trials conducted at the Maralinga nuclear test site:</w:t>
      </w:r>
    </w:p>
    <w:p w14:paraId="746E022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Crown in right of the State;</w:t>
      </w:r>
    </w:p>
    <w:p w14:paraId="3B56369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so far as the Act binds the Crown in its other capacities—the Crown in those other capacities;</w:t>
      </w:r>
    </w:p>
    <w:p w14:paraId="7579FCC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Maralinga Tjarutja.</w:t>
      </w:r>
    </w:p>
    <w:p w14:paraId="63E32CA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An activity undertaken in accordance with the Maralinga nuclear test site handback deed, or the management plan for the Maralinga nuclear test site, is exempt from the application of the Act.</w:t>
      </w:r>
    </w:p>
    <w:p w14:paraId="1D3575F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In this regulation—</w:t>
      </w:r>
    </w:p>
    <w:p w14:paraId="26FB300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British Nuclear Test Program</w:t>
      </w:r>
      <w:r w:rsidRPr="00F7558A">
        <w:rPr>
          <w:rFonts w:eastAsia="Times New Roman"/>
          <w:color w:val="000000"/>
          <w:sz w:val="23"/>
          <w:szCs w:val="23"/>
          <w:lang w:eastAsia="en-AU"/>
          <w14:ligatures w14:val="standardContextual"/>
        </w:rPr>
        <w:t xml:space="preserve">, </w:t>
      </w:r>
      <w:r w:rsidRPr="00F7558A">
        <w:rPr>
          <w:rFonts w:eastAsia="Times New Roman"/>
          <w:b/>
          <w:bCs/>
          <w:i/>
          <w:iCs/>
          <w:color w:val="000000"/>
          <w:sz w:val="23"/>
          <w:szCs w:val="23"/>
          <w:lang w:eastAsia="en-AU"/>
          <w14:ligatures w14:val="standardContextual"/>
        </w:rPr>
        <w:t>minor trials</w:t>
      </w:r>
      <w:r w:rsidRPr="00F7558A">
        <w:rPr>
          <w:rFonts w:eastAsia="Times New Roman"/>
          <w:color w:val="000000"/>
          <w:sz w:val="23"/>
          <w:szCs w:val="23"/>
          <w:lang w:eastAsia="en-AU"/>
          <w14:ligatures w14:val="standardContextual"/>
        </w:rPr>
        <w:t xml:space="preserve">, </w:t>
      </w:r>
      <w:r w:rsidRPr="00F7558A">
        <w:rPr>
          <w:rFonts w:eastAsia="Times New Roman"/>
          <w:b/>
          <w:bCs/>
          <w:i/>
          <w:iCs/>
          <w:color w:val="000000"/>
          <w:sz w:val="23"/>
          <w:szCs w:val="23"/>
          <w:lang w:eastAsia="en-AU"/>
          <w14:ligatures w14:val="standardContextual"/>
        </w:rPr>
        <w:t>Maralinga nuclear test site</w:t>
      </w:r>
      <w:r w:rsidRPr="00F7558A">
        <w:rPr>
          <w:rFonts w:eastAsia="Times New Roman"/>
          <w:color w:val="000000"/>
          <w:sz w:val="23"/>
          <w:szCs w:val="23"/>
          <w:lang w:eastAsia="en-AU"/>
          <w14:ligatures w14:val="standardContextual"/>
        </w:rPr>
        <w:t xml:space="preserve">, </w:t>
      </w:r>
      <w:r w:rsidRPr="00F7558A">
        <w:rPr>
          <w:rFonts w:eastAsia="Times New Roman"/>
          <w:b/>
          <w:bCs/>
          <w:i/>
          <w:iCs/>
          <w:color w:val="000000"/>
          <w:sz w:val="23"/>
          <w:szCs w:val="23"/>
          <w:lang w:eastAsia="en-AU"/>
          <w14:ligatures w14:val="standardContextual"/>
        </w:rPr>
        <w:t>Maralinga nuclear test site handback deed</w:t>
      </w:r>
      <w:r w:rsidRPr="00F7558A">
        <w:rPr>
          <w:rFonts w:eastAsia="Times New Roman"/>
          <w:color w:val="000000"/>
          <w:sz w:val="23"/>
          <w:szCs w:val="23"/>
          <w:lang w:eastAsia="en-AU"/>
          <w14:ligatures w14:val="standardContextual"/>
        </w:rPr>
        <w:t xml:space="preserve"> and </w:t>
      </w:r>
      <w:r w:rsidRPr="00F7558A">
        <w:rPr>
          <w:rFonts w:eastAsia="Times New Roman"/>
          <w:b/>
          <w:bCs/>
          <w:i/>
          <w:iCs/>
          <w:color w:val="000000"/>
          <w:sz w:val="23"/>
          <w:szCs w:val="23"/>
          <w:lang w:eastAsia="en-AU"/>
          <w14:ligatures w14:val="standardContextual"/>
        </w:rPr>
        <w:t>Maralinga Tjarutja</w:t>
      </w:r>
      <w:r w:rsidRPr="00F7558A">
        <w:rPr>
          <w:rFonts w:eastAsia="Times New Roman"/>
          <w:color w:val="000000"/>
          <w:sz w:val="23"/>
          <w:szCs w:val="23"/>
          <w:lang w:eastAsia="en-AU"/>
          <w14:ligatures w14:val="standardContextual"/>
        </w:rPr>
        <w:t xml:space="preserve"> have the same meaning as in the </w:t>
      </w:r>
      <w:hyperlink r:id="rId78" w:history="1">
        <w:r w:rsidRPr="00F7558A">
          <w:rPr>
            <w:rFonts w:eastAsia="Times New Roman"/>
            <w:i/>
            <w:iCs/>
            <w:color w:val="000000"/>
            <w:sz w:val="23"/>
            <w:szCs w:val="23"/>
            <w:lang w:eastAsia="en-AU"/>
            <w14:ligatures w14:val="standardContextual"/>
          </w:rPr>
          <w:t>Maralinga Tjarutja Land Rights Act 1984</w:t>
        </w:r>
      </w:hyperlink>
      <w:r w:rsidRPr="00F7558A">
        <w:rPr>
          <w:rFonts w:eastAsia="Times New Roman"/>
          <w:color w:val="000000"/>
          <w:sz w:val="23"/>
          <w:szCs w:val="23"/>
          <w:lang w:eastAsia="en-AU"/>
          <w14:ligatures w14:val="standardContextual"/>
        </w:rPr>
        <w:t>;</w:t>
      </w:r>
    </w:p>
    <w:p w14:paraId="0D6EC90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management plan</w:t>
      </w:r>
      <w:r w:rsidRPr="00F7558A">
        <w:rPr>
          <w:rFonts w:eastAsia="Times New Roman"/>
          <w:color w:val="000000"/>
          <w:sz w:val="23"/>
          <w:szCs w:val="23"/>
          <w:lang w:eastAsia="en-AU"/>
          <w14:ligatures w14:val="standardContextual"/>
        </w:rPr>
        <w:t xml:space="preserve">, for the Maralinga nuclear test site, has the same meaning as in Part 3 Division 1B of the </w:t>
      </w:r>
      <w:hyperlink r:id="rId79" w:history="1">
        <w:r w:rsidRPr="00F7558A">
          <w:rPr>
            <w:rFonts w:eastAsia="Times New Roman"/>
            <w:i/>
            <w:iCs/>
            <w:color w:val="000000"/>
            <w:sz w:val="23"/>
            <w:szCs w:val="23"/>
            <w:lang w:eastAsia="en-AU"/>
            <w14:ligatures w14:val="standardContextual"/>
          </w:rPr>
          <w:t>Maralinga Tjarutja Land Rights Act 1984</w:t>
        </w:r>
      </w:hyperlink>
      <w:r w:rsidRPr="00F7558A">
        <w:rPr>
          <w:rFonts w:eastAsia="Times New Roman"/>
          <w:color w:val="000000"/>
          <w:sz w:val="23"/>
          <w:szCs w:val="23"/>
          <w:lang w:eastAsia="en-AU"/>
          <w14:ligatures w14:val="standardContextual"/>
        </w:rPr>
        <w:t>.</w:t>
      </w:r>
    </w:p>
    <w:p w14:paraId="6E22B96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9" w:name="Elkera_Print_TOC186"/>
      <w:bookmarkStart w:id="410" w:name="Elkera_Print_BK186"/>
      <w:r w:rsidRPr="00F7558A">
        <w:rPr>
          <w:rFonts w:eastAsia="Times New Roman"/>
          <w:b/>
          <w:bCs/>
          <w:color w:val="000000"/>
          <w:sz w:val="26"/>
          <w:szCs w:val="26"/>
          <w:lang w:eastAsia="en-AU"/>
          <w14:ligatures w14:val="standardContextual"/>
        </w:rPr>
        <w:t>108—Cultana Training Area</w:t>
      </w:r>
      <w:bookmarkEnd w:id="409"/>
      <w:bookmarkEnd w:id="410"/>
    </w:p>
    <w:p w14:paraId="452F968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An activity undertaken within the Cultana Training Area by or on behalf of, or with the authority or permission of, the Commonwealth Department of Defence or an arm of the Australian Defence Force is exempt from the application of the Act.</w:t>
      </w:r>
    </w:p>
    <w:p w14:paraId="4DAED1D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In this regulation—</w:t>
      </w:r>
    </w:p>
    <w:p w14:paraId="46B44D2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Cultana Training Area</w:t>
      </w:r>
      <w:r w:rsidRPr="00F7558A">
        <w:rPr>
          <w:rFonts w:eastAsia="Times New Roman"/>
          <w:color w:val="000000"/>
          <w:sz w:val="23"/>
          <w:szCs w:val="23"/>
          <w:lang w:eastAsia="en-AU"/>
          <w14:ligatures w14:val="standardContextual"/>
        </w:rPr>
        <w:t xml:space="preserve"> means the land comprised by the following:</w:t>
      </w:r>
    </w:p>
    <w:p w14:paraId="0E002E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the Allotment comprising Pieces 81, 82 and 83 in Deposited Plan 85852 Out of Hundreds (Port Augusta);</w:t>
      </w:r>
    </w:p>
    <w:p w14:paraId="3803D45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Allotment 6 in Deposited Plan 88907 Hundred of Handyside County of Manchester and Out of Hundreds (Port Augusta);</w:t>
      </w:r>
    </w:p>
    <w:p w14:paraId="05F5D52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Sections 4, 13, 14 and 15, Hundred of Jenkins County of Manchester;</w:t>
      </w:r>
    </w:p>
    <w:p w14:paraId="42FF71A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Allotment 7 in Deposited Plan 29397 Out of Hundreds (Port Augusta);</w:t>
      </w:r>
    </w:p>
    <w:p w14:paraId="5CB7820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the Allotment comprising the Pieces 8, 9, 10 and 11 in Deposited Plan 29397 Out of Hundreds (Port Augusta);</w:t>
      </w:r>
    </w:p>
    <w:p w14:paraId="07055F5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Allotment 68 in Deposited Plan 85851 Hundred of Cultana County of York;</w:t>
      </w:r>
    </w:p>
    <w:p w14:paraId="7427DAB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Allotment 72 in Deposited Plan 85851 Hundred of Cultana County of York;</w:t>
      </w:r>
    </w:p>
    <w:p w14:paraId="37FF2C5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the Allotment comprising Pieces 30, 31 and 32 in Deposited Plan 85850 Out of Hundreds (Whyalla), Out of Hundreds (Port Augusta) and Hundred of Cultana County of York;</w:t>
      </w:r>
    </w:p>
    <w:p w14:paraId="53561CD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Allotment 67 in Deposited Plan 93251, Hundred of Cultana County of York and Out of Hundreds (Port Augusta).</w:t>
      </w:r>
    </w:p>
    <w:p w14:paraId="299D464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1" w:name="Elkera_Print_TOC187"/>
      <w:bookmarkStart w:id="412" w:name="Elkera_Print_BK187"/>
      <w:r w:rsidRPr="00F7558A">
        <w:rPr>
          <w:rFonts w:eastAsia="Times New Roman"/>
          <w:b/>
          <w:bCs/>
          <w:color w:val="000000"/>
          <w:sz w:val="26"/>
          <w:szCs w:val="26"/>
          <w:lang w:eastAsia="en-AU"/>
          <w14:ligatures w14:val="standardContextual"/>
        </w:rPr>
        <w:t>109—SA Motorsport Park</w:t>
      </w:r>
      <w:bookmarkEnd w:id="411"/>
      <w:bookmarkEnd w:id="412"/>
    </w:p>
    <w:p w14:paraId="119D503C"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conduct of—</w:t>
      </w:r>
    </w:p>
    <w:p w14:paraId="5B1BC3B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motor sport activity on a motor racing circuit; or</w:t>
      </w:r>
    </w:p>
    <w:p w14:paraId="533147D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 motor sport event on a motor racing circuit, or a recreational, artistic, cultural or other similar activity, including a street party, associated with the motor sport event,</w:t>
      </w:r>
    </w:p>
    <w:p w14:paraId="249DA13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within the SA Motorsport Park is exempt from the application of the general environmental duty under section 25 of the Act in relation to noise and Part 4 of the </w:t>
      </w:r>
      <w:hyperlink r:id="rId80" w:history="1">
        <w:r w:rsidRPr="00F7558A">
          <w:rPr>
            <w:rFonts w:eastAsia="Times New Roman"/>
            <w:i/>
            <w:iCs/>
            <w:color w:val="000000"/>
            <w:sz w:val="23"/>
            <w:szCs w:val="23"/>
            <w:lang w:eastAsia="en-AU"/>
            <w14:ligatures w14:val="standardContextual"/>
          </w:rPr>
          <w:t>Environment Protection (Commercial and Industrial Noise) Policy 2023</w:t>
        </w:r>
      </w:hyperlink>
      <w:r w:rsidRPr="00F7558A">
        <w:rPr>
          <w:rFonts w:eastAsia="Times New Roman"/>
          <w:color w:val="000000"/>
          <w:sz w:val="23"/>
          <w:szCs w:val="23"/>
          <w:lang w:eastAsia="en-AU"/>
          <w14:ligatures w14:val="standardContextual"/>
        </w:rPr>
        <w:t xml:space="preserve"> if the activity or event (as the case requires) is conducted in accordance with any guidelines in relation to noise approved by the Authority.</w:t>
      </w:r>
    </w:p>
    <w:p w14:paraId="4E3F08A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In this regulation—</w:t>
      </w:r>
    </w:p>
    <w:p w14:paraId="633C060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SA Motorsport Park</w:t>
      </w:r>
      <w:r w:rsidRPr="00F7558A">
        <w:rPr>
          <w:rFonts w:eastAsia="Times New Roman"/>
          <w:color w:val="000000"/>
          <w:sz w:val="23"/>
          <w:szCs w:val="23"/>
          <w:lang w:eastAsia="en-AU"/>
          <w14:ligatures w14:val="standardContextual"/>
        </w:rPr>
        <w:t xml:space="preserve"> means the land within the shaded area in the map set out in Schedule 5 and described as the "SA Motorsport Park Development Site".</w:t>
      </w:r>
    </w:p>
    <w:p w14:paraId="10BFEABA"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3" w:name="Elkera_Print_TOC188"/>
      <w:bookmarkStart w:id="414" w:name="Elkera_Print_BK188"/>
      <w:r w:rsidRPr="00F7558A">
        <w:rPr>
          <w:rFonts w:eastAsia="Times New Roman"/>
          <w:b/>
          <w:bCs/>
          <w:color w:val="000000"/>
          <w:sz w:val="26"/>
          <w:szCs w:val="26"/>
          <w:lang w:eastAsia="en-AU"/>
          <w14:ligatures w14:val="standardContextual"/>
        </w:rPr>
        <w:t>110—Transitional provisions relating to bodies corporate under repealed Acts</w:t>
      </w:r>
      <w:bookmarkEnd w:id="413"/>
      <w:bookmarkEnd w:id="414"/>
    </w:p>
    <w:p w14:paraId="2D9C8D2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In this regulation—</w:t>
      </w:r>
    </w:p>
    <w:p w14:paraId="69E0EC9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former body corporate</w:t>
      </w:r>
      <w:r w:rsidRPr="00F7558A">
        <w:rPr>
          <w:rFonts w:eastAsia="Times New Roman"/>
          <w:color w:val="000000"/>
          <w:sz w:val="23"/>
          <w:szCs w:val="23"/>
          <w:lang w:eastAsia="en-AU"/>
          <w14:ligatures w14:val="standardContextual"/>
        </w:rPr>
        <w:t xml:space="preserve"> means—</w:t>
      </w:r>
    </w:p>
    <w:p w14:paraId="74E200C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the Environmental Protection Council established under the </w:t>
      </w:r>
      <w:hyperlink r:id="rId81" w:history="1">
        <w:r w:rsidRPr="00F7558A">
          <w:rPr>
            <w:rFonts w:eastAsia="Times New Roman"/>
            <w:i/>
            <w:iCs/>
            <w:color w:val="000000"/>
            <w:sz w:val="23"/>
            <w:szCs w:val="23"/>
            <w:lang w:eastAsia="en-AU"/>
            <w14:ligatures w14:val="standardContextual"/>
          </w:rPr>
          <w:t>Environmental Protection Council Act 1972</w:t>
        </w:r>
      </w:hyperlink>
      <w:r w:rsidRPr="00F7558A">
        <w:rPr>
          <w:rFonts w:eastAsia="Times New Roman"/>
          <w:color w:val="000000"/>
          <w:sz w:val="23"/>
          <w:szCs w:val="23"/>
          <w:lang w:eastAsia="en-AU"/>
          <w14:ligatures w14:val="standardContextual"/>
        </w:rPr>
        <w:t>; and</w:t>
      </w:r>
    </w:p>
    <w:p w14:paraId="1D449F8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 xml:space="preserve">the South Australian Waste Management Commission continued in existence under the </w:t>
      </w:r>
      <w:hyperlink r:id="rId82" w:history="1">
        <w:r w:rsidRPr="00F7558A">
          <w:rPr>
            <w:rFonts w:eastAsia="Times New Roman"/>
            <w:i/>
            <w:iCs/>
            <w:color w:val="000000"/>
            <w:sz w:val="23"/>
            <w:szCs w:val="23"/>
            <w:lang w:eastAsia="en-AU"/>
            <w14:ligatures w14:val="standardContextual"/>
          </w:rPr>
          <w:t>Waste Management Act 1987</w:t>
        </w:r>
      </w:hyperlink>
      <w:r w:rsidRPr="00F7558A">
        <w:rPr>
          <w:rFonts w:eastAsia="Times New Roman"/>
          <w:color w:val="000000"/>
          <w:sz w:val="23"/>
          <w:szCs w:val="23"/>
          <w:lang w:eastAsia="en-AU"/>
          <w14:ligatures w14:val="standardContextual"/>
        </w:rPr>
        <w:t>.</w:t>
      </w:r>
    </w:p>
    <w:p w14:paraId="6CA97BD3"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Pursuant to section 140(5) of the Act, the following provisions apply in relation to a former body corporate:</w:t>
      </w:r>
    </w:p>
    <w:p w14:paraId="3D002FC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 reference to a former body corporate in an instrument or in a judgment, order or process of a court will be taken to be a reference to the Authority;</w:t>
      </w:r>
    </w:p>
    <w:p w14:paraId="4B36F03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(b)</w:t>
      </w:r>
      <w:r w:rsidRPr="00F7558A">
        <w:rPr>
          <w:rFonts w:eastAsia="Times New Roman"/>
          <w:color w:val="000000"/>
          <w:sz w:val="23"/>
          <w:szCs w:val="23"/>
          <w:lang w:eastAsia="en-AU"/>
          <w14:ligatures w14:val="standardContextual"/>
        </w:rPr>
        <w:tab/>
        <w:t>legal proceedings commenced by or against a former body corporate may be continued by or against the Authority;</w:t>
      </w:r>
    </w:p>
    <w:p w14:paraId="15AB3E6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the Registrar</w:t>
      </w:r>
      <w:r w:rsidRPr="00F7558A">
        <w:rPr>
          <w:rFonts w:eastAsia="Times New Roman"/>
          <w:color w:val="000000"/>
          <w:sz w:val="23"/>
          <w:szCs w:val="23"/>
          <w:lang w:eastAsia="en-AU"/>
          <w14:ligatures w14:val="standardContextual"/>
        </w:rPr>
        <w:noBreakHyphen/>
        <w:t>General will, on application by the Authority and on being furnished with such duplicate certificates of title or other documents as the Registrar</w:t>
      </w:r>
      <w:r w:rsidRPr="00F7558A">
        <w:rPr>
          <w:rFonts w:eastAsia="Times New Roman"/>
          <w:color w:val="000000"/>
          <w:sz w:val="23"/>
          <w:szCs w:val="23"/>
          <w:lang w:eastAsia="en-AU"/>
          <w14:ligatures w14:val="standardContextual"/>
        </w:rPr>
        <w:noBreakHyphen/>
        <w:t>General may require, register the Authority as the proprietor of an interest in land vested in the Authority by this regulation.</w:t>
      </w:r>
    </w:p>
    <w:p w14:paraId="65860B59"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15" w:name="Elkera_Print_TOC190"/>
      <w:bookmarkStart w:id="416" w:name="idb10760fe_7167_45ce_aa28_32e0079e965b_6"/>
      <w:r w:rsidRPr="00F7558A">
        <w:rPr>
          <w:rFonts w:eastAsia="Times New Roman"/>
          <w:b/>
          <w:bCs/>
          <w:color w:val="000000"/>
          <w:sz w:val="32"/>
          <w:szCs w:val="32"/>
          <w:lang w:eastAsia="en-AU"/>
          <w14:ligatures w14:val="standardContextual"/>
        </w:rPr>
        <w:t>Schedule 1—Forms</w:t>
      </w:r>
      <w:bookmarkEnd w:id="415"/>
      <w:bookmarkEnd w:id="416"/>
    </w:p>
    <w:p w14:paraId="626E40E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7" w:name="Elkera_Print_TOC192"/>
      <w:bookmarkStart w:id="418" w:name="id4fb033cf_0e0d_45e5_916c_1ecbe86c3123_b"/>
      <w:r w:rsidRPr="00F7558A">
        <w:rPr>
          <w:rFonts w:eastAsia="Times New Roman"/>
          <w:b/>
          <w:bCs/>
          <w:color w:val="000000"/>
          <w:sz w:val="26"/>
          <w:szCs w:val="26"/>
          <w:lang w:eastAsia="en-AU"/>
          <w14:ligatures w14:val="standardContextual"/>
        </w:rPr>
        <w:t>1—Form of notice of execution of warrant (</w:t>
      </w:r>
      <w:hyperlink w:anchor="id1887403a_56d9_4be2_bacc_92d8192ff7f2_a" w:history="1">
        <w:r w:rsidRPr="00F7558A">
          <w:rPr>
            <w:rFonts w:eastAsia="Times New Roman"/>
            <w:b/>
            <w:bCs/>
            <w:color w:val="000000"/>
            <w:sz w:val="26"/>
            <w:szCs w:val="26"/>
            <w:lang w:eastAsia="en-AU"/>
            <w14:ligatures w14:val="standardContextual"/>
          </w:rPr>
          <w:t>regulation 12</w:t>
        </w:r>
      </w:hyperlink>
      <w:r w:rsidRPr="00F7558A">
        <w:rPr>
          <w:rFonts w:eastAsia="Times New Roman"/>
          <w:b/>
          <w:bCs/>
          <w:color w:val="000000"/>
          <w:sz w:val="26"/>
          <w:szCs w:val="26"/>
          <w:lang w:eastAsia="en-AU"/>
          <w14:ligatures w14:val="standardContextual"/>
        </w:rPr>
        <w:t>)</w:t>
      </w:r>
      <w:bookmarkEnd w:id="417"/>
      <w:bookmarkEnd w:id="418"/>
    </w:p>
    <w:p w14:paraId="3ABDBE02" w14:textId="77777777" w:rsidR="00F7558A" w:rsidRPr="00F7558A" w:rsidRDefault="00F7558A" w:rsidP="00F7558A">
      <w:pPr>
        <w:keepNext/>
        <w:keepLines/>
        <w:autoSpaceDE w:val="0"/>
        <w:autoSpaceDN w:val="0"/>
        <w:adjustRightInd w:val="0"/>
        <w:spacing w:before="240" w:after="0" w:line="240" w:lineRule="auto"/>
        <w:ind w:left="794"/>
        <w:jc w:val="left"/>
        <w:rPr>
          <w:rFonts w:eastAsia="Times New Roman"/>
          <w:b/>
          <w:bCs/>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Notice of execution of warrant</w:t>
      </w:r>
    </w:p>
    <w:p w14:paraId="1C2F1A83" w14:textId="77777777" w:rsidR="00F7558A" w:rsidRPr="00F7558A" w:rsidRDefault="00E81968"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hyperlink r:id="rId83" w:history="1">
        <w:r w:rsidR="00F7558A" w:rsidRPr="00F7558A">
          <w:rPr>
            <w:rFonts w:eastAsia="Times New Roman"/>
            <w:i/>
            <w:iCs/>
            <w:color w:val="000000"/>
            <w:sz w:val="23"/>
            <w:szCs w:val="23"/>
            <w:lang w:eastAsia="en-AU"/>
            <w14:ligatures w14:val="standardContextual"/>
          </w:rPr>
          <w:t>Environment Protection Act 1993</w:t>
        </w:r>
      </w:hyperlink>
      <w:r w:rsidR="00F7558A" w:rsidRPr="00F7558A">
        <w:rPr>
          <w:rFonts w:eastAsia="Times New Roman"/>
          <w:color w:val="000000"/>
          <w:sz w:val="23"/>
          <w:szCs w:val="23"/>
          <w:lang w:eastAsia="en-AU"/>
          <w14:ligatures w14:val="standardContextual"/>
        </w:rPr>
        <w:t>—section 88(7)</w:t>
      </w:r>
    </w:p>
    <w:p w14:paraId="5618C78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*TO: The occupier of </w:t>
      </w:r>
      <w:r w:rsidRPr="00F7558A">
        <w:rPr>
          <w:rFonts w:eastAsia="Times New Roman"/>
          <w:i/>
          <w:iCs/>
          <w:color w:val="000000"/>
          <w:sz w:val="23"/>
          <w:szCs w:val="23"/>
          <w:lang w:eastAsia="en-AU"/>
          <w14:ligatures w14:val="standardContextual"/>
        </w:rPr>
        <w:t>[insert address or description of place]</w:t>
      </w:r>
    </w:p>
    <w:p w14:paraId="0FAAE81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*TO: The person apparently in charge of </w:t>
      </w:r>
      <w:r w:rsidRPr="00F7558A">
        <w:rPr>
          <w:rFonts w:eastAsia="Times New Roman"/>
          <w:i/>
          <w:iCs/>
          <w:color w:val="000000"/>
          <w:sz w:val="23"/>
          <w:szCs w:val="23"/>
          <w:lang w:eastAsia="en-AU"/>
          <w14:ligatures w14:val="standardContextual"/>
        </w:rPr>
        <w:t>[insert description of vehicle]</w:t>
      </w:r>
    </w:p>
    <w:p w14:paraId="2A95E191"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TAKE NOTICE that—</w:t>
      </w:r>
    </w:p>
    <w:p w14:paraId="52FB482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r>
      <w:r w:rsidRPr="00F7558A">
        <w:rPr>
          <w:rFonts w:eastAsia="Times New Roman"/>
          <w:i/>
          <w:iCs/>
          <w:color w:val="000000"/>
          <w:sz w:val="23"/>
          <w:szCs w:val="23"/>
          <w:lang w:eastAsia="en-AU"/>
          <w14:ligatures w14:val="standardContextual"/>
        </w:rPr>
        <w:t>[insert name of magistrate]</w:t>
      </w:r>
      <w:r w:rsidRPr="00F7558A">
        <w:rPr>
          <w:rFonts w:eastAsia="Times New Roman"/>
          <w:color w:val="000000"/>
          <w:sz w:val="23"/>
          <w:szCs w:val="23"/>
          <w:lang w:eastAsia="en-AU"/>
          <w14:ligatures w14:val="standardContextual"/>
        </w:rPr>
        <w:t xml:space="preserve">, a magistrate, did at </w:t>
      </w:r>
      <w:r w:rsidRPr="00F7558A">
        <w:rPr>
          <w:rFonts w:eastAsia="Times New Roman"/>
          <w:i/>
          <w:iCs/>
          <w:color w:val="000000"/>
          <w:sz w:val="23"/>
          <w:szCs w:val="23"/>
          <w:lang w:eastAsia="en-AU"/>
          <w14:ligatures w14:val="standardContextual"/>
        </w:rPr>
        <w:t>[insert time]</w:t>
      </w:r>
      <w:r w:rsidRPr="00F7558A">
        <w:rPr>
          <w:rFonts w:eastAsia="Times New Roman"/>
          <w:color w:val="000000"/>
          <w:sz w:val="23"/>
          <w:szCs w:val="23"/>
          <w:lang w:eastAsia="en-AU"/>
          <w14:ligatures w14:val="standardContextual"/>
        </w:rPr>
        <w:t xml:space="preserve"> on </w:t>
      </w:r>
      <w:r w:rsidRPr="00F7558A">
        <w:rPr>
          <w:rFonts w:eastAsia="Times New Roman"/>
          <w:i/>
          <w:iCs/>
          <w:color w:val="000000"/>
          <w:sz w:val="23"/>
          <w:szCs w:val="23"/>
          <w:lang w:eastAsia="en-AU"/>
          <w14:ligatures w14:val="standardContextual"/>
        </w:rPr>
        <w:t>[insert date]</w:t>
      </w:r>
      <w:r w:rsidRPr="00F7558A">
        <w:rPr>
          <w:rFonts w:eastAsia="Times New Roman"/>
          <w:color w:val="000000"/>
          <w:sz w:val="23"/>
          <w:szCs w:val="23"/>
          <w:lang w:eastAsia="en-AU"/>
          <w14:ligatures w14:val="standardContextual"/>
        </w:rPr>
        <w:t xml:space="preserve"> issue a warrant to break into or open any part of, or anything in or on—</w:t>
      </w:r>
    </w:p>
    <w:p w14:paraId="0D0BB6CB"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the place described above.</w:t>
      </w:r>
    </w:p>
    <w:p w14:paraId="15704D2F"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the vehicle described above.</w:t>
      </w:r>
    </w:p>
    <w:p w14:paraId="104DC9D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 xml:space="preserve">I </w:t>
      </w:r>
      <w:r w:rsidRPr="00F7558A">
        <w:rPr>
          <w:rFonts w:eastAsia="Times New Roman"/>
          <w:i/>
          <w:iCs/>
          <w:color w:val="000000"/>
          <w:sz w:val="23"/>
          <w:szCs w:val="23"/>
          <w:lang w:eastAsia="en-AU"/>
          <w14:ligatures w14:val="standardContextual"/>
        </w:rPr>
        <w:t>[insert name of authorised officer]</w:t>
      </w:r>
      <w:r w:rsidRPr="00F7558A">
        <w:rPr>
          <w:rFonts w:eastAsia="Times New Roman"/>
          <w:color w:val="000000"/>
          <w:sz w:val="23"/>
          <w:szCs w:val="23"/>
          <w:lang w:eastAsia="en-AU"/>
          <w14:ligatures w14:val="standardContextual"/>
        </w:rPr>
        <w:t xml:space="preserve">, an authorised officer under the </w:t>
      </w:r>
      <w:hyperlink r:id="rId84"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 xml:space="preserve"> did execute the warrant on </w:t>
      </w:r>
      <w:r w:rsidRPr="00F7558A">
        <w:rPr>
          <w:rFonts w:eastAsia="Times New Roman"/>
          <w:i/>
          <w:iCs/>
          <w:color w:val="000000"/>
          <w:sz w:val="23"/>
          <w:szCs w:val="23"/>
          <w:lang w:eastAsia="en-AU"/>
          <w14:ligatures w14:val="standardContextual"/>
        </w:rPr>
        <w:t>[insert date]</w:t>
      </w:r>
      <w:r w:rsidRPr="00F7558A">
        <w:rPr>
          <w:rFonts w:eastAsia="Times New Roman"/>
          <w:color w:val="000000"/>
          <w:sz w:val="23"/>
          <w:szCs w:val="23"/>
          <w:lang w:eastAsia="en-AU"/>
          <w14:ligatures w14:val="standardContextual"/>
        </w:rPr>
        <w:t>.</w:t>
      </w:r>
    </w:p>
    <w:p w14:paraId="1344CE5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 No property was seized.</w:t>
      </w:r>
    </w:p>
    <w:p w14:paraId="51ACB0E7"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The following items of property were seized:</w:t>
      </w:r>
    </w:p>
    <w:p w14:paraId="690B6AD4"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[insert details]</w:t>
      </w:r>
    </w:p>
    <w:p w14:paraId="760E29D8"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w:t>
      </w:r>
    </w:p>
    <w:p w14:paraId="186833B7"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Signature of authorised officer:</w:t>
      </w:r>
    </w:p>
    <w:p w14:paraId="7094AAD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t>
      </w:r>
      <w:r w:rsidRPr="00F7558A">
        <w:rPr>
          <w:rFonts w:eastAsia="Times New Roman"/>
          <w:i/>
          <w:iCs/>
          <w:color w:val="000000"/>
          <w:sz w:val="23"/>
          <w:szCs w:val="23"/>
          <w:lang w:eastAsia="en-AU"/>
          <w14:ligatures w14:val="standardContextual"/>
        </w:rPr>
        <w:t>Strike out whichever is inapplicable</w:t>
      </w:r>
    </w:p>
    <w:p w14:paraId="126B4FF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9" w:name="Elkera_Print_TOC194"/>
      <w:bookmarkStart w:id="420" w:name="id01f661e4_1663_46bb_9812_db568152c78b_1"/>
      <w:r w:rsidRPr="00F7558A">
        <w:rPr>
          <w:rFonts w:eastAsia="Times New Roman"/>
          <w:b/>
          <w:bCs/>
          <w:color w:val="000000"/>
          <w:sz w:val="26"/>
          <w:szCs w:val="26"/>
          <w:lang w:eastAsia="en-AU"/>
          <w14:ligatures w14:val="standardContextual"/>
        </w:rPr>
        <w:t>2—Form of notice of right to elect to be prosecuted (</w:t>
      </w:r>
      <w:hyperlink w:anchor="idb0a2ccc4_2da8_4124_9ef4_62545add2dab_c" w:history="1">
        <w:r w:rsidRPr="00F7558A">
          <w:rPr>
            <w:rFonts w:eastAsia="Times New Roman"/>
            <w:b/>
            <w:bCs/>
            <w:color w:val="000000"/>
            <w:sz w:val="26"/>
            <w:szCs w:val="26"/>
            <w:lang w:eastAsia="en-AU"/>
            <w14:ligatures w14:val="standardContextual"/>
          </w:rPr>
          <w:t>regulation 13</w:t>
        </w:r>
      </w:hyperlink>
      <w:r w:rsidRPr="00F7558A">
        <w:rPr>
          <w:rFonts w:eastAsia="Times New Roman"/>
          <w:b/>
          <w:bCs/>
          <w:color w:val="000000"/>
          <w:sz w:val="26"/>
          <w:szCs w:val="26"/>
          <w:lang w:eastAsia="en-AU"/>
          <w14:ligatures w14:val="standardContextual"/>
        </w:rPr>
        <w:t>)</w:t>
      </w:r>
      <w:bookmarkEnd w:id="419"/>
      <w:bookmarkEnd w:id="420"/>
    </w:p>
    <w:p w14:paraId="39E706B4" w14:textId="77777777" w:rsidR="00F7558A" w:rsidRPr="00F7558A" w:rsidRDefault="00F7558A" w:rsidP="00F7558A">
      <w:pPr>
        <w:keepNext/>
        <w:keepLines/>
        <w:autoSpaceDE w:val="0"/>
        <w:autoSpaceDN w:val="0"/>
        <w:adjustRightInd w:val="0"/>
        <w:spacing w:before="240" w:after="0" w:line="240" w:lineRule="auto"/>
        <w:ind w:left="794"/>
        <w:jc w:val="left"/>
        <w:rPr>
          <w:rFonts w:eastAsia="Times New Roman"/>
          <w:b/>
          <w:bCs/>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Civil penalty for contravention—notice of right to elect to be prosecuted for contravention</w:t>
      </w:r>
    </w:p>
    <w:p w14:paraId="6EF8F0AB" w14:textId="77777777" w:rsidR="00F7558A" w:rsidRPr="00F7558A" w:rsidRDefault="00E81968"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hyperlink r:id="rId85" w:history="1">
        <w:r w:rsidR="00F7558A" w:rsidRPr="00F7558A">
          <w:rPr>
            <w:rFonts w:eastAsia="Times New Roman"/>
            <w:i/>
            <w:iCs/>
            <w:color w:val="000000"/>
            <w:sz w:val="23"/>
            <w:szCs w:val="23"/>
            <w:lang w:eastAsia="en-AU"/>
            <w14:ligatures w14:val="standardContextual"/>
          </w:rPr>
          <w:t>Environment Protection Act 1993</w:t>
        </w:r>
      </w:hyperlink>
      <w:r w:rsidR="00F7558A" w:rsidRPr="00F7558A">
        <w:rPr>
          <w:rFonts w:eastAsia="Times New Roman"/>
          <w:color w:val="000000"/>
          <w:sz w:val="23"/>
          <w:szCs w:val="23"/>
          <w:lang w:eastAsia="en-AU"/>
          <w14:ligatures w14:val="standardContextual"/>
        </w:rPr>
        <w:t>—section 104A(3)</w:t>
      </w:r>
    </w:p>
    <w:p w14:paraId="5F35C2AF" w14:textId="77777777" w:rsidR="00F7558A" w:rsidRPr="00F7558A" w:rsidRDefault="00F7558A" w:rsidP="00F7558A">
      <w:pPr>
        <w:keepNext/>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File Number:</w:t>
      </w:r>
    </w:p>
    <w:p w14:paraId="2C7AA970"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Issued by:</w:t>
      </w:r>
    </w:p>
    <w:p w14:paraId="78C2FCCF"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Date:</w:t>
      </w:r>
    </w:p>
    <w:p w14:paraId="6B698A3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To: </w:t>
      </w:r>
      <w:r w:rsidRPr="00F7558A">
        <w:rPr>
          <w:rFonts w:eastAsia="Times New Roman"/>
          <w:i/>
          <w:iCs/>
          <w:color w:val="000000"/>
          <w:sz w:val="23"/>
          <w:szCs w:val="23"/>
          <w:lang w:eastAsia="en-AU"/>
          <w14:ligatures w14:val="standardContextual"/>
        </w:rPr>
        <w:t>[insert title and full name, company name (if applicable), postal address and any other information relevant for service of the notice]</w:t>
      </w:r>
    </w:p>
    <w:p w14:paraId="4AE7FA94" w14:textId="77777777" w:rsidR="00F7558A" w:rsidRPr="00F7558A" w:rsidRDefault="00F7558A" w:rsidP="00F7558A">
      <w:pPr>
        <w:keepNext/>
        <w:keepLines/>
        <w:autoSpaceDE w:val="0"/>
        <w:autoSpaceDN w:val="0"/>
        <w:adjustRightInd w:val="0"/>
        <w:spacing w:before="160" w:after="0" w:line="240" w:lineRule="auto"/>
        <w:ind w:left="794"/>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Notice to alleged offender</w:t>
      </w:r>
    </w:p>
    <w:p w14:paraId="4084EC30" w14:textId="77777777" w:rsidR="00F7558A" w:rsidRPr="00F7558A" w:rsidRDefault="00F7558A" w:rsidP="00F7558A">
      <w:pPr>
        <w:keepLines/>
        <w:tabs>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1</w:t>
      </w:r>
      <w:r w:rsidRPr="00F7558A">
        <w:rPr>
          <w:rFonts w:eastAsia="Times New Roman"/>
          <w:color w:val="000000"/>
          <w:sz w:val="23"/>
          <w:szCs w:val="23"/>
          <w:lang w:eastAsia="en-AU"/>
          <w14:ligatures w14:val="standardContextual"/>
        </w:rPr>
        <w:tab/>
        <w:t xml:space="preserve">The Environment Protection Authority (the Authority) is satisfied that you have committed an offence by contravening a provision of the </w:t>
      </w:r>
      <w:hyperlink r:id="rId86"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 xml:space="preserve"> as follows:</w:t>
      </w:r>
    </w:p>
    <w:p w14:paraId="4665C0E8"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Provision contravened:</w:t>
      </w:r>
    </w:p>
    <w:p w14:paraId="48A66B75"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Address or location of contravention:</w:t>
      </w:r>
    </w:p>
    <w:p w14:paraId="337545EA" w14:textId="77777777" w:rsidR="00F7558A" w:rsidRPr="00F7558A" w:rsidRDefault="00F7558A" w:rsidP="00F7558A">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Details of contravention:</w:t>
      </w:r>
    </w:p>
    <w:p w14:paraId="3507F6C1" w14:textId="77777777" w:rsidR="00F7558A" w:rsidRPr="00F7558A" w:rsidRDefault="00F7558A" w:rsidP="00F7558A">
      <w:pPr>
        <w:keepLines/>
        <w:tabs>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2</w:t>
      </w:r>
      <w:r w:rsidRPr="00F7558A">
        <w:rPr>
          <w:rFonts w:eastAsia="Times New Roman"/>
          <w:color w:val="000000"/>
          <w:sz w:val="23"/>
          <w:szCs w:val="23"/>
          <w:lang w:eastAsia="en-AU"/>
          <w14:ligatures w14:val="standardContextual"/>
        </w:rPr>
        <w:tab/>
        <w:t>The purpose of this notice is to advise you that you may, by written notice to the Authority, elect to be prosecuted for the contravention (see section 104A(3) of the Act).</w:t>
      </w:r>
    </w:p>
    <w:p w14:paraId="0D920E4D"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If you do not elect to be prosecuted, the Authority may commence civil penalty proceedings under section 104A of the Act for the purpose of obtaining an order from the Court that you pay an amount as a civil penalty in respect of the contravention.</w:t>
      </w:r>
    </w:p>
    <w:p w14:paraId="373B5EB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 these civil proceedings, any contravention of the Act would only need to be proved on the balance of probabilities.</w:t>
      </w:r>
    </w:p>
    <w:p w14:paraId="7BAC610C" w14:textId="77777777" w:rsidR="00F7558A" w:rsidRPr="00F7558A" w:rsidRDefault="00F7558A" w:rsidP="00F7558A">
      <w:pPr>
        <w:keepLines/>
        <w:tabs>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3</w:t>
      </w:r>
      <w:r w:rsidRPr="00F7558A">
        <w:rPr>
          <w:rFonts w:eastAsia="Times New Roman"/>
          <w:color w:val="000000"/>
          <w:sz w:val="23"/>
          <w:szCs w:val="23"/>
          <w:lang w:eastAsia="en-AU"/>
          <w14:ligatures w14:val="standardContextual"/>
        </w:rPr>
        <w:tab/>
      </w:r>
      <w:r w:rsidRPr="00F7558A">
        <w:rPr>
          <w:rFonts w:eastAsia="Times New Roman"/>
          <w:b/>
          <w:bCs/>
          <w:color w:val="000000"/>
          <w:sz w:val="23"/>
          <w:szCs w:val="23"/>
          <w:lang w:eastAsia="en-AU"/>
          <w14:ligatures w14:val="standardContextual"/>
        </w:rPr>
        <w:t>If you elect to be prosecuted, rather than negotiating a civil penalty with the Authority or facing civil penalty proceedings, you must serve a written notice on the Authority within 21 days after service of this notice.</w:t>
      </w:r>
    </w:p>
    <w:p w14:paraId="1F1404C5" w14:textId="77777777" w:rsidR="00F7558A" w:rsidRPr="00F7558A" w:rsidRDefault="00F7558A" w:rsidP="00F7558A">
      <w:pPr>
        <w:keepLines/>
        <w:tabs>
          <w:tab w:val="left" w:pos="1588"/>
        </w:tabs>
        <w:autoSpaceDE w:val="0"/>
        <w:autoSpaceDN w:val="0"/>
        <w:adjustRightInd w:val="0"/>
        <w:spacing w:before="8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4</w:t>
      </w:r>
      <w:r w:rsidRPr="00F7558A">
        <w:rPr>
          <w:rFonts w:eastAsia="Times New Roman"/>
          <w:color w:val="000000"/>
          <w:sz w:val="23"/>
          <w:szCs w:val="23"/>
          <w:lang w:eastAsia="en-AU"/>
          <w14:ligatures w14:val="standardContextual"/>
        </w:rPr>
        <w:tab/>
        <w:t>The following matters are relevant to the provision of a notice of election to the Authority:</w:t>
      </w:r>
    </w:p>
    <w:p w14:paraId="5E07B35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The notice must be addressed to the Authority as follows:</w:t>
      </w:r>
    </w:p>
    <w:p w14:paraId="6877C5CD" w14:textId="77777777" w:rsidR="00F7558A" w:rsidRPr="00F7558A" w:rsidRDefault="00F7558A" w:rsidP="00F7558A">
      <w:pPr>
        <w:keepLines/>
        <w:autoSpaceDE w:val="0"/>
        <w:autoSpaceDN w:val="0"/>
        <w:adjustRightInd w:val="0"/>
        <w:spacing w:after="0" w:line="240" w:lineRule="auto"/>
        <w:ind w:left="2382"/>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[insert relevant information]</w:t>
      </w:r>
    </w:p>
    <w:p w14:paraId="55EC4853"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You may choose to use the Attachment (below) or you may inform the Authority by your own letter, quoting your name and the File Number shown at the top of this document.</w:t>
      </w:r>
    </w:p>
    <w:p w14:paraId="649F85D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Section 104A of the Act may be found at </w:t>
      </w:r>
      <w:r w:rsidRPr="00F7558A">
        <w:rPr>
          <w:rFonts w:eastAsia="Times New Roman"/>
          <w:color w:val="000000"/>
          <w:sz w:val="23"/>
          <w:szCs w:val="23"/>
          <w:u w:val="single"/>
          <w:lang w:eastAsia="en-AU"/>
          <w14:ligatures w14:val="standardContextual"/>
        </w:rPr>
        <w:t>www.legislation.sa.gov.au</w:t>
      </w:r>
      <w:r w:rsidRPr="00F7558A">
        <w:rPr>
          <w:rFonts w:eastAsia="Times New Roman"/>
          <w:color w:val="000000"/>
          <w:sz w:val="23"/>
          <w:szCs w:val="23"/>
          <w:lang w:eastAsia="en-AU"/>
          <w14:ligatures w14:val="standardContextual"/>
        </w:rPr>
        <w:t xml:space="preserve"> and additional information about the Act can be obtained from </w:t>
      </w:r>
      <w:r w:rsidRPr="00F7558A">
        <w:rPr>
          <w:rFonts w:eastAsia="Times New Roman"/>
          <w:color w:val="000000"/>
          <w:sz w:val="23"/>
          <w:szCs w:val="23"/>
          <w:u w:val="single"/>
          <w:lang w:eastAsia="en-AU"/>
          <w14:ligatures w14:val="standardContextual"/>
        </w:rPr>
        <w:t>www.epa.sa.gov.au</w:t>
      </w:r>
      <w:r w:rsidRPr="00F7558A">
        <w:rPr>
          <w:rFonts w:eastAsia="Times New Roman"/>
          <w:color w:val="000000"/>
          <w:sz w:val="23"/>
          <w:szCs w:val="23"/>
          <w:lang w:eastAsia="en-AU"/>
          <w14:ligatures w14:val="standardContextual"/>
        </w:rPr>
        <w:t xml:space="preserve">. Information concerning this notice can also be obtained by telephoning the Manager, Investigations Branch on </w:t>
      </w:r>
      <w:r w:rsidRPr="00F7558A">
        <w:rPr>
          <w:rFonts w:eastAsia="Times New Roman"/>
          <w:i/>
          <w:iCs/>
          <w:color w:val="000000"/>
          <w:sz w:val="23"/>
          <w:szCs w:val="23"/>
          <w:lang w:eastAsia="en-AU"/>
          <w14:ligatures w14:val="standardContextual"/>
        </w:rPr>
        <w:t>[insert telephone number]</w:t>
      </w:r>
      <w:r w:rsidRPr="00F7558A">
        <w:rPr>
          <w:rFonts w:eastAsia="Times New Roman"/>
          <w:color w:val="000000"/>
          <w:sz w:val="23"/>
          <w:szCs w:val="23"/>
          <w:lang w:eastAsia="en-AU"/>
          <w14:ligatures w14:val="standardContextual"/>
        </w:rPr>
        <w:t>.</w:t>
      </w:r>
    </w:p>
    <w:p w14:paraId="56DEACA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If you do not, within 21 days after service of this notice, give notice to the Authority of election to be prosecuted, proceedings may be commenced to recover a civil penalty in the Environment, Resources and Development Court.</w:t>
      </w:r>
    </w:p>
    <w:p w14:paraId="37933055" w14:textId="77777777" w:rsidR="00F7558A" w:rsidRPr="00F7558A" w:rsidRDefault="00F7558A" w:rsidP="00F7558A">
      <w:pPr>
        <w:keepNext/>
        <w:keepLines/>
        <w:autoSpaceDE w:val="0"/>
        <w:autoSpaceDN w:val="0"/>
        <w:adjustRightInd w:val="0"/>
        <w:spacing w:before="240" w:after="0" w:line="240" w:lineRule="auto"/>
        <w:ind w:left="794"/>
        <w:jc w:val="left"/>
        <w:rPr>
          <w:rFonts w:eastAsia="Times New Roman"/>
          <w:b/>
          <w:bCs/>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Attachment—Notice to Authority of election to be prosecuted</w:t>
      </w:r>
    </w:p>
    <w:p w14:paraId="24B1EB4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To: Environment Protection Authority</w:t>
      </w:r>
    </w:p>
    <w:p w14:paraId="589C81D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[insert address]</w:t>
      </w:r>
    </w:p>
    <w:p w14:paraId="072E475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File number of notice under section 104A(3) of the </w:t>
      </w:r>
      <w:hyperlink r:id="rId87"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157472F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[insert file number]</w:t>
      </w:r>
    </w:p>
    <w:p w14:paraId="2F6BE9DE" w14:textId="77777777" w:rsidR="00F7558A" w:rsidRPr="00F7558A" w:rsidRDefault="00F7558A" w:rsidP="00F7558A">
      <w:pPr>
        <w:keepNext/>
        <w:keepLines/>
        <w:autoSpaceDE w:val="0"/>
        <w:autoSpaceDN w:val="0"/>
        <w:adjustRightInd w:val="0"/>
        <w:spacing w:before="240" w:after="0" w:line="240" w:lineRule="auto"/>
        <w:ind w:left="794"/>
        <w:jc w:val="left"/>
        <w:rPr>
          <w:rFonts w:eastAsia="Times New Roman"/>
          <w:b/>
          <w:bCs/>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 Individual</w:t>
      </w:r>
    </w:p>
    <w:p w14:paraId="59F7A597"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 elect to be prosecuted for the alleged contravention specified in the notice of the file number set out above.</w:t>
      </w:r>
    </w:p>
    <w:p w14:paraId="0C9877B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in full:</w:t>
      </w:r>
    </w:p>
    <w:p w14:paraId="503448A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Contact details:</w:t>
      </w:r>
    </w:p>
    <w:p w14:paraId="00D3B42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w:t>
      </w:r>
    </w:p>
    <w:p w14:paraId="54B2868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5FDF740F" w14:textId="77777777" w:rsidR="00F7558A" w:rsidRPr="00F7558A" w:rsidRDefault="00F7558A" w:rsidP="00F7558A">
      <w:pPr>
        <w:keepNext/>
        <w:keepLines/>
        <w:autoSpaceDE w:val="0"/>
        <w:autoSpaceDN w:val="0"/>
        <w:adjustRightInd w:val="0"/>
        <w:spacing w:before="240" w:after="0" w:line="240" w:lineRule="auto"/>
        <w:ind w:left="794"/>
        <w:jc w:val="left"/>
        <w:rPr>
          <w:rFonts w:eastAsia="Times New Roman"/>
          <w:b/>
          <w:bCs/>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lastRenderedPageBreak/>
        <w:t>* Company</w:t>
      </w:r>
    </w:p>
    <w:p w14:paraId="1A743D4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 having authority to act for and on behalf of the company in this matter, give notice that the company elects to be prosecuted for the alleged contravention specified in the notice of the file number set out above.</w:t>
      </w:r>
    </w:p>
    <w:p w14:paraId="7860118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company:</w:t>
      </w:r>
    </w:p>
    <w:p w14:paraId="188E4DF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in full of person with authority to act:</w:t>
      </w:r>
    </w:p>
    <w:p w14:paraId="26523E1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Contact details:</w:t>
      </w:r>
    </w:p>
    <w:p w14:paraId="3C25FDF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w:t>
      </w:r>
    </w:p>
    <w:p w14:paraId="188D7468"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05B774A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t>
      </w:r>
      <w:r w:rsidRPr="00F7558A">
        <w:rPr>
          <w:rFonts w:eastAsia="Times New Roman"/>
          <w:i/>
          <w:iCs/>
          <w:color w:val="000000"/>
          <w:sz w:val="23"/>
          <w:szCs w:val="23"/>
          <w:lang w:eastAsia="en-AU"/>
          <w14:ligatures w14:val="standardContextual"/>
        </w:rPr>
        <w:t>Strike out whichever is inapplicable</w:t>
      </w:r>
    </w:p>
    <w:p w14:paraId="6A03E1D8"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21" w:name="Elkera_Print_TOC196"/>
      <w:bookmarkStart w:id="422" w:name="id3defc1bd_c19c_41f2_983b_c570ec6b1e01_a"/>
      <w:r w:rsidRPr="00F7558A">
        <w:rPr>
          <w:rFonts w:eastAsia="Times New Roman"/>
          <w:b/>
          <w:bCs/>
          <w:color w:val="000000"/>
          <w:sz w:val="32"/>
          <w:szCs w:val="32"/>
          <w:lang w:eastAsia="en-AU"/>
          <w14:ligatures w14:val="standardContextual"/>
        </w:rPr>
        <w:t>Schedule 2—Environmental authorisations—application and authorisation fees</w:t>
      </w:r>
      <w:bookmarkEnd w:id="421"/>
      <w:bookmarkEnd w:id="422"/>
    </w:p>
    <w:p w14:paraId="31FC02DF"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1—Descriptions and maps of areas (</w:t>
      </w:r>
      <w:hyperlink w:anchor="id542bbaf2_5a69_478f_bd5c_b3f86ea2b965_f" w:history="1">
        <w:r w:rsidRPr="00F7558A">
          <w:rPr>
            <w:rFonts w:eastAsia="Times New Roman"/>
            <w:b/>
            <w:bCs/>
            <w:color w:val="000000"/>
            <w:sz w:val="32"/>
            <w:szCs w:val="32"/>
            <w:lang w:eastAsia="en-AU"/>
            <w14:ligatures w14:val="standardContextual"/>
          </w:rPr>
          <w:t>regulation 3</w:t>
        </w:r>
      </w:hyperlink>
      <w:r w:rsidRPr="00F7558A">
        <w:rPr>
          <w:rFonts w:eastAsia="Times New Roman"/>
          <w:b/>
          <w:bCs/>
          <w:color w:val="000000"/>
          <w:sz w:val="32"/>
          <w:szCs w:val="32"/>
          <w:lang w:eastAsia="en-AU"/>
          <w14:ligatures w14:val="standardContextual"/>
        </w:rPr>
        <w:t>)</w:t>
      </w:r>
    </w:p>
    <w:p w14:paraId="2C06F1F7"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3" w:name="Elkera_Print_TOC198"/>
      <w:bookmarkStart w:id="424" w:name="Elkera_Print_BK198"/>
      <w:r w:rsidRPr="00F7558A">
        <w:rPr>
          <w:rFonts w:eastAsia="Times New Roman"/>
          <w:b/>
          <w:bCs/>
          <w:color w:val="000000"/>
          <w:sz w:val="26"/>
          <w:szCs w:val="26"/>
          <w:lang w:eastAsia="en-AU"/>
          <w14:ligatures w14:val="standardContextual"/>
        </w:rPr>
        <w:t>1—Interpretation</w:t>
      </w:r>
      <w:bookmarkEnd w:id="423"/>
      <w:bookmarkEnd w:id="424"/>
    </w:p>
    <w:p w14:paraId="217D591D"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In this Schedule—</w:t>
      </w:r>
    </w:p>
    <w:p w14:paraId="60D072D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Geocentric Datum of Australia 2020</w:t>
      </w:r>
      <w:r w:rsidRPr="00F7558A">
        <w:rPr>
          <w:rFonts w:eastAsia="Times New Roman"/>
          <w:color w:val="000000"/>
          <w:sz w:val="23"/>
          <w:szCs w:val="23"/>
          <w:lang w:eastAsia="en-AU"/>
          <w14:ligatures w14:val="standardContextual"/>
        </w:rPr>
        <w:t xml:space="preserve"> or </w:t>
      </w:r>
      <w:r w:rsidRPr="00F7558A">
        <w:rPr>
          <w:rFonts w:eastAsia="Times New Roman"/>
          <w:b/>
          <w:bCs/>
          <w:i/>
          <w:iCs/>
          <w:color w:val="000000"/>
          <w:sz w:val="23"/>
          <w:szCs w:val="23"/>
          <w:lang w:eastAsia="en-AU"/>
          <w14:ligatures w14:val="standardContextual"/>
        </w:rPr>
        <w:t>GDA2020</w:t>
      </w:r>
      <w:r w:rsidRPr="00F7558A">
        <w:rPr>
          <w:rFonts w:eastAsia="Times New Roman"/>
          <w:color w:val="000000"/>
          <w:sz w:val="23"/>
          <w:szCs w:val="23"/>
          <w:lang w:eastAsia="en-AU"/>
          <w14:ligatures w14:val="standardContextual"/>
        </w:rPr>
        <w:t xml:space="preserve"> has the same meaning as in the determination under section 8A of the </w:t>
      </w:r>
      <w:r w:rsidRPr="00F7558A">
        <w:rPr>
          <w:rFonts w:eastAsia="Times New Roman"/>
          <w:i/>
          <w:iCs/>
          <w:color w:val="000000"/>
          <w:sz w:val="23"/>
          <w:szCs w:val="23"/>
          <w:lang w:eastAsia="en-AU"/>
          <w14:ligatures w14:val="standardContextual"/>
        </w:rPr>
        <w:t>National Measurement Act 1960</w:t>
      </w:r>
      <w:r w:rsidRPr="00F7558A">
        <w:rPr>
          <w:rFonts w:eastAsia="Times New Roman"/>
          <w:color w:val="000000"/>
          <w:sz w:val="23"/>
          <w:szCs w:val="23"/>
          <w:lang w:eastAsia="en-AU"/>
          <w14:ligatures w14:val="standardContextual"/>
        </w:rPr>
        <w:t xml:space="preserve"> of the Commonwealth for the recognised</w:t>
      </w:r>
      <w:r w:rsidRPr="00F7558A">
        <w:rPr>
          <w:rFonts w:eastAsia="Times New Roman"/>
          <w:color w:val="000000"/>
          <w:sz w:val="23"/>
          <w:szCs w:val="23"/>
          <w:lang w:eastAsia="en-AU"/>
          <w14:ligatures w14:val="standardContextual"/>
        </w:rPr>
        <w:noBreakHyphen/>
        <w:t>value standard of measurement of position;</w:t>
      </w:r>
    </w:p>
    <w:p w14:paraId="37D2A2F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Map Grid of Australia 2020</w:t>
      </w:r>
      <w:r w:rsidRPr="00F7558A">
        <w:rPr>
          <w:rFonts w:eastAsia="Times New Roman"/>
          <w:color w:val="000000"/>
          <w:sz w:val="23"/>
          <w:szCs w:val="23"/>
          <w:lang w:eastAsia="en-AU"/>
          <w14:ligatures w14:val="standardContextual"/>
        </w:rPr>
        <w:t xml:space="preserve"> or </w:t>
      </w:r>
      <w:r w:rsidRPr="00F7558A">
        <w:rPr>
          <w:rFonts w:eastAsia="Times New Roman"/>
          <w:b/>
          <w:bCs/>
          <w:i/>
          <w:iCs/>
          <w:color w:val="000000"/>
          <w:sz w:val="23"/>
          <w:szCs w:val="23"/>
          <w:lang w:eastAsia="en-AU"/>
          <w14:ligatures w14:val="standardContextual"/>
        </w:rPr>
        <w:t>MGA2020</w:t>
      </w:r>
      <w:r w:rsidRPr="00F7558A">
        <w:rPr>
          <w:rFonts w:eastAsia="Times New Roman"/>
          <w:color w:val="000000"/>
          <w:sz w:val="23"/>
          <w:szCs w:val="23"/>
          <w:lang w:eastAsia="en-AU"/>
          <w14:ligatures w14:val="standardContextual"/>
        </w:rPr>
        <w:t xml:space="preserve"> means the system of rectangular coordinates derived from a Universal Transverse Mercator projection of latitudes and longitudes based on the Geocentric Datum of Australia 2020.</w:t>
      </w:r>
    </w:p>
    <w:p w14:paraId="26C3613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For the purposes of the descriptions in this Schedule—</w:t>
      </w:r>
    </w:p>
    <w:p w14:paraId="307508E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all lines are geodesics based on the Geocentric Datum of Australia 2020; and</w:t>
      </w:r>
    </w:p>
    <w:p w14:paraId="14E3F0F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all coordinates are given according to the Map Grid of Australia 2020.</w:t>
      </w:r>
    </w:p>
    <w:p w14:paraId="07A02C8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The point references given in a description in this Schedule are references to the corresponding points in the map that follows the description.</w:t>
      </w:r>
    </w:p>
    <w:p w14:paraId="26D8964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The maps included in this Schedule are provided for convenience of reference only.</w:t>
      </w:r>
    </w:p>
    <w:p w14:paraId="5E0AD35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5" w:name="Elkera_Print_TOC200"/>
      <w:bookmarkStart w:id="426" w:name="idb84690ba_b2ec_4941_859d_909762f381"/>
      <w:r w:rsidRPr="00F7558A">
        <w:rPr>
          <w:rFonts w:eastAsia="Times New Roman"/>
          <w:b/>
          <w:bCs/>
          <w:color w:val="000000"/>
          <w:sz w:val="26"/>
          <w:szCs w:val="26"/>
          <w:lang w:eastAsia="en-AU"/>
          <w14:ligatures w14:val="standardContextual"/>
        </w:rPr>
        <w:lastRenderedPageBreak/>
        <w:t>2—Adelaide airshed</w:t>
      </w:r>
      <w:bookmarkEnd w:id="425"/>
      <w:bookmarkEnd w:id="426"/>
    </w:p>
    <w:p w14:paraId="605AF331"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Adelaide airshed is comprised of the area contained within and bounded by a line commencing (in zone 54) at East 299122m, North 6173180m (point 1), then southerly to East 299122m, North 6103180m (point 2), then westerly to East 269122m, North 6103180m (point 3), then northerly to East 269122m, North 6173180m (point 4), then easterly to the point of commencement, but excluding that part of the area that is more than 300 metres above sea level.</w:t>
      </w:r>
    </w:p>
    <w:p w14:paraId="1C30944A" w14:textId="181D0DBA"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4938AED6" wp14:editId="369C8DA1">
            <wp:extent cx="4587875" cy="6480175"/>
            <wp:effectExtent l="0" t="0" r="3175" b="0"/>
            <wp:docPr id="1180111175" name="Picture 8" descr="A map of the state of m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11175" name="Picture 8" descr="A map of the state of maine&#10;&#10;Description automatically generated"/>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0EB5AD88"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7" w:name="Elkera_Print_TOC202"/>
      <w:bookmarkStart w:id="428" w:name="id32cead10_6da7_4596_8524_9b96c2157c"/>
      <w:r w:rsidRPr="00F7558A">
        <w:rPr>
          <w:rFonts w:eastAsia="Times New Roman"/>
          <w:b/>
          <w:bCs/>
          <w:color w:val="000000"/>
          <w:sz w:val="26"/>
          <w:szCs w:val="26"/>
          <w:lang w:eastAsia="en-AU"/>
          <w14:ligatures w14:val="standardContextual"/>
        </w:rPr>
        <w:lastRenderedPageBreak/>
        <w:t>3—Mount Gambier airshed</w:t>
      </w:r>
      <w:bookmarkEnd w:id="427"/>
      <w:bookmarkEnd w:id="428"/>
    </w:p>
    <w:p w14:paraId="6ACEFB4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Mount Gambier airshed is comprised of the area contained within and bounded by a line commencing (in zone 54) at East 487223m, North 5821478m (point 1), then southerly to East 487223m, North 5806478m (point 2), then westerly to East 472223m, North 5806478m (point 3), then northerly to East 472223m, North 5821478m (point 4), then easterly to the point of commencement.</w:t>
      </w:r>
    </w:p>
    <w:p w14:paraId="218B51A0" w14:textId="7EDE2982"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1E981692" wp14:editId="31B28319">
            <wp:extent cx="4587875" cy="6480175"/>
            <wp:effectExtent l="0" t="0" r="3175" b="0"/>
            <wp:docPr id="1683201593" name="Picture 7" descr="A black and white drawing of a square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1593" name="Picture 7" descr="A black and white drawing of a square with lines&#10;&#10;Description automatically generated"/>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78C737D2"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9" w:name="Elkera_Print_TOC204"/>
      <w:bookmarkStart w:id="430" w:name="idc08dc057_128a_4ac5_8356_c88176958e"/>
      <w:r w:rsidRPr="00F7558A">
        <w:rPr>
          <w:rFonts w:eastAsia="Times New Roman"/>
          <w:b/>
          <w:bCs/>
          <w:color w:val="000000"/>
          <w:sz w:val="26"/>
          <w:szCs w:val="26"/>
          <w:lang w:eastAsia="en-AU"/>
          <w14:ligatures w14:val="standardContextual"/>
        </w:rPr>
        <w:lastRenderedPageBreak/>
        <w:t>4—Port Pirie airshed</w:t>
      </w:r>
      <w:bookmarkEnd w:id="429"/>
      <w:bookmarkEnd w:id="430"/>
    </w:p>
    <w:p w14:paraId="0DB5652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Port Pirie airshed is comprised of the area contained within and bounded by a line commencing (in zone 54) at East 230703m, North 6331481m (point 1), then southerly to East 231563m, North 6316507m (point 2), then westerly (in zone 53) to East 775530m, North 6315872m (point 3), then northerly to East 775530m, North 6330872m (point 4), then easterly to the point of commencement.</w:t>
      </w:r>
    </w:p>
    <w:p w14:paraId="02F77327" w14:textId="06A282AF"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4BA695D0" wp14:editId="2D8D3325">
            <wp:extent cx="4587875" cy="6480175"/>
            <wp:effectExtent l="0" t="0" r="3175" b="0"/>
            <wp:docPr id="840588256" name="Picture 6" descr="A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88256" name="Picture 6" descr="A screen shot of a map&#10;&#10;Description automatically generated"/>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6A093FA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1" w:name="Elkera_Print_TOC206"/>
      <w:bookmarkStart w:id="432" w:name="id0dc14b36_1dc0_464c_9df5_700adab606"/>
      <w:r w:rsidRPr="00F7558A">
        <w:rPr>
          <w:rFonts w:eastAsia="Times New Roman"/>
          <w:b/>
          <w:bCs/>
          <w:color w:val="000000"/>
          <w:sz w:val="26"/>
          <w:szCs w:val="26"/>
          <w:lang w:eastAsia="en-AU"/>
          <w14:ligatures w14:val="standardContextual"/>
        </w:rPr>
        <w:lastRenderedPageBreak/>
        <w:t>5—Port River region</w:t>
      </w:r>
      <w:bookmarkEnd w:id="431"/>
      <w:bookmarkEnd w:id="432"/>
    </w:p>
    <w:p w14:paraId="7FDD165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The Port River region comprises the waters (within the limits of the State and vested in the Crown) of the Adelaide Dolphin Sanctuary established by the </w:t>
      </w:r>
      <w:hyperlink r:id="rId91" w:history="1">
        <w:r w:rsidRPr="00F7558A">
          <w:rPr>
            <w:rFonts w:eastAsia="Times New Roman"/>
            <w:i/>
            <w:iCs/>
            <w:color w:val="000000"/>
            <w:sz w:val="23"/>
            <w:szCs w:val="23"/>
            <w:lang w:eastAsia="en-AU"/>
            <w14:ligatures w14:val="standardContextual"/>
          </w:rPr>
          <w:t>Adelaide Dolphin Sanctuary Act 2005</w:t>
        </w:r>
      </w:hyperlink>
      <w:r w:rsidRPr="00F7558A">
        <w:rPr>
          <w:rFonts w:eastAsia="Times New Roman"/>
          <w:color w:val="000000"/>
          <w:sz w:val="23"/>
          <w:szCs w:val="23"/>
          <w:lang w:eastAsia="en-AU"/>
          <w14:ligatures w14:val="standardContextual"/>
        </w:rPr>
        <w:t>.</w:t>
      </w:r>
    </w:p>
    <w:p w14:paraId="5FAEB217" w14:textId="1ACC973D"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50CE1DEF" wp14:editId="7B05EE20">
            <wp:extent cx="4587875" cy="6480175"/>
            <wp:effectExtent l="0" t="0" r="3175" b="0"/>
            <wp:docPr id="543100870" name="Picture 5" descr="A map of a large area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00870" name="Picture 5" descr="A map of a large area with lines&#10;&#10;Description automatically generated"/>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4BF2F5E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3" w:name="Elkera_Print_TOC208"/>
      <w:bookmarkStart w:id="434" w:name="id85cf4a5e_afbd_493e_9804_9eff7c1362"/>
      <w:r w:rsidRPr="00F7558A">
        <w:rPr>
          <w:rFonts w:eastAsia="Times New Roman"/>
          <w:b/>
          <w:bCs/>
          <w:color w:val="000000"/>
          <w:sz w:val="26"/>
          <w:szCs w:val="26"/>
          <w:lang w:eastAsia="en-AU"/>
          <w14:ligatures w14:val="standardContextual"/>
        </w:rPr>
        <w:lastRenderedPageBreak/>
        <w:t>6—Upper Spencer Gulf</w:t>
      </w:r>
      <w:bookmarkEnd w:id="433"/>
      <w:bookmarkEnd w:id="434"/>
    </w:p>
    <w:p w14:paraId="42D02E5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Upper Spencer Gulf is comprised of the waters north of a line (in zone 53) at North 6317894m and bounded by mean high water springs.</w:t>
      </w:r>
    </w:p>
    <w:p w14:paraId="478F1C92" w14:textId="0171F585"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0E5F3DB5" wp14:editId="795989BC">
            <wp:extent cx="4587875" cy="6480175"/>
            <wp:effectExtent l="0" t="0" r="3175" b="0"/>
            <wp:docPr id="1766570918" name="Picture 4" descr="A map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70918" name="Picture 4" descr="A map with lines on it&#10;&#10;Description automatically generated"/>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5847D9C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5" w:name="Elkera_Print_TOC210"/>
      <w:bookmarkStart w:id="436" w:name="id30cc4ef4_6760_4174_92c1_b1194bca6b"/>
      <w:r w:rsidRPr="00F7558A">
        <w:rPr>
          <w:rFonts w:eastAsia="Times New Roman"/>
          <w:b/>
          <w:bCs/>
          <w:color w:val="000000"/>
          <w:sz w:val="26"/>
          <w:szCs w:val="26"/>
          <w:lang w:eastAsia="en-AU"/>
          <w14:ligatures w14:val="standardContextual"/>
        </w:rPr>
        <w:lastRenderedPageBreak/>
        <w:t>7—Whyalla airshed</w:t>
      </w:r>
      <w:bookmarkEnd w:id="435"/>
      <w:bookmarkEnd w:id="436"/>
    </w:p>
    <w:p w14:paraId="577A0E0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The Whyalla airshed is comprised of the area contained within and bounded by a line commencing (in zone 53) at East 745530m, North 6350872m (point 1), then southerly to East 745530m, North 6335872m (point 2), then westerly to East 730530m, North 6335872m (point 3), then northerly to East 730530m, North 6350872m (point 4), then easterly to the point of commencement.</w:t>
      </w:r>
    </w:p>
    <w:p w14:paraId="00798DAC" w14:textId="5006320A"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76CF0119" wp14:editId="68E020DC">
            <wp:extent cx="4587875" cy="6480175"/>
            <wp:effectExtent l="0" t="0" r="3175" b="0"/>
            <wp:docPr id="1682661143" name="Picture 3" descr="A drawing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61143" name="Picture 3" descr="A drawing of a map&#10;&#10;Description automatically generated"/>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4587875" cy="6480175"/>
                    </a:xfrm>
                    <a:prstGeom prst="rect">
                      <a:avLst/>
                    </a:prstGeom>
                    <a:noFill/>
                    <a:ln>
                      <a:noFill/>
                    </a:ln>
                  </pic:spPr>
                </pic:pic>
              </a:graphicData>
            </a:graphic>
          </wp:inline>
        </w:drawing>
      </w:r>
    </w:p>
    <w:p w14:paraId="523CB282"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2—Environment management component (</w:t>
      </w:r>
      <w:hyperlink w:anchor="ida279f9b5_c248_48ab_80ae_28b568c4443f_4" w:history="1">
        <w:r w:rsidRPr="00F7558A">
          <w:rPr>
            <w:rFonts w:eastAsia="Times New Roman"/>
            <w:b/>
            <w:bCs/>
            <w:color w:val="000000"/>
            <w:sz w:val="32"/>
            <w:szCs w:val="32"/>
            <w:lang w:eastAsia="en-AU"/>
            <w14:ligatures w14:val="standardContextual"/>
          </w:rPr>
          <w:t>regulation 28</w:t>
        </w:r>
      </w:hyperlink>
      <w:r w:rsidRPr="00F7558A">
        <w:rPr>
          <w:rFonts w:eastAsia="Times New Roman"/>
          <w:b/>
          <w:bCs/>
          <w:color w:val="000000"/>
          <w:sz w:val="32"/>
          <w:szCs w:val="32"/>
          <w:lang w:eastAsia="en-AU"/>
          <w14:ligatures w14:val="standardContextual"/>
        </w:rPr>
        <w:t>)</w:t>
      </w:r>
    </w:p>
    <w:p w14:paraId="7D9919D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7" w:name="Elkera_Print_TOC214"/>
      <w:bookmarkStart w:id="438" w:name="id5b7db794_c4fa_4166_b088_6ad4bb00c4f1_2"/>
      <w:r w:rsidRPr="00F7558A">
        <w:rPr>
          <w:rFonts w:eastAsia="Times New Roman"/>
          <w:b/>
          <w:bCs/>
          <w:color w:val="000000"/>
          <w:sz w:val="26"/>
          <w:szCs w:val="26"/>
          <w:lang w:eastAsia="en-AU"/>
          <w14:ligatures w14:val="standardContextual"/>
        </w:rPr>
        <w:t>8—Interpretation</w:t>
      </w:r>
      <w:bookmarkEnd w:id="437"/>
      <w:bookmarkEnd w:id="438"/>
    </w:p>
    <w:p w14:paraId="75803E2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 reference in this Part to a </w:t>
      </w:r>
      <w:r w:rsidRPr="00F7558A">
        <w:rPr>
          <w:rFonts w:eastAsia="Times New Roman"/>
          <w:b/>
          <w:bCs/>
          <w:i/>
          <w:iCs/>
          <w:color w:val="000000"/>
          <w:sz w:val="23"/>
          <w:szCs w:val="23"/>
          <w:lang w:eastAsia="en-AU"/>
          <w14:ligatures w14:val="standardContextual"/>
        </w:rPr>
        <w:t>prescribed activity of environmental significance</w:t>
      </w:r>
      <w:r w:rsidRPr="00F7558A">
        <w:rPr>
          <w:rFonts w:eastAsia="Times New Roman"/>
          <w:color w:val="000000"/>
          <w:sz w:val="23"/>
          <w:szCs w:val="23"/>
          <w:lang w:eastAsia="en-AU"/>
          <w14:ligatures w14:val="standardContextual"/>
        </w:rPr>
        <w:t xml:space="preserve"> is to be taken to be a reference to the corresponding activity specified in Schedule 1 Part A of the Act.</w:t>
      </w:r>
    </w:p>
    <w:p w14:paraId="53DCD567"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(2)</w:t>
      </w:r>
      <w:r w:rsidRPr="00F7558A">
        <w:rPr>
          <w:rFonts w:eastAsia="Times New Roman"/>
          <w:color w:val="000000"/>
          <w:sz w:val="23"/>
          <w:szCs w:val="23"/>
          <w:lang w:eastAsia="en-AU"/>
          <w14:ligatures w14:val="standardContextual"/>
        </w:rPr>
        <w:tab/>
        <w:t xml:space="preserve">A reference in this Part to a </w:t>
      </w:r>
      <w:r w:rsidRPr="00F7558A">
        <w:rPr>
          <w:rFonts w:eastAsia="Times New Roman"/>
          <w:b/>
          <w:bCs/>
          <w:i/>
          <w:iCs/>
          <w:color w:val="000000"/>
          <w:sz w:val="23"/>
          <w:szCs w:val="23"/>
          <w:lang w:eastAsia="en-AU"/>
          <w14:ligatures w14:val="standardContextual"/>
        </w:rPr>
        <w:t>prescribed environmental measure</w:t>
      </w:r>
      <w:r w:rsidRPr="00F7558A">
        <w:rPr>
          <w:rFonts w:eastAsia="Times New Roman"/>
          <w:color w:val="000000"/>
          <w:sz w:val="23"/>
          <w:szCs w:val="23"/>
          <w:lang w:eastAsia="en-AU"/>
          <w14:ligatures w14:val="standardContextual"/>
        </w:rPr>
        <w:t xml:space="preserve"> means a reference to the following measures in place during the licence period:</w:t>
      </w:r>
    </w:p>
    <w:p w14:paraId="59F3A0A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for an activity specified in clause 1(6) of Schedule 1 Part A of the Act (timber preservation works)—a system for the on</w:t>
      </w:r>
      <w:r w:rsidRPr="00F7558A">
        <w:rPr>
          <w:rFonts w:eastAsia="Times New Roman"/>
          <w:color w:val="000000"/>
          <w:sz w:val="23"/>
          <w:szCs w:val="23"/>
          <w:lang w:eastAsia="en-AU"/>
          <w14:ligatures w14:val="standardContextual"/>
        </w:rPr>
        <w:noBreakHyphen/>
        <w:t>site containment of the preservatives used in the works and for monitoring whether groundwater is contaminated by a preservative used in the works;</w:t>
      </w:r>
    </w:p>
    <w:p w14:paraId="7267883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an activity specified in clause 3(4) of Schedule 1 Part A of the Act (wastewater treatment works)—a system for the disposal of wastewater collected or otherwise managed in the works involving the sustainable reuse of the wastewater or disposal of the wastewater to an evaporation lagoon;</w:t>
      </w:r>
    </w:p>
    <w:p w14:paraId="08E102B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 xml:space="preserve">for an activity specified in clause 3(3)(a) of Schedule 1 Part A of the Act (landfill depot)—a leachate and landfill gas management system that complies with the guidelines entitled </w:t>
      </w:r>
      <w:r w:rsidRPr="00F7558A">
        <w:rPr>
          <w:rFonts w:eastAsia="Times New Roman"/>
          <w:i/>
          <w:iCs/>
          <w:color w:val="000000"/>
          <w:sz w:val="23"/>
          <w:szCs w:val="23"/>
          <w:lang w:eastAsia="en-AU"/>
          <w14:ligatures w14:val="standardContextual"/>
        </w:rPr>
        <w:t>Environmental management of landfill facilities—Solid waste disposal</w:t>
      </w:r>
      <w:r w:rsidRPr="00F7558A">
        <w:rPr>
          <w:rFonts w:eastAsia="Times New Roman"/>
          <w:color w:val="000000"/>
          <w:sz w:val="23"/>
          <w:szCs w:val="23"/>
          <w:lang w:eastAsia="en-AU"/>
          <w14:ligatures w14:val="standardContextual"/>
        </w:rPr>
        <w:t xml:space="preserve"> as issued by the Authority in April 2019;</w:t>
      </w:r>
    </w:p>
    <w:p w14:paraId="3B31050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for an activity specified in clause 6(1) of Schedule 1 Part A of the Act (meat processing works)—measures that result in wastewater produced at the works complying with each of the following levels:</w:t>
      </w:r>
    </w:p>
    <w:p w14:paraId="629A0D3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less than 100 milligrams per litre of biochemical oxygen demand averaged over the licence period;</w:t>
      </w:r>
    </w:p>
    <w:p w14:paraId="4AFA01F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 oil and grease level that is at least 99% less than that of the untreated wastewater;</w:t>
      </w:r>
    </w:p>
    <w:p w14:paraId="742A851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less than 50 milligrams per litre of suspended solids averaged over the licence period,</w:t>
      </w:r>
    </w:p>
    <w:p w14:paraId="1E41E409"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assessed in accordance with an approved estimation or monitoring technique for the activity;</w:t>
      </w:r>
    </w:p>
    <w:p w14:paraId="60D5E4C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for an activity specified in clause 3(2)(a) of Schedule 1 Part A of the Act (composting works)—a system for preventing the contamination of groundwater by chemical substances in the compost, by means, for example, of a suitable lining under the compost;</w:t>
      </w:r>
    </w:p>
    <w:p w14:paraId="08B70A1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(f)</w:t>
      </w:r>
      <w:r w:rsidRPr="00F7558A">
        <w:rPr>
          <w:rFonts w:eastAsia="Times New Roman"/>
          <w:color w:val="000000"/>
          <w:sz w:val="23"/>
          <w:szCs w:val="23"/>
          <w:lang w:eastAsia="en-AU"/>
          <w14:ligatures w14:val="standardContextual"/>
        </w:rPr>
        <w:tab/>
        <w:t>for an activity specified in clause 6(7) of Schedule 1 Part A of the Act (rendering or fat extraction works)—measures that result in wastewater produced at the works complying with each of the following levels:</w:t>
      </w:r>
    </w:p>
    <w:p w14:paraId="710A5BEF"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less than 100 milligrams per litre of biochemical oxygen demand averaged over the licence period;</w:t>
      </w:r>
    </w:p>
    <w:p w14:paraId="3575C248"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an oil and grease level that is at least 99% less than that of the untreated wastewater;</w:t>
      </w:r>
    </w:p>
    <w:p w14:paraId="01AB11B6"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less than 50 milligrams per litre of suspended solids averaged over the licence period,</w:t>
      </w:r>
    </w:p>
    <w:p w14:paraId="1AD32685"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assessed in accordance with an approved estimation or monitoring technique for the activity;</w:t>
      </w:r>
    </w:p>
    <w:p w14:paraId="3179870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(g)</w:t>
      </w:r>
      <w:r w:rsidRPr="00F7558A">
        <w:rPr>
          <w:rFonts w:eastAsia="Times New Roman"/>
          <w:color w:val="000000"/>
          <w:sz w:val="23"/>
          <w:szCs w:val="23"/>
          <w:lang w:eastAsia="en-AU"/>
          <w14:ligatures w14:val="standardContextual"/>
        </w:rPr>
        <w:tab/>
        <w:t>for an activity specified in clause 6(11) of Schedule 1 Part A of the Act (a winery or distillery)—measures that result in wastewater produced at the winery or distillery complying with each of the following levels:</w:t>
      </w:r>
    </w:p>
    <w:p w14:paraId="1E3DBF55"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an electrical conductivity or total dissolved solids load that is at least 50% lower than that of the untreated wastewater;</w:t>
      </w:r>
    </w:p>
    <w:p w14:paraId="41E1E4A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lastRenderedPageBreak/>
        <w:tab/>
        <w:t>(ii)</w:t>
      </w:r>
      <w:r w:rsidRPr="00F7558A">
        <w:rPr>
          <w:rFonts w:eastAsia="Times New Roman"/>
          <w:color w:val="000000"/>
          <w:sz w:val="23"/>
          <w:szCs w:val="23"/>
          <w:lang w:eastAsia="en-AU"/>
          <w14:ligatures w14:val="standardContextual"/>
        </w:rPr>
        <w:tab/>
        <w:t>less than 100 milligrams per litre of biochemical oxygen demand averaged over the licence period;</w:t>
      </w:r>
    </w:p>
    <w:p w14:paraId="120E1DDC"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less than 50 milligrams per litre of suspended solids averaged over the licence period,</w:t>
      </w:r>
    </w:p>
    <w:p w14:paraId="429C3B11"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assessed in accordance with an approved estimation or monitoring technique for the activity;</w:t>
      </w:r>
    </w:p>
    <w:p w14:paraId="7E92D33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(h)</w:t>
      </w:r>
      <w:r w:rsidRPr="00F7558A">
        <w:rPr>
          <w:rFonts w:eastAsia="Times New Roman"/>
          <w:color w:val="000000"/>
          <w:sz w:val="23"/>
          <w:szCs w:val="23"/>
          <w:lang w:eastAsia="en-AU"/>
          <w14:ligatures w14:val="standardContextual"/>
        </w:rPr>
        <w:tab/>
        <w:t>for an activity specified in clause 8(6a) of Schedule 1 Part A of the Act (desalination plants)—</w:t>
      </w:r>
    </w:p>
    <w:p w14:paraId="61BDCF3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if wastewater is discharged from a desalination plant to a wastewater lagoon—</w:t>
      </w:r>
    </w:p>
    <w:p w14:paraId="49C3D3CA"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in the case of a class 1 prescribed environmental measure for the lagoon—a system for the disposal of the wastewater into the lagoon involving the sustainable reuse of the wastewater; and</w:t>
      </w:r>
    </w:p>
    <w:p w14:paraId="78A0BF8D"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the case of a class 2 prescribed environmental measure for the lagoon—a lining system for the lagoon (for example, HDPE lining or a lining with an equivalent level of impermeability) for preventing the contamination of land and waters from wastewater discharged from the desalination plant into the lagoon; and</w:t>
      </w:r>
    </w:p>
    <w:p w14:paraId="49E175E3" w14:textId="77777777" w:rsidR="00F7558A" w:rsidRPr="00F7558A" w:rsidRDefault="00F7558A" w:rsidP="00F755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in the case of a class 3 prescribed environmental measure for the lagoon—a system enabling the detection of leakage, from the lagoon into surrounding land or waters, of wastewater discharged from the desalination plant into the lagoon; and</w:t>
      </w:r>
    </w:p>
    <w:p w14:paraId="6974746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if wastewater is discharged from a desalination plant to land other than a wastewater lagoon, in the case of a class 4 prescribed environmental measure for the discharge—a system for the disposal of the wastewater involving the sustainable reuse of the wastewater;</w:t>
      </w:r>
    </w:p>
    <w:p w14:paraId="33A3A08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an activity specified in clause 8(9) of Schedule 1 Part A of the Act (Pumped hydroelectricity production works) both of the following measures:</w:t>
      </w:r>
    </w:p>
    <w:p w14:paraId="27529C49"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a lining system for the water reservoir at the works or facility (for example, high density polyethylene lining or a lining with an equivalent level of impermeability) for preventing the contamination of surrounding land and waters from the storage of water used in the production of hydroelectricity;</w:t>
      </w:r>
    </w:p>
    <w:p w14:paraId="2742614E"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a system enabling the detection of leakage of water into surrounding land or waters from the water reservoir at the works or facility used to store water used in the production of hydroelectricity.</w:t>
      </w:r>
    </w:p>
    <w:p w14:paraId="389BBD6F"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39" w:name="ide5052fb6_e305_432a_a688_24e490d95012_e"/>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For the purposes of the item relating to clause 8(9) of the Act in the table in </w:t>
      </w:r>
      <w:hyperlink w:anchor="id454205e7_f4d6_4dba_aec5_9dfa417e0976_3" w:history="1">
        <w:r w:rsidRPr="00F7558A">
          <w:rPr>
            <w:rFonts w:eastAsia="Times New Roman"/>
            <w:color w:val="000000"/>
            <w:sz w:val="23"/>
            <w:szCs w:val="23"/>
            <w:lang w:eastAsia="en-AU"/>
            <w14:ligatures w14:val="standardContextual"/>
          </w:rPr>
          <w:t>clause 9</w:t>
        </w:r>
      </w:hyperlink>
      <w:r w:rsidRPr="00F7558A">
        <w:rPr>
          <w:rFonts w:eastAsia="Times New Roman"/>
          <w:color w:val="000000"/>
          <w:sz w:val="23"/>
          <w:szCs w:val="23"/>
          <w:lang w:eastAsia="en-AU"/>
          <w14:ligatures w14:val="standardContextual"/>
        </w:rPr>
        <w:t xml:space="preserve"> of this Part—</w:t>
      </w:r>
      <w:bookmarkEnd w:id="439"/>
    </w:p>
    <w:p w14:paraId="49BF2BD5"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category 1 pumped hydroelectricity works or facility</w:t>
      </w:r>
      <w:r w:rsidRPr="00F7558A">
        <w:rPr>
          <w:rFonts w:eastAsia="Times New Roman"/>
          <w:color w:val="000000"/>
          <w:sz w:val="23"/>
          <w:szCs w:val="23"/>
          <w:lang w:eastAsia="en-AU"/>
          <w14:ligatures w14:val="standardContextual"/>
        </w:rPr>
        <w:t xml:space="preserve"> means a pumped hydroelectricity works or facility—</w:t>
      </w:r>
    </w:p>
    <w:p w14:paraId="4601626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at which the water used in the hydroelectricity production process has a salinity of 1 200 milligrams of total dissolved solids per litre or more; and</w:t>
      </w:r>
    </w:p>
    <w:p w14:paraId="3E298D1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respect of which the Authority has determined, in accordance with guidelines issued by the Authority, that there is, or is reasonable potential for, acid rock drainage into nearby underground, surface or marine waters as a result of the hydroelectricity production process at the works or facility;</w:t>
      </w:r>
    </w:p>
    <w:p w14:paraId="5B17A777"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lastRenderedPageBreak/>
        <w:t>category 2 pumped hydroelectricity works or facility</w:t>
      </w:r>
      <w:r w:rsidRPr="00F7558A">
        <w:rPr>
          <w:rFonts w:eastAsia="Times New Roman"/>
          <w:color w:val="000000"/>
          <w:sz w:val="23"/>
          <w:szCs w:val="23"/>
          <w:lang w:eastAsia="en-AU"/>
          <w14:ligatures w14:val="standardContextual"/>
        </w:rPr>
        <w:t xml:space="preserve"> means a pumped hydroelectricity works or facility—</w:t>
      </w:r>
    </w:p>
    <w:p w14:paraId="35806BD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at which the water used in the hydroelectricity production process has a salinity of less than 1 200 milligrams of total dissolved solids per litre; and</w:t>
      </w:r>
    </w:p>
    <w:p w14:paraId="1AB5779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in respect of which the Authority has determined, in accordance with guidelines issued by the Authority, that there is, or is reasonable potential for, acid rock drainage into nearby underground, surface or marine waters as a result of the hydroelectricity production process at the works or facility.</w:t>
      </w:r>
    </w:p>
    <w:p w14:paraId="3EB89718"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In </w:t>
      </w:r>
      <w:hyperlink w:anchor="ide5052fb6_e305_432a_a688_24e490d95012_e" w:history="1">
        <w:r w:rsidRPr="00F7558A">
          <w:rPr>
            <w:rFonts w:eastAsia="Times New Roman"/>
            <w:color w:val="000000"/>
            <w:sz w:val="23"/>
            <w:szCs w:val="23"/>
            <w:lang w:eastAsia="en-AU"/>
            <w14:ligatures w14:val="standardContextual"/>
          </w:rPr>
          <w:t>subclause (3)</w:t>
        </w:r>
      </w:hyperlink>
      <w:r w:rsidRPr="00F7558A">
        <w:rPr>
          <w:rFonts w:eastAsia="Times New Roman"/>
          <w:color w:val="000000"/>
          <w:sz w:val="23"/>
          <w:szCs w:val="23"/>
          <w:lang w:eastAsia="en-AU"/>
          <w14:ligatures w14:val="standardContextual"/>
        </w:rPr>
        <w:t>—</w:t>
      </w:r>
    </w:p>
    <w:p w14:paraId="4A894E0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surface waters</w:t>
      </w:r>
      <w:r w:rsidRPr="00F7558A">
        <w:rPr>
          <w:rFonts w:eastAsia="Times New Roman"/>
          <w:color w:val="000000"/>
          <w:sz w:val="23"/>
          <w:szCs w:val="23"/>
          <w:lang w:eastAsia="en-AU"/>
          <w14:ligatures w14:val="standardContextual"/>
        </w:rPr>
        <w:t xml:space="preserve"> means waters other than underground waters;</w:t>
      </w:r>
    </w:p>
    <w:p w14:paraId="108277D9"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underground waters</w:t>
      </w:r>
      <w:r w:rsidRPr="00F7558A">
        <w:rPr>
          <w:rFonts w:eastAsia="Times New Roman"/>
          <w:color w:val="000000"/>
          <w:sz w:val="23"/>
          <w:szCs w:val="23"/>
          <w:lang w:eastAsia="en-AU"/>
          <w14:ligatures w14:val="standardContextual"/>
        </w:rPr>
        <w:t xml:space="preserve"> means—</w:t>
      </w:r>
    </w:p>
    <w:p w14:paraId="783C807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waters occurring naturally under the ground; or</w:t>
      </w:r>
    </w:p>
    <w:p w14:paraId="441A589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waters introduced to an aquifer or other area under the ground including water pumped, diverted or released into a well for storage underground.</w:t>
      </w:r>
    </w:p>
    <w:p w14:paraId="41C635C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0" w:name="Elkera_Print_TOC216"/>
      <w:bookmarkStart w:id="441" w:name="id454205e7_f4d6_4dba_aec5_9dfa417e0976_3"/>
      <w:r w:rsidRPr="00F7558A">
        <w:rPr>
          <w:rFonts w:eastAsia="Times New Roman"/>
          <w:b/>
          <w:bCs/>
          <w:color w:val="000000"/>
          <w:sz w:val="26"/>
          <w:szCs w:val="26"/>
          <w:lang w:eastAsia="en-AU"/>
          <w14:ligatures w14:val="standardContextual"/>
        </w:rPr>
        <w:t>9—Environment management component</w:t>
      </w:r>
      <w:bookmarkEnd w:id="440"/>
      <w:bookmarkEnd w:id="441"/>
    </w:p>
    <w:p w14:paraId="6C0B179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1603"/>
        <w:gridCol w:w="5210"/>
        <w:gridCol w:w="1178"/>
      </w:tblGrid>
      <w:tr w:rsidR="00F7558A" w:rsidRPr="00F7558A" w14:paraId="6FDC8A3F" w14:textId="77777777" w:rsidTr="00B67D24">
        <w:trPr>
          <w:cantSplit/>
          <w:tblHeader/>
        </w:trPr>
        <w:tc>
          <w:tcPr>
            <w:tcW w:w="1603" w:type="dxa"/>
            <w:tcBorders>
              <w:top w:val="nil"/>
              <w:left w:val="nil"/>
              <w:bottom w:val="single" w:sz="4" w:space="0" w:color="auto"/>
              <w:right w:val="nil"/>
            </w:tcBorders>
          </w:tcPr>
          <w:p w14:paraId="00941FEC"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Schedule 1 of Act (clause reference)</w:t>
            </w:r>
          </w:p>
        </w:tc>
        <w:tc>
          <w:tcPr>
            <w:tcW w:w="5210" w:type="dxa"/>
            <w:tcBorders>
              <w:top w:val="nil"/>
              <w:left w:val="nil"/>
              <w:bottom w:val="single" w:sz="4" w:space="0" w:color="auto"/>
              <w:right w:val="nil"/>
            </w:tcBorders>
          </w:tcPr>
          <w:p w14:paraId="4D995928"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Prescribed activity of environmental significance</w:t>
            </w:r>
          </w:p>
          <w:p w14:paraId="0EFE24C2" w14:textId="77777777" w:rsidR="00F7558A" w:rsidRPr="00F7558A" w:rsidRDefault="00F7558A" w:rsidP="00F7558A">
            <w:pPr>
              <w:keepNext/>
              <w:keepLines/>
              <w:autoSpaceDE w:val="0"/>
              <w:autoSpaceDN w:val="0"/>
              <w:adjustRightInd w:val="0"/>
              <w:spacing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(including indicator of level of activity if applicable)</w:t>
            </w:r>
          </w:p>
        </w:tc>
        <w:tc>
          <w:tcPr>
            <w:tcW w:w="1178" w:type="dxa"/>
            <w:tcBorders>
              <w:top w:val="nil"/>
              <w:left w:val="nil"/>
              <w:bottom w:val="single" w:sz="4" w:space="0" w:color="auto"/>
              <w:right w:val="nil"/>
            </w:tcBorders>
          </w:tcPr>
          <w:p w14:paraId="46D4E185" w14:textId="77777777" w:rsidR="00F7558A" w:rsidRPr="00F7558A" w:rsidRDefault="00F7558A" w:rsidP="00F7558A">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Fee units</w:t>
            </w:r>
          </w:p>
        </w:tc>
      </w:tr>
      <w:tr w:rsidR="00F7558A" w:rsidRPr="00F7558A" w14:paraId="45390519" w14:textId="77777777" w:rsidTr="00B67D24">
        <w:trPr>
          <w:cantSplit/>
        </w:trPr>
        <w:tc>
          <w:tcPr>
            <w:tcW w:w="1603" w:type="dxa"/>
            <w:tcBorders>
              <w:top w:val="single" w:sz="4" w:space="0" w:color="auto"/>
              <w:left w:val="nil"/>
              <w:bottom w:val="single" w:sz="4" w:space="0" w:color="auto"/>
              <w:right w:val="nil"/>
            </w:tcBorders>
          </w:tcPr>
          <w:p w14:paraId="7AB0986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1</w:t>
            </w:r>
          </w:p>
        </w:tc>
        <w:tc>
          <w:tcPr>
            <w:tcW w:w="5210" w:type="dxa"/>
            <w:tcBorders>
              <w:top w:val="single" w:sz="4" w:space="0" w:color="auto"/>
              <w:left w:val="nil"/>
              <w:bottom w:val="single" w:sz="4" w:space="0" w:color="auto"/>
              <w:right w:val="nil"/>
            </w:tcBorders>
          </w:tcPr>
          <w:p w14:paraId="63D3C1F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Petroleum and chemical</w:t>
            </w:r>
          </w:p>
        </w:tc>
        <w:tc>
          <w:tcPr>
            <w:tcW w:w="1178" w:type="dxa"/>
            <w:tcBorders>
              <w:top w:val="single" w:sz="4" w:space="0" w:color="auto"/>
              <w:left w:val="nil"/>
              <w:bottom w:val="single" w:sz="4" w:space="0" w:color="auto"/>
              <w:right w:val="nil"/>
            </w:tcBorders>
          </w:tcPr>
          <w:p w14:paraId="4DC622FC"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239100D" w14:textId="77777777" w:rsidTr="00B67D24">
        <w:trPr>
          <w:cantSplit/>
        </w:trPr>
        <w:tc>
          <w:tcPr>
            <w:tcW w:w="1603" w:type="dxa"/>
            <w:tcBorders>
              <w:top w:val="single" w:sz="4" w:space="0" w:color="auto"/>
              <w:left w:val="nil"/>
              <w:bottom w:val="nil"/>
              <w:right w:val="nil"/>
            </w:tcBorders>
          </w:tcPr>
          <w:p w14:paraId="37856A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1(1)</w:t>
            </w:r>
          </w:p>
        </w:tc>
        <w:tc>
          <w:tcPr>
            <w:tcW w:w="5210" w:type="dxa"/>
            <w:tcBorders>
              <w:top w:val="single" w:sz="4" w:space="0" w:color="auto"/>
              <w:left w:val="nil"/>
              <w:bottom w:val="nil"/>
              <w:right w:val="nil"/>
            </w:tcBorders>
          </w:tcPr>
          <w:p w14:paraId="1465929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storage and warehousing facilities</w:t>
            </w:r>
          </w:p>
        </w:tc>
        <w:tc>
          <w:tcPr>
            <w:tcW w:w="1178" w:type="dxa"/>
            <w:tcBorders>
              <w:top w:val="single" w:sz="4" w:space="0" w:color="auto"/>
              <w:left w:val="nil"/>
              <w:bottom w:val="nil"/>
              <w:right w:val="nil"/>
            </w:tcBorders>
          </w:tcPr>
          <w:p w14:paraId="17B5BDA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06D26B0" w14:textId="77777777" w:rsidTr="00B67D24">
        <w:trPr>
          <w:cantSplit/>
        </w:trPr>
        <w:tc>
          <w:tcPr>
            <w:tcW w:w="1603" w:type="dxa"/>
            <w:tcBorders>
              <w:top w:val="nil"/>
              <w:left w:val="nil"/>
              <w:bottom w:val="nil"/>
              <w:right w:val="nil"/>
            </w:tcBorders>
          </w:tcPr>
          <w:p w14:paraId="5229838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1(2)(a)(i)</w:t>
            </w:r>
          </w:p>
        </w:tc>
        <w:tc>
          <w:tcPr>
            <w:tcW w:w="5210" w:type="dxa"/>
            <w:tcBorders>
              <w:top w:val="nil"/>
              <w:left w:val="nil"/>
              <w:bottom w:val="nil"/>
              <w:right w:val="nil"/>
            </w:tcBorders>
          </w:tcPr>
          <w:p w14:paraId="1DA7FD2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works (inorganic) comprising—</w:t>
            </w:r>
          </w:p>
        </w:tc>
        <w:tc>
          <w:tcPr>
            <w:tcW w:w="1178" w:type="dxa"/>
            <w:tcBorders>
              <w:top w:val="nil"/>
              <w:left w:val="nil"/>
              <w:bottom w:val="nil"/>
              <w:right w:val="nil"/>
            </w:tcBorders>
          </w:tcPr>
          <w:p w14:paraId="50A8A274"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67D42CB" w14:textId="77777777" w:rsidTr="00B67D24">
        <w:trPr>
          <w:cantSplit/>
        </w:trPr>
        <w:tc>
          <w:tcPr>
            <w:tcW w:w="1603" w:type="dxa"/>
            <w:tcBorders>
              <w:top w:val="nil"/>
              <w:left w:val="nil"/>
              <w:bottom w:val="nil"/>
              <w:right w:val="nil"/>
            </w:tcBorders>
          </w:tcPr>
          <w:p w14:paraId="2672130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1505BA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soda ash plant</w:t>
            </w:r>
          </w:p>
        </w:tc>
        <w:tc>
          <w:tcPr>
            <w:tcW w:w="1178" w:type="dxa"/>
            <w:tcBorders>
              <w:top w:val="nil"/>
              <w:left w:val="nil"/>
              <w:bottom w:val="nil"/>
              <w:right w:val="nil"/>
            </w:tcBorders>
          </w:tcPr>
          <w:p w14:paraId="02D87E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1D699C10" w14:textId="77777777" w:rsidTr="00B67D24">
        <w:trPr>
          <w:cantSplit/>
        </w:trPr>
        <w:tc>
          <w:tcPr>
            <w:tcW w:w="1603" w:type="dxa"/>
            <w:tcBorders>
              <w:top w:val="nil"/>
              <w:left w:val="nil"/>
              <w:bottom w:val="nil"/>
              <w:right w:val="nil"/>
            </w:tcBorders>
          </w:tcPr>
          <w:p w14:paraId="4E7846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72A7CC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associated with a uranium plant (where the main or a significant product is uranium)</w:t>
            </w:r>
          </w:p>
        </w:tc>
        <w:tc>
          <w:tcPr>
            <w:tcW w:w="1178" w:type="dxa"/>
            <w:tcBorders>
              <w:top w:val="nil"/>
              <w:left w:val="nil"/>
              <w:bottom w:val="nil"/>
              <w:right w:val="nil"/>
            </w:tcBorders>
          </w:tcPr>
          <w:p w14:paraId="3400CA9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13A39E4F" w14:textId="77777777" w:rsidTr="00B67D24">
        <w:trPr>
          <w:cantSplit/>
        </w:trPr>
        <w:tc>
          <w:tcPr>
            <w:tcW w:w="1603" w:type="dxa"/>
            <w:tcBorders>
              <w:top w:val="nil"/>
              <w:left w:val="nil"/>
              <w:bottom w:val="nil"/>
              <w:right w:val="nil"/>
            </w:tcBorders>
          </w:tcPr>
          <w:p w14:paraId="7794E0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563AB6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7BB2C10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0CE13B57" w14:textId="77777777" w:rsidTr="00B67D24">
        <w:trPr>
          <w:cantSplit/>
        </w:trPr>
        <w:tc>
          <w:tcPr>
            <w:tcW w:w="1603" w:type="dxa"/>
            <w:tcBorders>
              <w:top w:val="nil"/>
              <w:left w:val="nil"/>
              <w:bottom w:val="nil"/>
              <w:right w:val="nil"/>
            </w:tcBorders>
          </w:tcPr>
          <w:p w14:paraId="06FCE6E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1(2)(a)(ii)</w:t>
            </w:r>
          </w:p>
        </w:tc>
        <w:tc>
          <w:tcPr>
            <w:tcW w:w="5210" w:type="dxa"/>
            <w:tcBorders>
              <w:top w:val="nil"/>
              <w:left w:val="nil"/>
              <w:bottom w:val="nil"/>
              <w:right w:val="nil"/>
            </w:tcBorders>
          </w:tcPr>
          <w:p w14:paraId="2F32500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works (organic) comprising—</w:t>
            </w:r>
          </w:p>
        </w:tc>
        <w:tc>
          <w:tcPr>
            <w:tcW w:w="1178" w:type="dxa"/>
            <w:tcBorders>
              <w:top w:val="nil"/>
              <w:left w:val="nil"/>
              <w:bottom w:val="nil"/>
              <w:right w:val="nil"/>
            </w:tcBorders>
          </w:tcPr>
          <w:p w14:paraId="38360EC4"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AB601A1" w14:textId="77777777" w:rsidTr="00B67D24">
        <w:trPr>
          <w:cantSplit/>
        </w:trPr>
        <w:tc>
          <w:tcPr>
            <w:tcW w:w="1603" w:type="dxa"/>
            <w:tcBorders>
              <w:top w:val="nil"/>
              <w:left w:val="nil"/>
              <w:bottom w:val="nil"/>
              <w:right w:val="nil"/>
            </w:tcBorders>
          </w:tcPr>
          <w:p w14:paraId="37AE2C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FF4F24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emitting less than 100 tonnes of volatile organic compounds during the licence period</w:t>
            </w:r>
          </w:p>
        </w:tc>
        <w:tc>
          <w:tcPr>
            <w:tcW w:w="1178" w:type="dxa"/>
            <w:tcBorders>
              <w:top w:val="nil"/>
              <w:left w:val="nil"/>
              <w:bottom w:val="nil"/>
              <w:right w:val="nil"/>
            </w:tcBorders>
          </w:tcPr>
          <w:p w14:paraId="62FEF97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6AD1AD83" w14:textId="77777777" w:rsidTr="00B67D24">
        <w:trPr>
          <w:cantSplit/>
        </w:trPr>
        <w:tc>
          <w:tcPr>
            <w:tcW w:w="1603" w:type="dxa"/>
            <w:tcBorders>
              <w:top w:val="nil"/>
              <w:left w:val="nil"/>
              <w:bottom w:val="nil"/>
              <w:right w:val="nil"/>
            </w:tcBorders>
          </w:tcPr>
          <w:p w14:paraId="636979C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07247B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emitting 100 tonnes or more of volatile organic compounds during the licence period</w:t>
            </w:r>
          </w:p>
        </w:tc>
        <w:tc>
          <w:tcPr>
            <w:tcW w:w="1178" w:type="dxa"/>
            <w:tcBorders>
              <w:top w:val="nil"/>
              <w:left w:val="nil"/>
              <w:bottom w:val="nil"/>
              <w:right w:val="nil"/>
            </w:tcBorders>
          </w:tcPr>
          <w:p w14:paraId="1B35678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6FF865D0" w14:textId="77777777" w:rsidTr="00B67D24">
        <w:trPr>
          <w:cantSplit/>
        </w:trPr>
        <w:tc>
          <w:tcPr>
            <w:tcW w:w="1603" w:type="dxa"/>
            <w:tcBorders>
              <w:top w:val="nil"/>
              <w:left w:val="nil"/>
              <w:bottom w:val="nil"/>
              <w:right w:val="nil"/>
            </w:tcBorders>
          </w:tcPr>
          <w:p w14:paraId="08FA640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1(2)(b)</w:t>
            </w:r>
          </w:p>
        </w:tc>
        <w:tc>
          <w:tcPr>
            <w:tcW w:w="5210" w:type="dxa"/>
            <w:tcBorders>
              <w:top w:val="nil"/>
              <w:left w:val="nil"/>
              <w:bottom w:val="nil"/>
              <w:right w:val="nil"/>
            </w:tcBorders>
          </w:tcPr>
          <w:p w14:paraId="08DBB6D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works (salt production)</w:t>
            </w:r>
          </w:p>
        </w:tc>
        <w:tc>
          <w:tcPr>
            <w:tcW w:w="1178" w:type="dxa"/>
            <w:tcBorders>
              <w:top w:val="nil"/>
              <w:left w:val="nil"/>
              <w:bottom w:val="nil"/>
              <w:right w:val="nil"/>
            </w:tcBorders>
          </w:tcPr>
          <w:p w14:paraId="7000F65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14EB06B0" w14:textId="77777777" w:rsidTr="00B67D24">
        <w:trPr>
          <w:cantSplit/>
        </w:trPr>
        <w:tc>
          <w:tcPr>
            <w:tcW w:w="1603" w:type="dxa"/>
            <w:tcBorders>
              <w:top w:val="nil"/>
              <w:left w:val="nil"/>
              <w:bottom w:val="nil"/>
              <w:right w:val="nil"/>
            </w:tcBorders>
          </w:tcPr>
          <w:p w14:paraId="2766CB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1(2)(c)</w:t>
            </w:r>
          </w:p>
        </w:tc>
        <w:tc>
          <w:tcPr>
            <w:tcW w:w="5210" w:type="dxa"/>
            <w:tcBorders>
              <w:top w:val="nil"/>
              <w:left w:val="nil"/>
              <w:bottom w:val="nil"/>
              <w:right w:val="nil"/>
            </w:tcBorders>
          </w:tcPr>
          <w:p w14:paraId="2D9AFAB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works (hydrogen production)</w:t>
            </w:r>
          </w:p>
        </w:tc>
        <w:tc>
          <w:tcPr>
            <w:tcW w:w="1178" w:type="dxa"/>
            <w:tcBorders>
              <w:top w:val="nil"/>
              <w:left w:val="nil"/>
              <w:bottom w:val="nil"/>
              <w:right w:val="nil"/>
            </w:tcBorders>
          </w:tcPr>
          <w:p w14:paraId="2D9053C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24802954" w14:textId="77777777" w:rsidTr="00B67D24">
        <w:trPr>
          <w:cantSplit/>
        </w:trPr>
        <w:tc>
          <w:tcPr>
            <w:tcW w:w="1603" w:type="dxa"/>
            <w:tcBorders>
              <w:top w:val="nil"/>
              <w:left w:val="nil"/>
              <w:bottom w:val="nil"/>
              <w:right w:val="nil"/>
            </w:tcBorders>
          </w:tcPr>
          <w:p w14:paraId="176C38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1(3)</w:t>
            </w:r>
          </w:p>
        </w:tc>
        <w:tc>
          <w:tcPr>
            <w:tcW w:w="5210" w:type="dxa"/>
            <w:tcBorders>
              <w:top w:val="nil"/>
              <w:left w:val="nil"/>
              <w:bottom w:val="nil"/>
              <w:right w:val="nil"/>
            </w:tcBorders>
          </w:tcPr>
          <w:p w14:paraId="2DAF01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Coke works</w:t>
            </w:r>
          </w:p>
        </w:tc>
        <w:tc>
          <w:tcPr>
            <w:tcW w:w="1178" w:type="dxa"/>
            <w:tcBorders>
              <w:top w:val="nil"/>
              <w:left w:val="nil"/>
              <w:bottom w:val="nil"/>
              <w:right w:val="nil"/>
            </w:tcBorders>
          </w:tcPr>
          <w:p w14:paraId="2DD376C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3659D1B7" w14:textId="77777777" w:rsidTr="00B67D24">
        <w:trPr>
          <w:cantSplit/>
        </w:trPr>
        <w:tc>
          <w:tcPr>
            <w:tcW w:w="1603" w:type="dxa"/>
            <w:tcBorders>
              <w:top w:val="nil"/>
              <w:left w:val="nil"/>
              <w:bottom w:val="nil"/>
              <w:right w:val="nil"/>
            </w:tcBorders>
          </w:tcPr>
          <w:p w14:paraId="63BE331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1(5a)</w:t>
            </w:r>
          </w:p>
        </w:tc>
        <w:tc>
          <w:tcPr>
            <w:tcW w:w="5210" w:type="dxa"/>
            <w:tcBorders>
              <w:top w:val="nil"/>
              <w:left w:val="nil"/>
              <w:bottom w:val="nil"/>
              <w:right w:val="nil"/>
            </w:tcBorders>
          </w:tcPr>
          <w:p w14:paraId="12BBB0D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Petrol stations</w:t>
            </w:r>
          </w:p>
        </w:tc>
        <w:tc>
          <w:tcPr>
            <w:tcW w:w="1178" w:type="dxa"/>
            <w:tcBorders>
              <w:top w:val="nil"/>
              <w:left w:val="nil"/>
              <w:bottom w:val="nil"/>
              <w:right w:val="nil"/>
            </w:tcBorders>
          </w:tcPr>
          <w:p w14:paraId="457BB8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6689104" w14:textId="77777777" w:rsidTr="00B67D24">
        <w:trPr>
          <w:cantSplit/>
        </w:trPr>
        <w:tc>
          <w:tcPr>
            <w:tcW w:w="1603" w:type="dxa"/>
            <w:tcBorders>
              <w:top w:val="nil"/>
              <w:left w:val="nil"/>
              <w:bottom w:val="nil"/>
              <w:right w:val="nil"/>
            </w:tcBorders>
          </w:tcPr>
          <w:p w14:paraId="2ECF235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1(5)(a)</w:t>
            </w:r>
          </w:p>
        </w:tc>
        <w:tc>
          <w:tcPr>
            <w:tcW w:w="5210" w:type="dxa"/>
            <w:tcBorders>
              <w:top w:val="nil"/>
              <w:left w:val="nil"/>
              <w:bottom w:val="nil"/>
              <w:right w:val="nil"/>
            </w:tcBorders>
          </w:tcPr>
          <w:p w14:paraId="5B8C5E0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Hydrocarbon storage works</w:t>
            </w:r>
          </w:p>
        </w:tc>
        <w:tc>
          <w:tcPr>
            <w:tcW w:w="1178" w:type="dxa"/>
            <w:tcBorders>
              <w:top w:val="nil"/>
              <w:left w:val="nil"/>
              <w:bottom w:val="nil"/>
              <w:right w:val="nil"/>
            </w:tcBorders>
          </w:tcPr>
          <w:p w14:paraId="32FF478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r>
      <w:tr w:rsidR="00F7558A" w:rsidRPr="00F7558A" w14:paraId="78BDB061" w14:textId="77777777" w:rsidTr="00B67D24">
        <w:trPr>
          <w:cantSplit/>
        </w:trPr>
        <w:tc>
          <w:tcPr>
            <w:tcW w:w="1603" w:type="dxa"/>
            <w:tcBorders>
              <w:top w:val="nil"/>
              <w:left w:val="nil"/>
              <w:bottom w:val="nil"/>
              <w:right w:val="nil"/>
            </w:tcBorders>
          </w:tcPr>
          <w:p w14:paraId="7490010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1(5)(b)</w:t>
            </w:r>
          </w:p>
        </w:tc>
        <w:tc>
          <w:tcPr>
            <w:tcW w:w="5210" w:type="dxa"/>
            <w:tcBorders>
              <w:top w:val="nil"/>
              <w:left w:val="nil"/>
              <w:bottom w:val="nil"/>
              <w:right w:val="nil"/>
            </w:tcBorders>
          </w:tcPr>
          <w:p w14:paraId="538504D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Hydrocarbon production works comprising—</w:t>
            </w:r>
          </w:p>
        </w:tc>
        <w:tc>
          <w:tcPr>
            <w:tcW w:w="1178" w:type="dxa"/>
            <w:tcBorders>
              <w:top w:val="nil"/>
              <w:left w:val="nil"/>
              <w:bottom w:val="nil"/>
              <w:right w:val="nil"/>
            </w:tcBorders>
          </w:tcPr>
          <w:p w14:paraId="3117CA6E"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E5DF86B" w14:textId="77777777" w:rsidTr="00B67D24">
        <w:trPr>
          <w:cantSplit/>
        </w:trPr>
        <w:tc>
          <w:tcPr>
            <w:tcW w:w="1603" w:type="dxa"/>
            <w:tcBorders>
              <w:top w:val="nil"/>
              <w:left w:val="nil"/>
              <w:bottom w:val="nil"/>
              <w:right w:val="nil"/>
            </w:tcBorders>
          </w:tcPr>
          <w:p w14:paraId="202471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13442B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or facilities emitting less than 500 tonnes of volatile organic compounds during the licence period</w:t>
            </w:r>
          </w:p>
        </w:tc>
        <w:tc>
          <w:tcPr>
            <w:tcW w:w="1178" w:type="dxa"/>
            <w:tcBorders>
              <w:top w:val="nil"/>
              <w:left w:val="nil"/>
              <w:bottom w:val="nil"/>
              <w:right w:val="nil"/>
            </w:tcBorders>
          </w:tcPr>
          <w:p w14:paraId="3CF0D66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38E01664" w14:textId="77777777" w:rsidTr="00B67D24">
        <w:trPr>
          <w:cantSplit/>
        </w:trPr>
        <w:tc>
          <w:tcPr>
            <w:tcW w:w="1603" w:type="dxa"/>
            <w:tcBorders>
              <w:top w:val="nil"/>
              <w:left w:val="nil"/>
              <w:bottom w:val="nil"/>
              <w:right w:val="nil"/>
            </w:tcBorders>
          </w:tcPr>
          <w:p w14:paraId="76101A4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CC135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or facilities emitting 500 tonnes or more but less than 1 000 tonnes of volatile organic compounds during the licence period</w:t>
            </w:r>
          </w:p>
        </w:tc>
        <w:tc>
          <w:tcPr>
            <w:tcW w:w="1178" w:type="dxa"/>
            <w:tcBorders>
              <w:top w:val="nil"/>
              <w:left w:val="nil"/>
              <w:bottom w:val="nil"/>
              <w:right w:val="nil"/>
            </w:tcBorders>
          </w:tcPr>
          <w:p w14:paraId="4A0EE7D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31CB8BDF" w14:textId="77777777" w:rsidTr="00B67D24">
        <w:trPr>
          <w:cantSplit/>
        </w:trPr>
        <w:tc>
          <w:tcPr>
            <w:tcW w:w="1603" w:type="dxa"/>
            <w:tcBorders>
              <w:top w:val="nil"/>
              <w:left w:val="nil"/>
              <w:bottom w:val="nil"/>
              <w:right w:val="nil"/>
            </w:tcBorders>
          </w:tcPr>
          <w:p w14:paraId="07C7CF8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7710F5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works or facilities emitting 1 000 tonnes or more of volatile organic compounds during the licence period</w:t>
            </w:r>
          </w:p>
        </w:tc>
        <w:tc>
          <w:tcPr>
            <w:tcW w:w="1178" w:type="dxa"/>
            <w:tcBorders>
              <w:top w:val="nil"/>
              <w:left w:val="nil"/>
              <w:bottom w:val="nil"/>
              <w:right w:val="nil"/>
            </w:tcBorders>
          </w:tcPr>
          <w:p w14:paraId="67653C6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7281F8B3" w14:textId="77777777" w:rsidTr="00B67D24">
        <w:trPr>
          <w:cantSplit/>
        </w:trPr>
        <w:tc>
          <w:tcPr>
            <w:tcW w:w="1603" w:type="dxa"/>
            <w:tcBorders>
              <w:top w:val="nil"/>
              <w:left w:val="nil"/>
              <w:bottom w:val="nil"/>
              <w:right w:val="nil"/>
            </w:tcBorders>
          </w:tcPr>
          <w:p w14:paraId="68C1A9EC"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1(6)</w:t>
            </w:r>
          </w:p>
        </w:tc>
        <w:tc>
          <w:tcPr>
            <w:tcW w:w="5210" w:type="dxa"/>
            <w:tcBorders>
              <w:top w:val="nil"/>
              <w:left w:val="nil"/>
              <w:bottom w:val="nil"/>
              <w:right w:val="nil"/>
            </w:tcBorders>
          </w:tcPr>
          <w:p w14:paraId="68A0C09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Timber preservation works comprising—</w:t>
            </w:r>
          </w:p>
        </w:tc>
        <w:tc>
          <w:tcPr>
            <w:tcW w:w="1178" w:type="dxa"/>
            <w:tcBorders>
              <w:top w:val="nil"/>
              <w:left w:val="nil"/>
              <w:bottom w:val="nil"/>
              <w:right w:val="nil"/>
            </w:tcBorders>
          </w:tcPr>
          <w:p w14:paraId="7A0A26DD"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5F7B711" w14:textId="77777777" w:rsidTr="00B67D24">
        <w:trPr>
          <w:cantSplit/>
        </w:trPr>
        <w:tc>
          <w:tcPr>
            <w:tcW w:w="1603" w:type="dxa"/>
            <w:tcBorders>
              <w:top w:val="nil"/>
              <w:left w:val="nil"/>
              <w:bottom w:val="nil"/>
              <w:right w:val="nil"/>
            </w:tcBorders>
          </w:tcPr>
          <w:p w14:paraId="7F2ED42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28DB00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using, during the licence period, boron or other light organic solvents approved by the Authority as preservatives presenting a low environmental risk</w:t>
            </w:r>
          </w:p>
        </w:tc>
        <w:tc>
          <w:tcPr>
            <w:tcW w:w="1178" w:type="dxa"/>
            <w:tcBorders>
              <w:top w:val="nil"/>
              <w:left w:val="nil"/>
              <w:bottom w:val="nil"/>
              <w:right w:val="nil"/>
            </w:tcBorders>
          </w:tcPr>
          <w:p w14:paraId="50A646D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487FA4FE" w14:textId="77777777" w:rsidTr="00B67D24">
        <w:trPr>
          <w:cantSplit/>
        </w:trPr>
        <w:tc>
          <w:tcPr>
            <w:tcW w:w="1603" w:type="dxa"/>
            <w:tcBorders>
              <w:top w:val="nil"/>
              <w:left w:val="nil"/>
              <w:bottom w:val="nil"/>
              <w:right w:val="nil"/>
            </w:tcBorders>
          </w:tcPr>
          <w:p w14:paraId="5B36B34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C89B70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using, during the licence period, other preservatives (eg preservatives containing heavy metals or creosote)—</w:t>
            </w:r>
          </w:p>
        </w:tc>
        <w:tc>
          <w:tcPr>
            <w:tcW w:w="1178" w:type="dxa"/>
            <w:tcBorders>
              <w:top w:val="nil"/>
              <w:left w:val="nil"/>
              <w:bottom w:val="nil"/>
              <w:right w:val="nil"/>
            </w:tcBorders>
          </w:tcPr>
          <w:p w14:paraId="2A3EDBB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F86D3A5" w14:textId="77777777" w:rsidTr="00B67D24">
        <w:trPr>
          <w:cantSplit/>
        </w:trPr>
        <w:tc>
          <w:tcPr>
            <w:tcW w:w="1603" w:type="dxa"/>
            <w:tcBorders>
              <w:top w:val="nil"/>
              <w:left w:val="nil"/>
              <w:bottom w:val="nil"/>
              <w:right w:val="nil"/>
            </w:tcBorders>
          </w:tcPr>
          <w:p w14:paraId="63E96FE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D75C8C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7AA4636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1E78C1CE" w14:textId="77777777" w:rsidTr="00B67D24">
        <w:trPr>
          <w:cantSplit/>
        </w:trPr>
        <w:tc>
          <w:tcPr>
            <w:tcW w:w="1603" w:type="dxa"/>
            <w:tcBorders>
              <w:top w:val="nil"/>
              <w:left w:val="nil"/>
              <w:bottom w:val="single" w:sz="4" w:space="0" w:color="auto"/>
              <w:right w:val="nil"/>
            </w:tcBorders>
          </w:tcPr>
          <w:p w14:paraId="4272176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2DF9195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single" w:sz="4" w:space="0" w:color="auto"/>
              <w:right w:val="nil"/>
            </w:tcBorders>
          </w:tcPr>
          <w:p w14:paraId="484F1F8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148BE41C" w14:textId="77777777" w:rsidTr="00B67D24">
        <w:trPr>
          <w:cantSplit/>
        </w:trPr>
        <w:tc>
          <w:tcPr>
            <w:tcW w:w="1603" w:type="dxa"/>
            <w:tcBorders>
              <w:top w:val="single" w:sz="4" w:space="0" w:color="auto"/>
              <w:left w:val="nil"/>
              <w:bottom w:val="single" w:sz="4" w:space="0" w:color="auto"/>
              <w:right w:val="nil"/>
            </w:tcBorders>
          </w:tcPr>
          <w:p w14:paraId="19AFADD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2</w:t>
            </w:r>
          </w:p>
        </w:tc>
        <w:tc>
          <w:tcPr>
            <w:tcW w:w="5210" w:type="dxa"/>
            <w:tcBorders>
              <w:top w:val="single" w:sz="4" w:space="0" w:color="auto"/>
              <w:left w:val="nil"/>
              <w:bottom w:val="single" w:sz="4" w:space="0" w:color="auto"/>
              <w:right w:val="nil"/>
            </w:tcBorders>
          </w:tcPr>
          <w:p w14:paraId="03ABE45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Manufacturing and mineral processing</w:t>
            </w:r>
          </w:p>
        </w:tc>
        <w:tc>
          <w:tcPr>
            <w:tcW w:w="1178" w:type="dxa"/>
            <w:tcBorders>
              <w:top w:val="single" w:sz="4" w:space="0" w:color="auto"/>
              <w:left w:val="nil"/>
              <w:bottom w:val="single" w:sz="4" w:space="0" w:color="auto"/>
              <w:right w:val="nil"/>
            </w:tcBorders>
          </w:tcPr>
          <w:p w14:paraId="7462FCDF"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739BC95" w14:textId="77777777" w:rsidTr="00B67D24">
        <w:trPr>
          <w:cantSplit/>
        </w:trPr>
        <w:tc>
          <w:tcPr>
            <w:tcW w:w="1603" w:type="dxa"/>
            <w:tcBorders>
              <w:top w:val="single" w:sz="4" w:space="0" w:color="auto"/>
              <w:left w:val="nil"/>
              <w:bottom w:val="nil"/>
              <w:right w:val="nil"/>
            </w:tcBorders>
          </w:tcPr>
          <w:p w14:paraId="55BACBA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w:t>
            </w:r>
          </w:p>
        </w:tc>
        <w:tc>
          <w:tcPr>
            <w:tcW w:w="5210" w:type="dxa"/>
            <w:tcBorders>
              <w:top w:val="single" w:sz="4" w:space="0" w:color="auto"/>
              <w:left w:val="nil"/>
              <w:bottom w:val="nil"/>
              <w:right w:val="nil"/>
            </w:tcBorders>
          </w:tcPr>
          <w:p w14:paraId="7A22C7E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Abrasive blasting comprising—</w:t>
            </w:r>
          </w:p>
        </w:tc>
        <w:tc>
          <w:tcPr>
            <w:tcW w:w="1178" w:type="dxa"/>
            <w:tcBorders>
              <w:top w:val="single" w:sz="4" w:space="0" w:color="auto"/>
              <w:left w:val="nil"/>
              <w:bottom w:val="nil"/>
              <w:right w:val="nil"/>
            </w:tcBorders>
          </w:tcPr>
          <w:p w14:paraId="235D23F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FDE9716" w14:textId="77777777" w:rsidTr="00B67D24">
        <w:trPr>
          <w:cantSplit/>
        </w:trPr>
        <w:tc>
          <w:tcPr>
            <w:tcW w:w="1603" w:type="dxa"/>
            <w:tcBorders>
              <w:top w:val="nil"/>
              <w:left w:val="nil"/>
              <w:bottom w:val="nil"/>
              <w:right w:val="nil"/>
            </w:tcBorders>
          </w:tcPr>
          <w:p w14:paraId="0D0471A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E88DF1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mobile works</w:t>
            </w:r>
          </w:p>
        </w:tc>
        <w:tc>
          <w:tcPr>
            <w:tcW w:w="1178" w:type="dxa"/>
            <w:tcBorders>
              <w:top w:val="nil"/>
              <w:left w:val="nil"/>
              <w:bottom w:val="nil"/>
              <w:right w:val="nil"/>
            </w:tcBorders>
          </w:tcPr>
          <w:p w14:paraId="63E47EB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2676B07" w14:textId="77777777" w:rsidTr="00B67D24">
        <w:trPr>
          <w:cantSplit/>
        </w:trPr>
        <w:tc>
          <w:tcPr>
            <w:tcW w:w="1603" w:type="dxa"/>
            <w:tcBorders>
              <w:top w:val="nil"/>
              <w:left w:val="nil"/>
              <w:bottom w:val="nil"/>
              <w:right w:val="nil"/>
            </w:tcBorders>
          </w:tcPr>
          <w:p w14:paraId="295707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AD8D0C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other than mobile works</w:t>
            </w:r>
          </w:p>
        </w:tc>
        <w:tc>
          <w:tcPr>
            <w:tcW w:w="1178" w:type="dxa"/>
            <w:tcBorders>
              <w:top w:val="nil"/>
              <w:left w:val="nil"/>
              <w:bottom w:val="nil"/>
              <w:right w:val="nil"/>
            </w:tcBorders>
          </w:tcPr>
          <w:p w14:paraId="3ACDC0B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D189DDE" w14:textId="77777777" w:rsidTr="00B67D24">
        <w:trPr>
          <w:cantSplit/>
        </w:trPr>
        <w:tc>
          <w:tcPr>
            <w:tcW w:w="1603" w:type="dxa"/>
            <w:tcBorders>
              <w:top w:val="nil"/>
              <w:left w:val="nil"/>
              <w:bottom w:val="nil"/>
              <w:right w:val="nil"/>
            </w:tcBorders>
          </w:tcPr>
          <w:p w14:paraId="54819BA5"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2(2)</w:t>
            </w:r>
          </w:p>
        </w:tc>
        <w:tc>
          <w:tcPr>
            <w:tcW w:w="5210" w:type="dxa"/>
            <w:tcBorders>
              <w:top w:val="nil"/>
              <w:left w:val="nil"/>
              <w:bottom w:val="nil"/>
              <w:right w:val="nil"/>
            </w:tcBorders>
          </w:tcPr>
          <w:p w14:paraId="0B3CFA5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Hot mix asphalt preparation comprising—</w:t>
            </w:r>
          </w:p>
        </w:tc>
        <w:tc>
          <w:tcPr>
            <w:tcW w:w="1178" w:type="dxa"/>
            <w:tcBorders>
              <w:top w:val="nil"/>
              <w:left w:val="nil"/>
              <w:bottom w:val="nil"/>
              <w:right w:val="nil"/>
            </w:tcBorders>
          </w:tcPr>
          <w:p w14:paraId="3D5B92B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74C0472" w14:textId="77777777" w:rsidTr="00B67D24">
        <w:trPr>
          <w:cantSplit/>
        </w:trPr>
        <w:tc>
          <w:tcPr>
            <w:tcW w:w="1603" w:type="dxa"/>
            <w:tcBorders>
              <w:top w:val="nil"/>
              <w:left w:val="nil"/>
              <w:bottom w:val="nil"/>
              <w:right w:val="nil"/>
            </w:tcBorders>
          </w:tcPr>
          <w:p w14:paraId="346D459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F14442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mobile works</w:t>
            </w:r>
          </w:p>
        </w:tc>
        <w:tc>
          <w:tcPr>
            <w:tcW w:w="1178" w:type="dxa"/>
            <w:tcBorders>
              <w:top w:val="nil"/>
              <w:left w:val="nil"/>
              <w:bottom w:val="nil"/>
              <w:right w:val="nil"/>
            </w:tcBorders>
          </w:tcPr>
          <w:p w14:paraId="2787FEF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34648E6" w14:textId="77777777" w:rsidTr="00B67D24">
        <w:trPr>
          <w:cantSplit/>
        </w:trPr>
        <w:tc>
          <w:tcPr>
            <w:tcW w:w="1603" w:type="dxa"/>
            <w:tcBorders>
              <w:top w:val="nil"/>
              <w:left w:val="nil"/>
              <w:bottom w:val="nil"/>
              <w:right w:val="nil"/>
            </w:tcBorders>
          </w:tcPr>
          <w:p w14:paraId="2A53594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A95377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other than mobile works</w:t>
            </w:r>
          </w:p>
        </w:tc>
        <w:tc>
          <w:tcPr>
            <w:tcW w:w="1178" w:type="dxa"/>
            <w:tcBorders>
              <w:top w:val="nil"/>
              <w:left w:val="nil"/>
              <w:bottom w:val="nil"/>
              <w:right w:val="nil"/>
            </w:tcBorders>
          </w:tcPr>
          <w:p w14:paraId="297E747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5505DBE" w14:textId="77777777" w:rsidTr="00B67D24">
        <w:trPr>
          <w:cantSplit/>
        </w:trPr>
        <w:tc>
          <w:tcPr>
            <w:tcW w:w="1603" w:type="dxa"/>
            <w:tcBorders>
              <w:top w:val="nil"/>
              <w:left w:val="nil"/>
              <w:bottom w:val="nil"/>
              <w:right w:val="nil"/>
            </w:tcBorders>
          </w:tcPr>
          <w:p w14:paraId="6A6799B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2(3)</w:t>
            </w:r>
          </w:p>
        </w:tc>
        <w:tc>
          <w:tcPr>
            <w:tcW w:w="5210" w:type="dxa"/>
            <w:tcBorders>
              <w:top w:val="nil"/>
              <w:left w:val="nil"/>
              <w:bottom w:val="nil"/>
              <w:right w:val="nil"/>
            </w:tcBorders>
          </w:tcPr>
          <w:p w14:paraId="237FD1C7"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Cement works comprising—</w:t>
            </w:r>
          </w:p>
        </w:tc>
        <w:tc>
          <w:tcPr>
            <w:tcW w:w="1178" w:type="dxa"/>
            <w:tcBorders>
              <w:top w:val="nil"/>
              <w:left w:val="nil"/>
              <w:bottom w:val="nil"/>
              <w:right w:val="nil"/>
            </w:tcBorders>
          </w:tcPr>
          <w:p w14:paraId="799F74CA"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983A9F4" w14:textId="77777777" w:rsidTr="00B67D24">
        <w:trPr>
          <w:cantSplit/>
        </w:trPr>
        <w:tc>
          <w:tcPr>
            <w:tcW w:w="1603" w:type="dxa"/>
            <w:tcBorders>
              <w:top w:val="nil"/>
              <w:left w:val="nil"/>
              <w:bottom w:val="nil"/>
              <w:right w:val="nil"/>
            </w:tcBorders>
          </w:tcPr>
          <w:p w14:paraId="272945A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562B6D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emitting less than 100 tonnes of particulates during the licence period</w:t>
            </w:r>
          </w:p>
        </w:tc>
        <w:tc>
          <w:tcPr>
            <w:tcW w:w="1178" w:type="dxa"/>
            <w:tcBorders>
              <w:top w:val="nil"/>
              <w:left w:val="nil"/>
              <w:bottom w:val="nil"/>
              <w:right w:val="nil"/>
            </w:tcBorders>
          </w:tcPr>
          <w:p w14:paraId="670E454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2AA854C8" w14:textId="77777777" w:rsidTr="00B67D24">
        <w:trPr>
          <w:cantSplit/>
        </w:trPr>
        <w:tc>
          <w:tcPr>
            <w:tcW w:w="1603" w:type="dxa"/>
            <w:tcBorders>
              <w:top w:val="nil"/>
              <w:left w:val="nil"/>
              <w:bottom w:val="nil"/>
              <w:right w:val="nil"/>
            </w:tcBorders>
          </w:tcPr>
          <w:p w14:paraId="3B1BB93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19DB9C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emitting 100 tonnes or more of particulates during the licence period</w:t>
            </w:r>
          </w:p>
        </w:tc>
        <w:tc>
          <w:tcPr>
            <w:tcW w:w="1178" w:type="dxa"/>
            <w:tcBorders>
              <w:top w:val="nil"/>
              <w:left w:val="nil"/>
              <w:bottom w:val="nil"/>
              <w:right w:val="nil"/>
            </w:tcBorders>
          </w:tcPr>
          <w:p w14:paraId="0AEC69E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238F8956" w14:textId="77777777" w:rsidTr="00B67D24">
        <w:trPr>
          <w:cantSplit/>
        </w:trPr>
        <w:tc>
          <w:tcPr>
            <w:tcW w:w="1603" w:type="dxa"/>
            <w:tcBorders>
              <w:top w:val="nil"/>
              <w:left w:val="nil"/>
              <w:bottom w:val="nil"/>
              <w:right w:val="nil"/>
            </w:tcBorders>
          </w:tcPr>
          <w:p w14:paraId="16C95287"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2(4)</w:t>
            </w:r>
          </w:p>
        </w:tc>
        <w:tc>
          <w:tcPr>
            <w:tcW w:w="5210" w:type="dxa"/>
            <w:tcBorders>
              <w:top w:val="nil"/>
              <w:left w:val="nil"/>
              <w:bottom w:val="nil"/>
              <w:right w:val="nil"/>
            </w:tcBorders>
          </w:tcPr>
          <w:p w14:paraId="446FBEAA"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Ceramic works comprising—</w:t>
            </w:r>
          </w:p>
        </w:tc>
        <w:tc>
          <w:tcPr>
            <w:tcW w:w="1178" w:type="dxa"/>
            <w:tcBorders>
              <w:top w:val="nil"/>
              <w:left w:val="nil"/>
              <w:bottom w:val="nil"/>
              <w:right w:val="nil"/>
            </w:tcBorders>
          </w:tcPr>
          <w:p w14:paraId="0DF24D63"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666A9E6" w14:textId="77777777" w:rsidTr="00B67D24">
        <w:trPr>
          <w:cantSplit/>
        </w:trPr>
        <w:tc>
          <w:tcPr>
            <w:tcW w:w="1603" w:type="dxa"/>
            <w:tcBorders>
              <w:top w:val="nil"/>
              <w:left w:val="nil"/>
              <w:bottom w:val="nil"/>
              <w:right w:val="nil"/>
            </w:tcBorders>
          </w:tcPr>
          <w:p w14:paraId="54946ED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D6C728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glass works emitting 25 tonnes or more of particulates during the licence period</w:t>
            </w:r>
          </w:p>
        </w:tc>
        <w:tc>
          <w:tcPr>
            <w:tcW w:w="1178" w:type="dxa"/>
            <w:tcBorders>
              <w:top w:val="nil"/>
              <w:left w:val="nil"/>
              <w:bottom w:val="nil"/>
              <w:right w:val="nil"/>
            </w:tcBorders>
          </w:tcPr>
          <w:p w14:paraId="2472E27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2B06BAE4" w14:textId="77777777" w:rsidTr="00B67D24">
        <w:trPr>
          <w:cantSplit/>
        </w:trPr>
        <w:tc>
          <w:tcPr>
            <w:tcW w:w="1603" w:type="dxa"/>
            <w:tcBorders>
              <w:top w:val="nil"/>
              <w:left w:val="nil"/>
              <w:bottom w:val="nil"/>
              <w:right w:val="nil"/>
            </w:tcBorders>
          </w:tcPr>
          <w:p w14:paraId="0B90BF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FCA37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brick works emitting 2 tonnes or more of fluorides during the licence period</w:t>
            </w:r>
          </w:p>
        </w:tc>
        <w:tc>
          <w:tcPr>
            <w:tcW w:w="1178" w:type="dxa"/>
            <w:tcBorders>
              <w:top w:val="nil"/>
              <w:left w:val="nil"/>
              <w:bottom w:val="nil"/>
              <w:right w:val="nil"/>
            </w:tcBorders>
          </w:tcPr>
          <w:p w14:paraId="5918E49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0CA2FCDA" w14:textId="77777777" w:rsidTr="00B67D24">
        <w:trPr>
          <w:cantSplit/>
        </w:trPr>
        <w:tc>
          <w:tcPr>
            <w:tcW w:w="1603" w:type="dxa"/>
            <w:tcBorders>
              <w:top w:val="nil"/>
              <w:left w:val="nil"/>
              <w:bottom w:val="nil"/>
              <w:right w:val="nil"/>
            </w:tcBorders>
          </w:tcPr>
          <w:p w14:paraId="3C3C999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BDD0AB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other glass works or brick works</w:t>
            </w:r>
          </w:p>
        </w:tc>
        <w:tc>
          <w:tcPr>
            <w:tcW w:w="1178" w:type="dxa"/>
            <w:tcBorders>
              <w:top w:val="nil"/>
              <w:left w:val="nil"/>
              <w:bottom w:val="nil"/>
              <w:right w:val="nil"/>
            </w:tcBorders>
          </w:tcPr>
          <w:p w14:paraId="69F239D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254AA670" w14:textId="77777777" w:rsidTr="00B67D24">
        <w:trPr>
          <w:cantSplit/>
        </w:trPr>
        <w:tc>
          <w:tcPr>
            <w:tcW w:w="1603" w:type="dxa"/>
            <w:tcBorders>
              <w:top w:val="nil"/>
              <w:left w:val="nil"/>
              <w:bottom w:val="nil"/>
              <w:right w:val="nil"/>
            </w:tcBorders>
          </w:tcPr>
          <w:p w14:paraId="63CAECB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E736A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works of any other kind (eg pottery works)</w:t>
            </w:r>
          </w:p>
        </w:tc>
        <w:tc>
          <w:tcPr>
            <w:tcW w:w="1178" w:type="dxa"/>
            <w:tcBorders>
              <w:top w:val="nil"/>
              <w:left w:val="nil"/>
              <w:bottom w:val="nil"/>
              <w:right w:val="nil"/>
            </w:tcBorders>
          </w:tcPr>
          <w:p w14:paraId="1328F4F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4A7BE70" w14:textId="77777777" w:rsidTr="00B67D24">
        <w:trPr>
          <w:cantSplit/>
        </w:trPr>
        <w:tc>
          <w:tcPr>
            <w:tcW w:w="1603" w:type="dxa"/>
            <w:tcBorders>
              <w:top w:val="nil"/>
              <w:left w:val="nil"/>
              <w:bottom w:val="nil"/>
              <w:right w:val="nil"/>
            </w:tcBorders>
          </w:tcPr>
          <w:p w14:paraId="3BDFD01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2(5)</w:t>
            </w:r>
          </w:p>
        </w:tc>
        <w:tc>
          <w:tcPr>
            <w:tcW w:w="5210" w:type="dxa"/>
            <w:tcBorders>
              <w:top w:val="nil"/>
              <w:left w:val="nil"/>
              <w:bottom w:val="nil"/>
              <w:right w:val="nil"/>
            </w:tcBorders>
          </w:tcPr>
          <w:p w14:paraId="143E94B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Concrete batching works (whether or not mobile)</w:t>
            </w:r>
          </w:p>
        </w:tc>
        <w:tc>
          <w:tcPr>
            <w:tcW w:w="1178" w:type="dxa"/>
            <w:tcBorders>
              <w:top w:val="nil"/>
              <w:left w:val="nil"/>
              <w:bottom w:val="nil"/>
              <w:right w:val="nil"/>
            </w:tcBorders>
          </w:tcPr>
          <w:p w14:paraId="3FDBF73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2811E98F" w14:textId="77777777" w:rsidTr="00B67D24">
        <w:trPr>
          <w:cantSplit/>
        </w:trPr>
        <w:tc>
          <w:tcPr>
            <w:tcW w:w="1603" w:type="dxa"/>
            <w:tcBorders>
              <w:top w:val="nil"/>
              <w:left w:val="nil"/>
              <w:bottom w:val="nil"/>
              <w:right w:val="nil"/>
            </w:tcBorders>
          </w:tcPr>
          <w:p w14:paraId="6241B72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2(6)</w:t>
            </w:r>
          </w:p>
        </w:tc>
        <w:tc>
          <w:tcPr>
            <w:tcW w:w="5210" w:type="dxa"/>
            <w:tcBorders>
              <w:top w:val="nil"/>
              <w:left w:val="nil"/>
              <w:bottom w:val="nil"/>
              <w:right w:val="nil"/>
            </w:tcBorders>
          </w:tcPr>
          <w:p w14:paraId="0E1B9BA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Drum reconditioning or treatment works</w:t>
            </w:r>
          </w:p>
        </w:tc>
        <w:tc>
          <w:tcPr>
            <w:tcW w:w="1178" w:type="dxa"/>
            <w:tcBorders>
              <w:top w:val="nil"/>
              <w:left w:val="nil"/>
              <w:bottom w:val="nil"/>
              <w:right w:val="nil"/>
            </w:tcBorders>
          </w:tcPr>
          <w:p w14:paraId="542EF2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1EEE1CC" w14:textId="77777777" w:rsidTr="00B67D24">
        <w:trPr>
          <w:cantSplit/>
        </w:trPr>
        <w:tc>
          <w:tcPr>
            <w:tcW w:w="1603" w:type="dxa"/>
            <w:tcBorders>
              <w:top w:val="nil"/>
              <w:left w:val="nil"/>
              <w:bottom w:val="nil"/>
              <w:right w:val="nil"/>
            </w:tcBorders>
          </w:tcPr>
          <w:p w14:paraId="5239E346"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2(7)</w:t>
            </w:r>
          </w:p>
        </w:tc>
        <w:tc>
          <w:tcPr>
            <w:tcW w:w="5210" w:type="dxa"/>
            <w:tcBorders>
              <w:top w:val="nil"/>
              <w:left w:val="nil"/>
              <w:bottom w:val="nil"/>
              <w:right w:val="nil"/>
            </w:tcBorders>
          </w:tcPr>
          <w:p w14:paraId="11D0C37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Ferrous and non</w:t>
            </w:r>
            <w:r w:rsidRPr="00F7558A">
              <w:rPr>
                <w:rFonts w:eastAsia="Times New Roman"/>
                <w:color w:val="000000"/>
                <w:sz w:val="20"/>
                <w:szCs w:val="20"/>
                <w:lang w:eastAsia="en-AU"/>
                <w14:ligatures w14:val="standardContextual"/>
              </w:rPr>
              <w:noBreakHyphen/>
              <w:t>ferrous metal melting works comprising—</w:t>
            </w:r>
          </w:p>
        </w:tc>
        <w:tc>
          <w:tcPr>
            <w:tcW w:w="1178" w:type="dxa"/>
            <w:tcBorders>
              <w:top w:val="nil"/>
              <w:left w:val="nil"/>
              <w:bottom w:val="nil"/>
              <w:right w:val="nil"/>
            </w:tcBorders>
          </w:tcPr>
          <w:p w14:paraId="10E8115D"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AFC26BD" w14:textId="77777777" w:rsidTr="00B67D24">
        <w:trPr>
          <w:cantSplit/>
        </w:trPr>
        <w:tc>
          <w:tcPr>
            <w:tcW w:w="1603" w:type="dxa"/>
            <w:tcBorders>
              <w:top w:val="nil"/>
              <w:left w:val="nil"/>
              <w:bottom w:val="nil"/>
              <w:right w:val="nil"/>
            </w:tcBorders>
          </w:tcPr>
          <w:p w14:paraId="34590DC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77152E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producing emissions of more than 2 500 kilograms of volatile organic compounds during the licence period in respect of which—</w:t>
            </w:r>
          </w:p>
        </w:tc>
        <w:tc>
          <w:tcPr>
            <w:tcW w:w="1178" w:type="dxa"/>
            <w:tcBorders>
              <w:top w:val="nil"/>
              <w:left w:val="nil"/>
              <w:bottom w:val="nil"/>
              <w:right w:val="nil"/>
            </w:tcBorders>
          </w:tcPr>
          <w:p w14:paraId="3185F45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E295341" w14:textId="77777777" w:rsidTr="00B67D24">
        <w:trPr>
          <w:cantSplit/>
        </w:trPr>
        <w:tc>
          <w:tcPr>
            <w:tcW w:w="1603" w:type="dxa"/>
            <w:tcBorders>
              <w:top w:val="nil"/>
              <w:left w:val="nil"/>
              <w:bottom w:val="nil"/>
              <w:right w:val="nil"/>
            </w:tcBorders>
          </w:tcPr>
          <w:p w14:paraId="36671F2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D2272E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the Authority is satisfied of compliance by the licensee with the EPA odour criteria</w:t>
            </w:r>
          </w:p>
        </w:tc>
        <w:tc>
          <w:tcPr>
            <w:tcW w:w="1178" w:type="dxa"/>
            <w:tcBorders>
              <w:top w:val="nil"/>
              <w:left w:val="nil"/>
              <w:bottom w:val="nil"/>
              <w:right w:val="nil"/>
            </w:tcBorders>
          </w:tcPr>
          <w:p w14:paraId="1D9FFFE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8A1894E" w14:textId="77777777" w:rsidTr="00B67D24">
        <w:trPr>
          <w:cantSplit/>
        </w:trPr>
        <w:tc>
          <w:tcPr>
            <w:tcW w:w="1603" w:type="dxa"/>
            <w:tcBorders>
              <w:top w:val="nil"/>
              <w:left w:val="nil"/>
              <w:bottom w:val="nil"/>
              <w:right w:val="nil"/>
            </w:tcBorders>
          </w:tcPr>
          <w:p w14:paraId="326BB4A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8FDAAC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the Authority is satisfied of non</w:t>
            </w:r>
            <w:r w:rsidRPr="00F7558A">
              <w:rPr>
                <w:rFonts w:eastAsia="Times New Roman"/>
                <w:color w:val="000000"/>
                <w:sz w:val="20"/>
                <w:szCs w:val="20"/>
                <w:lang w:eastAsia="en-AU"/>
                <w14:ligatures w14:val="standardContextual"/>
              </w:rPr>
              <w:noBreakHyphen/>
              <w:t>compliance by the licensee with the EPA odour criteria</w:t>
            </w:r>
          </w:p>
        </w:tc>
        <w:tc>
          <w:tcPr>
            <w:tcW w:w="1178" w:type="dxa"/>
            <w:tcBorders>
              <w:top w:val="nil"/>
              <w:left w:val="nil"/>
              <w:bottom w:val="nil"/>
              <w:right w:val="nil"/>
            </w:tcBorders>
          </w:tcPr>
          <w:p w14:paraId="668C8A4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21871BFF" w14:textId="77777777" w:rsidTr="00B67D24">
        <w:trPr>
          <w:cantSplit/>
        </w:trPr>
        <w:tc>
          <w:tcPr>
            <w:tcW w:w="1603" w:type="dxa"/>
            <w:tcBorders>
              <w:top w:val="nil"/>
              <w:left w:val="nil"/>
              <w:bottom w:val="nil"/>
              <w:right w:val="nil"/>
            </w:tcBorders>
          </w:tcPr>
          <w:p w14:paraId="281D42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57C39A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producing emissions of 2 500 kilograms or less of volatile organic compounds during the licence period</w:t>
            </w:r>
          </w:p>
        </w:tc>
        <w:tc>
          <w:tcPr>
            <w:tcW w:w="1178" w:type="dxa"/>
            <w:tcBorders>
              <w:top w:val="nil"/>
              <w:left w:val="nil"/>
              <w:bottom w:val="nil"/>
              <w:right w:val="nil"/>
            </w:tcBorders>
          </w:tcPr>
          <w:p w14:paraId="09BC8D5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2B8F598E" w14:textId="77777777" w:rsidTr="00B67D24">
        <w:trPr>
          <w:cantSplit/>
        </w:trPr>
        <w:tc>
          <w:tcPr>
            <w:tcW w:w="1603" w:type="dxa"/>
            <w:tcBorders>
              <w:top w:val="nil"/>
              <w:left w:val="nil"/>
              <w:bottom w:val="nil"/>
              <w:right w:val="nil"/>
            </w:tcBorders>
          </w:tcPr>
          <w:p w14:paraId="5749D3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2(8)</w:t>
            </w:r>
          </w:p>
        </w:tc>
        <w:tc>
          <w:tcPr>
            <w:tcW w:w="5210" w:type="dxa"/>
            <w:tcBorders>
              <w:top w:val="nil"/>
              <w:left w:val="nil"/>
              <w:bottom w:val="nil"/>
              <w:right w:val="nil"/>
            </w:tcBorders>
          </w:tcPr>
          <w:p w14:paraId="4651910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Metallurgical works</w:t>
            </w:r>
          </w:p>
        </w:tc>
        <w:tc>
          <w:tcPr>
            <w:tcW w:w="1178" w:type="dxa"/>
            <w:tcBorders>
              <w:top w:val="nil"/>
              <w:left w:val="nil"/>
              <w:bottom w:val="nil"/>
              <w:right w:val="nil"/>
            </w:tcBorders>
          </w:tcPr>
          <w:p w14:paraId="4235F89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2378757C" w14:textId="77777777" w:rsidTr="00B67D24">
        <w:trPr>
          <w:cantSplit/>
        </w:trPr>
        <w:tc>
          <w:tcPr>
            <w:tcW w:w="1603" w:type="dxa"/>
            <w:tcBorders>
              <w:top w:val="nil"/>
              <w:left w:val="nil"/>
              <w:bottom w:val="nil"/>
              <w:right w:val="nil"/>
            </w:tcBorders>
          </w:tcPr>
          <w:p w14:paraId="356B71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2(9)</w:t>
            </w:r>
          </w:p>
        </w:tc>
        <w:tc>
          <w:tcPr>
            <w:tcW w:w="5210" w:type="dxa"/>
            <w:tcBorders>
              <w:top w:val="nil"/>
              <w:left w:val="nil"/>
              <w:bottom w:val="nil"/>
              <w:right w:val="nil"/>
            </w:tcBorders>
          </w:tcPr>
          <w:p w14:paraId="75DEEE7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Mineral works</w:t>
            </w:r>
          </w:p>
        </w:tc>
        <w:tc>
          <w:tcPr>
            <w:tcW w:w="1178" w:type="dxa"/>
            <w:tcBorders>
              <w:top w:val="nil"/>
              <w:left w:val="nil"/>
              <w:bottom w:val="nil"/>
              <w:right w:val="nil"/>
            </w:tcBorders>
          </w:tcPr>
          <w:p w14:paraId="046EA33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CB5408B" w14:textId="77777777" w:rsidTr="00B67D24">
        <w:trPr>
          <w:cantSplit/>
        </w:trPr>
        <w:tc>
          <w:tcPr>
            <w:tcW w:w="1603" w:type="dxa"/>
            <w:tcBorders>
              <w:top w:val="nil"/>
              <w:left w:val="nil"/>
              <w:bottom w:val="nil"/>
              <w:right w:val="nil"/>
            </w:tcBorders>
          </w:tcPr>
          <w:p w14:paraId="5F3FDD3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2(10)</w:t>
            </w:r>
          </w:p>
        </w:tc>
        <w:tc>
          <w:tcPr>
            <w:tcW w:w="5210" w:type="dxa"/>
            <w:tcBorders>
              <w:top w:val="nil"/>
              <w:left w:val="nil"/>
              <w:bottom w:val="nil"/>
              <w:right w:val="nil"/>
            </w:tcBorders>
          </w:tcPr>
          <w:p w14:paraId="3016E95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Pulp or paper works</w:t>
            </w:r>
          </w:p>
        </w:tc>
        <w:tc>
          <w:tcPr>
            <w:tcW w:w="1178" w:type="dxa"/>
            <w:tcBorders>
              <w:top w:val="nil"/>
              <w:left w:val="nil"/>
              <w:bottom w:val="nil"/>
              <w:right w:val="nil"/>
            </w:tcBorders>
          </w:tcPr>
          <w:p w14:paraId="7A027E5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32C30661" w14:textId="77777777" w:rsidTr="00B67D24">
        <w:trPr>
          <w:cantSplit/>
        </w:trPr>
        <w:tc>
          <w:tcPr>
            <w:tcW w:w="1603" w:type="dxa"/>
            <w:tcBorders>
              <w:top w:val="nil"/>
              <w:left w:val="nil"/>
              <w:bottom w:val="nil"/>
              <w:right w:val="nil"/>
            </w:tcBorders>
          </w:tcPr>
          <w:p w14:paraId="607A01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2(12)(a)</w:t>
            </w:r>
          </w:p>
        </w:tc>
        <w:tc>
          <w:tcPr>
            <w:tcW w:w="5210" w:type="dxa"/>
            <w:tcBorders>
              <w:top w:val="nil"/>
              <w:left w:val="nil"/>
              <w:bottom w:val="nil"/>
              <w:right w:val="nil"/>
            </w:tcBorders>
          </w:tcPr>
          <w:p w14:paraId="438D8A5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Surface coating works (metal finishing)</w:t>
            </w:r>
          </w:p>
        </w:tc>
        <w:tc>
          <w:tcPr>
            <w:tcW w:w="1178" w:type="dxa"/>
            <w:tcBorders>
              <w:top w:val="nil"/>
              <w:left w:val="nil"/>
              <w:bottom w:val="nil"/>
              <w:right w:val="nil"/>
            </w:tcBorders>
          </w:tcPr>
          <w:p w14:paraId="280068D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38F13CD3" w14:textId="77777777" w:rsidTr="00B67D24">
        <w:trPr>
          <w:cantSplit/>
        </w:trPr>
        <w:tc>
          <w:tcPr>
            <w:tcW w:w="1603" w:type="dxa"/>
            <w:tcBorders>
              <w:top w:val="nil"/>
              <w:left w:val="nil"/>
              <w:bottom w:val="nil"/>
              <w:right w:val="nil"/>
            </w:tcBorders>
          </w:tcPr>
          <w:p w14:paraId="7ED87DE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2(12)(b)</w:t>
            </w:r>
          </w:p>
        </w:tc>
        <w:tc>
          <w:tcPr>
            <w:tcW w:w="5210" w:type="dxa"/>
            <w:tcBorders>
              <w:top w:val="nil"/>
              <w:left w:val="nil"/>
              <w:bottom w:val="nil"/>
              <w:right w:val="nil"/>
            </w:tcBorders>
          </w:tcPr>
          <w:p w14:paraId="52629F0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Surface coating works (hot dip galvanizing) comprising—</w:t>
            </w:r>
          </w:p>
        </w:tc>
        <w:tc>
          <w:tcPr>
            <w:tcW w:w="1178" w:type="dxa"/>
            <w:tcBorders>
              <w:top w:val="nil"/>
              <w:left w:val="nil"/>
              <w:bottom w:val="nil"/>
              <w:right w:val="nil"/>
            </w:tcBorders>
          </w:tcPr>
          <w:p w14:paraId="2C7C55B8"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598D98B" w14:textId="77777777" w:rsidTr="00B67D24">
        <w:trPr>
          <w:cantSplit/>
        </w:trPr>
        <w:tc>
          <w:tcPr>
            <w:tcW w:w="1603" w:type="dxa"/>
            <w:tcBorders>
              <w:top w:val="nil"/>
              <w:left w:val="nil"/>
              <w:bottom w:val="nil"/>
              <w:right w:val="nil"/>
            </w:tcBorders>
          </w:tcPr>
          <w:p w14:paraId="19B741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652ACE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producing emissions to air during the licence period of 1 000 kilograms or more of zinc</w:t>
            </w:r>
          </w:p>
        </w:tc>
        <w:tc>
          <w:tcPr>
            <w:tcW w:w="1178" w:type="dxa"/>
            <w:tcBorders>
              <w:top w:val="nil"/>
              <w:left w:val="nil"/>
              <w:bottom w:val="nil"/>
              <w:right w:val="nil"/>
            </w:tcBorders>
          </w:tcPr>
          <w:p w14:paraId="4CBEFA6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20894F0C" w14:textId="77777777" w:rsidTr="00B67D24">
        <w:trPr>
          <w:cantSplit/>
        </w:trPr>
        <w:tc>
          <w:tcPr>
            <w:tcW w:w="1603" w:type="dxa"/>
            <w:tcBorders>
              <w:top w:val="nil"/>
              <w:left w:val="nil"/>
              <w:bottom w:val="nil"/>
              <w:right w:val="nil"/>
            </w:tcBorders>
          </w:tcPr>
          <w:p w14:paraId="63DE961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D2FEB9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producing emissions to air during the licence period of 100 kilograms or more but less than 1 000 kilograms of zinc</w:t>
            </w:r>
          </w:p>
        </w:tc>
        <w:tc>
          <w:tcPr>
            <w:tcW w:w="1178" w:type="dxa"/>
            <w:tcBorders>
              <w:top w:val="nil"/>
              <w:left w:val="nil"/>
              <w:bottom w:val="nil"/>
              <w:right w:val="nil"/>
            </w:tcBorders>
          </w:tcPr>
          <w:p w14:paraId="626D921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AA8339A" w14:textId="77777777" w:rsidTr="00B67D24">
        <w:trPr>
          <w:cantSplit/>
        </w:trPr>
        <w:tc>
          <w:tcPr>
            <w:tcW w:w="1603" w:type="dxa"/>
            <w:tcBorders>
              <w:top w:val="nil"/>
              <w:left w:val="nil"/>
              <w:bottom w:val="nil"/>
              <w:right w:val="nil"/>
            </w:tcBorders>
          </w:tcPr>
          <w:p w14:paraId="4EAA540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766741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works producing emissions to air during the licence period of less than 100 kilograms of zinc</w:t>
            </w:r>
          </w:p>
        </w:tc>
        <w:tc>
          <w:tcPr>
            <w:tcW w:w="1178" w:type="dxa"/>
            <w:tcBorders>
              <w:top w:val="nil"/>
              <w:left w:val="nil"/>
              <w:bottom w:val="nil"/>
              <w:right w:val="nil"/>
            </w:tcBorders>
          </w:tcPr>
          <w:p w14:paraId="3081B27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54373AD" w14:textId="77777777" w:rsidTr="00B67D24">
        <w:trPr>
          <w:cantSplit/>
        </w:trPr>
        <w:tc>
          <w:tcPr>
            <w:tcW w:w="1603" w:type="dxa"/>
            <w:tcBorders>
              <w:top w:val="nil"/>
              <w:left w:val="nil"/>
              <w:bottom w:val="nil"/>
              <w:right w:val="nil"/>
            </w:tcBorders>
          </w:tcPr>
          <w:p w14:paraId="21D099E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2(12)(c)</w:t>
            </w:r>
          </w:p>
        </w:tc>
        <w:tc>
          <w:tcPr>
            <w:tcW w:w="5210" w:type="dxa"/>
            <w:tcBorders>
              <w:top w:val="nil"/>
              <w:left w:val="nil"/>
              <w:bottom w:val="nil"/>
              <w:right w:val="nil"/>
            </w:tcBorders>
          </w:tcPr>
          <w:p w14:paraId="5AABF4D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Surface coating works (spray painting or powder coating)</w:t>
            </w:r>
          </w:p>
        </w:tc>
        <w:tc>
          <w:tcPr>
            <w:tcW w:w="1178" w:type="dxa"/>
            <w:tcBorders>
              <w:top w:val="nil"/>
              <w:left w:val="nil"/>
              <w:bottom w:val="nil"/>
              <w:right w:val="nil"/>
            </w:tcBorders>
          </w:tcPr>
          <w:p w14:paraId="11DC235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30CA624" w14:textId="77777777" w:rsidTr="00B67D24">
        <w:trPr>
          <w:cantSplit/>
        </w:trPr>
        <w:tc>
          <w:tcPr>
            <w:tcW w:w="1603" w:type="dxa"/>
            <w:tcBorders>
              <w:top w:val="nil"/>
              <w:left w:val="nil"/>
              <w:bottom w:val="nil"/>
              <w:right w:val="nil"/>
            </w:tcBorders>
          </w:tcPr>
          <w:p w14:paraId="47B995D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2(13)</w:t>
            </w:r>
          </w:p>
        </w:tc>
        <w:tc>
          <w:tcPr>
            <w:tcW w:w="5210" w:type="dxa"/>
            <w:tcBorders>
              <w:top w:val="nil"/>
              <w:left w:val="nil"/>
              <w:bottom w:val="nil"/>
              <w:right w:val="nil"/>
            </w:tcBorders>
          </w:tcPr>
          <w:p w14:paraId="35B6BC8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Timber processing works comprising—</w:t>
            </w:r>
          </w:p>
        </w:tc>
        <w:tc>
          <w:tcPr>
            <w:tcW w:w="1178" w:type="dxa"/>
            <w:tcBorders>
              <w:top w:val="nil"/>
              <w:left w:val="nil"/>
              <w:bottom w:val="nil"/>
              <w:right w:val="nil"/>
            </w:tcBorders>
          </w:tcPr>
          <w:p w14:paraId="3E6AD225"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C8EBD75" w14:textId="77777777" w:rsidTr="00B67D24">
        <w:trPr>
          <w:cantSplit/>
        </w:trPr>
        <w:tc>
          <w:tcPr>
            <w:tcW w:w="1603" w:type="dxa"/>
            <w:tcBorders>
              <w:top w:val="nil"/>
              <w:left w:val="nil"/>
              <w:bottom w:val="nil"/>
              <w:right w:val="nil"/>
            </w:tcBorders>
          </w:tcPr>
          <w:p w14:paraId="374E7E9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95BDDB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producing emissions to air during the licence period of 50 tonnes or more of particulates</w:t>
            </w:r>
          </w:p>
        </w:tc>
        <w:tc>
          <w:tcPr>
            <w:tcW w:w="1178" w:type="dxa"/>
            <w:tcBorders>
              <w:top w:val="nil"/>
              <w:left w:val="nil"/>
              <w:bottom w:val="nil"/>
              <w:right w:val="nil"/>
            </w:tcBorders>
          </w:tcPr>
          <w:p w14:paraId="3456AF4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8AC3D5F" w14:textId="77777777" w:rsidTr="00B67D24">
        <w:trPr>
          <w:cantSplit/>
        </w:trPr>
        <w:tc>
          <w:tcPr>
            <w:tcW w:w="1603" w:type="dxa"/>
            <w:tcBorders>
              <w:top w:val="nil"/>
              <w:left w:val="nil"/>
              <w:bottom w:val="nil"/>
              <w:right w:val="nil"/>
            </w:tcBorders>
          </w:tcPr>
          <w:p w14:paraId="0B07381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EFF136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producing emissions to air during the licence period of less than 50 tonnes of particulates</w:t>
            </w:r>
          </w:p>
        </w:tc>
        <w:tc>
          <w:tcPr>
            <w:tcW w:w="1178" w:type="dxa"/>
            <w:tcBorders>
              <w:top w:val="nil"/>
              <w:left w:val="nil"/>
              <w:bottom w:val="nil"/>
              <w:right w:val="nil"/>
            </w:tcBorders>
          </w:tcPr>
          <w:p w14:paraId="0A995DB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D9286B8" w14:textId="77777777" w:rsidTr="00B67D24">
        <w:trPr>
          <w:cantSplit/>
        </w:trPr>
        <w:tc>
          <w:tcPr>
            <w:tcW w:w="1603" w:type="dxa"/>
            <w:tcBorders>
              <w:top w:val="nil"/>
              <w:left w:val="nil"/>
              <w:bottom w:val="nil"/>
              <w:right w:val="nil"/>
            </w:tcBorders>
          </w:tcPr>
          <w:p w14:paraId="42BB38D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2(14)</w:t>
            </w:r>
          </w:p>
        </w:tc>
        <w:tc>
          <w:tcPr>
            <w:tcW w:w="5210" w:type="dxa"/>
            <w:tcBorders>
              <w:top w:val="nil"/>
              <w:left w:val="nil"/>
              <w:bottom w:val="nil"/>
              <w:right w:val="nil"/>
            </w:tcBorders>
          </w:tcPr>
          <w:p w14:paraId="23801C9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Maritime construction works</w:t>
            </w:r>
          </w:p>
        </w:tc>
        <w:tc>
          <w:tcPr>
            <w:tcW w:w="1178" w:type="dxa"/>
            <w:tcBorders>
              <w:top w:val="nil"/>
              <w:left w:val="nil"/>
              <w:bottom w:val="nil"/>
              <w:right w:val="nil"/>
            </w:tcBorders>
          </w:tcPr>
          <w:p w14:paraId="04D6C00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08561A1" w14:textId="77777777" w:rsidTr="00B67D24">
        <w:trPr>
          <w:cantSplit/>
        </w:trPr>
        <w:tc>
          <w:tcPr>
            <w:tcW w:w="1603" w:type="dxa"/>
            <w:tcBorders>
              <w:top w:val="nil"/>
              <w:left w:val="nil"/>
              <w:bottom w:val="single" w:sz="4" w:space="0" w:color="auto"/>
              <w:right w:val="nil"/>
            </w:tcBorders>
          </w:tcPr>
          <w:p w14:paraId="39470C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2(15)</w:t>
            </w:r>
          </w:p>
        </w:tc>
        <w:tc>
          <w:tcPr>
            <w:tcW w:w="5210" w:type="dxa"/>
            <w:tcBorders>
              <w:top w:val="nil"/>
              <w:left w:val="nil"/>
              <w:bottom w:val="single" w:sz="4" w:space="0" w:color="auto"/>
              <w:right w:val="nil"/>
            </w:tcBorders>
          </w:tcPr>
          <w:p w14:paraId="75A6F67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Vehicle production works</w:t>
            </w:r>
          </w:p>
        </w:tc>
        <w:tc>
          <w:tcPr>
            <w:tcW w:w="1178" w:type="dxa"/>
            <w:tcBorders>
              <w:top w:val="nil"/>
              <w:left w:val="nil"/>
              <w:bottom w:val="single" w:sz="4" w:space="0" w:color="auto"/>
              <w:right w:val="nil"/>
            </w:tcBorders>
          </w:tcPr>
          <w:p w14:paraId="214A0A9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CD2557F" w14:textId="77777777" w:rsidTr="00B67D24">
        <w:trPr>
          <w:cantSplit/>
        </w:trPr>
        <w:tc>
          <w:tcPr>
            <w:tcW w:w="1603" w:type="dxa"/>
            <w:tcBorders>
              <w:top w:val="single" w:sz="4" w:space="0" w:color="auto"/>
              <w:left w:val="nil"/>
              <w:bottom w:val="single" w:sz="4" w:space="0" w:color="auto"/>
              <w:right w:val="nil"/>
            </w:tcBorders>
          </w:tcPr>
          <w:p w14:paraId="07FF335C"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3</w:t>
            </w:r>
          </w:p>
        </w:tc>
        <w:tc>
          <w:tcPr>
            <w:tcW w:w="5210" w:type="dxa"/>
            <w:tcBorders>
              <w:top w:val="single" w:sz="4" w:space="0" w:color="auto"/>
              <w:left w:val="nil"/>
              <w:bottom w:val="single" w:sz="4" w:space="0" w:color="auto"/>
              <w:right w:val="nil"/>
            </w:tcBorders>
          </w:tcPr>
          <w:p w14:paraId="64620A0A"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Resource recovery, waste disposal and related activities</w:t>
            </w:r>
          </w:p>
        </w:tc>
        <w:tc>
          <w:tcPr>
            <w:tcW w:w="1178" w:type="dxa"/>
            <w:tcBorders>
              <w:top w:val="single" w:sz="4" w:space="0" w:color="auto"/>
              <w:left w:val="nil"/>
              <w:bottom w:val="single" w:sz="4" w:space="0" w:color="auto"/>
              <w:right w:val="nil"/>
            </w:tcBorders>
          </w:tcPr>
          <w:p w14:paraId="202815A0"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7B6B63E" w14:textId="77777777" w:rsidTr="00B67D24">
        <w:trPr>
          <w:cantSplit/>
        </w:trPr>
        <w:tc>
          <w:tcPr>
            <w:tcW w:w="1603" w:type="dxa"/>
            <w:tcBorders>
              <w:top w:val="single" w:sz="4" w:space="0" w:color="auto"/>
              <w:left w:val="nil"/>
              <w:bottom w:val="nil"/>
              <w:right w:val="nil"/>
            </w:tcBorders>
          </w:tcPr>
          <w:p w14:paraId="6C26AFB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3(1)</w:t>
            </w:r>
          </w:p>
        </w:tc>
        <w:tc>
          <w:tcPr>
            <w:tcW w:w="5210" w:type="dxa"/>
            <w:tcBorders>
              <w:top w:val="single" w:sz="4" w:space="0" w:color="auto"/>
              <w:left w:val="nil"/>
              <w:bottom w:val="nil"/>
              <w:right w:val="nil"/>
            </w:tcBorders>
          </w:tcPr>
          <w:p w14:paraId="233003B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 recovery facility comprising a depot, facility or works that, during the licence period, receives for preliminary treatment (or has the capacity for preliminary treatment of)—</w:t>
            </w:r>
          </w:p>
        </w:tc>
        <w:tc>
          <w:tcPr>
            <w:tcW w:w="1178" w:type="dxa"/>
            <w:tcBorders>
              <w:top w:val="single" w:sz="4" w:space="0" w:color="auto"/>
              <w:left w:val="nil"/>
              <w:bottom w:val="nil"/>
              <w:right w:val="nil"/>
            </w:tcBorders>
          </w:tcPr>
          <w:p w14:paraId="040BE757"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3F2FB96" w14:textId="77777777" w:rsidTr="00B67D24">
        <w:trPr>
          <w:cantSplit/>
        </w:trPr>
        <w:tc>
          <w:tcPr>
            <w:tcW w:w="1603" w:type="dxa"/>
            <w:tcBorders>
              <w:top w:val="nil"/>
              <w:left w:val="nil"/>
              <w:bottom w:val="nil"/>
              <w:right w:val="nil"/>
            </w:tcBorders>
          </w:tcPr>
          <w:p w14:paraId="177A46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8FD33B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more than 200 000 tonnes of waste or other matter</w:t>
            </w:r>
          </w:p>
        </w:tc>
        <w:tc>
          <w:tcPr>
            <w:tcW w:w="1178" w:type="dxa"/>
            <w:tcBorders>
              <w:top w:val="nil"/>
              <w:left w:val="nil"/>
              <w:bottom w:val="nil"/>
              <w:right w:val="nil"/>
            </w:tcBorders>
          </w:tcPr>
          <w:p w14:paraId="34B5225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w:t>
            </w:r>
          </w:p>
        </w:tc>
      </w:tr>
      <w:tr w:rsidR="00F7558A" w:rsidRPr="00F7558A" w14:paraId="2C9ED96C" w14:textId="77777777" w:rsidTr="00B67D24">
        <w:trPr>
          <w:cantSplit/>
        </w:trPr>
        <w:tc>
          <w:tcPr>
            <w:tcW w:w="1603" w:type="dxa"/>
            <w:tcBorders>
              <w:top w:val="nil"/>
              <w:left w:val="nil"/>
              <w:bottom w:val="nil"/>
              <w:right w:val="nil"/>
            </w:tcBorders>
          </w:tcPr>
          <w:p w14:paraId="3BAA61C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2755F7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more than 100 000 tonnes but not more than 200 000 tonnes of waste or other matter</w:t>
            </w:r>
          </w:p>
        </w:tc>
        <w:tc>
          <w:tcPr>
            <w:tcW w:w="1178" w:type="dxa"/>
            <w:tcBorders>
              <w:top w:val="nil"/>
              <w:left w:val="nil"/>
              <w:bottom w:val="nil"/>
              <w:right w:val="nil"/>
            </w:tcBorders>
          </w:tcPr>
          <w:p w14:paraId="3BDD1C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38</w:t>
            </w:r>
          </w:p>
        </w:tc>
      </w:tr>
      <w:tr w:rsidR="00F7558A" w:rsidRPr="00F7558A" w14:paraId="498590E7" w14:textId="77777777" w:rsidTr="00B67D24">
        <w:trPr>
          <w:cantSplit/>
        </w:trPr>
        <w:tc>
          <w:tcPr>
            <w:tcW w:w="1603" w:type="dxa"/>
            <w:tcBorders>
              <w:top w:val="nil"/>
              <w:left w:val="nil"/>
              <w:bottom w:val="nil"/>
              <w:right w:val="nil"/>
            </w:tcBorders>
          </w:tcPr>
          <w:p w14:paraId="6507D4C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87AE09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more than 50 000 tonnes but not more than 100 000 tonnes of waste or other matter</w:t>
            </w:r>
          </w:p>
        </w:tc>
        <w:tc>
          <w:tcPr>
            <w:tcW w:w="1178" w:type="dxa"/>
            <w:tcBorders>
              <w:top w:val="nil"/>
              <w:left w:val="nil"/>
              <w:bottom w:val="nil"/>
              <w:right w:val="nil"/>
            </w:tcBorders>
          </w:tcPr>
          <w:p w14:paraId="1D07A65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50A656DE" w14:textId="77777777" w:rsidTr="00B67D24">
        <w:trPr>
          <w:cantSplit/>
        </w:trPr>
        <w:tc>
          <w:tcPr>
            <w:tcW w:w="1603" w:type="dxa"/>
            <w:tcBorders>
              <w:top w:val="nil"/>
              <w:left w:val="nil"/>
              <w:bottom w:val="nil"/>
              <w:right w:val="nil"/>
            </w:tcBorders>
          </w:tcPr>
          <w:p w14:paraId="2414CF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D62821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more than 20 000 tonnes but not more than 50 000 tonnes of waste or other matter</w:t>
            </w:r>
          </w:p>
        </w:tc>
        <w:tc>
          <w:tcPr>
            <w:tcW w:w="1178" w:type="dxa"/>
            <w:tcBorders>
              <w:top w:val="nil"/>
              <w:left w:val="nil"/>
              <w:bottom w:val="nil"/>
              <w:right w:val="nil"/>
            </w:tcBorders>
          </w:tcPr>
          <w:p w14:paraId="5725652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978A78E" w14:textId="77777777" w:rsidTr="00B67D24">
        <w:trPr>
          <w:cantSplit/>
        </w:trPr>
        <w:tc>
          <w:tcPr>
            <w:tcW w:w="1603" w:type="dxa"/>
            <w:tcBorders>
              <w:top w:val="nil"/>
              <w:left w:val="nil"/>
              <w:bottom w:val="nil"/>
              <w:right w:val="nil"/>
            </w:tcBorders>
          </w:tcPr>
          <w:p w14:paraId="185F6A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F7FC12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more than 5 000 tonnes but not more than 20 000 tonnes of waste or other matter</w:t>
            </w:r>
          </w:p>
        </w:tc>
        <w:tc>
          <w:tcPr>
            <w:tcW w:w="1178" w:type="dxa"/>
            <w:tcBorders>
              <w:top w:val="nil"/>
              <w:left w:val="nil"/>
              <w:bottom w:val="nil"/>
              <w:right w:val="nil"/>
            </w:tcBorders>
          </w:tcPr>
          <w:p w14:paraId="0321F9C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079249DF" w14:textId="77777777" w:rsidTr="00B67D24">
        <w:trPr>
          <w:cantSplit/>
        </w:trPr>
        <w:tc>
          <w:tcPr>
            <w:tcW w:w="1603" w:type="dxa"/>
            <w:tcBorders>
              <w:top w:val="nil"/>
              <w:left w:val="nil"/>
              <w:bottom w:val="nil"/>
              <w:right w:val="nil"/>
            </w:tcBorders>
          </w:tcPr>
          <w:p w14:paraId="34C0BF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6CD16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more than 2 000 tonnes but not more than 5 000 tonnes of waste or other matter</w:t>
            </w:r>
          </w:p>
        </w:tc>
        <w:tc>
          <w:tcPr>
            <w:tcW w:w="1178" w:type="dxa"/>
            <w:tcBorders>
              <w:top w:val="nil"/>
              <w:left w:val="nil"/>
              <w:bottom w:val="nil"/>
              <w:right w:val="nil"/>
            </w:tcBorders>
          </w:tcPr>
          <w:p w14:paraId="26AAF55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6431B87" w14:textId="77777777" w:rsidTr="00B67D24">
        <w:trPr>
          <w:cantSplit/>
        </w:trPr>
        <w:tc>
          <w:tcPr>
            <w:tcW w:w="1603" w:type="dxa"/>
            <w:tcBorders>
              <w:top w:val="nil"/>
              <w:left w:val="nil"/>
              <w:bottom w:val="nil"/>
              <w:right w:val="nil"/>
            </w:tcBorders>
          </w:tcPr>
          <w:p w14:paraId="1228A5E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C70BFF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more than 1 000 tonnes but not more than 2 000 tonnes of waste or other matter</w:t>
            </w:r>
          </w:p>
        </w:tc>
        <w:tc>
          <w:tcPr>
            <w:tcW w:w="1178" w:type="dxa"/>
            <w:tcBorders>
              <w:top w:val="nil"/>
              <w:left w:val="nil"/>
              <w:bottom w:val="nil"/>
              <w:right w:val="nil"/>
            </w:tcBorders>
          </w:tcPr>
          <w:p w14:paraId="4C806F8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575313D" w14:textId="77777777" w:rsidTr="00B67D24">
        <w:trPr>
          <w:cantSplit/>
        </w:trPr>
        <w:tc>
          <w:tcPr>
            <w:tcW w:w="1603" w:type="dxa"/>
            <w:tcBorders>
              <w:top w:val="nil"/>
              <w:left w:val="nil"/>
              <w:bottom w:val="nil"/>
              <w:right w:val="nil"/>
            </w:tcBorders>
          </w:tcPr>
          <w:p w14:paraId="0783FE8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DC978C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1 000 tonnes or less of waste or other matter</w:t>
            </w:r>
          </w:p>
        </w:tc>
        <w:tc>
          <w:tcPr>
            <w:tcW w:w="1178" w:type="dxa"/>
            <w:tcBorders>
              <w:top w:val="nil"/>
              <w:left w:val="nil"/>
              <w:bottom w:val="nil"/>
              <w:right w:val="nil"/>
            </w:tcBorders>
          </w:tcPr>
          <w:p w14:paraId="652C744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14C4583F" w14:textId="77777777" w:rsidTr="00B67D24">
        <w:trPr>
          <w:cantSplit/>
        </w:trPr>
        <w:tc>
          <w:tcPr>
            <w:tcW w:w="1603" w:type="dxa"/>
            <w:tcBorders>
              <w:top w:val="nil"/>
              <w:left w:val="nil"/>
              <w:bottom w:val="nil"/>
              <w:right w:val="nil"/>
            </w:tcBorders>
          </w:tcPr>
          <w:p w14:paraId="2BEED78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3(2)(a)</w:t>
            </w:r>
          </w:p>
        </w:tc>
        <w:tc>
          <w:tcPr>
            <w:tcW w:w="5210" w:type="dxa"/>
            <w:tcBorders>
              <w:top w:val="nil"/>
              <w:left w:val="nil"/>
              <w:bottom w:val="nil"/>
              <w:right w:val="nil"/>
            </w:tcBorders>
          </w:tcPr>
          <w:p w14:paraId="04CE9B3A"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Composting works comprising—</w:t>
            </w:r>
          </w:p>
        </w:tc>
        <w:tc>
          <w:tcPr>
            <w:tcW w:w="1178" w:type="dxa"/>
            <w:tcBorders>
              <w:top w:val="nil"/>
              <w:left w:val="nil"/>
              <w:bottom w:val="nil"/>
              <w:right w:val="nil"/>
            </w:tcBorders>
          </w:tcPr>
          <w:p w14:paraId="0525C35C"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28F22E0" w14:textId="77777777" w:rsidTr="00B67D24">
        <w:trPr>
          <w:cantSplit/>
        </w:trPr>
        <w:tc>
          <w:tcPr>
            <w:tcW w:w="1603" w:type="dxa"/>
            <w:tcBorders>
              <w:top w:val="nil"/>
              <w:left w:val="nil"/>
              <w:bottom w:val="nil"/>
              <w:right w:val="nil"/>
            </w:tcBorders>
          </w:tcPr>
          <w:p w14:paraId="4B7A28B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879381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depot, facility or works producing or capable of producing, during the licence period, compost from green waste only—</w:t>
            </w:r>
          </w:p>
        </w:tc>
        <w:tc>
          <w:tcPr>
            <w:tcW w:w="1178" w:type="dxa"/>
            <w:tcBorders>
              <w:top w:val="nil"/>
              <w:left w:val="nil"/>
              <w:bottom w:val="nil"/>
              <w:right w:val="nil"/>
            </w:tcBorders>
          </w:tcPr>
          <w:p w14:paraId="4D6ABAD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E4FA880" w14:textId="77777777" w:rsidTr="00B67D24">
        <w:trPr>
          <w:cantSplit/>
        </w:trPr>
        <w:tc>
          <w:tcPr>
            <w:tcW w:w="1603" w:type="dxa"/>
            <w:tcBorders>
              <w:top w:val="nil"/>
              <w:left w:val="nil"/>
              <w:bottom w:val="nil"/>
              <w:right w:val="nil"/>
            </w:tcBorders>
          </w:tcPr>
          <w:p w14:paraId="1839B18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85BA2A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depot, facility or works the floor of which is 15 metres or less above groundwater—</w:t>
            </w:r>
          </w:p>
        </w:tc>
        <w:tc>
          <w:tcPr>
            <w:tcW w:w="1178" w:type="dxa"/>
            <w:tcBorders>
              <w:top w:val="nil"/>
              <w:left w:val="nil"/>
              <w:bottom w:val="nil"/>
              <w:right w:val="nil"/>
            </w:tcBorders>
          </w:tcPr>
          <w:p w14:paraId="6E7C36C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87CAC16" w14:textId="77777777" w:rsidTr="00B67D24">
        <w:trPr>
          <w:cantSplit/>
        </w:trPr>
        <w:tc>
          <w:tcPr>
            <w:tcW w:w="1603" w:type="dxa"/>
            <w:tcBorders>
              <w:top w:val="nil"/>
              <w:left w:val="nil"/>
              <w:bottom w:val="nil"/>
              <w:right w:val="nil"/>
            </w:tcBorders>
          </w:tcPr>
          <w:p w14:paraId="40FFEF5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58EE42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depot, facility or works</w:t>
            </w:r>
          </w:p>
        </w:tc>
        <w:tc>
          <w:tcPr>
            <w:tcW w:w="1178" w:type="dxa"/>
            <w:tcBorders>
              <w:top w:val="nil"/>
              <w:left w:val="nil"/>
              <w:bottom w:val="nil"/>
              <w:right w:val="nil"/>
            </w:tcBorders>
          </w:tcPr>
          <w:p w14:paraId="45D49C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4B8B2760" w14:textId="77777777" w:rsidTr="00B67D24">
        <w:trPr>
          <w:cantSplit/>
        </w:trPr>
        <w:tc>
          <w:tcPr>
            <w:tcW w:w="1603" w:type="dxa"/>
            <w:tcBorders>
              <w:top w:val="nil"/>
              <w:left w:val="nil"/>
              <w:bottom w:val="nil"/>
              <w:right w:val="nil"/>
            </w:tcBorders>
          </w:tcPr>
          <w:p w14:paraId="31E27C5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8C9FAB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7A40CC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E5A7154" w14:textId="77777777" w:rsidTr="00B67D24">
        <w:trPr>
          <w:cantSplit/>
        </w:trPr>
        <w:tc>
          <w:tcPr>
            <w:tcW w:w="1603" w:type="dxa"/>
            <w:tcBorders>
              <w:top w:val="nil"/>
              <w:left w:val="nil"/>
              <w:bottom w:val="nil"/>
              <w:right w:val="nil"/>
            </w:tcBorders>
          </w:tcPr>
          <w:p w14:paraId="34727C1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70F85FA"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depot, facility or works the floor of which is more than 15 metres above groundwater</w:t>
            </w:r>
          </w:p>
        </w:tc>
        <w:tc>
          <w:tcPr>
            <w:tcW w:w="1178" w:type="dxa"/>
            <w:tcBorders>
              <w:top w:val="nil"/>
              <w:left w:val="nil"/>
              <w:bottom w:val="nil"/>
              <w:right w:val="nil"/>
            </w:tcBorders>
          </w:tcPr>
          <w:p w14:paraId="199398D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081A33E" w14:textId="77777777" w:rsidTr="00B67D24">
        <w:trPr>
          <w:cantSplit/>
        </w:trPr>
        <w:tc>
          <w:tcPr>
            <w:tcW w:w="1603" w:type="dxa"/>
            <w:tcBorders>
              <w:top w:val="nil"/>
              <w:left w:val="nil"/>
              <w:bottom w:val="nil"/>
              <w:right w:val="nil"/>
            </w:tcBorders>
          </w:tcPr>
          <w:p w14:paraId="7EBA707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17973F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depot, facility or works producing or capable of producing, during the licence period, compost from only animal manure or from only animal manure and green waste—</w:t>
            </w:r>
          </w:p>
        </w:tc>
        <w:tc>
          <w:tcPr>
            <w:tcW w:w="1178" w:type="dxa"/>
            <w:tcBorders>
              <w:top w:val="nil"/>
              <w:left w:val="nil"/>
              <w:bottom w:val="nil"/>
              <w:right w:val="nil"/>
            </w:tcBorders>
          </w:tcPr>
          <w:p w14:paraId="3B63034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EAFE1E9" w14:textId="77777777" w:rsidTr="00B67D24">
        <w:trPr>
          <w:cantSplit/>
        </w:trPr>
        <w:tc>
          <w:tcPr>
            <w:tcW w:w="1603" w:type="dxa"/>
            <w:tcBorders>
              <w:top w:val="nil"/>
              <w:left w:val="nil"/>
              <w:bottom w:val="nil"/>
              <w:right w:val="nil"/>
            </w:tcBorders>
          </w:tcPr>
          <w:p w14:paraId="686063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4CE82B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depot, facility or works the floor of which is 15 metres or less above groundwater—</w:t>
            </w:r>
          </w:p>
        </w:tc>
        <w:tc>
          <w:tcPr>
            <w:tcW w:w="1178" w:type="dxa"/>
            <w:tcBorders>
              <w:top w:val="nil"/>
              <w:left w:val="nil"/>
              <w:bottom w:val="nil"/>
              <w:right w:val="nil"/>
            </w:tcBorders>
          </w:tcPr>
          <w:p w14:paraId="117ACA4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E06F8F5" w14:textId="77777777" w:rsidTr="00B67D24">
        <w:trPr>
          <w:cantSplit/>
        </w:trPr>
        <w:tc>
          <w:tcPr>
            <w:tcW w:w="1603" w:type="dxa"/>
            <w:tcBorders>
              <w:top w:val="nil"/>
              <w:left w:val="nil"/>
              <w:bottom w:val="nil"/>
              <w:right w:val="nil"/>
            </w:tcBorders>
          </w:tcPr>
          <w:p w14:paraId="2C7A7DB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2368A2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depot, facility or works</w:t>
            </w:r>
          </w:p>
        </w:tc>
        <w:tc>
          <w:tcPr>
            <w:tcW w:w="1178" w:type="dxa"/>
            <w:tcBorders>
              <w:top w:val="nil"/>
              <w:left w:val="nil"/>
              <w:bottom w:val="nil"/>
              <w:right w:val="nil"/>
            </w:tcBorders>
          </w:tcPr>
          <w:p w14:paraId="316014B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58601AA" w14:textId="77777777" w:rsidTr="00B67D24">
        <w:trPr>
          <w:cantSplit/>
        </w:trPr>
        <w:tc>
          <w:tcPr>
            <w:tcW w:w="1603" w:type="dxa"/>
            <w:tcBorders>
              <w:top w:val="nil"/>
              <w:left w:val="nil"/>
              <w:bottom w:val="nil"/>
              <w:right w:val="nil"/>
            </w:tcBorders>
          </w:tcPr>
          <w:p w14:paraId="7C89B8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723D5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1BA935E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0A68C51E" w14:textId="77777777" w:rsidTr="00B67D24">
        <w:trPr>
          <w:cantSplit/>
        </w:trPr>
        <w:tc>
          <w:tcPr>
            <w:tcW w:w="1603" w:type="dxa"/>
            <w:tcBorders>
              <w:top w:val="nil"/>
              <w:left w:val="nil"/>
              <w:bottom w:val="nil"/>
              <w:right w:val="nil"/>
            </w:tcBorders>
          </w:tcPr>
          <w:p w14:paraId="40FA9E5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9984EC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depot, facility or works the floor of which is more than 15 metres above groundwater</w:t>
            </w:r>
          </w:p>
        </w:tc>
        <w:tc>
          <w:tcPr>
            <w:tcW w:w="1178" w:type="dxa"/>
            <w:tcBorders>
              <w:top w:val="nil"/>
              <w:left w:val="nil"/>
              <w:bottom w:val="nil"/>
              <w:right w:val="nil"/>
            </w:tcBorders>
          </w:tcPr>
          <w:p w14:paraId="13143CA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D94CF89" w14:textId="77777777" w:rsidTr="00B67D24">
        <w:trPr>
          <w:cantSplit/>
        </w:trPr>
        <w:tc>
          <w:tcPr>
            <w:tcW w:w="1603" w:type="dxa"/>
            <w:tcBorders>
              <w:top w:val="nil"/>
              <w:left w:val="nil"/>
              <w:bottom w:val="nil"/>
              <w:right w:val="nil"/>
            </w:tcBorders>
          </w:tcPr>
          <w:p w14:paraId="705EC49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EA8097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depot, facility or works producing or capable of producing, during the licence period, compost from waste of any other kind (whether or not in addition to animal manure or green waste)—</w:t>
            </w:r>
          </w:p>
        </w:tc>
        <w:tc>
          <w:tcPr>
            <w:tcW w:w="1178" w:type="dxa"/>
            <w:tcBorders>
              <w:top w:val="nil"/>
              <w:left w:val="nil"/>
              <w:bottom w:val="nil"/>
              <w:right w:val="nil"/>
            </w:tcBorders>
          </w:tcPr>
          <w:p w14:paraId="0F8071A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869003C" w14:textId="77777777" w:rsidTr="00B67D24">
        <w:trPr>
          <w:cantSplit/>
        </w:trPr>
        <w:tc>
          <w:tcPr>
            <w:tcW w:w="1603" w:type="dxa"/>
            <w:tcBorders>
              <w:top w:val="nil"/>
              <w:left w:val="nil"/>
              <w:bottom w:val="nil"/>
              <w:right w:val="nil"/>
            </w:tcBorders>
          </w:tcPr>
          <w:p w14:paraId="60EA99A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3148DA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depot, facility or works the floor of which is 15 metres or less above groundwater—</w:t>
            </w:r>
          </w:p>
        </w:tc>
        <w:tc>
          <w:tcPr>
            <w:tcW w:w="1178" w:type="dxa"/>
            <w:tcBorders>
              <w:top w:val="nil"/>
              <w:left w:val="nil"/>
              <w:bottom w:val="nil"/>
              <w:right w:val="nil"/>
            </w:tcBorders>
          </w:tcPr>
          <w:p w14:paraId="668C1E0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024C40E" w14:textId="77777777" w:rsidTr="00B67D24">
        <w:trPr>
          <w:cantSplit/>
        </w:trPr>
        <w:tc>
          <w:tcPr>
            <w:tcW w:w="1603" w:type="dxa"/>
            <w:tcBorders>
              <w:top w:val="nil"/>
              <w:left w:val="nil"/>
              <w:bottom w:val="nil"/>
              <w:right w:val="nil"/>
            </w:tcBorders>
          </w:tcPr>
          <w:p w14:paraId="5F3AC3C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C759C2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depot, facility or works</w:t>
            </w:r>
          </w:p>
        </w:tc>
        <w:tc>
          <w:tcPr>
            <w:tcW w:w="1178" w:type="dxa"/>
            <w:tcBorders>
              <w:top w:val="nil"/>
              <w:left w:val="nil"/>
              <w:bottom w:val="nil"/>
              <w:right w:val="nil"/>
            </w:tcBorders>
          </w:tcPr>
          <w:p w14:paraId="76F495D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0EE17A5C" w14:textId="77777777" w:rsidTr="00B67D24">
        <w:trPr>
          <w:cantSplit/>
        </w:trPr>
        <w:tc>
          <w:tcPr>
            <w:tcW w:w="1603" w:type="dxa"/>
            <w:tcBorders>
              <w:top w:val="nil"/>
              <w:left w:val="nil"/>
              <w:bottom w:val="nil"/>
              <w:right w:val="nil"/>
            </w:tcBorders>
          </w:tcPr>
          <w:p w14:paraId="3D81FF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F22E89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941082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E92E67E" w14:textId="77777777" w:rsidTr="00B67D24">
        <w:trPr>
          <w:cantSplit/>
        </w:trPr>
        <w:tc>
          <w:tcPr>
            <w:tcW w:w="1603" w:type="dxa"/>
            <w:tcBorders>
              <w:top w:val="nil"/>
              <w:left w:val="nil"/>
              <w:bottom w:val="nil"/>
              <w:right w:val="nil"/>
            </w:tcBorders>
          </w:tcPr>
          <w:p w14:paraId="7B1FE0E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103003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depot, facility or works the floor of which is more than 15 metres above groundwater</w:t>
            </w:r>
          </w:p>
        </w:tc>
        <w:tc>
          <w:tcPr>
            <w:tcW w:w="1178" w:type="dxa"/>
            <w:tcBorders>
              <w:top w:val="nil"/>
              <w:left w:val="nil"/>
              <w:bottom w:val="nil"/>
              <w:right w:val="nil"/>
            </w:tcBorders>
          </w:tcPr>
          <w:p w14:paraId="3B2B135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6B2A2D85" w14:textId="77777777" w:rsidTr="00B67D24">
        <w:trPr>
          <w:cantSplit/>
        </w:trPr>
        <w:tc>
          <w:tcPr>
            <w:tcW w:w="1603" w:type="dxa"/>
            <w:tcBorders>
              <w:top w:val="nil"/>
              <w:left w:val="nil"/>
              <w:bottom w:val="nil"/>
              <w:right w:val="nil"/>
            </w:tcBorders>
          </w:tcPr>
          <w:p w14:paraId="64A17EC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3(2)(b)</w:t>
            </w:r>
          </w:p>
        </w:tc>
        <w:tc>
          <w:tcPr>
            <w:tcW w:w="5210" w:type="dxa"/>
            <w:tcBorders>
              <w:top w:val="nil"/>
              <w:left w:val="nil"/>
              <w:bottom w:val="nil"/>
              <w:right w:val="nil"/>
            </w:tcBorders>
          </w:tcPr>
          <w:p w14:paraId="228AC1F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Scrap metal treatment works</w:t>
            </w:r>
          </w:p>
        </w:tc>
        <w:tc>
          <w:tcPr>
            <w:tcW w:w="1178" w:type="dxa"/>
            <w:tcBorders>
              <w:top w:val="nil"/>
              <w:left w:val="nil"/>
              <w:bottom w:val="nil"/>
              <w:right w:val="nil"/>
            </w:tcBorders>
          </w:tcPr>
          <w:p w14:paraId="403FD06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597DD59F" w14:textId="77777777" w:rsidTr="00B67D24">
        <w:trPr>
          <w:cantSplit/>
        </w:trPr>
        <w:tc>
          <w:tcPr>
            <w:tcW w:w="1603" w:type="dxa"/>
            <w:tcBorders>
              <w:top w:val="nil"/>
              <w:left w:val="nil"/>
              <w:bottom w:val="nil"/>
              <w:right w:val="nil"/>
            </w:tcBorders>
          </w:tcPr>
          <w:p w14:paraId="4C21331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3(2)(c)</w:t>
            </w:r>
          </w:p>
        </w:tc>
        <w:tc>
          <w:tcPr>
            <w:tcW w:w="5210" w:type="dxa"/>
            <w:tcBorders>
              <w:top w:val="nil"/>
              <w:left w:val="nil"/>
              <w:bottom w:val="nil"/>
              <w:right w:val="nil"/>
            </w:tcBorders>
          </w:tcPr>
          <w:p w14:paraId="30B0CE72"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Tyre waste treatment works comprising a depot, facility or works, that has, during the licence period, the capacity to treat—</w:t>
            </w:r>
          </w:p>
        </w:tc>
        <w:tc>
          <w:tcPr>
            <w:tcW w:w="1178" w:type="dxa"/>
            <w:tcBorders>
              <w:top w:val="nil"/>
              <w:left w:val="nil"/>
              <w:bottom w:val="nil"/>
              <w:right w:val="nil"/>
            </w:tcBorders>
          </w:tcPr>
          <w:p w14:paraId="09ECB8E5"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7AF2E9E" w14:textId="77777777" w:rsidTr="00B67D24">
        <w:trPr>
          <w:cantSplit/>
        </w:trPr>
        <w:tc>
          <w:tcPr>
            <w:tcW w:w="1603" w:type="dxa"/>
            <w:tcBorders>
              <w:top w:val="nil"/>
              <w:left w:val="nil"/>
              <w:bottom w:val="nil"/>
              <w:right w:val="nil"/>
            </w:tcBorders>
          </w:tcPr>
          <w:p w14:paraId="4B7929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24B2C6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more than 200 000 tonnes of tyre waste</w:t>
            </w:r>
          </w:p>
        </w:tc>
        <w:tc>
          <w:tcPr>
            <w:tcW w:w="1178" w:type="dxa"/>
            <w:tcBorders>
              <w:top w:val="nil"/>
              <w:left w:val="nil"/>
              <w:bottom w:val="nil"/>
              <w:right w:val="nil"/>
            </w:tcBorders>
          </w:tcPr>
          <w:p w14:paraId="18F3AFE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w:t>
            </w:r>
          </w:p>
        </w:tc>
      </w:tr>
      <w:tr w:rsidR="00F7558A" w:rsidRPr="00F7558A" w14:paraId="574360F6" w14:textId="77777777" w:rsidTr="00B67D24">
        <w:trPr>
          <w:cantSplit/>
        </w:trPr>
        <w:tc>
          <w:tcPr>
            <w:tcW w:w="1603" w:type="dxa"/>
            <w:tcBorders>
              <w:top w:val="nil"/>
              <w:left w:val="nil"/>
              <w:bottom w:val="nil"/>
              <w:right w:val="nil"/>
            </w:tcBorders>
          </w:tcPr>
          <w:p w14:paraId="769C591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7136EB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more than 100 000 tonnes but not more than 200 000 tonnes of tyre waste</w:t>
            </w:r>
          </w:p>
        </w:tc>
        <w:tc>
          <w:tcPr>
            <w:tcW w:w="1178" w:type="dxa"/>
            <w:tcBorders>
              <w:top w:val="nil"/>
              <w:left w:val="nil"/>
              <w:bottom w:val="nil"/>
              <w:right w:val="nil"/>
            </w:tcBorders>
          </w:tcPr>
          <w:p w14:paraId="6F8B8A3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38</w:t>
            </w:r>
          </w:p>
        </w:tc>
      </w:tr>
      <w:tr w:rsidR="00F7558A" w:rsidRPr="00F7558A" w14:paraId="59537405" w14:textId="77777777" w:rsidTr="00B67D24">
        <w:trPr>
          <w:cantSplit/>
        </w:trPr>
        <w:tc>
          <w:tcPr>
            <w:tcW w:w="1603" w:type="dxa"/>
            <w:tcBorders>
              <w:top w:val="nil"/>
              <w:left w:val="nil"/>
              <w:bottom w:val="nil"/>
              <w:right w:val="nil"/>
            </w:tcBorders>
          </w:tcPr>
          <w:p w14:paraId="4EEBA1B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0A70BD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more than 50 000 tonnes but not more than 100 000 tonnes of tyre waste</w:t>
            </w:r>
          </w:p>
        </w:tc>
        <w:tc>
          <w:tcPr>
            <w:tcW w:w="1178" w:type="dxa"/>
            <w:tcBorders>
              <w:top w:val="nil"/>
              <w:left w:val="nil"/>
              <w:bottom w:val="nil"/>
              <w:right w:val="nil"/>
            </w:tcBorders>
          </w:tcPr>
          <w:p w14:paraId="637D4F2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2B0540BB" w14:textId="77777777" w:rsidTr="00B67D24">
        <w:trPr>
          <w:cantSplit/>
        </w:trPr>
        <w:tc>
          <w:tcPr>
            <w:tcW w:w="1603" w:type="dxa"/>
            <w:tcBorders>
              <w:top w:val="nil"/>
              <w:left w:val="nil"/>
              <w:bottom w:val="nil"/>
              <w:right w:val="nil"/>
            </w:tcBorders>
          </w:tcPr>
          <w:p w14:paraId="7196DBA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37473F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more than 20 000 tonnes but not more than 50 000 tonnes of tyre waste</w:t>
            </w:r>
          </w:p>
        </w:tc>
        <w:tc>
          <w:tcPr>
            <w:tcW w:w="1178" w:type="dxa"/>
            <w:tcBorders>
              <w:top w:val="nil"/>
              <w:left w:val="nil"/>
              <w:bottom w:val="nil"/>
              <w:right w:val="nil"/>
            </w:tcBorders>
          </w:tcPr>
          <w:p w14:paraId="6591F23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51F4B51" w14:textId="77777777" w:rsidTr="00B67D24">
        <w:trPr>
          <w:cantSplit/>
        </w:trPr>
        <w:tc>
          <w:tcPr>
            <w:tcW w:w="1603" w:type="dxa"/>
            <w:tcBorders>
              <w:top w:val="nil"/>
              <w:left w:val="nil"/>
              <w:bottom w:val="nil"/>
              <w:right w:val="nil"/>
            </w:tcBorders>
          </w:tcPr>
          <w:p w14:paraId="0391143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FC2148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more than 5 000 tonnes but not more than 20 000 tonnes of tyre waste</w:t>
            </w:r>
          </w:p>
        </w:tc>
        <w:tc>
          <w:tcPr>
            <w:tcW w:w="1178" w:type="dxa"/>
            <w:tcBorders>
              <w:top w:val="nil"/>
              <w:left w:val="nil"/>
              <w:bottom w:val="nil"/>
              <w:right w:val="nil"/>
            </w:tcBorders>
          </w:tcPr>
          <w:p w14:paraId="0399FA2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65D8B3DB" w14:textId="77777777" w:rsidTr="00B67D24">
        <w:trPr>
          <w:cantSplit/>
        </w:trPr>
        <w:tc>
          <w:tcPr>
            <w:tcW w:w="1603" w:type="dxa"/>
            <w:tcBorders>
              <w:top w:val="nil"/>
              <w:left w:val="nil"/>
              <w:bottom w:val="nil"/>
              <w:right w:val="nil"/>
            </w:tcBorders>
          </w:tcPr>
          <w:p w14:paraId="5C993A6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D61F19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more than 2 000 tonnes but not more than 5 000 tonnes of tyre waste</w:t>
            </w:r>
          </w:p>
        </w:tc>
        <w:tc>
          <w:tcPr>
            <w:tcW w:w="1178" w:type="dxa"/>
            <w:tcBorders>
              <w:top w:val="nil"/>
              <w:left w:val="nil"/>
              <w:bottom w:val="nil"/>
              <w:right w:val="nil"/>
            </w:tcBorders>
          </w:tcPr>
          <w:p w14:paraId="317EBB0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D9337E7" w14:textId="77777777" w:rsidTr="00B67D24">
        <w:trPr>
          <w:cantSplit/>
        </w:trPr>
        <w:tc>
          <w:tcPr>
            <w:tcW w:w="1603" w:type="dxa"/>
            <w:tcBorders>
              <w:top w:val="nil"/>
              <w:left w:val="nil"/>
              <w:bottom w:val="nil"/>
              <w:right w:val="nil"/>
            </w:tcBorders>
          </w:tcPr>
          <w:p w14:paraId="4578D5F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7B6274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more than 1 000 tonnes but not more than 2 000 tonnes of tyre waste</w:t>
            </w:r>
          </w:p>
        </w:tc>
        <w:tc>
          <w:tcPr>
            <w:tcW w:w="1178" w:type="dxa"/>
            <w:tcBorders>
              <w:top w:val="nil"/>
              <w:left w:val="nil"/>
              <w:bottom w:val="nil"/>
              <w:right w:val="nil"/>
            </w:tcBorders>
          </w:tcPr>
          <w:p w14:paraId="320E670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786F806" w14:textId="77777777" w:rsidTr="00B67D24">
        <w:trPr>
          <w:cantSplit/>
        </w:trPr>
        <w:tc>
          <w:tcPr>
            <w:tcW w:w="1603" w:type="dxa"/>
            <w:tcBorders>
              <w:top w:val="nil"/>
              <w:left w:val="nil"/>
              <w:bottom w:val="nil"/>
              <w:right w:val="nil"/>
            </w:tcBorders>
          </w:tcPr>
          <w:p w14:paraId="43D49A3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2E2A2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1 000 tonnes or less of tyre waste</w:t>
            </w:r>
          </w:p>
        </w:tc>
        <w:tc>
          <w:tcPr>
            <w:tcW w:w="1178" w:type="dxa"/>
            <w:tcBorders>
              <w:top w:val="nil"/>
              <w:left w:val="nil"/>
              <w:bottom w:val="nil"/>
              <w:right w:val="nil"/>
            </w:tcBorders>
          </w:tcPr>
          <w:p w14:paraId="5C139D5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6835F01A" w14:textId="77777777" w:rsidTr="00B67D24">
        <w:trPr>
          <w:cantSplit/>
        </w:trPr>
        <w:tc>
          <w:tcPr>
            <w:tcW w:w="1603" w:type="dxa"/>
            <w:tcBorders>
              <w:top w:val="nil"/>
              <w:left w:val="nil"/>
              <w:bottom w:val="nil"/>
              <w:right w:val="nil"/>
            </w:tcBorders>
          </w:tcPr>
          <w:p w14:paraId="0FE608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3(2)(d)</w:t>
            </w:r>
          </w:p>
        </w:tc>
        <w:tc>
          <w:tcPr>
            <w:tcW w:w="5210" w:type="dxa"/>
            <w:tcBorders>
              <w:top w:val="nil"/>
              <w:left w:val="nil"/>
              <w:bottom w:val="nil"/>
              <w:right w:val="nil"/>
            </w:tcBorders>
          </w:tcPr>
          <w:p w14:paraId="06F215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 lead acid battery treatment works</w:t>
            </w:r>
          </w:p>
        </w:tc>
        <w:tc>
          <w:tcPr>
            <w:tcW w:w="1178" w:type="dxa"/>
            <w:tcBorders>
              <w:top w:val="nil"/>
              <w:left w:val="nil"/>
              <w:bottom w:val="nil"/>
              <w:right w:val="nil"/>
            </w:tcBorders>
          </w:tcPr>
          <w:p w14:paraId="101DF46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BF36779" w14:textId="77777777" w:rsidTr="00B67D24">
        <w:trPr>
          <w:cantSplit/>
        </w:trPr>
        <w:tc>
          <w:tcPr>
            <w:tcW w:w="1603" w:type="dxa"/>
            <w:tcBorders>
              <w:top w:val="nil"/>
              <w:left w:val="nil"/>
              <w:bottom w:val="nil"/>
              <w:right w:val="nil"/>
            </w:tcBorders>
          </w:tcPr>
          <w:p w14:paraId="784909B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3(2)(e)</w:t>
            </w:r>
          </w:p>
        </w:tc>
        <w:tc>
          <w:tcPr>
            <w:tcW w:w="5210" w:type="dxa"/>
            <w:tcBorders>
              <w:top w:val="nil"/>
              <w:left w:val="nil"/>
              <w:bottom w:val="nil"/>
              <w:right w:val="nil"/>
            </w:tcBorders>
          </w:tcPr>
          <w:p w14:paraId="2507478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Any other waste reprocessing facility comprising a depot, facility or works that, during the licence period, receives or has the capacity to treat—</w:t>
            </w:r>
          </w:p>
        </w:tc>
        <w:tc>
          <w:tcPr>
            <w:tcW w:w="1178" w:type="dxa"/>
            <w:tcBorders>
              <w:top w:val="nil"/>
              <w:left w:val="nil"/>
              <w:bottom w:val="nil"/>
              <w:right w:val="nil"/>
            </w:tcBorders>
          </w:tcPr>
          <w:p w14:paraId="235055AC"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8470A28" w14:textId="77777777" w:rsidTr="00B67D24">
        <w:trPr>
          <w:cantSplit/>
        </w:trPr>
        <w:tc>
          <w:tcPr>
            <w:tcW w:w="1603" w:type="dxa"/>
            <w:tcBorders>
              <w:top w:val="nil"/>
              <w:left w:val="nil"/>
              <w:bottom w:val="nil"/>
              <w:right w:val="nil"/>
            </w:tcBorders>
          </w:tcPr>
          <w:p w14:paraId="23D56B7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D87A9C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more than 200 000 tonnes of waste or other matter</w:t>
            </w:r>
          </w:p>
        </w:tc>
        <w:tc>
          <w:tcPr>
            <w:tcW w:w="1178" w:type="dxa"/>
            <w:tcBorders>
              <w:top w:val="nil"/>
              <w:left w:val="nil"/>
              <w:bottom w:val="nil"/>
              <w:right w:val="nil"/>
            </w:tcBorders>
          </w:tcPr>
          <w:p w14:paraId="6888844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w:t>
            </w:r>
          </w:p>
        </w:tc>
      </w:tr>
      <w:tr w:rsidR="00F7558A" w:rsidRPr="00F7558A" w14:paraId="64F67172" w14:textId="77777777" w:rsidTr="00B67D24">
        <w:trPr>
          <w:cantSplit/>
        </w:trPr>
        <w:tc>
          <w:tcPr>
            <w:tcW w:w="1603" w:type="dxa"/>
            <w:tcBorders>
              <w:top w:val="nil"/>
              <w:left w:val="nil"/>
              <w:bottom w:val="nil"/>
              <w:right w:val="nil"/>
            </w:tcBorders>
          </w:tcPr>
          <w:p w14:paraId="385D782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D6240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more than 100 000 tonnes but not more than 200 000 tonnes of waste or other matter</w:t>
            </w:r>
          </w:p>
        </w:tc>
        <w:tc>
          <w:tcPr>
            <w:tcW w:w="1178" w:type="dxa"/>
            <w:tcBorders>
              <w:top w:val="nil"/>
              <w:left w:val="nil"/>
              <w:bottom w:val="nil"/>
              <w:right w:val="nil"/>
            </w:tcBorders>
          </w:tcPr>
          <w:p w14:paraId="56325BB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38</w:t>
            </w:r>
          </w:p>
        </w:tc>
      </w:tr>
      <w:tr w:rsidR="00F7558A" w:rsidRPr="00F7558A" w14:paraId="73A91BDF" w14:textId="77777777" w:rsidTr="00B67D24">
        <w:trPr>
          <w:cantSplit/>
        </w:trPr>
        <w:tc>
          <w:tcPr>
            <w:tcW w:w="1603" w:type="dxa"/>
            <w:tcBorders>
              <w:top w:val="nil"/>
              <w:left w:val="nil"/>
              <w:bottom w:val="nil"/>
              <w:right w:val="nil"/>
            </w:tcBorders>
          </w:tcPr>
          <w:p w14:paraId="5D6B12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FA095A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more than 50 000 tonnes but not more than 100 000 tonnes of waste or other matter</w:t>
            </w:r>
          </w:p>
        </w:tc>
        <w:tc>
          <w:tcPr>
            <w:tcW w:w="1178" w:type="dxa"/>
            <w:tcBorders>
              <w:top w:val="nil"/>
              <w:left w:val="nil"/>
              <w:bottom w:val="nil"/>
              <w:right w:val="nil"/>
            </w:tcBorders>
          </w:tcPr>
          <w:p w14:paraId="7E99F71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55733874" w14:textId="77777777" w:rsidTr="00B67D24">
        <w:trPr>
          <w:cantSplit/>
        </w:trPr>
        <w:tc>
          <w:tcPr>
            <w:tcW w:w="1603" w:type="dxa"/>
            <w:tcBorders>
              <w:top w:val="nil"/>
              <w:left w:val="nil"/>
              <w:bottom w:val="nil"/>
              <w:right w:val="nil"/>
            </w:tcBorders>
          </w:tcPr>
          <w:p w14:paraId="399F373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C1626E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more than 20 000 tonnes but not more than 50 000 tonnes of waste or other matter</w:t>
            </w:r>
          </w:p>
        </w:tc>
        <w:tc>
          <w:tcPr>
            <w:tcW w:w="1178" w:type="dxa"/>
            <w:tcBorders>
              <w:top w:val="nil"/>
              <w:left w:val="nil"/>
              <w:bottom w:val="nil"/>
              <w:right w:val="nil"/>
            </w:tcBorders>
          </w:tcPr>
          <w:p w14:paraId="68DF314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6218A825" w14:textId="77777777" w:rsidTr="00B67D24">
        <w:trPr>
          <w:cantSplit/>
        </w:trPr>
        <w:tc>
          <w:tcPr>
            <w:tcW w:w="1603" w:type="dxa"/>
            <w:tcBorders>
              <w:top w:val="nil"/>
              <w:left w:val="nil"/>
              <w:bottom w:val="nil"/>
              <w:right w:val="nil"/>
            </w:tcBorders>
          </w:tcPr>
          <w:p w14:paraId="4049A0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8DA10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more than 5 000 tonnes but not more than 20 000 tonnes of waste or other matter</w:t>
            </w:r>
          </w:p>
        </w:tc>
        <w:tc>
          <w:tcPr>
            <w:tcW w:w="1178" w:type="dxa"/>
            <w:tcBorders>
              <w:top w:val="nil"/>
              <w:left w:val="nil"/>
              <w:bottom w:val="nil"/>
              <w:right w:val="nil"/>
            </w:tcBorders>
          </w:tcPr>
          <w:p w14:paraId="4B67A45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39FF869E" w14:textId="77777777" w:rsidTr="00B67D24">
        <w:trPr>
          <w:cantSplit/>
        </w:trPr>
        <w:tc>
          <w:tcPr>
            <w:tcW w:w="1603" w:type="dxa"/>
            <w:tcBorders>
              <w:top w:val="nil"/>
              <w:left w:val="nil"/>
              <w:bottom w:val="nil"/>
              <w:right w:val="nil"/>
            </w:tcBorders>
          </w:tcPr>
          <w:p w14:paraId="66F78E0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2105C5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more than 2 000 tonnes but not more than 5 000 tonnes of waste or other matter</w:t>
            </w:r>
          </w:p>
        </w:tc>
        <w:tc>
          <w:tcPr>
            <w:tcW w:w="1178" w:type="dxa"/>
            <w:tcBorders>
              <w:top w:val="nil"/>
              <w:left w:val="nil"/>
              <w:bottom w:val="nil"/>
              <w:right w:val="nil"/>
            </w:tcBorders>
          </w:tcPr>
          <w:p w14:paraId="08B244A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4B78BB5" w14:textId="77777777" w:rsidTr="00B67D24">
        <w:trPr>
          <w:cantSplit/>
        </w:trPr>
        <w:tc>
          <w:tcPr>
            <w:tcW w:w="1603" w:type="dxa"/>
            <w:tcBorders>
              <w:top w:val="nil"/>
              <w:left w:val="nil"/>
              <w:bottom w:val="nil"/>
              <w:right w:val="nil"/>
            </w:tcBorders>
          </w:tcPr>
          <w:p w14:paraId="1ADC22B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A2D36C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more than 1 000 tonnes but not more than 2 000 tonnes of waste or other matter</w:t>
            </w:r>
          </w:p>
        </w:tc>
        <w:tc>
          <w:tcPr>
            <w:tcW w:w="1178" w:type="dxa"/>
            <w:tcBorders>
              <w:top w:val="nil"/>
              <w:left w:val="nil"/>
              <w:bottom w:val="nil"/>
              <w:right w:val="nil"/>
            </w:tcBorders>
          </w:tcPr>
          <w:p w14:paraId="039B37C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9CE8666" w14:textId="77777777" w:rsidTr="00B67D24">
        <w:trPr>
          <w:cantSplit/>
        </w:trPr>
        <w:tc>
          <w:tcPr>
            <w:tcW w:w="1603" w:type="dxa"/>
            <w:tcBorders>
              <w:top w:val="nil"/>
              <w:left w:val="nil"/>
              <w:bottom w:val="nil"/>
              <w:right w:val="nil"/>
            </w:tcBorders>
          </w:tcPr>
          <w:p w14:paraId="4077845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41D7C9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1 000 tonnes or less of waste or other matter</w:t>
            </w:r>
          </w:p>
        </w:tc>
        <w:tc>
          <w:tcPr>
            <w:tcW w:w="1178" w:type="dxa"/>
            <w:tcBorders>
              <w:top w:val="nil"/>
              <w:left w:val="nil"/>
              <w:bottom w:val="nil"/>
              <w:right w:val="nil"/>
            </w:tcBorders>
          </w:tcPr>
          <w:p w14:paraId="3A41650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2E911DCE" w14:textId="77777777" w:rsidTr="00B67D24">
        <w:trPr>
          <w:cantSplit/>
        </w:trPr>
        <w:tc>
          <w:tcPr>
            <w:tcW w:w="1603" w:type="dxa"/>
            <w:tcBorders>
              <w:top w:val="nil"/>
              <w:left w:val="nil"/>
              <w:bottom w:val="nil"/>
              <w:right w:val="nil"/>
            </w:tcBorders>
          </w:tcPr>
          <w:p w14:paraId="0306FFBA"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3(3)(a)</w:t>
            </w:r>
          </w:p>
        </w:tc>
        <w:tc>
          <w:tcPr>
            <w:tcW w:w="5210" w:type="dxa"/>
            <w:tcBorders>
              <w:top w:val="nil"/>
              <w:left w:val="nil"/>
              <w:bottom w:val="nil"/>
              <w:right w:val="nil"/>
            </w:tcBorders>
          </w:tcPr>
          <w:p w14:paraId="3E8D420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Landfill depot comprising—</w:t>
            </w:r>
          </w:p>
        </w:tc>
        <w:tc>
          <w:tcPr>
            <w:tcW w:w="1178" w:type="dxa"/>
            <w:tcBorders>
              <w:top w:val="nil"/>
              <w:left w:val="nil"/>
              <w:bottom w:val="nil"/>
              <w:right w:val="nil"/>
            </w:tcBorders>
          </w:tcPr>
          <w:p w14:paraId="4C2B2757"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79D6E6A" w14:textId="77777777" w:rsidTr="00B67D24">
        <w:trPr>
          <w:cantSplit/>
        </w:trPr>
        <w:tc>
          <w:tcPr>
            <w:tcW w:w="1603" w:type="dxa"/>
            <w:tcBorders>
              <w:top w:val="nil"/>
              <w:left w:val="nil"/>
              <w:bottom w:val="nil"/>
              <w:right w:val="nil"/>
            </w:tcBorders>
          </w:tcPr>
          <w:p w14:paraId="1031429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CD3D9F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depot, facility or works receiving more than 200 000 tonnes of solid waste (other than waste fill) during the licence period—</w:t>
            </w:r>
          </w:p>
        </w:tc>
        <w:tc>
          <w:tcPr>
            <w:tcW w:w="1178" w:type="dxa"/>
            <w:tcBorders>
              <w:top w:val="nil"/>
              <w:left w:val="nil"/>
              <w:bottom w:val="nil"/>
              <w:right w:val="nil"/>
            </w:tcBorders>
          </w:tcPr>
          <w:p w14:paraId="765DCD6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AED1DBF" w14:textId="77777777" w:rsidTr="00B67D24">
        <w:trPr>
          <w:cantSplit/>
        </w:trPr>
        <w:tc>
          <w:tcPr>
            <w:tcW w:w="1603" w:type="dxa"/>
            <w:tcBorders>
              <w:top w:val="nil"/>
              <w:left w:val="nil"/>
              <w:bottom w:val="nil"/>
              <w:right w:val="nil"/>
            </w:tcBorders>
          </w:tcPr>
          <w:p w14:paraId="3DA1A05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C91F10A"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05D903FF"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717B0EBF"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18F1AFA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628F5030" w14:textId="77777777" w:rsidTr="00B67D24">
        <w:trPr>
          <w:cantSplit/>
        </w:trPr>
        <w:tc>
          <w:tcPr>
            <w:tcW w:w="1603" w:type="dxa"/>
            <w:tcBorders>
              <w:top w:val="nil"/>
              <w:left w:val="nil"/>
              <w:bottom w:val="nil"/>
              <w:right w:val="nil"/>
            </w:tcBorders>
          </w:tcPr>
          <w:p w14:paraId="459AEE1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ABFF8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876D9D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6CDE8DD9" w14:textId="77777777" w:rsidTr="00B67D24">
        <w:trPr>
          <w:cantSplit/>
        </w:trPr>
        <w:tc>
          <w:tcPr>
            <w:tcW w:w="1603" w:type="dxa"/>
            <w:tcBorders>
              <w:top w:val="nil"/>
              <w:left w:val="nil"/>
              <w:bottom w:val="nil"/>
              <w:right w:val="nil"/>
            </w:tcBorders>
          </w:tcPr>
          <w:p w14:paraId="2F0427C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D774ED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depot, facility or works receiving more than 100 000 tonnes but not more than 200 000 tonnes of solid waste (other than waste fill) during the licence period—</w:t>
            </w:r>
          </w:p>
        </w:tc>
        <w:tc>
          <w:tcPr>
            <w:tcW w:w="1178" w:type="dxa"/>
            <w:tcBorders>
              <w:top w:val="nil"/>
              <w:left w:val="nil"/>
              <w:bottom w:val="nil"/>
              <w:right w:val="nil"/>
            </w:tcBorders>
          </w:tcPr>
          <w:p w14:paraId="7519765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7084C03" w14:textId="77777777" w:rsidTr="00B67D24">
        <w:trPr>
          <w:cantSplit/>
        </w:trPr>
        <w:tc>
          <w:tcPr>
            <w:tcW w:w="1603" w:type="dxa"/>
            <w:tcBorders>
              <w:top w:val="nil"/>
              <w:left w:val="nil"/>
              <w:bottom w:val="nil"/>
              <w:right w:val="nil"/>
            </w:tcBorders>
          </w:tcPr>
          <w:p w14:paraId="30F4A35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42BDF0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121905BD"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64FDDB7B"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79D9E3E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569853E6" w14:textId="77777777" w:rsidTr="00B67D24">
        <w:trPr>
          <w:cantSplit/>
        </w:trPr>
        <w:tc>
          <w:tcPr>
            <w:tcW w:w="1603" w:type="dxa"/>
            <w:tcBorders>
              <w:top w:val="nil"/>
              <w:left w:val="nil"/>
              <w:bottom w:val="nil"/>
              <w:right w:val="nil"/>
            </w:tcBorders>
          </w:tcPr>
          <w:p w14:paraId="5458F31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373B28B"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89566D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31116FD7" w14:textId="77777777" w:rsidTr="00B67D24">
        <w:trPr>
          <w:cantSplit/>
        </w:trPr>
        <w:tc>
          <w:tcPr>
            <w:tcW w:w="1603" w:type="dxa"/>
            <w:tcBorders>
              <w:top w:val="nil"/>
              <w:left w:val="nil"/>
              <w:bottom w:val="nil"/>
              <w:right w:val="nil"/>
            </w:tcBorders>
          </w:tcPr>
          <w:p w14:paraId="2CD7850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18568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depot, facility or works receiving more than 50 000 tonnes but not more than 100 000 tonnes of solid waste (other than waste fill) during the licence period—</w:t>
            </w:r>
          </w:p>
        </w:tc>
        <w:tc>
          <w:tcPr>
            <w:tcW w:w="1178" w:type="dxa"/>
            <w:tcBorders>
              <w:top w:val="nil"/>
              <w:left w:val="nil"/>
              <w:bottom w:val="nil"/>
              <w:right w:val="nil"/>
            </w:tcBorders>
          </w:tcPr>
          <w:p w14:paraId="37BB8CB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4011257" w14:textId="77777777" w:rsidTr="00B67D24">
        <w:trPr>
          <w:cantSplit/>
        </w:trPr>
        <w:tc>
          <w:tcPr>
            <w:tcW w:w="1603" w:type="dxa"/>
            <w:tcBorders>
              <w:top w:val="nil"/>
              <w:left w:val="nil"/>
              <w:bottom w:val="nil"/>
              <w:right w:val="nil"/>
            </w:tcBorders>
          </w:tcPr>
          <w:p w14:paraId="04FC69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68C1B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67DBB436"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729D60B1"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1A9367C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29107D6" w14:textId="77777777" w:rsidTr="00B67D24">
        <w:trPr>
          <w:cantSplit/>
        </w:trPr>
        <w:tc>
          <w:tcPr>
            <w:tcW w:w="1603" w:type="dxa"/>
            <w:tcBorders>
              <w:top w:val="nil"/>
              <w:left w:val="nil"/>
              <w:bottom w:val="nil"/>
              <w:right w:val="nil"/>
            </w:tcBorders>
          </w:tcPr>
          <w:p w14:paraId="58294D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387579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A3732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6C646186" w14:textId="77777777" w:rsidTr="00B67D24">
        <w:trPr>
          <w:cantSplit/>
        </w:trPr>
        <w:tc>
          <w:tcPr>
            <w:tcW w:w="1603" w:type="dxa"/>
            <w:tcBorders>
              <w:top w:val="nil"/>
              <w:left w:val="nil"/>
              <w:bottom w:val="nil"/>
              <w:right w:val="nil"/>
            </w:tcBorders>
          </w:tcPr>
          <w:p w14:paraId="40E69D7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A33E0D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 depot, facility or works receiving more than 20 000 tonnes but not more than 50 000 tonnes of solid waste (other than waste fill) during the licence period—</w:t>
            </w:r>
          </w:p>
        </w:tc>
        <w:tc>
          <w:tcPr>
            <w:tcW w:w="1178" w:type="dxa"/>
            <w:tcBorders>
              <w:top w:val="nil"/>
              <w:left w:val="nil"/>
              <w:bottom w:val="nil"/>
              <w:right w:val="nil"/>
            </w:tcBorders>
          </w:tcPr>
          <w:p w14:paraId="634515D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A17DD8C" w14:textId="77777777" w:rsidTr="00B67D24">
        <w:trPr>
          <w:cantSplit/>
        </w:trPr>
        <w:tc>
          <w:tcPr>
            <w:tcW w:w="1603" w:type="dxa"/>
            <w:tcBorders>
              <w:top w:val="nil"/>
              <w:left w:val="nil"/>
              <w:bottom w:val="nil"/>
              <w:right w:val="nil"/>
            </w:tcBorders>
          </w:tcPr>
          <w:p w14:paraId="61FE524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A67C2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31F4C2C6"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15E0F62E"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72510AC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4E14EEA" w14:textId="77777777" w:rsidTr="00B67D24">
        <w:trPr>
          <w:cantSplit/>
        </w:trPr>
        <w:tc>
          <w:tcPr>
            <w:tcW w:w="1603" w:type="dxa"/>
            <w:tcBorders>
              <w:top w:val="nil"/>
              <w:left w:val="nil"/>
              <w:bottom w:val="nil"/>
              <w:right w:val="nil"/>
            </w:tcBorders>
          </w:tcPr>
          <w:p w14:paraId="709B089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6A4922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7288603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EEE7F13" w14:textId="77777777" w:rsidTr="00B67D24">
        <w:trPr>
          <w:cantSplit/>
        </w:trPr>
        <w:tc>
          <w:tcPr>
            <w:tcW w:w="1603" w:type="dxa"/>
            <w:tcBorders>
              <w:top w:val="nil"/>
              <w:left w:val="nil"/>
              <w:bottom w:val="nil"/>
              <w:right w:val="nil"/>
            </w:tcBorders>
          </w:tcPr>
          <w:p w14:paraId="029D54E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8CFF3E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 depot, facility or works receiving more than 5 000 tonnes but not more than 20 000 tonnes of solid waste (other than waste fill) during the licence period—</w:t>
            </w:r>
          </w:p>
        </w:tc>
        <w:tc>
          <w:tcPr>
            <w:tcW w:w="1178" w:type="dxa"/>
            <w:tcBorders>
              <w:top w:val="nil"/>
              <w:left w:val="nil"/>
              <w:bottom w:val="nil"/>
              <w:right w:val="nil"/>
            </w:tcBorders>
          </w:tcPr>
          <w:p w14:paraId="0CCD66D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E8C0779" w14:textId="77777777" w:rsidTr="00B67D24">
        <w:trPr>
          <w:cantSplit/>
        </w:trPr>
        <w:tc>
          <w:tcPr>
            <w:tcW w:w="1603" w:type="dxa"/>
            <w:tcBorders>
              <w:top w:val="nil"/>
              <w:left w:val="nil"/>
              <w:bottom w:val="nil"/>
              <w:right w:val="nil"/>
            </w:tcBorders>
          </w:tcPr>
          <w:p w14:paraId="5E8DCE3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12E38A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653F47FC"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47B98409"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330B2B6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F377F77" w14:textId="77777777" w:rsidTr="00B67D24">
        <w:trPr>
          <w:cantSplit/>
        </w:trPr>
        <w:tc>
          <w:tcPr>
            <w:tcW w:w="1603" w:type="dxa"/>
            <w:tcBorders>
              <w:top w:val="nil"/>
              <w:left w:val="nil"/>
              <w:bottom w:val="nil"/>
              <w:right w:val="nil"/>
            </w:tcBorders>
          </w:tcPr>
          <w:p w14:paraId="6D0781A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404BAB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47B74A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3D53D75A" w14:textId="77777777" w:rsidTr="00B67D24">
        <w:trPr>
          <w:cantSplit/>
        </w:trPr>
        <w:tc>
          <w:tcPr>
            <w:tcW w:w="1603" w:type="dxa"/>
            <w:tcBorders>
              <w:top w:val="nil"/>
              <w:left w:val="nil"/>
              <w:bottom w:val="nil"/>
              <w:right w:val="nil"/>
            </w:tcBorders>
          </w:tcPr>
          <w:p w14:paraId="2F21CCA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EB5D78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a depot, facility or works receiving more than 2 000 tonnes but not more than 5 000 tonnes of solid waste (other than waste fill) during the licence period—</w:t>
            </w:r>
          </w:p>
        </w:tc>
        <w:tc>
          <w:tcPr>
            <w:tcW w:w="1178" w:type="dxa"/>
            <w:tcBorders>
              <w:top w:val="nil"/>
              <w:left w:val="nil"/>
              <w:bottom w:val="nil"/>
              <w:right w:val="nil"/>
            </w:tcBorders>
          </w:tcPr>
          <w:p w14:paraId="6119FEE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6D1154F" w14:textId="77777777" w:rsidTr="00B67D24">
        <w:trPr>
          <w:cantSplit/>
        </w:trPr>
        <w:tc>
          <w:tcPr>
            <w:tcW w:w="1603" w:type="dxa"/>
            <w:tcBorders>
              <w:top w:val="nil"/>
              <w:left w:val="nil"/>
              <w:bottom w:val="nil"/>
              <w:right w:val="nil"/>
            </w:tcBorders>
          </w:tcPr>
          <w:p w14:paraId="54797AD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369D66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1E5320E3"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7621546A"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77B0704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9DB4F17" w14:textId="77777777" w:rsidTr="00B67D24">
        <w:trPr>
          <w:cantSplit/>
        </w:trPr>
        <w:tc>
          <w:tcPr>
            <w:tcW w:w="1603" w:type="dxa"/>
            <w:tcBorders>
              <w:top w:val="nil"/>
              <w:left w:val="nil"/>
              <w:bottom w:val="nil"/>
              <w:right w:val="nil"/>
            </w:tcBorders>
          </w:tcPr>
          <w:p w14:paraId="5E2B61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150D0D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469CC9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42AA4E1" w14:textId="77777777" w:rsidTr="00B67D24">
        <w:trPr>
          <w:cantSplit/>
        </w:trPr>
        <w:tc>
          <w:tcPr>
            <w:tcW w:w="1603" w:type="dxa"/>
            <w:tcBorders>
              <w:top w:val="nil"/>
              <w:left w:val="nil"/>
              <w:bottom w:val="nil"/>
              <w:right w:val="nil"/>
            </w:tcBorders>
          </w:tcPr>
          <w:p w14:paraId="6D761E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76C3DA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a depot, facility or works receiving more than 1 000 tonnes but not more than 2 000 tonnes of solid waste (other than waste fill) during the licence period—</w:t>
            </w:r>
          </w:p>
        </w:tc>
        <w:tc>
          <w:tcPr>
            <w:tcW w:w="1178" w:type="dxa"/>
            <w:tcBorders>
              <w:top w:val="nil"/>
              <w:left w:val="nil"/>
              <w:bottom w:val="nil"/>
              <w:right w:val="nil"/>
            </w:tcBorders>
          </w:tcPr>
          <w:p w14:paraId="3E85200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81146AE" w14:textId="77777777" w:rsidTr="00B67D24">
        <w:trPr>
          <w:cantSplit/>
        </w:trPr>
        <w:tc>
          <w:tcPr>
            <w:tcW w:w="1603" w:type="dxa"/>
            <w:tcBorders>
              <w:top w:val="nil"/>
              <w:left w:val="nil"/>
              <w:bottom w:val="nil"/>
              <w:right w:val="nil"/>
            </w:tcBorders>
          </w:tcPr>
          <w:p w14:paraId="43041AA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F7EC35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0D17EE0B"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6A13D9E2"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169AB4A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2A75F088" w14:textId="77777777" w:rsidTr="00B67D24">
        <w:trPr>
          <w:cantSplit/>
        </w:trPr>
        <w:tc>
          <w:tcPr>
            <w:tcW w:w="1603" w:type="dxa"/>
            <w:tcBorders>
              <w:top w:val="nil"/>
              <w:left w:val="nil"/>
              <w:bottom w:val="nil"/>
              <w:right w:val="nil"/>
            </w:tcBorders>
          </w:tcPr>
          <w:p w14:paraId="59D15D2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FEF4FC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2AD4380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46C9252" w14:textId="77777777" w:rsidTr="00B67D24">
        <w:trPr>
          <w:cantSplit/>
        </w:trPr>
        <w:tc>
          <w:tcPr>
            <w:tcW w:w="1603" w:type="dxa"/>
            <w:tcBorders>
              <w:top w:val="nil"/>
              <w:left w:val="nil"/>
              <w:bottom w:val="nil"/>
              <w:right w:val="nil"/>
            </w:tcBorders>
          </w:tcPr>
          <w:p w14:paraId="09996DA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E101D6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a depot, facility or works receiving 1 000 tonnes or less of solid waste (other than waste fill) during the licence period—</w:t>
            </w:r>
          </w:p>
        </w:tc>
        <w:tc>
          <w:tcPr>
            <w:tcW w:w="1178" w:type="dxa"/>
            <w:tcBorders>
              <w:top w:val="nil"/>
              <w:left w:val="nil"/>
              <w:bottom w:val="nil"/>
              <w:right w:val="nil"/>
            </w:tcBorders>
          </w:tcPr>
          <w:p w14:paraId="2B4580D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9BC4A0F" w14:textId="77777777" w:rsidTr="00B67D24">
        <w:trPr>
          <w:cantSplit/>
        </w:trPr>
        <w:tc>
          <w:tcPr>
            <w:tcW w:w="1603" w:type="dxa"/>
            <w:tcBorders>
              <w:top w:val="nil"/>
              <w:left w:val="nil"/>
              <w:bottom w:val="nil"/>
              <w:right w:val="nil"/>
            </w:tcBorders>
          </w:tcPr>
          <w:p w14:paraId="743621F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BC0DF5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w:t>
            </w:r>
          </w:p>
          <w:p w14:paraId="1144B67E"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waste is inert waste; or</w:t>
            </w:r>
          </w:p>
          <w:p w14:paraId="1419C7DC" w14:textId="77777777" w:rsidR="00F7558A" w:rsidRPr="00F7558A" w:rsidRDefault="00F7558A" w:rsidP="00F7558A">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licensee satisfies the Authority of the existence of an effective prescribed environmental measure for the depot, facility or works</w:t>
            </w:r>
          </w:p>
        </w:tc>
        <w:tc>
          <w:tcPr>
            <w:tcW w:w="1178" w:type="dxa"/>
            <w:tcBorders>
              <w:top w:val="nil"/>
              <w:left w:val="nil"/>
              <w:bottom w:val="nil"/>
              <w:right w:val="nil"/>
            </w:tcBorders>
          </w:tcPr>
          <w:p w14:paraId="3C14EC5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B83F3F8" w14:textId="77777777" w:rsidTr="00B67D24">
        <w:trPr>
          <w:cantSplit/>
        </w:trPr>
        <w:tc>
          <w:tcPr>
            <w:tcW w:w="1603" w:type="dxa"/>
            <w:tcBorders>
              <w:top w:val="nil"/>
              <w:left w:val="nil"/>
              <w:bottom w:val="nil"/>
              <w:right w:val="nil"/>
            </w:tcBorders>
          </w:tcPr>
          <w:p w14:paraId="1771E39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735C06D"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423C68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4A81EC97" w14:textId="77777777" w:rsidTr="00B67D24">
        <w:trPr>
          <w:cantSplit/>
        </w:trPr>
        <w:tc>
          <w:tcPr>
            <w:tcW w:w="1603" w:type="dxa"/>
            <w:tcBorders>
              <w:top w:val="nil"/>
              <w:left w:val="nil"/>
              <w:bottom w:val="nil"/>
              <w:right w:val="nil"/>
            </w:tcBorders>
          </w:tcPr>
          <w:p w14:paraId="70336382"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3(3)(b)</w:t>
            </w:r>
          </w:p>
        </w:tc>
        <w:tc>
          <w:tcPr>
            <w:tcW w:w="5210" w:type="dxa"/>
            <w:tcBorders>
              <w:top w:val="nil"/>
              <w:left w:val="nil"/>
              <w:bottom w:val="nil"/>
              <w:right w:val="nil"/>
            </w:tcBorders>
          </w:tcPr>
          <w:p w14:paraId="7E7D5A1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Liquid waste depot comprising—</w:t>
            </w:r>
          </w:p>
        </w:tc>
        <w:tc>
          <w:tcPr>
            <w:tcW w:w="1178" w:type="dxa"/>
            <w:tcBorders>
              <w:top w:val="nil"/>
              <w:left w:val="nil"/>
              <w:bottom w:val="nil"/>
              <w:right w:val="nil"/>
            </w:tcBorders>
          </w:tcPr>
          <w:p w14:paraId="29F581D1"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44ADFD7" w14:textId="77777777" w:rsidTr="00B67D24">
        <w:trPr>
          <w:cantSplit/>
        </w:trPr>
        <w:tc>
          <w:tcPr>
            <w:tcW w:w="1603" w:type="dxa"/>
            <w:tcBorders>
              <w:top w:val="nil"/>
              <w:left w:val="nil"/>
              <w:bottom w:val="nil"/>
              <w:right w:val="nil"/>
            </w:tcBorders>
          </w:tcPr>
          <w:p w14:paraId="755E498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D369BE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depot, facility or works receiving more than 100 000 kilolitres of liquid waste during the licence period—</w:t>
            </w:r>
          </w:p>
        </w:tc>
        <w:tc>
          <w:tcPr>
            <w:tcW w:w="1178" w:type="dxa"/>
            <w:tcBorders>
              <w:top w:val="nil"/>
              <w:left w:val="nil"/>
              <w:bottom w:val="nil"/>
              <w:right w:val="nil"/>
            </w:tcBorders>
          </w:tcPr>
          <w:p w14:paraId="7306BB4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950669D" w14:textId="77777777" w:rsidTr="00B67D24">
        <w:trPr>
          <w:cantSplit/>
        </w:trPr>
        <w:tc>
          <w:tcPr>
            <w:tcW w:w="1603" w:type="dxa"/>
            <w:tcBorders>
              <w:top w:val="nil"/>
              <w:left w:val="nil"/>
              <w:bottom w:val="nil"/>
              <w:right w:val="nil"/>
            </w:tcBorders>
          </w:tcPr>
          <w:p w14:paraId="277A278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44B398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24EA3DC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359A1830" w14:textId="77777777" w:rsidTr="00B67D24">
        <w:trPr>
          <w:cantSplit/>
        </w:trPr>
        <w:tc>
          <w:tcPr>
            <w:tcW w:w="1603" w:type="dxa"/>
            <w:tcBorders>
              <w:top w:val="nil"/>
              <w:left w:val="nil"/>
              <w:bottom w:val="nil"/>
              <w:right w:val="nil"/>
            </w:tcBorders>
          </w:tcPr>
          <w:p w14:paraId="2C7D69C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4FE1D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2D97DA2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154D36C1" w14:textId="77777777" w:rsidTr="00B67D24">
        <w:trPr>
          <w:cantSplit/>
        </w:trPr>
        <w:tc>
          <w:tcPr>
            <w:tcW w:w="1603" w:type="dxa"/>
            <w:tcBorders>
              <w:top w:val="nil"/>
              <w:left w:val="nil"/>
              <w:bottom w:val="nil"/>
              <w:right w:val="nil"/>
            </w:tcBorders>
          </w:tcPr>
          <w:p w14:paraId="739EBE7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BFE54B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depot, facility or works receiving more than 50 000 kilolitres but not more than 100 000 kilolitres of liquid waste during the licence period—</w:t>
            </w:r>
          </w:p>
        </w:tc>
        <w:tc>
          <w:tcPr>
            <w:tcW w:w="1178" w:type="dxa"/>
            <w:tcBorders>
              <w:top w:val="nil"/>
              <w:left w:val="nil"/>
              <w:bottom w:val="nil"/>
              <w:right w:val="nil"/>
            </w:tcBorders>
          </w:tcPr>
          <w:p w14:paraId="5705D1C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39A65F7" w14:textId="77777777" w:rsidTr="00B67D24">
        <w:trPr>
          <w:cantSplit/>
        </w:trPr>
        <w:tc>
          <w:tcPr>
            <w:tcW w:w="1603" w:type="dxa"/>
            <w:tcBorders>
              <w:top w:val="nil"/>
              <w:left w:val="nil"/>
              <w:bottom w:val="nil"/>
              <w:right w:val="nil"/>
            </w:tcBorders>
          </w:tcPr>
          <w:p w14:paraId="4E3A48D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D08C82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44F26F0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3682642" w14:textId="77777777" w:rsidTr="00B67D24">
        <w:trPr>
          <w:cantSplit/>
        </w:trPr>
        <w:tc>
          <w:tcPr>
            <w:tcW w:w="1603" w:type="dxa"/>
            <w:tcBorders>
              <w:top w:val="nil"/>
              <w:left w:val="nil"/>
              <w:bottom w:val="nil"/>
              <w:right w:val="nil"/>
            </w:tcBorders>
          </w:tcPr>
          <w:p w14:paraId="7546895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E0F11C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1329532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636FA4D7" w14:textId="77777777" w:rsidTr="00B67D24">
        <w:trPr>
          <w:cantSplit/>
        </w:trPr>
        <w:tc>
          <w:tcPr>
            <w:tcW w:w="1603" w:type="dxa"/>
            <w:tcBorders>
              <w:top w:val="nil"/>
              <w:left w:val="nil"/>
              <w:bottom w:val="nil"/>
              <w:right w:val="nil"/>
            </w:tcBorders>
          </w:tcPr>
          <w:p w14:paraId="3D908E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DA6DEB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depot, facility or works receiving more than 20 000 kilolitres but not more than 50 000 kilolitres of liquid waste during the licence period—</w:t>
            </w:r>
          </w:p>
        </w:tc>
        <w:tc>
          <w:tcPr>
            <w:tcW w:w="1178" w:type="dxa"/>
            <w:tcBorders>
              <w:top w:val="nil"/>
              <w:left w:val="nil"/>
              <w:bottom w:val="nil"/>
              <w:right w:val="nil"/>
            </w:tcBorders>
          </w:tcPr>
          <w:p w14:paraId="35BB09B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5E83F9D" w14:textId="77777777" w:rsidTr="00B67D24">
        <w:trPr>
          <w:cantSplit/>
        </w:trPr>
        <w:tc>
          <w:tcPr>
            <w:tcW w:w="1603" w:type="dxa"/>
            <w:tcBorders>
              <w:top w:val="nil"/>
              <w:left w:val="nil"/>
              <w:bottom w:val="nil"/>
              <w:right w:val="nil"/>
            </w:tcBorders>
          </w:tcPr>
          <w:p w14:paraId="4D13A84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62B229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3FDA547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0EA868E0" w14:textId="77777777" w:rsidTr="00B67D24">
        <w:trPr>
          <w:cantSplit/>
        </w:trPr>
        <w:tc>
          <w:tcPr>
            <w:tcW w:w="1603" w:type="dxa"/>
            <w:tcBorders>
              <w:top w:val="nil"/>
              <w:left w:val="nil"/>
              <w:bottom w:val="nil"/>
              <w:right w:val="nil"/>
            </w:tcBorders>
          </w:tcPr>
          <w:p w14:paraId="29DD3BB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748682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1FD021A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6B5F1E08" w14:textId="77777777" w:rsidTr="00B67D24">
        <w:trPr>
          <w:cantSplit/>
        </w:trPr>
        <w:tc>
          <w:tcPr>
            <w:tcW w:w="1603" w:type="dxa"/>
            <w:tcBorders>
              <w:top w:val="nil"/>
              <w:left w:val="nil"/>
              <w:bottom w:val="nil"/>
              <w:right w:val="nil"/>
            </w:tcBorders>
          </w:tcPr>
          <w:p w14:paraId="6DCC25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BC1CE9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 depot, facility or works receiving more than 5 000 kilolitres but not more than 20 000 kilolitres of liquid waste during the licence period—</w:t>
            </w:r>
          </w:p>
        </w:tc>
        <w:tc>
          <w:tcPr>
            <w:tcW w:w="1178" w:type="dxa"/>
            <w:tcBorders>
              <w:top w:val="nil"/>
              <w:left w:val="nil"/>
              <w:bottom w:val="nil"/>
              <w:right w:val="nil"/>
            </w:tcBorders>
          </w:tcPr>
          <w:p w14:paraId="651ED85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2571017" w14:textId="77777777" w:rsidTr="00B67D24">
        <w:trPr>
          <w:cantSplit/>
        </w:trPr>
        <w:tc>
          <w:tcPr>
            <w:tcW w:w="1603" w:type="dxa"/>
            <w:tcBorders>
              <w:top w:val="nil"/>
              <w:left w:val="nil"/>
              <w:bottom w:val="nil"/>
              <w:right w:val="nil"/>
            </w:tcBorders>
          </w:tcPr>
          <w:p w14:paraId="3B10063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0CBB98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5298934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58EA16F9" w14:textId="77777777" w:rsidTr="00B67D24">
        <w:trPr>
          <w:cantSplit/>
        </w:trPr>
        <w:tc>
          <w:tcPr>
            <w:tcW w:w="1603" w:type="dxa"/>
            <w:tcBorders>
              <w:top w:val="nil"/>
              <w:left w:val="nil"/>
              <w:bottom w:val="nil"/>
              <w:right w:val="nil"/>
            </w:tcBorders>
          </w:tcPr>
          <w:p w14:paraId="2111218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93F92A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06E9F85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463E10C" w14:textId="77777777" w:rsidTr="00B67D24">
        <w:trPr>
          <w:cantSplit/>
        </w:trPr>
        <w:tc>
          <w:tcPr>
            <w:tcW w:w="1603" w:type="dxa"/>
            <w:tcBorders>
              <w:top w:val="nil"/>
              <w:left w:val="nil"/>
              <w:bottom w:val="nil"/>
              <w:right w:val="nil"/>
            </w:tcBorders>
          </w:tcPr>
          <w:p w14:paraId="27802CB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B4055A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 depot, facility or works receiving more than 2 000 kilolitres but not more than 5 000 kilolitres of liquid waste during the licence period—</w:t>
            </w:r>
          </w:p>
        </w:tc>
        <w:tc>
          <w:tcPr>
            <w:tcW w:w="1178" w:type="dxa"/>
            <w:tcBorders>
              <w:top w:val="nil"/>
              <w:left w:val="nil"/>
              <w:bottom w:val="nil"/>
              <w:right w:val="nil"/>
            </w:tcBorders>
          </w:tcPr>
          <w:p w14:paraId="6E22B41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5CC1A62" w14:textId="77777777" w:rsidTr="00B67D24">
        <w:trPr>
          <w:cantSplit/>
        </w:trPr>
        <w:tc>
          <w:tcPr>
            <w:tcW w:w="1603" w:type="dxa"/>
            <w:tcBorders>
              <w:top w:val="nil"/>
              <w:left w:val="nil"/>
              <w:bottom w:val="nil"/>
              <w:right w:val="nil"/>
            </w:tcBorders>
          </w:tcPr>
          <w:p w14:paraId="46BD6B9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BD55EB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739F6AA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3E5EDC8D" w14:textId="77777777" w:rsidTr="00B67D24">
        <w:trPr>
          <w:cantSplit/>
        </w:trPr>
        <w:tc>
          <w:tcPr>
            <w:tcW w:w="1603" w:type="dxa"/>
            <w:tcBorders>
              <w:top w:val="nil"/>
              <w:left w:val="nil"/>
              <w:bottom w:val="nil"/>
              <w:right w:val="nil"/>
            </w:tcBorders>
          </w:tcPr>
          <w:p w14:paraId="421CE99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A3ACE8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6D10F39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476E8962" w14:textId="77777777" w:rsidTr="00B67D24">
        <w:trPr>
          <w:cantSplit/>
        </w:trPr>
        <w:tc>
          <w:tcPr>
            <w:tcW w:w="1603" w:type="dxa"/>
            <w:tcBorders>
              <w:top w:val="nil"/>
              <w:left w:val="nil"/>
              <w:bottom w:val="nil"/>
              <w:right w:val="nil"/>
            </w:tcBorders>
          </w:tcPr>
          <w:p w14:paraId="583FD34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39944A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a depot, facility or works receiving more than 1 000 kilolitres but not more than 2 000 kilolitres of liquid waste during the licence period—</w:t>
            </w:r>
          </w:p>
        </w:tc>
        <w:tc>
          <w:tcPr>
            <w:tcW w:w="1178" w:type="dxa"/>
            <w:tcBorders>
              <w:top w:val="nil"/>
              <w:left w:val="nil"/>
              <w:bottom w:val="nil"/>
              <w:right w:val="nil"/>
            </w:tcBorders>
          </w:tcPr>
          <w:p w14:paraId="49EA954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F577DD5" w14:textId="77777777" w:rsidTr="00B67D24">
        <w:trPr>
          <w:cantSplit/>
        </w:trPr>
        <w:tc>
          <w:tcPr>
            <w:tcW w:w="1603" w:type="dxa"/>
            <w:tcBorders>
              <w:top w:val="nil"/>
              <w:left w:val="nil"/>
              <w:bottom w:val="nil"/>
              <w:right w:val="nil"/>
            </w:tcBorders>
          </w:tcPr>
          <w:p w14:paraId="7699495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19F9F8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13B7702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908BE05" w14:textId="77777777" w:rsidTr="00B67D24">
        <w:trPr>
          <w:cantSplit/>
        </w:trPr>
        <w:tc>
          <w:tcPr>
            <w:tcW w:w="1603" w:type="dxa"/>
            <w:tcBorders>
              <w:top w:val="nil"/>
              <w:left w:val="nil"/>
              <w:bottom w:val="nil"/>
              <w:right w:val="nil"/>
            </w:tcBorders>
          </w:tcPr>
          <w:p w14:paraId="5A834E8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67D46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7C4D357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3C11E12F" w14:textId="77777777" w:rsidTr="00B67D24">
        <w:trPr>
          <w:cantSplit/>
        </w:trPr>
        <w:tc>
          <w:tcPr>
            <w:tcW w:w="1603" w:type="dxa"/>
            <w:tcBorders>
              <w:top w:val="nil"/>
              <w:left w:val="nil"/>
              <w:bottom w:val="nil"/>
              <w:right w:val="nil"/>
            </w:tcBorders>
          </w:tcPr>
          <w:p w14:paraId="1F6E8A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ECAE5E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a depot, facility or works receiving 1 000 kilolitres or less of liquid waste during the licence period—</w:t>
            </w:r>
          </w:p>
        </w:tc>
        <w:tc>
          <w:tcPr>
            <w:tcW w:w="1178" w:type="dxa"/>
            <w:tcBorders>
              <w:top w:val="nil"/>
              <w:left w:val="nil"/>
              <w:bottom w:val="nil"/>
              <w:right w:val="nil"/>
            </w:tcBorders>
          </w:tcPr>
          <w:p w14:paraId="78E31E6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E10234A" w14:textId="77777777" w:rsidTr="00B67D24">
        <w:trPr>
          <w:cantSplit/>
        </w:trPr>
        <w:tc>
          <w:tcPr>
            <w:tcW w:w="1603" w:type="dxa"/>
            <w:tcBorders>
              <w:top w:val="nil"/>
              <w:left w:val="nil"/>
              <w:bottom w:val="nil"/>
              <w:right w:val="nil"/>
            </w:tcBorders>
          </w:tcPr>
          <w:p w14:paraId="14F88F7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EA53F7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involving disposal to a sewer or other off</w:t>
            </w:r>
            <w:r w:rsidRPr="00F7558A">
              <w:rPr>
                <w:rFonts w:eastAsia="Times New Roman"/>
                <w:color w:val="000000"/>
                <w:sz w:val="20"/>
                <w:szCs w:val="20"/>
                <w:lang w:eastAsia="en-AU"/>
                <w14:ligatures w14:val="standardContextual"/>
              </w:rPr>
              <w:noBreakHyphen/>
              <w:t>site wastewater treatment plant subject to a licence</w:t>
            </w:r>
          </w:p>
        </w:tc>
        <w:tc>
          <w:tcPr>
            <w:tcW w:w="1178" w:type="dxa"/>
            <w:tcBorders>
              <w:top w:val="nil"/>
              <w:left w:val="nil"/>
              <w:bottom w:val="nil"/>
              <w:right w:val="nil"/>
            </w:tcBorders>
          </w:tcPr>
          <w:p w14:paraId="4481AE7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1A3C8085" w14:textId="77777777" w:rsidTr="00B67D24">
        <w:trPr>
          <w:cantSplit/>
        </w:trPr>
        <w:tc>
          <w:tcPr>
            <w:tcW w:w="1603" w:type="dxa"/>
            <w:tcBorders>
              <w:top w:val="nil"/>
              <w:left w:val="nil"/>
              <w:bottom w:val="nil"/>
              <w:right w:val="nil"/>
            </w:tcBorders>
          </w:tcPr>
          <w:p w14:paraId="0C26AFF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33967A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involving disposal other than to a sewer</w:t>
            </w:r>
          </w:p>
        </w:tc>
        <w:tc>
          <w:tcPr>
            <w:tcW w:w="1178" w:type="dxa"/>
            <w:tcBorders>
              <w:top w:val="nil"/>
              <w:left w:val="nil"/>
              <w:bottom w:val="nil"/>
              <w:right w:val="nil"/>
            </w:tcBorders>
          </w:tcPr>
          <w:p w14:paraId="0C4A521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51A5420" w14:textId="77777777" w:rsidTr="00B67D24">
        <w:trPr>
          <w:cantSplit/>
        </w:trPr>
        <w:tc>
          <w:tcPr>
            <w:tcW w:w="1603" w:type="dxa"/>
            <w:tcBorders>
              <w:top w:val="nil"/>
              <w:left w:val="nil"/>
              <w:bottom w:val="nil"/>
              <w:right w:val="nil"/>
            </w:tcBorders>
          </w:tcPr>
          <w:p w14:paraId="1E1B365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3(3)(c)</w:t>
            </w:r>
          </w:p>
        </w:tc>
        <w:tc>
          <w:tcPr>
            <w:tcW w:w="5210" w:type="dxa"/>
            <w:tcBorders>
              <w:top w:val="nil"/>
              <w:left w:val="nil"/>
              <w:bottom w:val="nil"/>
              <w:right w:val="nil"/>
            </w:tcBorders>
          </w:tcPr>
          <w:p w14:paraId="14FFD6FC"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Incineration depot, facility or works—</w:t>
            </w:r>
          </w:p>
        </w:tc>
        <w:tc>
          <w:tcPr>
            <w:tcW w:w="1178" w:type="dxa"/>
            <w:tcBorders>
              <w:top w:val="nil"/>
              <w:left w:val="nil"/>
              <w:bottom w:val="nil"/>
              <w:right w:val="nil"/>
            </w:tcBorders>
          </w:tcPr>
          <w:p w14:paraId="35E74A4E"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0DEACFC" w14:textId="77777777" w:rsidTr="00B67D24">
        <w:trPr>
          <w:cantSplit/>
        </w:trPr>
        <w:tc>
          <w:tcPr>
            <w:tcW w:w="1603" w:type="dxa"/>
            <w:tcBorders>
              <w:top w:val="nil"/>
              <w:left w:val="nil"/>
              <w:bottom w:val="nil"/>
              <w:right w:val="nil"/>
            </w:tcBorders>
          </w:tcPr>
          <w:p w14:paraId="5E1A15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9B8EE4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for disposal of chemical waste</w:t>
            </w:r>
          </w:p>
        </w:tc>
        <w:tc>
          <w:tcPr>
            <w:tcW w:w="1178" w:type="dxa"/>
            <w:tcBorders>
              <w:top w:val="nil"/>
              <w:left w:val="nil"/>
              <w:bottom w:val="nil"/>
              <w:right w:val="nil"/>
            </w:tcBorders>
          </w:tcPr>
          <w:p w14:paraId="369AEF6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5F5E0983" w14:textId="77777777" w:rsidTr="00B67D24">
        <w:trPr>
          <w:cantSplit/>
        </w:trPr>
        <w:tc>
          <w:tcPr>
            <w:tcW w:w="1603" w:type="dxa"/>
            <w:tcBorders>
              <w:top w:val="nil"/>
              <w:left w:val="nil"/>
              <w:bottom w:val="nil"/>
              <w:right w:val="nil"/>
            </w:tcBorders>
          </w:tcPr>
          <w:p w14:paraId="299F41B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DA8372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for disposal of medical waste, cytotoxic waste and quarantine waste</w:t>
            </w:r>
          </w:p>
        </w:tc>
        <w:tc>
          <w:tcPr>
            <w:tcW w:w="1178" w:type="dxa"/>
            <w:tcBorders>
              <w:top w:val="nil"/>
              <w:left w:val="nil"/>
              <w:bottom w:val="nil"/>
              <w:right w:val="nil"/>
            </w:tcBorders>
          </w:tcPr>
          <w:p w14:paraId="1957FBA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2358F850" w14:textId="77777777" w:rsidTr="00B67D24">
        <w:trPr>
          <w:cantSplit/>
        </w:trPr>
        <w:tc>
          <w:tcPr>
            <w:tcW w:w="1603" w:type="dxa"/>
            <w:tcBorders>
              <w:top w:val="nil"/>
              <w:left w:val="nil"/>
              <w:bottom w:val="nil"/>
              <w:right w:val="nil"/>
            </w:tcBorders>
          </w:tcPr>
          <w:p w14:paraId="359FCA3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1E9CB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for disposal of solid municipal waste</w:t>
            </w:r>
          </w:p>
        </w:tc>
        <w:tc>
          <w:tcPr>
            <w:tcW w:w="1178" w:type="dxa"/>
            <w:tcBorders>
              <w:top w:val="nil"/>
              <w:left w:val="nil"/>
              <w:bottom w:val="nil"/>
              <w:right w:val="nil"/>
            </w:tcBorders>
          </w:tcPr>
          <w:p w14:paraId="076E08E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4A72655B" w14:textId="77777777" w:rsidTr="00B67D24">
        <w:trPr>
          <w:cantSplit/>
        </w:trPr>
        <w:tc>
          <w:tcPr>
            <w:tcW w:w="1603" w:type="dxa"/>
            <w:tcBorders>
              <w:top w:val="nil"/>
              <w:left w:val="nil"/>
              <w:bottom w:val="nil"/>
              <w:right w:val="nil"/>
            </w:tcBorders>
          </w:tcPr>
          <w:p w14:paraId="273ADFD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8AA1F9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for disposal of solid trade waste</w:t>
            </w:r>
          </w:p>
        </w:tc>
        <w:tc>
          <w:tcPr>
            <w:tcW w:w="1178" w:type="dxa"/>
            <w:tcBorders>
              <w:top w:val="nil"/>
              <w:left w:val="nil"/>
              <w:bottom w:val="nil"/>
              <w:right w:val="nil"/>
            </w:tcBorders>
          </w:tcPr>
          <w:p w14:paraId="518A873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44B049D0" w14:textId="77777777" w:rsidTr="00B67D24">
        <w:trPr>
          <w:cantSplit/>
        </w:trPr>
        <w:tc>
          <w:tcPr>
            <w:tcW w:w="1603" w:type="dxa"/>
            <w:tcBorders>
              <w:top w:val="nil"/>
              <w:left w:val="nil"/>
              <w:bottom w:val="nil"/>
              <w:right w:val="nil"/>
            </w:tcBorders>
          </w:tcPr>
          <w:p w14:paraId="21A7311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3(4)(a)</w:t>
            </w:r>
          </w:p>
        </w:tc>
        <w:tc>
          <w:tcPr>
            <w:tcW w:w="5210" w:type="dxa"/>
            <w:tcBorders>
              <w:top w:val="nil"/>
              <w:left w:val="nil"/>
              <w:bottom w:val="nil"/>
              <w:right w:val="nil"/>
            </w:tcBorders>
          </w:tcPr>
          <w:p w14:paraId="26143CA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Wastewater treatment works located wholly or partly within the Mount Lofty Ranges Water Protection Area involving—</w:t>
            </w:r>
          </w:p>
        </w:tc>
        <w:tc>
          <w:tcPr>
            <w:tcW w:w="1178" w:type="dxa"/>
            <w:tcBorders>
              <w:top w:val="nil"/>
              <w:left w:val="nil"/>
              <w:bottom w:val="nil"/>
              <w:right w:val="nil"/>
            </w:tcBorders>
          </w:tcPr>
          <w:p w14:paraId="71682DC1"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BBF472C" w14:textId="77777777" w:rsidTr="00B67D24">
        <w:trPr>
          <w:cantSplit/>
        </w:trPr>
        <w:tc>
          <w:tcPr>
            <w:tcW w:w="1603" w:type="dxa"/>
            <w:tcBorders>
              <w:top w:val="nil"/>
              <w:left w:val="nil"/>
              <w:bottom w:val="nil"/>
              <w:right w:val="nil"/>
            </w:tcBorders>
          </w:tcPr>
          <w:p w14:paraId="3A0C7E6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C5A77C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discharge of 500 megalitres or more of wastewater during the licence period—</w:t>
            </w:r>
          </w:p>
        </w:tc>
        <w:tc>
          <w:tcPr>
            <w:tcW w:w="1178" w:type="dxa"/>
            <w:tcBorders>
              <w:top w:val="nil"/>
              <w:left w:val="nil"/>
              <w:bottom w:val="nil"/>
              <w:right w:val="nil"/>
            </w:tcBorders>
          </w:tcPr>
          <w:p w14:paraId="05B2143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4613D29" w14:textId="77777777" w:rsidTr="00B67D24">
        <w:trPr>
          <w:cantSplit/>
        </w:trPr>
        <w:tc>
          <w:tcPr>
            <w:tcW w:w="1603" w:type="dxa"/>
            <w:tcBorders>
              <w:top w:val="nil"/>
              <w:left w:val="nil"/>
              <w:bottom w:val="nil"/>
              <w:right w:val="nil"/>
            </w:tcBorders>
          </w:tcPr>
          <w:p w14:paraId="141A22C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9B3E95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160B23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440D3679" w14:textId="77777777" w:rsidTr="00B67D24">
        <w:trPr>
          <w:cantSplit/>
        </w:trPr>
        <w:tc>
          <w:tcPr>
            <w:tcW w:w="1603" w:type="dxa"/>
            <w:tcBorders>
              <w:top w:val="nil"/>
              <w:left w:val="nil"/>
              <w:bottom w:val="nil"/>
              <w:right w:val="nil"/>
            </w:tcBorders>
          </w:tcPr>
          <w:p w14:paraId="6174178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DB844E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138331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55808C70" w14:textId="77777777" w:rsidTr="00B67D24">
        <w:trPr>
          <w:cantSplit/>
        </w:trPr>
        <w:tc>
          <w:tcPr>
            <w:tcW w:w="1603" w:type="dxa"/>
            <w:tcBorders>
              <w:top w:val="nil"/>
              <w:left w:val="nil"/>
              <w:bottom w:val="nil"/>
              <w:right w:val="nil"/>
            </w:tcBorders>
          </w:tcPr>
          <w:p w14:paraId="49EFAB7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A925A4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discharge of 100 megalitres or more but less than 500 megalitres of wastewater during the licence period—</w:t>
            </w:r>
          </w:p>
        </w:tc>
        <w:tc>
          <w:tcPr>
            <w:tcW w:w="1178" w:type="dxa"/>
            <w:tcBorders>
              <w:top w:val="nil"/>
              <w:left w:val="nil"/>
              <w:bottom w:val="nil"/>
              <w:right w:val="nil"/>
            </w:tcBorders>
          </w:tcPr>
          <w:p w14:paraId="2B9D883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F8128FF" w14:textId="77777777" w:rsidTr="00B67D24">
        <w:trPr>
          <w:cantSplit/>
        </w:trPr>
        <w:tc>
          <w:tcPr>
            <w:tcW w:w="1603" w:type="dxa"/>
            <w:tcBorders>
              <w:top w:val="nil"/>
              <w:left w:val="nil"/>
              <w:bottom w:val="nil"/>
              <w:right w:val="nil"/>
            </w:tcBorders>
          </w:tcPr>
          <w:p w14:paraId="3F987D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80CD4C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7F4BF19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520368C9" w14:textId="77777777" w:rsidTr="00B67D24">
        <w:trPr>
          <w:cantSplit/>
        </w:trPr>
        <w:tc>
          <w:tcPr>
            <w:tcW w:w="1603" w:type="dxa"/>
            <w:tcBorders>
              <w:top w:val="nil"/>
              <w:left w:val="nil"/>
              <w:bottom w:val="nil"/>
              <w:right w:val="nil"/>
            </w:tcBorders>
          </w:tcPr>
          <w:p w14:paraId="390E760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D20D7B"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75C10F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76A67427" w14:textId="77777777" w:rsidTr="00B67D24">
        <w:trPr>
          <w:cantSplit/>
        </w:trPr>
        <w:tc>
          <w:tcPr>
            <w:tcW w:w="1603" w:type="dxa"/>
            <w:tcBorders>
              <w:top w:val="nil"/>
              <w:left w:val="nil"/>
              <w:bottom w:val="nil"/>
              <w:right w:val="nil"/>
            </w:tcBorders>
          </w:tcPr>
          <w:p w14:paraId="67D7C26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B4AE6E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the discharge of 50 megalitres or more but less than 100 megalitres of wastewater during the licence period—</w:t>
            </w:r>
          </w:p>
        </w:tc>
        <w:tc>
          <w:tcPr>
            <w:tcW w:w="1178" w:type="dxa"/>
            <w:tcBorders>
              <w:top w:val="nil"/>
              <w:left w:val="nil"/>
              <w:bottom w:val="nil"/>
              <w:right w:val="nil"/>
            </w:tcBorders>
          </w:tcPr>
          <w:p w14:paraId="6388154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57012D6" w14:textId="77777777" w:rsidTr="00B67D24">
        <w:trPr>
          <w:cantSplit/>
        </w:trPr>
        <w:tc>
          <w:tcPr>
            <w:tcW w:w="1603" w:type="dxa"/>
            <w:tcBorders>
              <w:top w:val="nil"/>
              <w:left w:val="nil"/>
              <w:bottom w:val="nil"/>
              <w:right w:val="nil"/>
            </w:tcBorders>
          </w:tcPr>
          <w:p w14:paraId="6AC2F1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3A68DB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379760F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681412AE" w14:textId="77777777" w:rsidTr="00B67D24">
        <w:trPr>
          <w:cantSplit/>
        </w:trPr>
        <w:tc>
          <w:tcPr>
            <w:tcW w:w="1603" w:type="dxa"/>
            <w:tcBorders>
              <w:top w:val="nil"/>
              <w:left w:val="nil"/>
              <w:bottom w:val="nil"/>
              <w:right w:val="nil"/>
            </w:tcBorders>
          </w:tcPr>
          <w:p w14:paraId="778F888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875E61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E08864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0C61F615" w14:textId="77777777" w:rsidTr="00B67D24">
        <w:trPr>
          <w:cantSplit/>
        </w:trPr>
        <w:tc>
          <w:tcPr>
            <w:tcW w:w="1603" w:type="dxa"/>
            <w:tcBorders>
              <w:top w:val="nil"/>
              <w:left w:val="nil"/>
              <w:bottom w:val="nil"/>
              <w:right w:val="nil"/>
            </w:tcBorders>
          </w:tcPr>
          <w:p w14:paraId="651D82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827AB7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the discharge of 20 megalitres or more but less than 50 megalitres of wastewater during the licence period—</w:t>
            </w:r>
          </w:p>
        </w:tc>
        <w:tc>
          <w:tcPr>
            <w:tcW w:w="1178" w:type="dxa"/>
            <w:tcBorders>
              <w:top w:val="nil"/>
              <w:left w:val="nil"/>
              <w:bottom w:val="nil"/>
              <w:right w:val="nil"/>
            </w:tcBorders>
          </w:tcPr>
          <w:p w14:paraId="64EA523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005FAA2" w14:textId="77777777" w:rsidTr="00B67D24">
        <w:trPr>
          <w:cantSplit/>
        </w:trPr>
        <w:tc>
          <w:tcPr>
            <w:tcW w:w="1603" w:type="dxa"/>
            <w:tcBorders>
              <w:top w:val="nil"/>
              <w:left w:val="nil"/>
              <w:bottom w:val="nil"/>
              <w:right w:val="nil"/>
            </w:tcBorders>
          </w:tcPr>
          <w:p w14:paraId="252A4A2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6AF7A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3CAAD04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98174CE" w14:textId="77777777" w:rsidTr="00B67D24">
        <w:trPr>
          <w:cantSplit/>
        </w:trPr>
        <w:tc>
          <w:tcPr>
            <w:tcW w:w="1603" w:type="dxa"/>
            <w:tcBorders>
              <w:top w:val="nil"/>
              <w:left w:val="nil"/>
              <w:bottom w:val="nil"/>
              <w:right w:val="nil"/>
            </w:tcBorders>
          </w:tcPr>
          <w:p w14:paraId="006CD87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AB92F3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D560EC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253B45A7" w14:textId="77777777" w:rsidTr="00B67D24">
        <w:trPr>
          <w:cantSplit/>
        </w:trPr>
        <w:tc>
          <w:tcPr>
            <w:tcW w:w="1603" w:type="dxa"/>
            <w:tcBorders>
              <w:top w:val="nil"/>
              <w:left w:val="nil"/>
              <w:bottom w:val="nil"/>
              <w:right w:val="nil"/>
            </w:tcBorders>
          </w:tcPr>
          <w:p w14:paraId="066AE97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8C346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the discharge of less than 20 megalitres of wastewater during the licence period—</w:t>
            </w:r>
          </w:p>
        </w:tc>
        <w:tc>
          <w:tcPr>
            <w:tcW w:w="1178" w:type="dxa"/>
            <w:tcBorders>
              <w:top w:val="nil"/>
              <w:left w:val="nil"/>
              <w:bottom w:val="nil"/>
              <w:right w:val="nil"/>
            </w:tcBorders>
          </w:tcPr>
          <w:p w14:paraId="73C3450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D183C65" w14:textId="77777777" w:rsidTr="00B67D24">
        <w:trPr>
          <w:cantSplit/>
        </w:trPr>
        <w:tc>
          <w:tcPr>
            <w:tcW w:w="1603" w:type="dxa"/>
            <w:tcBorders>
              <w:top w:val="nil"/>
              <w:left w:val="nil"/>
              <w:bottom w:val="nil"/>
              <w:right w:val="nil"/>
            </w:tcBorders>
          </w:tcPr>
          <w:p w14:paraId="6DEBEF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F40DE0A"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4692E9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FA90357" w14:textId="77777777" w:rsidTr="00B67D24">
        <w:trPr>
          <w:cantSplit/>
        </w:trPr>
        <w:tc>
          <w:tcPr>
            <w:tcW w:w="1603" w:type="dxa"/>
            <w:tcBorders>
              <w:top w:val="nil"/>
              <w:left w:val="nil"/>
              <w:bottom w:val="nil"/>
              <w:right w:val="nil"/>
            </w:tcBorders>
          </w:tcPr>
          <w:p w14:paraId="75D1AFC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85245C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74AE7B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791919D4" w14:textId="77777777" w:rsidTr="00B67D24">
        <w:trPr>
          <w:cantSplit/>
        </w:trPr>
        <w:tc>
          <w:tcPr>
            <w:tcW w:w="1603" w:type="dxa"/>
            <w:tcBorders>
              <w:top w:val="nil"/>
              <w:left w:val="nil"/>
              <w:bottom w:val="nil"/>
              <w:right w:val="nil"/>
            </w:tcBorders>
          </w:tcPr>
          <w:p w14:paraId="41F21DF6"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3(4)(b)</w:t>
            </w:r>
          </w:p>
        </w:tc>
        <w:tc>
          <w:tcPr>
            <w:tcW w:w="5210" w:type="dxa"/>
            <w:tcBorders>
              <w:top w:val="nil"/>
              <w:left w:val="nil"/>
              <w:bottom w:val="nil"/>
              <w:right w:val="nil"/>
            </w:tcBorders>
          </w:tcPr>
          <w:p w14:paraId="00743BD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Wastewater treatment works located wholly outside of the Mount Lofty Ranges Water Protection Area or any other water protection area involving—</w:t>
            </w:r>
          </w:p>
        </w:tc>
        <w:tc>
          <w:tcPr>
            <w:tcW w:w="1178" w:type="dxa"/>
            <w:tcBorders>
              <w:top w:val="nil"/>
              <w:left w:val="nil"/>
              <w:bottom w:val="nil"/>
              <w:right w:val="nil"/>
            </w:tcBorders>
          </w:tcPr>
          <w:p w14:paraId="06294A6E"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4B127AA" w14:textId="77777777" w:rsidTr="00B67D24">
        <w:trPr>
          <w:cantSplit/>
        </w:trPr>
        <w:tc>
          <w:tcPr>
            <w:tcW w:w="1603" w:type="dxa"/>
            <w:tcBorders>
              <w:top w:val="nil"/>
              <w:left w:val="nil"/>
              <w:bottom w:val="nil"/>
              <w:right w:val="nil"/>
            </w:tcBorders>
          </w:tcPr>
          <w:p w14:paraId="5300C45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F7A4FB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discharge of 1 000 megalitres or more of wastewater during the licence period—</w:t>
            </w:r>
          </w:p>
        </w:tc>
        <w:tc>
          <w:tcPr>
            <w:tcW w:w="1178" w:type="dxa"/>
            <w:tcBorders>
              <w:top w:val="nil"/>
              <w:left w:val="nil"/>
              <w:bottom w:val="nil"/>
              <w:right w:val="nil"/>
            </w:tcBorders>
          </w:tcPr>
          <w:p w14:paraId="7252270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511C65B" w14:textId="77777777" w:rsidTr="00B67D24">
        <w:trPr>
          <w:cantSplit/>
        </w:trPr>
        <w:tc>
          <w:tcPr>
            <w:tcW w:w="1603" w:type="dxa"/>
            <w:tcBorders>
              <w:top w:val="nil"/>
              <w:left w:val="nil"/>
              <w:bottom w:val="nil"/>
              <w:right w:val="nil"/>
            </w:tcBorders>
          </w:tcPr>
          <w:p w14:paraId="2B4B8E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C94AA9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3E621D7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674FED1D" w14:textId="77777777" w:rsidTr="00B67D24">
        <w:trPr>
          <w:cantSplit/>
        </w:trPr>
        <w:tc>
          <w:tcPr>
            <w:tcW w:w="1603" w:type="dxa"/>
            <w:tcBorders>
              <w:top w:val="nil"/>
              <w:left w:val="nil"/>
              <w:bottom w:val="nil"/>
              <w:right w:val="nil"/>
            </w:tcBorders>
          </w:tcPr>
          <w:p w14:paraId="25F3869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A805B6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793E550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612588B0" w14:textId="77777777" w:rsidTr="00B67D24">
        <w:trPr>
          <w:cantSplit/>
        </w:trPr>
        <w:tc>
          <w:tcPr>
            <w:tcW w:w="1603" w:type="dxa"/>
            <w:tcBorders>
              <w:top w:val="nil"/>
              <w:left w:val="nil"/>
              <w:bottom w:val="nil"/>
              <w:right w:val="nil"/>
            </w:tcBorders>
          </w:tcPr>
          <w:p w14:paraId="0048652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5D470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discharge of 500 megalitres or more but less than 1 000 megalitres of wastewater during the licence period—</w:t>
            </w:r>
          </w:p>
        </w:tc>
        <w:tc>
          <w:tcPr>
            <w:tcW w:w="1178" w:type="dxa"/>
            <w:tcBorders>
              <w:top w:val="nil"/>
              <w:left w:val="nil"/>
              <w:bottom w:val="nil"/>
              <w:right w:val="nil"/>
            </w:tcBorders>
          </w:tcPr>
          <w:p w14:paraId="397BE5A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B7697EB" w14:textId="77777777" w:rsidTr="00B67D24">
        <w:trPr>
          <w:cantSplit/>
        </w:trPr>
        <w:tc>
          <w:tcPr>
            <w:tcW w:w="1603" w:type="dxa"/>
            <w:tcBorders>
              <w:top w:val="nil"/>
              <w:left w:val="nil"/>
              <w:bottom w:val="nil"/>
              <w:right w:val="nil"/>
            </w:tcBorders>
          </w:tcPr>
          <w:p w14:paraId="77F9A6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F63F99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796B10F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02533FAA" w14:textId="77777777" w:rsidTr="00B67D24">
        <w:trPr>
          <w:cantSplit/>
        </w:trPr>
        <w:tc>
          <w:tcPr>
            <w:tcW w:w="1603" w:type="dxa"/>
            <w:tcBorders>
              <w:top w:val="nil"/>
              <w:left w:val="nil"/>
              <w:bottom w:val="nil"/>
              <w:right w:val="nil"/>
            </w:tcBorders>
          </w:tcPr>
          <w:p w14:paraId="2FAED13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09DD3D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21D4F8A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749583D0" w14:textId="77777777" w:rsidTr="00B67D24">
        <w:trPr>
          <w:cantSplit/>
        </w:trPr>
        <w:tc>
          <w:tcPr>
            <w:tcW w:w="1603" w:type="dxa"/>
            <w:tcBorders>
              <w:top w:val="nil"/>
              <w:left w:val="nil"/>
              <w:bottom w:val="nil"/>
              <w:right w:val="nil"/>
            </w:tcBorders>
          </w:tcPr>
          <w:p w14:paraId="4EBE03F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AAA34A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the discharge of 100 megalitres or more but less than 500 megalitres of wastewater during the licence period—</w:t>
            </w:r>
          </w:p>
        </w:tc>
        <w:tc>
          <w:tcPr>
            <w:tcW w:w="1178" w:type="dxa"/>
            <w:tcBorders>
              <w:top w:val="nil"/>
              <w:left w:val="nil"/>
              <w:bottom w:val="nil"/>
              <w:right w:val="nil"/>
            </w:tcBorders>
          </w:tcPr>
          <w:p w14:paraId="1EB3D8E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9AE4EFF" w14:textId="77777777" w:rsidTr="00B67D24">
        <w:trPr>
          <w:cantSplit/>
        </w:trPr>
        <w:tc>
          <w:tcPr>
            <w:tcW w:w="1603" w:type="dxa"/>
            <w:tcBorders>
              <w:top w:val="nil"/>
              <w:left w:val="nil"/>
              <w:bottom w:val="nil"/>
              <w:right w:val="nil"/>
            </w:tcBorders>
          </w:tcPr>
          <w:p w14:paraId="26EEB79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F065E4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225C4AC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45AA7E40" w14:textId="77777777" w:rsidTr="00B67D24">
        <w:trPr>
          <w:cantSplit/>
        </w:trPr>
        <w:tc>
          <w:tcPr>
            <w:tcW w:w="1603" w:type="dxa"/>
            <w:tcBorders>
              <w:top w:val="nil"/>
              <w:left w:val="nil"/>
              <w:bottom w:val="nil"/>
              <w:right w:val="nil"/>
            </w:tcBorders>
          </w:tcPr>
          <w:p w14:paraId="3F19732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62F22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4EFFC2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1FE636B" w14:textId="77777777" w:rsidTr="00B67D24">
        <w:trPr>
          <w:cantSplit/>
        </w:trPr>
        <w:tc>
          <w:tcPr>
            <w:tcW w:w="1603" w:type="dxa"/>
            <w:tcBorders>
              <w:top w:val="nil"/>
              <w:left w:val="nil"/>
              <w:bottom w:val="nil"/>
              <w:right w:val="nil"/>
            </w:tcBorders>
          </w:tcPr>
          <w:p w14:paraId="38BA3BA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B8F972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the discharge of 50 megalitres or more but less than 100 megalitres of wastewater during the licence period—</w:t>
            </w:r>
          </w:p>
        </w:tc>
        <w:tc>
          <w:tcPr>
            <w:tcW w:w="1178" w:type="dxa"/>
            <w:tcBorders>
              <w:top w:val="nil"/>
              <w:left w:val="nil"/>
              <w:bottom w:val="nil"/>
              <w:right w:val="nil"/>
            </w:tcBorders>
          </w:tcPr>
          <w:p w14:paraId="2EA6044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572FF9B" w14:textId="77777777" w:rsidTr="00B67D24">
        <w:trPr>
          <w:cantSplit/>
        </w:trPr>
        <w:tc>
          <w:tcPr>
            <w:tcW w:w="1603" w:type="dxa"/>
            <w:tcBorders>
              <w:top w:val="nil"/>
              <w:left w:val="nil"/>
              <w:bottom w:val="nil"/>
              <w:right w:val="nil"/>
            </w:tcBorders>
          </w:tcPr>
          <w:p w14:paraId="0738DAF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B35CA9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49A9E2E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79D68EE5" w14:textId="77777777" w:rsidTr="00B67D24">
        <w:trPr>
          <w:cantSplit/>
        </w:trPr>
        <w:tc>
          <w:tcPr>
            <w:tcW w:w="1603" w:type="dxa"/>
            <w:tcBorders>
              <w:top w:val="nil"/>
              <w:left w:val="nil"/>
              <w:bottom w:val="nil"/>
              <w:right w:val="nil"/>
            </w:tcBorders>
          </w:tcPr>
          <w:p w14:paraId="77C4938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B5D9BE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132EDB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B2EBFD8" w14:textId="77777777" w:rsidTr="00B67D24">
        <w:trPr>
          <w:cantSplit/>
        </w:trPr>
        <w:tc>
          <w:tcPr>
            <w:tcW w:w="1603" w:type="dxa"/>
            <w:tcBorders>
              <w:top w:val="nil"/>
              <w:left w:val="nil"/>
              <w:bottom w:val="nil"/>
              <w:right w:val="nil"/>
            </w:tcBorders>
          </w:tcPr>
          <w:p w14:paraId="3734EC5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45B96E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the discharge of 20 megalitres or more but less than 50 megalitres of wastewater during the licence period—</w:t>
            </w:r>
          </w:p>
        </w:tc>
        <w:tc>
          <w:tcPr>
            <w:tcW w:w="1178" w:type="dxa"/>
            <w:tcBorders>
              <w:top w:val="nil"/>
              <w:left w:val="nil"/>
              <w:bottom w:val="nil"/>
              <w:right w:val="nil"/>
            </w:tcBorders>
          </w:tcPr>
          <w:p w14:paraId="48B8F8D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5DB7CB4" w14:textId="77777777" w:rsidTr="00B67D24">
        <w:trPr>
          <w:cantSplit/>
        </w:trPr>
        <w:tc>
          <w:tcPr>
            <w:tcW w:w="1603" w:type="dxa"/>
            <w:tcBorders>
              <w:top w:val="nil"/>
              <w:left w:val="nil"/>
              <w:bottom w:val="nil"/>
              <w:right w:val="nil"/>
            </w:tcBorders>
          </w:tcPr>
          <w:p w14:paraId="4B82B1B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FE870DA"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433E3DF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56CE72F1" w14:textId="77777777" w:rsidTr="00B67D24">
        <w:trPr>
          <w:cantSplit/>
        </w:trPr>
        <w:tc>
          <w:tcPr>
            <w:tcW w:w="1603" w:type="dxa"/>
            <w:tcBorders>
              <w:top w:val="nil"/>
              <w:left w:val="nil"/>
              <w:bottom w:val="nil"/>
              <w:right w:val="nil"/>
            </w:tcBorders>
          </w:tcPr>
          <w:p w14:paraId="104BCEA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74468B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2670F75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5E046A3D" w14:textId="77777777" w:rsidTr="00B67D24">
        <w:trPr>
          <w:cantSplit/>
        </w:trPr>
        <w:tc>
          <w:tcPr>
            <w:tcW w:w="1603" w:type="dxa"/>
            <w:tcBorders>
              <w:top w:val="nil"/>
              <w:left w:val="nil"/>
              <w:bottom w:val="nil"/>
              <w:right w:val="nil"/>
            </w:tcBorders>
          </w:tcPr>
          <w:p w14:paraId="491C5E5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05B304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the discharge of less than 20 megalitres of wastewater during the licence period—</w:t>
            </w:r>
          </w:p>
        </w:tc>
        <w:tc>
          <w:tcPr>
            <w:tcW w:w="1178" w:type="dxa"/>
            <w:tcBorders>
              <w:top w:val="nil"/>
              <w:left w:val="nil"/>
              <w:bottom w:val="nil"/>
              <w:right w:val="nil"/>
            </w:tcBorders>
          </w:tcPr>
          <w:p w14:paraId="2558E2E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BCF54C3" w14:textId="77777777" w:rsidTr="00B67D24">
        <w:trPr>
          <w:cantSplit/>
        </w:trPr>
        <w:tc>
          <w:tcPr>
            <w:tcW w:w="1603" w:type="dxa"/>
            <w:tcBorders>
              <w:top w:val="nil"/>
              <w:left w:val="nil"/>
              <w:bottom w:val="nil"/>
              <w:right w:val="nil"/>
            </w:tcBorders>
          </w:tcPr>
          <w:p w14:paraId="6A6C8F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BED76B"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scheme</w:t>
            </w:r>
          </w:p>
        </w:tc>
        <w:tc>
          <w:tcPr>
            <w:tcW w:w="1178" w:type="dxa"/>
            <w:tcBorders>
              <w:top w:val="nil"/>
              <w:left w:val="nil"/>
              <w:bottom w:val="nil"/>
              <w:right w:val="nil"/>
            </w:tcBorders>
          </w:tcPr>
          <w:p w14:paraId="715B04A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1916DCD1" w14:textId="77777777" w:rsidTr="00B67D24">
        <w:trPr>
          <w:cantSplit/>
        </w:trPr>
        <w:tc>
          <w:tcPr>
            <w:tcW w:w="1603" w:type="dxa"/>
            <w:tcBorders>
              <w:top w:val="nil"/>
              <w:left w:val="nil"/>
              <w:bottom w:val="nil"/>
              <w:right w:val="nil"/>
            </w:tcBorders>
          </w:tcPr>
          <w:p w14:paraId="6BF396A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E862E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02651A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CD898DD" w14:textId="77777777" w:rsidTr="00B67D24">
        <w:trPr>
          <w:cantSplit/>
        </w:trPr>
        <w:tc>
          <w:tcPr>
            <w:tcW w:w="1603" w:type="dxa"/>
            <w:tcBorders>
              <w:top w:val="nil"/>
              <w:left w:val="nil"/>
              <w:bottom w:val="nil"/>
              <w:right w:val="nil"/>
            </w:tcBorders>
          </w:tcPr>
          <w:p w14:paraId="1D22086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3(5)(a)</w:t>
            </w:r>
          </w:p>
        </w:tc>
        <w:tc>
          <w:tcPr>
            <w:tcW w:w="5210" w:type="dxa"/>
            <w:tcBorders>
              <w:top w:val="nil"/>
              <w:left w:val="nil"/>
              <w:bottom w:val="nil"/>
              <w:right w:val="nil"/>
            </w:tcBorders>
          </w:tcPr>
          <w:p w14:paraId="3DA9466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Activity producing listed waste comprising—</w:t>
            </w:r>
          </w:p>
        </w:tc>
        <w:tc>
          <w:tcPr>
            <w:tcW w:w="1178" w:type="dxa"/>
            <w:tcBorders>
              <w:top w:val="nil"/>
              <w:left w:val="nil"/>
              <w:bottom w:val="nil"/>
              <w:right w:val="nil"/>
            </w:tcBorders>
          </w:tcPr>
          <w:p w14:paraId="21FE1E2E"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D84233F" w14:textId="77777777" w:rsidTr="00B67D24">
        <w:trPr>
          <w:cantSplit/>
        </w:trPr>
        <w:tc>
          <w:tcPr>
            <w:tcW w:w="1603" w:type="dxa"/>
            <w:tcBorders>
              <w:top w:val="nil"/>
              <w:left w:val="nil"/>
              <w:bottom w:val="nil"/>
              <w:right w:val="nil"/>
            </w:tcBorders>
          </w:tcPr>
          <w:p w14:paraId="0C6D1B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0B451A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an activity producing medical waste and no other listed waste during the licence period</w:t>
            </w:r>
          </w:p>
        </w:tc>
        <w:tc>
          <w:tcPr>
            <w:tcW w:w="1178" w:type="dxa"/>
            <w:tcBorders>
              <w:top w:val="nil"/>
              <w:left w:val="nil"/>
              <w:bottom w:val="nil"/>
              <w:right w:val="nil"/>
            </w:tcBorders>
          </w:tcPr>
          <w:p w14:paraId="30ACBAB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39170FF6" w14:textId="77777777" w:rsidTr="00B67D24">
        <w:trPr>
          <w:cantSplit/>
        </w:trPr>
        <w:tc>
          <w:tcPr>
            <w:tcW w:w="1603" w:type="dxa"/>
            <w:tcBorders>
              <w:top w:val="nil"/>
              <w:left w:val="nil"/>
              <w:bottom w:val="nil"/>
              <w:right w:val="nil"/>
            </w:tcBorders>
          </w:tcPr>
          <w:p w14:paraId="0149122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B49921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00758FB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4DEFE3B" w14:textId="77777777" w:rsidTr="00B67D24">
        <w:trPr>
          <w:cantSplit/>
        </w:trPr>
        <w:tc>
          <w:tcPr>
            <w:tcW w:w="1603" w:type="dxa"/>
            <w:tcBorders>
              <w:top w:val="nil"/>
              <w:left w:val="nil"/>
              <w:bottom w:val="nil"/>
              <w:right w:val="nil"/>
            </w:tcBorders>
          </w:tcPr>
          <w:p w14:paraId="44CC17D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4BBD01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an activity producing more than 250 tonnes of listed waste during the licence period</w:t>
            </w:r>
          </w:p>
        </w:tc>
        <w:tc>
          <w:tcPr>
            <w:tcW w:w="1178" w:type="dxa"/>
            <w:tcBorders>
              <w:top w:val="nil"/>
              <w:left w:val="nil"/>
              <w:bottom w:val="nil"/>
              <w:right w:val="nil"/>
            </w:tcBorders>
          </w:tcPr>
          <w:p w14:paraId="142A467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509C5839" w14:textId="77777777" w:rsidTr="00B67D24">
        <w:trPr>
          <w:cantSplit/>
        </w:trPr>
        <w:tc>
          <w:tcPr>
            <w:tcW w:w="1603" w:type="dxa"/>
            <w:tcBorders>
              <w:top w:val="nil"/>
              <w:left w:val="nil"/>
              <w:bottom w:val="nil"/>
              <w:right w:val="nil"/>
            </w:tcBorders>
          </w:tcPr>
          <w:p w14:paraId="69CBE8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A6A37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an activity producing more than 100 tonnes but not more than 250 tonnes of listed waste during the licence period</w:t>
            </w:r>
          </w:p>
        </w:tc>
        <w:tc>
          <w:tcPr>
            <w:tcW w:w="1178" w:type="dxa"/>
            <w:tcBorders>
              <w:top w:val="nil"/>
              <w:left w:val="nil"/>
              <w:bottom w:val="nil"/>
              <w:right w:val="nil"/>
            </w:tcBorders>
          </w:tcPr>
          <w:p w14:paraId="69D94E4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59F9AB39" w14:textId="77777777" w:rsidTr="00B67D24">
        <w:trPr>
          <w:cantSplit/>
        </w:trPr>
        <w:tc>
          <w:tcPr>
            <w:tcW w:w="1603" w:type="dxa"/>
            <w:tcBorders>
              <w:top w:val="nil"/>
              <w:left w:val="nil"/>
              <w:bottom w:val="nil"/>
              <w:right w:val="nil"/>
            </w:tcBorders>
          </w:tcPr>
          <w:p w14:paraId="18F1748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2100F2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an activity producing more than 5 tonnes but not more than 100 tonnes of listed waste during the licence period</w:t>
            </w:r>
          </w:p>
        </w:tc>
        <w:tc>
          <w:tcPr>
            <w:tcW w:w="1178" w:type="dxa"/>
            <w:tcBorders>
              <w:top w:val="nil"/>
              <w:left w:val="nil"/>
              <w:bottom w:val="nil"/>
              <w:right w:val="nil"/>
            </w:tcBorders>
          </w:tcPr>
          <w:p w14:paraId="3D21EFC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5B684E88" w14:textId="77777777" w:rsidTr="00B67D24">
        <w:trPr>
          <w:cantSplit/>
        </w:trPr>
        <w:tc>
          <w:tcPr>
            <w:tcW w:w="1603" w:type="dxa"/>
            <w:tcBorders>
              <w:top w:val="nil"/>
              <w:left w:val="nil"/>
              <w:bottom w:val="nil"/>
              <w:right w:val="nil"/>
            </w:tcBorders>
          </w:tcPr>
          <w:p w14:paraId="5A2A7E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B338CF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(iv)</w:t>
            </w:r>
            <w:r w:rsidRPr="00F7558A">
              <w:rPr>
                <w:rFonts w:eastAsia="Times New Roman"/>
                <w:color w:val="000000"/>
                <w:sz w:val="20"/>
                <w:szCs w:val="20"/>
                <w:lang w:eastAsia="en-AU"/>
                <w14:ligatures w14:val="standardContextual"/>
              </w:rPr>
              <w:tab/>
              <w:t>an activity producing 5 tonnes or less of listed waste during the licence period</w:t>
            </w:r>
          </w:p>
        </w:tc>
        <w:tc>
          <w:tcPr>
            <w:tcW w:w="1178" w:type="dxa"/>
            <w:tcBorders>
              <w:top w:val="nil"/>
              <w:left w:val="nil"/>
              <w:bottom w:val="nil"/>
              <w:right w:val="nil"/>
            </w:tcBorders>
          </w:tcPr>
          <w:p w14:paraId="73B3FFC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2BD92CB5" w14:textId="77777777" w:rsidTr="00B67D24">
        <w:trPr>
          <w:cantSplit/>
        </w:trPr>
        <w:tc>
          <w:tcPr>
            <w:tcW w:w="1603" w:type="dxa"/>
            <w:tcBorders>
              <w:top w:val="nil"/>
              <w:left w:val="nil"/>
              <w:bottom w:val="nil"/>
              <w:right w:val="nil"/>
            </w:tcBorders>
          </w:tcPr>
          <w:p w14:paraId="4B999E22"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3(5)(b)</w:t>
            </w:r>
          </w:p>
        </w:tc>
        <w:tc>
          <w:tcPr>
            <w:tcW w:w="5210" w:type="dxa"/>
            <w:tcBorders>
              <w:top w:val="nil"/>
              <w:left w:val="nil"/>
              <w:bottom w:val="nil"/>
              <w:right w:val="nil"/>
            </w:tcBorders>
          </w:tcPr>
          <w:p w14:paraId="5F54595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Reception or storage of listed waste comprising—</w:t>
            </w:r>
          </w:p>
        </w:tc>
        <w:tc>
          <w:tcPr>
            <w:tcW w:w="1178" w:type="dxa"/>
            <w:tcBorders>
              <w:top w:val="nil"/>
              <w:left w:val="nil"/>
              <w:bottom w:val="nil"/>
              <w:right w:val="nil"/>
            </w:tcBorders>
          </w:tcPr>
          <w:p w14:paraId="41F33F88"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663B76D" w14:textId="77777777" w:rsidTr="00B67D24">
        <w:trPr>
          <w:cantSplit/>
        </w:trPr>
        <w:tc>
          <w:tcPr>
            <w:tcW w:w="1603" w:type="dxa"/>
            <w:tcBorders>
              <w:top w:val="nil"/>
              <w:left w:val="nil"/>
              <w:bottom w:val="nil"/>
              <w:right w:val="nil"/>
            </w:tcBorders>
          </w:tcPr>
          <w:p w14:paraId="4594EF9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DB8A43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depot, facility or works receiving more than 200 000 tonnes of listed waste during the licence period for resource recovery or transfer to another location</w:t>
            </w:r>
          </w:p>
        </w:tc>
        <w:tc>
          <w:tcPr>
            <w:tcW w:w="1178" w:type="dxa"/>
            <w:tcBorders>
              <w:top w:val="nil"/>
              <w:left w:val="nil"/>
              <w:bottom w:val="nil"/>
              <w:right w:val="nil"/>
            </w:tcBorders>
          </w:tcPr>
          <w:p w14:paraId="2F8181F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w:t>
            </w:r>
          </w:p>
        </w:tc>
      </w:tr>
      <w:tr w:rsidR="00F7558A" w:rsidRPr="00F7558A" w14:paraId="3CAD0866" w14:textId="77777777" w:rsidTr="00B67D24">
        <w:trPr>
          <w:cantSplit/>
        </w:trPr>
        <w:tc>
          <w:tcPr>
            <w:tcW w:w="1603" w:type="dxa"/>
            <w:tcBorders>
              <w:top w:val="nil"/>
              <w:left w:val="nil"/>
              <w:bottom w:val="nil"/>
              <w:right w:val="nil"/>
            </w:tcBorders>
          </w:tcPr>
          <w:p w14:paraId="0A808A2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040741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depot, facility or works receiving more than 100 000 tonnes but not more than 200 000 tonnes of listed waste during the licence period for resource recovery or transfer to another location</w:t>
            </w:r>
          </w:p>
        </w:tc>
        <w:tc>
          <w:tcPr>
            <w:tcW w:w="1178" w:type="dxa"/>
            <w:tcBorders>
              <w:top w:val="nil"/>
              <w:left w:val="nil"/>
              <w:bottom w:val="nil"/>
              <w:right w:val="nil"/>
            </w:tcBorders>
          </w:tcPr>
          <w:p w14:paraId="43B2C7F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38</w:t>
            </w:r>
          </w:p>
        </w:tc>
      </w:tr>
      <w:tr w:rsidR="00F7558A" w:rsidRPr="00F7558A" w14:paraId="2CEEBDD1" w14:textId="77777777" w:rsidTr="00B67D24">
        <w:trPr>
          <w:cantSplit/>
        </w:trPr>
        <w:tc>
          <w:tcPr>
            <w:tcW w:w="1603" w:type="dxa"/>
            <w:tcBorders>
              <w:top w:val="nil"/>
              <w:left w:val="nil"/>
              <w:bottom w:val="nil"/>
              <w:right w:val="nil"/>
            </w:tcBorders>
          </w:tcPr>
          <w:p w14:paraId="5527FA7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9C1412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depot, facility or works receiving more than 50 000 tonnes but not more than 100 000 tonnes of listed waste during the licence period for resource recovery or transfer to another location</w:t>
            </w:r>
          </w:p>
        </w:tc>
        <w:tc>
          <w:tcPr>
            <w:tcW w:w="1178" w:type="dxa"/>
            <w:tcBorders>
              <w:top w:val="nil"/>
              <w:left w:val="nil"/>
              <w:bottom w:val="nil"/>
              <w:right w:val="nil"/>
            </w:tcBorders>
          </w:tcPr>
          <w:p w14:paraId="05EE95A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27EE7DC5" w14:textId="77777777" w:rsidTr="00B67D24">
        <w:trPr>
          <w:cantSplit/>
        </w:trPr>
        <w:tc>
          <w:tcPr>
            <w:tcW w:w="1603" w:type="dxa"/>
            <w:tcBorders>
              <w:top w:val="nil"/>
              <w:left w:val="nil"/>
              <w:bottom w:val="nil"/>
              <w:right w:val="nil"/>
            </w:tcBorders>
          </w:tcPr>
          <w:p w14:paraId="5DF4D8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525CE4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 depot, facility or works receiving more than 20 000 tonnes but not more than 50 000 tonnes of listed waste during the licence period for resource recovery or transfer to another location</w:t>
            </w:r>
          </w:p>
        </w:tc>
        <w:tc>
          <w:tcPr>
            <w:tcW w:w="1178" w:type="dxa"/>
            <w:tcBorders>
              <w:top w:val="nil"/>
              <w:left w:val="nil"/>
              <w:bottom w:val="nil"/>
              <w:right w:val="nil"/>
            </w:tcBorders>
          </w:tcPr>
          <w:p w14:paraId="6667673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56CD9090" w14:textId="77777777" w:rsidTr="00B67D24">
        <w:trPr>
          <w:cantSplit/>
        </w:trPr>
        <w:tc>
          <w:tcPr>
            <w:tcW w:w="1603" w:type="dxa"/>
            <w:tcBorders>
              <w:top w:val="nil"/>
              <w:left w:val="nil"/>
              <w:bottom w:val="nil"/>
              <w:right w:val="nil"/>
            </w:tcBorders>
          </w:tcPr>
          <w:p w14:paraId="035BC68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2DC32A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 depot, facility or works receiving more than 5 000 tonnes but not more than 20 000 tonnes of listed waste during the licence period for resource recovery or transfer to another location</w:t>
            </w:r>
          </w:p>
        </w:tc>
        <w:tc>
          <w:tcPr>
            <w:tcW w:w="1178" w:type="dxa"/>
            <w:tcBorders>
              <w:top w:val="nil"/>
              <w:left w:val="nil"/>
              <w:bottom w:val="nil"/>
              <w:right w:val="nil"/>
            </w:tcBorders>
          </w:tcPr>
          <w:p w14:paraId="0491574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7AC7D2DB" w14:textId="77777777" w:rsidTr="00B67D24">
        <w:trPr>
          <w:cantSplit/>
        </w:trPr>
        <w:tc>
          <w:tcPr>
            <w:tcW w:w="1603" w:type="dxa"/>
            <w:tcBorders>
              <w:top w:val="nil"/>
              <w:left w:val="nil"/>
              <w:bottom w:val="nil"/>
              <w:right w:val="nil"/>
            </w:tcBorders>
          </w:tcPr>
          <w:p w14:paraId="272FBB6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D34549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a depot, facility or works receiving more than 2 000 tonnes but not more than 5 000 tonnes of listed waste during the licence period for resource recovery or transfer to another location</w:t>
            </w:r>
          </w:p>
        </w:tc>
        <w:tc>
          <w:tcPr>
            <w:tcW w:w="1178" w:type="dxa"/>
            <w:tcBorders>
              <w:top w:val="nil"/>
              <w:left w:val="nil"/>
              <w:bottom w:val="nil"/>
              <w:right w:val="nil"/>
            </w:tcBorders>
          </w:tcPr>
          <w:p w14:paraId="0B9F568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251A53C" w14:textId="77777777" w:rsidTr="00B67D24">
        <w:trPr>
          <w:cantSplit/>
        </w:trPr>
        <w:tc>
          <w:tcPr>
            <w:tcW w:w="1603" w:type="dxa"/>
            <w:tcBorders>
              <w:top w:val="nil"/>
              <w:left w:val="nil"/>
              <w:bottom w:val="nil"/>
              <w:right w:val="nil"/>
            </w:tcBorders>
          </w:tcPr>
          <w:p w14:paraId="5EF11CE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EDF7B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a depot, facility or works receiving more than 1 000 tonnes but not more than 2 000 tonnes of listed waste during the licence period for resource recovery or transfer to another location</w:t>
            </w:r>
          </w:p>
        </w:tc>
        <w:tc>
          <w:tcPr>
            <w:tcW w:w="1178" w:type="dxa"/>
            <w:tcBorders>
              <w:top w:val="nil"/>
              <w:left w:val="nil"/>
              <w:bottom w:val="nil"/>
              <w:right w:val="nil"/>
            </w:tcBorders>
          </w:tcPr>
          <w:p w14:paraId="5E45441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03DD43B6" w14:textId="77777777" w:rsidTr="00B67D24">
        <w:trPr>
          <w:cantSplit/>
        </w:trPr>
        <w:tc>
          <w:tcPr>
            <w:tcW w:w="1603" w:type="dxa"/>
            <w:tcBorders>
              <w:top w:val="nil"/>
              <w:left w:val="nil"/>
              <w:bottom w:val="nil"/>
              <w:right w:val="nil"/>
            </w:tcBorders>
          </w:tcPr>
          <w:p w14:paraId="313CACD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FBF76D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a depot, facility or works receiving 1 000 tonnes or less of listed waste during the licence period for resource recovery or transfer to another location</w:t>
            </w:r>
          </w:p>
        </w:tc>
        <w:tc>
          <w:tcPr>
            <w:tcW w:w="1178" w:type="dxa"/>
            <w:tcBorders>
              <w:top w:val="nil"/>
              <w:left w:val="nil"/>
              <w:bottom w:val="nil"/>
              <w:right w:val="nil"/>
            </w:tcBorders>
          </w:tcPr>
          <w:p w14:paraId="6F3FF66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5B2D543F" w14:textId="77777777" w:rsidTr="00B67D24">
        <w:trPr>
          <w:cantSplit/>
        </w:trPr>
        <w:tc>
          <w:tcPr>
            <w:tcW w:w="1603" w:type="dxa"/>
            <w:tcBorders>
              <w:top w:val="nil"/>
              <w:left w:val="nil"/>
              <w:bottom w:val="nil"/>
              <w:right w:val="nil"/>
            </w:tcBorders>
          </w:tcPr>
          <w:p w14:paraId="5A7B52B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3(5)(c)</w:t>
            </w:r>
          </w:p>
        </w:tc>
        <w:tc>
          <w:tcPr>
            <w:tcW w:w="5210" w:type="dxa"/>
            <w:tcBorders>
              <w:top w:val="nil"/>
              <w:left w:val="nil"/>
              <w:bottom w:val="nil"/>
              <w:right w:val="nil"/>
            </w:tcBorders>
          </w:tcPr>
          <w:p w14:paraId="48202545"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Treatment of listed waste comprising—</w:t>
            </w:r>
          </w:p>
        </w:tc>
        <w:tc>
          <w:tcPr>
            <w:tcW w:w="1178" w:type="dxa"/>
            <w:tcBorders>
              <w:top w:val="nil"/>
              <w:left w:val="nil"/>
              <w:bottom w:val="nil"/>
              <w:right w:val="nil"/>
            </w:tcBorders>
          </w:tcPr>
          <w:p w14:paraId="1442A12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DA95B8A" w14:textId="77777777" w:rsidTr="00B67D24">
        <w:trPr>
          <w:cantSplit/>
        </w:trPr>
        <w:tc>
          <w:tcPr>
            <w:tcW w:w="1603" w:type="dxa"/>
            <w:tcBorders>
              <w:top w:val="nil"/>
              <w:left w:val="nil"/>
              <w:bottom w:val="nil"/>
              <w:right w:val="nil"/>
            </w:tcBorders>
          </w:tcPr>
          <w:p w14:paraId="7505D11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B34831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depot, facility or works receiving more than 200 000 tonnes of listed waste during the licence period for resource recovery or transfer to another location</w:t>
            </w:r>
          </w:p>
        </w:tc>
        <w:tc>
          <w:tcPr>
            <w:tcW w:w="1178" w:type="dxa"/>
            <w:tcBorders>
              <w:top w:val="nil"/>
              <w:left w:val="nil"/>
              <w:bottom w:val="nil"/>
              <w:right w:val="nil"/>
            </w:tcBorders>
          </w:tcPr>
          <w:p w14:paraId="28966B9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w:t>
            </w:r>
          </w:p>
        </w:tc>
      </w:tr>
      <w:tr w:rsidR="00F7558A" w:rsidRPr="00F7558A" w14:paraId="5E988362" w14:textId="77777777" w:rsidTr="00B67D24">
        <w:trPr>
          <w:cantSplit/>
        </w:trPr>
        <w:tc>
          <w:tcPr>
            <w:tcW w:w="1603" w:type="dxa"/>
            <w:tcBorders>
              <w:top w:val="nil"/>
              <w:left w:val="nil"/>
              <w:bottom w:val="nil"/>
              <w:right w:val="nil"/>
            </w:tcBorders>
          </w:tcPr>
          <w:p w14:paraId="55298A0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5A0568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depot, facility or works receiving more than 100 000 tonnes but not more than 200 000 tonnes of listed waste during the licence period for resource recovery or transfer to another location</w:t>
            </w:r>
          </w:p>
        </w:tc>
        <w:tc>
          <w:tcPr>
            <w:tcW w:w="1178" w:type="dxa"/>
            <w:tcBorders>
              <w:top w:val="nil"/>
              <w:left w:val="nil"/>
              <w:bottom w:val="nil"/>
              <w:right w:val="nil"/>
            </w:tcBorders>
          </w:tcPr>
          <w:p w14:paraId="63235C4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38</w:t>
            </w:r>
          </w:p>
        </w:tc>
      </w:tr>
      <w:tr w:rsidR="00F7558A" w:rsidRPr="00F7558A" w14:paraId="4FD88B22" w14:textId="77777777" w:rsidTr="00B67D24">
        <w:trPr>
          <w:cantSplit/>
        </w:trPr>
        <w:tc>
          <w:tcPr>
            <w:tcW w:w="1603" w:type="dxa"/>
            <w:tcBorders>
              <w:top w:val="nil"/>
              <w:left w:val="nil"/>
              <w:bottom w:val="nil"/>
              <w:right w:val="nil"/>
            </w:tcBorders>
          </w:tcPr>
          <w:p w14:paraId="1BF5342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8DE5EB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depot, facility or works receiving more than 50 000 tonnes but not more than 100 000 tonnes of listed waste during the licence period for resource recovery or transfer to another location</w:t>
            </w:r>
          </w:p>
        </w:tc>
        <w:tc>
          <w:tcPr>
            <w:tcW w:w="1178" w:type="dxa"/>
            <w:tcBorders>
              <w:top w:val="nil"/>
              <w:left w:val="nil"/>
              <w:bottom w:val="nil"/>
              <w:right w:val="nil"/>
            </w:tcBorders>
          </w:tcPr>
          <w:p w14:paraId="75E43BD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BF5ACA8" w14:textId="77777777" w:rsidTr="00B67D24">
        <w:trPr>
          <w:cantSplit/>
        </w:trPr>
        <w:tc>
          <w:tcPr>
            <w:tcW w:w="1603" w:type="dxa"/>
            <w:tcBorders>
              <w:top w:val="nil"/>
              <w:left w:val="nil"/>
              <w:bottom w:val="nil"/>
              <w:right w:val="nil"/>
            </w:tcBorders>
          </w:tcPr>
          <w:p w14:paraId="415E84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FD95E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 depot, facility or works receiving more than 20 000 tonnes but not more than 50 000 tonnes of listed waste during the licence period for resource recovery or transfer to another location</w:t>
            </w:r>
          </w:p>
        </w:tc>
        <w:tc>
          <w:tcPr>
            <w:tcW w:w="1178" w:type="dxa"/>
            <w:tcBorders>
              <w:top w:val="nil"/>
              <w:left w:val="nil"/>
              <w:bottom w:val="nil"/>
              <w:right w:val="nil"/>
            </w:tcBorders>
          </w:tcPr>
          <w:p w14:paraId="586BD5C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08BCE0C" w14:textId="77777777" w:rsidTr="00B67D24">
        <w:trPr>
          <w:cantSplit/>
        </w:trPr>
        <w:tc>
          <w:tcPr>
            <w:tcW w:w="1603" w:type="dxa"/>
            <w:tcBorders>
              <w:top w:val="nil"/>
              <w:left w:val="nil"/>
              <w:bottom w:val="nil"/>
              <w:right w:val="nil"/>
            </w:tcBorders>
          </w:tcPr>
          <w:p w14:paraId="5AED6F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E297C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 depot, facility or works receiving more than 5 000 tonnes but not more than 20 000 tonnes of listed waste during the licence period for resource recovery or transfer to another location</w:t>
            </w:r>
          </w:p>
        </w:tc>
        <w:tc>
          <w:tcPr>
            <w:tcW w:w="1178" w:type="dxa"/>
            <w:tcBorders>
              <w:top w:val="nil"/>
              <w:left w:val="nil"/>
              <w:bottom w:val="nil"/>
              <w:right w:val="nil"/>
            </w:tcBorders>
          </w:tcPr>
          <w:p w14:paraId="4CE60CF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31A78E20" w14:textId="77777777" w:rsidTr="00B67D24">
        <w:trPr>
          <w:cantSplit/>
        </w:trPr>
        <w:tc>
          <w:tcPr>
            <w:tcW w:w="1603" w:type="dxa"/>
            <w:tcBorders>
              <w:top w:val="nil"/>
              <w:left w:val="nil"/>
              <w:bottom w:val="nil"/>
              <w:right w:val="nil"/>
            </w:tcBorders>
          </w:tcPr>
          <w:p w14:paraId="7E6C814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3A8F96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a depot, facility or works receiving more than 2 000 tonnes but not more than 5 000 tonnes of listed waste during the licence period for resource recovery or transfer to another location</w:t>
            </w:r>
          </w:p>
        </w:tc>
        <w:tc>
          <w:tcPr>
            <w:tcW w:w="1178" w:type="dxa"/>
            <w:tcBorders>
              <w:top w:val="nil"/>
              <w:left w:val="nil"/>
              <w:bottom w:val="nil"/>
              <w:right w:val="nil"/>
            </w:tcBorders>
          </w:tcPr>
          <w:p w14:paraId="2474D8A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8A08F2C" w14:textId="77777777" w:rsidTr="00B67D24">
        <w:trPr>
          <w:cantSplit/>
        </w:trPr>
        <w:tc>
          <w:tcPr>
            <w:tcW w:w="1603" w:type="dxa"/>
            <w:tcBorders>
              <w:top w:val="nil"/>
              <w:left w:val="nil"/>
              <w:bottom w:val="nil"/>
              <w:right w:val="nil"/>
            </w:tcBorders>
          </w:tcPr>
          <w:p w14:paraId="0404423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26CCA4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(g)</w:t>
            </w:r>
            <w:r w:rsidRPr="00F7558A">
              <w:rPr>
                <w:rFonts w:eastAsia="Times New Roman"/>
                <w:color w:val="000000"/>
                <w:sz w:val="20"/>
                <w:szCs w:val="20"/>
                <w:lang w:eastAsia="en-AU"/>
                <w14:ligatures w14:val="standardContextual"/>
              </w:rPr>
              <w:tab/>
              <w:t>a depot, facility or works receiving more than 1 000 tonnes but not more than 2 000 tonnes of listed waste during the licence period for resource recovery or transfer to another location</w:t>
            </w:r>
          </w:p>
        </w:tc>
        <w:tc>
          <w:tcPr>
            <w:tcW w:w="1178" w:type="dxa"/>
            <w:tcBorders>
              <w:top w:val="nil"/>
              <w:left w:val="nil"/>
              <w:bottom w:val="nil"/>
              <w:right w:val="nil"/>
            </w:tcBorders>
          </w:tcPr>
          <w:p w14:paraId="1298527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18EBFC24" w14:textId="77777777" w:rsidTr="00B67D24">
        <w:trPr>
          <w:cantSplit/>
        </w:trPr>
        <w:tc>
          <w:tcPr>
            <w:tcW w:w="1603" w:type="dxa"/>
            <w:tcBorders>
              <w:top w:val="nil"/>
              <w:left w:val="nil"/>
              <w:bottom w:val="nil"/>
              <w:right w:val="nil"/>
            </w:tcBorders>
          </w:tcPr>
          <w:p w14:paraId="42A1730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6C7EBD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(h)</w:t>
            </w:r>
            <w:r w:rsidRPr="00F7558A">
              <w:rPr>
                <w:rFonts w:eastAsia="Times New Roman"/>
                <w:color w:val="000000"/>
                <w:sz w:val="20"/>
                <w:szCs w:val="20"/>
                <w:lang w:eastAsia="en-AU"/>
                <w14:ligatures w14:val="standardContextual"/>
              </w:rPr>
              <w:tab/>
              <w:t>a depot, facility or works receiving 1 000 tonnes or less of listed waste during the licence period for resource recovery or transfer to another location</w:t>
            </w:r>
          </w:p>
        </w:tc>
        <w:tc>
          <w:tcPr>
            <w:tcW w:w="1178" w:type="dxa"/>
            <w:tcBorders>
              <w:top w:val="nil"/>
              <w:left w:val="nil"/>
              <w:bottom w:val="nil"/>
              <w:right w:val="nil"/>
            </w:tcBorders>
          </w:tcPr>
          <w:p w14:paraId="7EAEF4A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07CDF78A" w14:textId="77777777" w:rsidTr="00B67D24">
        <w:trPr>
          <w:cantSplit/>
        </w:trPr>
        <w:tc>
          <w:tcPr>
            <w:tcW w:w="1603" w:type="dxa"/>
            <w:tcBorders>
              <w:top w:val="nil"/>
              <w:left w:val="nil"/>
              <w:bottom w:val="nil"/>
              <w:right w:val="nil"/>
            </w:tcBorders>
          </w:tcPr>
          <w:p w14:paraId="3034AC5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3(6)(a)</w:t>
            </w:r>
          </w:p>
        </w:tc>
        <w:tc>
          <w:tcPr>
            <w:tcW w:w="5210" w:type="dxa"/>
            <w:tcBorders>
              <w:top w:val="nil"/>
              <w:left w:val="nil"/>
              <w:bottom w:val="nil"/>
              <w:right w:val="nil"/>
            </w:tcBorders>
          </w:tcPr>
          <w:p w14:paraId="6FC49FC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 transport business (category A)—</w:t>
            </w:r>
          </w:p>
        </w:tc>
        <w:tc>
          <w:tcPr>
            <w:tcW w:w="1178" w:type="dxa"/>
            <w:tcBorders>
              <w:top w:val="nil"/>
              <w:left w:val="nil"/>
              <w:bottom w:val="nil"/>
              <w:right w:val="nil"/>
            </w:tcBorders>
          </w:tcPr>
          <w:p w14:paraId="65339AFE"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708966E" w14:textId="77777777" w:rsidTr="00B67D24">
        <w:trPr>
          <w:cantSplit/>
        </w:trPr>
        <w:tc>
          <w:tcPr>
            <w:tcW w:w="1603" w:type="dxa"/>
            <w:tcBorders>
              <w:top w:val="nil"/>
              <w:left w:val="nil"/>
              <w:bottom w:val="nil"/>
              <w:right w:val="nil"/>
            </w:tcBorders>
          </w:tcPr>
          <w:p w14:paraId="039E26E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5462CA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bookmarkStart w:id="442" w:name="idf45b06c6_41ee_45e1_9f04_1335e116bc81_0"/>
            <w:bookmarkEnd w:id="442"/>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for each vehicle that is an assessable vehicle during the licence period and is not used other than to collect and transport medical waste not exceeding 40 litres at any 1 time</w:t>
            </w:r>
          </w:p>
        </w:tc>
        <w:tc>
          <w:tcPr>
            <w:tcW w:w="1178" w:type="dxa"/>
            <w:tcBorders>
              <w:top w:val="nil"/>
              <w:left w:val="nil"/>
              <w:bottom w:val="nil"/>
              <w:right w:val="nil"/>
            </w:tcBorders>
          </w:tcPr>
          <w:p w14:paraId="502ADA6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0.3</w:t>
            </w:r>
          </w:p>
        </w:tc>
      </w:tr>
      <w:tr w:rsidR="00F7558A" w:rsidRPr="00F7558A" w14:paraId="662034AA" w14:textId="77777777" w:rsidTr="00B67D24">
        <w:trPr>
          <w:cantSplit/>
        </w:trPr>
        <w:tc>
          <w:tcPr>
            <w:tcW w:w="1603" w:type="dxa"/>
            <w:tcBorders>
              <w:top w:val="nil"/>
              <w:left w:val="nil"/>
              <w:bottom w:val="nil"/>
              <w:right w:val="nil"/>
            </w:tcBorders>
          </w:tcPr>
          <w:p w14:paraId="3F7FAF9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080CF9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 xml:space="preserve">for each vehicle that is an assessable vehicle during the licence period other than a vehicle referred to in </w:t>
            </w:r>
            <w:hyperlink w:anchor="idf45b06c6_41ee_45e1_9f04_1335e116bc81_0" w:history="1">
              <w:r w:rsidRPr="00F7558A">
                <w:rPr>
                  <w:rFonts w:eastAsia="Times New Roman"/>
                  <w:color w:val="000000"/>
                  <w:sz w:val="20"/>
                  <w:szCs w:val="20"/>
                  <w:lang w:eastAsia="en-AU"/>
                  <w14:ligatures w14:val="standardContextual"/>
                </w:rPr>
                <w:t>paragraph (a)</w:t>
              </w:r>
            </w:hyperlink>
          </w:p>
        </w:tc>
        <w:tc>
          <w:tcPr>
            <w:tcW w:w="1178" w:type="dxa"/>
            <w:tcBorders>
              <w:top w:val="nil"/>
              <w:left w:val="nil"/>
              <w:bottom w:val="nil"/>
              <w:right w:val="nil"/>
            </w:tcBorders>
          </w:tcPr>
          <w:p w14:paraId="08A968A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0.9</w:t>
            </w:r>
          </w:p>
        </w:tc>
      </w:tr>
      <w:tr w:rsidR="00F7558A" w:rsidRPr="00F7558A" w14:paraId="1EB86E50" w14:textId="77777777" w:rsidTr="00B67D24">
        <w:trPr>
          <w:cantSplit/>
        </w:trPr>
        <w:tc>
          <w:tcPr>
            <w:tcW w:w="1603" w:type="dxa"/>
            <w:tcBorders>
              <w:top w:val="nil"/>
              <w:left w:val="nil"/>
              <w:bottom w:val="single" w:sz="4" w:space="0" w:color="auto"/>
              <w:right w:val="nil"/>
            </w:tcBorders>
          </w:tcPr>
          <w:p w14:paraId="7C915CD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3(6)(b)</w:t>
            </w:r>
          </w:p>
        </w:tc>
        <w:tc>
          <w:tcPr>
            <w:tcW w:w="5210" w:type="dxa"/>
            <w:tcBorders>
              <w:top w:val="nil"/>
              <w:left w:val="nil"/>
              <w:bottom w:val="single" w:sz="4" w:space="0" w:color="auto"/>
              <w:right w:val="nil"/>
            </w:tcBorders>
          </w:tcPr>
          <w:p w14:paraId="6FA359F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 transport business (category B)—for each vehicle that is an assessable vehicle during the licence period</w:t>
            </w:r>
          </w:p>
        </w:tc>
        <w:tc>
          <w:tcPr>
            <w:tcW w:w="1178" w:type="dxa"/>
            <w:tcBorders>
              <w:top w:val="nil"/>
              <w:left w:val="nil"/>
              <w:bottom w:val="single" w:sz="4" w:space="0" w:color="auto"/>
              <w:right w:val="nil"/>
            </w:tcBorders>
          </w:tcPr>
          <w:p w14:paraId="68BFBCB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0.3</w:t>
            </w:r>
          </w:p>
        </w:tc>
      </w:tr>
      <w:tr w:rsidR="00F7558A" w:rsidRPr="00F7558A" w14:paraId="37F7C504" w14:textId="77777777" w:rsidTr="00B67D24">
        <w:trPr>
          <w:cantSplit/>
        </w:trPr>
        <w:tc>
          <w:tcPr>
            <w:tcW w:w="1603" w:type="dxa"/>
            <w:tcBorders>
              <w:top w:val="single" w:sz="4" w:space="0" w:color="auto"/>
              <w:left w:val="nil"/>
              <w:bottom w:val="single" w:sz="4" w:space="0" w:color="auto"/>
              <w:right w:val="nil"/>
            </w:tcBorders>
          </w:tcPr>
          <w:p w14:paraId="246CA9C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4</w:t>
            </w:r>
          </w:p>
        </w:tc>
        <w:tc>
          <w:tcPr>
            <w:tcW w:w="5210" w:type="dxa"/>
            <w:tcBorders>
              <w:top w:val="single" w:sz="4" w:space="0" w:color="auto"/>
              <w:left w:val="nil"/>
              <w:bottom w:val="single" w:sz="4" w:space="0" w:color="auto"/>
              <w:right w:val="nil"/>
            </w:tcBorders>
          </w:tcPr>
          <w:p w14:paraId="77B9683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Activities in specified areas</w:t>
            </w:r>
          </w:p>
        </w:tc>
        <w:tc>
          <w:tcPr>
            <w:tcW w:w="1178" w:type="dxa"/>
            <w:tcBorders>
              <w:top w:val="single" w:sz="4" w:space="0" w:color="auto"/>
              <w:left w:val="nil"/>
              <w:bottom w:val="single" w:sz="4" w:space="0" w:color="auto"/>
              <w:right w:val="nil"/>
            </w:tcBorders>
          </w:tcPr>
          <w:p w14:paraId="1EE0FA87"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8E0786B" w14:textId="77777777" w:rsidTr="00B67D24">
        <w:trPr>
          <w:cantSplit/>
        </w:trPr>
        <w:tc>
          <w:tcPr>
            <w:tcW w:w="1603" w:type="dxa"/>
            <w:tcBorders>
              <w:top w:val="single" w:sz="4" w:space="0" w:color="auto"/>
              <w:left w:val="nil"/>
              <w:bottom w:val="nil"/>
              <w:right w:val="nil"/>
            </w:tcBorders>
          </w:tcPr>
          <w:p w14:paraId="374DF83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4(1)</w:t>
            </w:r>
          </w:p>
        </w:tc>
        <w:tc>
          <w:tcPr>
            <w:tcW w:w="5210" w:type="dxa"/>
            <w:tcBorders>
              <w:top w:val="single" w:sz="4" w:space="0" w:color="auto"/>
              <w:left w:val="nil"/>
              <w:bottom w:val="nil"/>
              <w:right w:val="nil"/>
            </w:tcBorders>
          </w:tcPr>
          <w:p w14:paraId="4538B7B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Brukunga mine site and associated acid neutralisation plant</w:t>
            </w:r>
          </w:p>
        </w:tc>
        <w:tc>
          <w:tcPr>
            <w:tcW w:w="1178" w:type="dxa"/>
            <w:tcBorders>
              <w:top w:val="single" w:sz="4" w:space="0" w:color="auto"/>
              <w:left w:val="nil"/>
              <w:bottom w:val="nil"/>
              <w:right w:val="nil"/>
            </w:tcBorders>
          </w:tcPr>
          <w:p w14:paraId="2BEDB25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30</w:t>
            </w:r>
          </w:p>
        </w:tc>
      </w:tr>
      <w:tr w:rsidR="00F7558A" w:rsidRPr="00F7558A" w14:paraId="6A4DEBF0" w14:textId="77777777" w:rsidTr="00B67D24">
        <w:trPr>
          <w:cantSplit/>
        </w:trPr>
        <w:tc>
          <w:tcPr>
            <w:tcW w:w="1603" w:type="dxa"/>
            <w:tcBorders>
              <w:top w:val="nil"/>
              <w:left w:val="nil"/>
              <w:bottom w:val="nil"/>
              <w:right w:val="nil"/>
            </w:tcBorders>
          </w:tcPr>
          <w:p w14:paraId="36788A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4(2)(a)</w:t>
            </w:r>
          </w:p>
        </w:tc>
        <w:tc>
          <w:tcPr>
            <w:tcW w:w="5210" w:type="dxa"/>
            <w:tcBorders>
              <w:top w:val="nil"/>
              <w:left w:val="nil"/>
              <w:bottom w:val="nil"/>
              <w:right w:val="nil"/>
            </w:tcBorders>
          </w:tcPr>
          <w:p w14:paraId="4966EE8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Discharge during the licence period of stormwater to underground aquifers by means other than a stormwater drainage system from land or premises situated in the area of the City of Mount Gambier</w:t>
            </w:r>
          </w:p>
        </w:tc>
        <w:tc>
          <w:tcPr>
            <w:tcW w:w="1178" w:type="dxa"/>
            <w:tcBorders>
              <w:top w:val="nil"/>
              <w:left w:val="nil"/>
              <w:bottom w:val="nil"/>
              <w:right w:val="nil"/>
            </w:tcBorders>
          </w:tcPr>
          <w:p w14:paraId="0CD88AB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5E9BEF1C" w14:textId="77777777" w:rsidTr="00B67D24">
        <w:trPr>
          <w:cantSplit/>
        </w:trPr>
        <w:tc>
          <w:tcPr>
            <w:tcW w:w="1603" w:type="dxa"/>
            <w:tcBorders>
              <w:top w:val="nil"/>
              <w:left w:val="nil"/>
              <w:bottom w:val="nil"/>
              <w:right w:val="nil"/>
            </w:tcBorders>
          </w:tcPr>
          <w:p w14:paraId="4A613A2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4(2)(b)</w:t>
            </w:r>
          </w:p>
        </w:tc>
        <w:tc>
          <w:tcPr>
            <w:tcW w:w="5210" w:type="dxa"/>
            <w:tcBorders>
              <w:top w:val="nil"/>
              <w:left w:val="nil"/>
              <w:bottom w:val="nil"/>
              <w:right w:val="nil"/>
            </w:tcBorders>
          </w:tcPr>
          <w:p w14:paraId="0F005CC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Discharge during the licence period of stormwater to underground aquifers from a stormwater drainage system situated in the City of Mount Gambier</w:t>
            </w:r>
          </w:p>
        </w:tc>
        <w:tc>
          <w:tcPr>
            <w:tcW w:w="1178" w:type="dxa"/>
            <w:tcBorders>
              <w:top w:val="nil"/>
              <w:left w:val="nil"/>
              <w:bottom w:val="nil"/>
              <w:right w:val="nil"/>
            </w:tcBorders>
          </w:tcPr>
          <w:p w14:paraId="1BF3449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297F779A" w14:textId="77777777" w:rsidTr="00B67D24">
        <w:trPr>
          <w:cantSplit/>
        </w:trPr>
        <w:tc>
          <w:tcPr>
            <w:tcW w:w="1603" w:type="dxa"/>
            <w:tcBorders>
              <w:top w:val="nil"/>
              <w:left w:val="nil"/>
              <w:bottom w:val="nil"/>
              <w:right w:val="nil"/>
            </w:tcBorders>
          </w:tcPr>
          <w:p w14:paraId="1F30E83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4(2)(c)</w:t>
            </w:r>
          </w:p>
        </w:tc>
        <w:tc>
          <w:tcPr>
            <w:tcW w:w="5210" w:type="dxa"/>
            <w:tcBorders>
              <w:top w:val="nil"/>
              <w:left w:val="nil"/>
              <w:bottom w:val="nil"/>
              <w:right w:val="nil"/>
            </w:tcBorders>
          </w:tcPr>
          <w:p w14:paraId="3249D7D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Discharge during the licence period of stormwater to underground aquifers from a stormwater drainage system situated in metropolitan Adelaide—</w:t>
            </w:r>
          </w:p>
        </w:tc>
        <w:tc>
          <w:tcPr>
            <w:tcW w:w="1178" w:type="dxa"/>
            <w:tcBorders>
              <w:top w:val="nil"/>
              <w:left w:val="nil"/>
              <w:bottom w:val="nil"/>
              <w:right w:val="nil"/>
            </w:tcBorders>
          </w:tcPr>
          <w:p w14:paraId="55EABDC8"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ACC7B32" w14:textId="77777777" w:rsidTr="00B67D24">
        <w:trPr>
          <w:cantSplit/>
        </w:trPr>
        <w:tc>
          <w:tcPr>
            <w:tcW w:w="1603" w:type="dxa"/>
            <w:tcBorders>
              <w:top w:val="nil"/>
              <w:left w:val="nil"/>
              <w:bottom w:val="nil"/>
              <w:right w:val="nil"/>
            </w:tcBorders>
          </w:tcPr>
          <w:p w14:paraId="1A1C0F8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18CC44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50 megalitres or more is discharged during the licence period</w:t>
            </w:r>
          </w:p>
        </w:tc>
        <w:tc>
          <w:tcPr>
            <w:tcW w:w="1178" w:type="dxa"/>
            <w:tcBorders>
              <w:top w:val="nil"/>
              <w:left w:val="nil"/>
              <w:bottom w:val="nil"/>
              <w:right w:val="nil"/>
            </w:tcBorders>
          </w:tcPr>
          <w:p w14:paraId="5052928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74B2E9CE" w14:textId="77777777" w:rsidTr="00B67D24">
        <w:trPr>
          <w:cantSplit/>
        </w:trPr>
        <w:tc>
          <w:tcPr>
            <w:tcW w:w="1603" w:type="dxa"/>
            <w:tcBorders>
              <w:top w:val="nil"/>
              <w:left w:val="nil"/>
              <w:bottom w:val="nil"/>
              <w:right w:val="nil"/>
            </w:tcBorders>
          </w:tcPr>
          <w:p w14:paraId="619EF67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A613F9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10 megalitres or more but not more than 50 megalitres is discharged during the licence period</w:t>
            </w:r>
          </w:p>
        </w:tc>
        <w:tc>
          <w:tcPr>
            <w:tcW w:w="1178" w:type="dxa"/>
            <w:tcBorders>
              <w:top w:val="nil"/>
              <w:left w:val="nil"/>
              <w:bottom w:val="nil"/>
              <w:right w:val="nil"/>
            </w:tcBorders>
          </w:tcPr>
          <w:p w14:paraId="6FD25FD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DAF8193" w14:textId="77777777" w:rsidTr="00B67D24">
        <w:trPr>
          <w:cantSplit/>
        </w:trPr>
        <w:tc>
          <w:tcPr>
            <w:tcW w:w="1603" w:type="dxa"/>
            <w:tcBorders>
              <w:top w:val="nil"/>
              <w:left w:val="nil"/>
              <w:bottom w:val="single" w:sz="4" w:space="0" w:color="auto"/>
              <w:right w:val="nil"/>
            </w:tcBorders>
          </w:tcPr>
          <w:p w14:paraId="0EC081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0A234A8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if less than 10 megalitres is discharged during the licence period</w:t>
            </w:r>
          </w:p>
        </w:tc>
        <w:tc>
          <w:tcPr>
            <w:tcW w:w="1178" w:type="dxa"/>
            <w:tcBorders>
              <w:top w:val="nil"/>
              <w:left w:val="nil"/>
              <w:bottom w:val="single" w:sz="4" w:space="0" w:color="auto"/>
              <w:right w:val="nil"/>
            </w:tcBorders>
          </w:tcPr>
          <w:p w14:paraId="06EFEEF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581BD375" w14:textId="77777777" w:rsidTr="00B67D24">
        <w:trPr>
          <w:cantSplit/>
        </w:trPr>
        <w:tc>
          <w:tcPr>
            <w:tcW w:w="1603" w:type="dxa"/>
            <w:tcBorders>
              <w:top w:val="single" w:sz="4" w:space="0" w:color="auto"/>
              <w:left w:val="nil"/>
              <w:bottom w:val="single" w:sz="4" w:space="0" w:color="auto"/>
              <w:right w:val="nil"/>
            </w:tcBorders>
          </w:tcPr>
          <w:p w14:paraId="110ACA4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5</w:t>
            </w:r>
          </w:p>
        </w:tc>
        <w:tc>
          <w:tcPr>
            <w:tcW w:w="5210" w:type="dxa"/>
            <w:tcBorders>
              <w:top w:val="single" w:sz="4" w:space="0" w:color="auto"/>
              <w:left w:val="nil"/>
              <w:bottom w:val="single" w:sz="4" w:space="0" w:color="auto"/>
              <w:right w:val="nil"/>
            </w:tcBorders>
          </w:tcPr>
          <w:p w14:paraId="65FFED5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Animal husbandry, aquaculture and other activities</w:t>
            </w:r>
          </w:p>
        </w:tc>
        <w:tc>
          <w:tcPr>
            <w:tcW w:w="1178" w:type="dxa"/>
            <w:tcBorders>
              <w:top w:val="single" w:sz="4" w:space="0" w:color="auto"/>
              <w:left w:val="nil"/>
              <w:bottom w:val="single" w:sz="4" w:space="0" w:color="auto"/>
              <w:right w:val="nil"/>
            </w:tcBorders>
          </w:tcPr>
          <w:p w14:paraId="264249F4"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262AB1C" w14:textId="77777777" w:rsidTr="00B67D24">
        <w:trPr>
          <w:cantSplit/>
        </w:trPr>
        <w:tc>
          <w:tcPr>
            <w:tcW w:w="1603" w:type="dxa"/>
            <w:tcBorders>
              <w:top w:val="single" w:sz="4" w:space="0" w:color="auto"/>
              <w:left w:val="nil"/>
              <w:bottom w:val="nil"/>
              <w:right w:val="nil"/>
            </w:tcBorders>
          </w:tcPr>
          <w:p w14:paraId="3E8C03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5(1)</w:t>
            </w:r>
          </w:p>
        </w:tc>
        <w:tc>
          <w:tcPr>
            <w:tcW w:w="5210" w:type="dxa"/>
            <w:tcBorders>
              <w:top w:val="single" w:sz="4" w:space="0" w:color="auto"/>
              <w:left w:val="nil"/>
              <w:bottom w:val="nil"/>
              <w:right w:val="nil"/>
            </w:tcBorders>
          </w:tcPr>
          <w:p w14:paraId="1C77B05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Cattle feedlots</w:t>
            </w:r>
          </w:p>
        </w:tc>
        <w:tc>
          <w:tcPr>
            <w:tcW w:w="1178" w:type="dxa"/>
            <w:tcBorders>
              <w:top w:val="single" w:sz="4" w:space="0" w:color="auto"/>
              <w:left w:val="nil"/>
              <w:bottom w:val="nil"/>
              <w:right w:val="nil"/>
            </w:tcBorders>
          </w:tcPr>
          <w:p w14:paraId="36B4D52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78B77064" w14:textId="77777777" w:rsidTr="00B67D24">
        <w:trPr>
          <w:cantSplit/>
        </w:trPr>
        <w:tc>
          <w:tcPr>
            <w:tcW w:w="1603" w:type="dxa"/>
            <w:tcBorders>
              <w:top w:val="nil"/>
              <w:left w:val="nil"/>
              <w:bottom w:val="nil"/>
              <w:right w:val="nil"/>
            </w:tcBorders>
          </w:tcPr>
          <w:p w14:paraId="2E4B3ED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5(3)</w:t>
            </w:r>
          </w:p>
        </w:tc>
        <w:tc>
          <w:tcPr>
            <w:tcW w:w="5210" w:type="dxa"/>
            <w:tcBorders>
              <w:top w:val="nil"/>
              <w:left w:val="nil"/>
              <w:bottom w:val="nil"/>
              <w:right w:val="nil"/>
            </w:tcBorders>
          </w:tcPr>
          <w:p w14:paraId="17B7A17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Saleyards comprising—</w:t>
            </w:r>
          </w:p>
        </w:tc>
        <w:tc>
          <w:tcPr>
            <w:tcW w:w="1178" w:type="dxa"/>
            <w:tcBorders>
              <w:top w:val="nil"/>
              <w:left w:val="nil"/>
              <w:bottom w:val="nil"/>
              <w:right w:val="nil"/>
            </w:tcBorders>
          </w:tcPr>
          <w:p w14:paraId="7ABB2640"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9AD5C5D" w14:textId="77777777" w:rsidTr="00B67D24">
        <w:trPr>
          <w:cantSplit/>
        </w:trPr>
        <w:tc>
          <w:tcPr>
            <w:tcW w:w="1603" w:type="dxa"/>
            <w:tcBorders>
              <w:top w:val="nil"/>
              <w:left w:val="nil"/>
              <w:bottom w:val="nil"/>
              <w:right w:val="nil"/>
            </w:tcBorders>
          </w:tcPr>
          <w:p w14:paraId="305F920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D711CE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saleyard located within the South East Water Protection Area—</w:t>
            </w:r>
          </w:p>
        </w:tc>
        <w:tc>
          <w:tcPr>
            <w:tcW w:w="1178" w:type="dxa"/>
            <w:tcBorders>
              <w:top w:val="nil"/>
              <w:left w:val="nil"/>
              <w:bottom w:val="nil"/>
              <w:right w:val="nil"/>
            </w:tcBorders>
          </w:tcPr>
          <w:p w14:paraId="576FDE3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FFBC1B7" w14:textId="77777777" w:rsidTr="00B67D24">
        <w:trPr>
          <w:cantSplit/>
        </w:trPr>
        <w:tc>
          <w:tcPr>
            <w:tcW w:w="1603" w:type="dxa"/>
            <w:tcBorders>
              <w:top w:val="nil"/>
              <w:left w:val="nil"/>
              <w:bottom w:val="nil"/>
              <w:right w:val="nil"/>
            </w:tcBorders>
          </w:tcPr>
          <w:p w14:paraId="0ABD615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E4AE18D"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20 megalitres or more of effluent is produced at the saleyard during the licence period</w:t>
            </w:r>
          </w:p>
        </w:tc>
        <w:tc>
          <w:tcPr>
            <w:tcW w:w="1178" w:type="dxa"/>
            <w:tcBorders>
              <w:top w:val="nil"/>
              <w:left w:val="nil"/>
              <w:bottom w:val="nil"/>
              <w:right w:val="nil"/>
            </w:tcBorders>
          </w:tcPr>
          <w:p w14:paraId="39BBAD7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5DE4202" w14:textId="77777777" w:rsidTr="00B67D24">
        <w:trPr>
          <w:cantSplit/>
        </w:trPr>
        <w:tc>
          <w:tcPr>
            <w:tcW w:w="1603" w:type="dxa"/>
            <w:tcBorders>
              <w:top w:val="nil"/>
              <w:left w:val="nil"/>
              <w:bottom w:val="nil"/>
              <w:right w:val="nil"/>
            </w:tcBorders>
          </w:tcPr>
          <w:p w14:paraId="28438ED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2CC275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if less than 20 megalitres is produced at the saleyard during the licence period</w:t>
            </w:r>
          </w:p>
        </w:tc>
        <w:tc>
          <w:tcPr>
            <w:tcW w:w="1178" w:type="dxa"/>
            <w:tcBorders>
              <w:top w:val="nil"/>
              <w:left w:val="nil"/>
              <w:bottom w:val="nil"/>
              <w:right w:val="nil"/>
            </w:tcBorders>
          </w:tcPr>
          <w:p w14:paraId="2D0D64B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8B11575" w14:textId="77777777" w:rsidTr="00B67D24">
        <w:trPr>
          <w:cantSplit/>
        </w:trPr>
        <w:tc>
          <w:tcPr>
            <w:tcW w:w="1603" w:type="dxa"/>
            <w:tcBorders>
              <w:top w:val="nil"/>
              <w:left w:val="nil"/>
              <w:bottom w:val="nil"/>
              <w:right w:val="nil"/>
            </w:tcBorders>
          </w:tcPr>
          <w:p w14:paraId="6A972C0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480F89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saleyard located outside the South East Water Protection Area—</w:t>
            </w:r>
          </w:p>
        </w:tc>
        <w:tc>
          <w:tcPr>
            <w:tcW w:w="1178" w:type="dxa"/>
            <w:tcBorders>
              <w:top w:val="nil"/>
              <w:left w:val="nil"/>
              <w:bottom w:val="nil"/>
              <w:right w:val="nil"/>
            </w:tcBorders>
          </w:tcPr>
          <w:p w14:paraId="22CC74F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940F18A" w14:textId="77777777" w:rsidTr="00B67D24">
        <w:trPr>
          <w:cantSplit/>
        </w:trPr>
        <w:tc>
          <w:tcPr>
            <w:tcW w:w="1603" w:type="dxa"/>
            <w:tcBorders>
              <w:top w:val="nil"/>
              <w:left w:val="nil"/>
              <w:bottom w:val="nil"/>
              <w:right w:val="nil"/>
            </w:tcBorders>
          </w:tcPr>
          <w:p w14:paraId="5C90F3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FDB93E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20 megalitres or more of effluent is produced at the saleyard during the licence period</w:t>
            </w:r>
          </w:p>
        </w:tc>
        <w:tc>
          <w:tcPr>
            <w:tcW w:w="1178" w:type="dxa"/>
            <w:tcBorders>
              <w:top w:val="nil"/>
              <w:left w:val="nil"/>
              <w:bottom w:val="nil"/>
              <w:right w:val="nil"/>
            </w:tcBorders>
          </w:tcPr>
          <w:p w14:paraId="65C6DE0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17F4F4CC" w14:textId="77777777" w:rsidTr="00B67D24">
        <w:trPr>
          <w:cantSplit/>
        </w:trPr>
        <w:tc>
          <w:tcPr>
            <w:tcW w:w="1603" w:type="dxa"/>
            <w:tcBorders>
              <w:top w:val="nil"/>
              <w:left w:val="nil"/>
              <w:bottom w:val="nil"/>
              <w:right w:val="nil"/>
            </w:tcBorders>
          </w:tcPr>
          <w:p w14:paraId="6B7EEE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F97883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if less than 20 megalitres is produced at the saleyard during the licence period</w:t>
            </w:r>
          </w:p>
        </w:tc>
        <w:tc>
          <w:tcPr>
            <w:tcW w:w="1178" w:type="dxa"/>
            <w:tcBorders>
              <w:top w:val="nil"/>
              <w:left w:val="nil"/>
              <w:bottom w:val="nil"/>
              <w:right w:val="nil"/>
            </w:tcBorders>
          </w:tcPr>
          <w:p w14:paraId="73517B5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E5EFB9B" w14:textId="77777777" w:rsidTr="00B67D24">
        <w:trPr>
          <w:cantSplit/>
        </w:trPr>
        <w:tc>
          <w:tcPr>
            <w:tcW w:w="1603" w:type="dxa"/>
            <w:tcBorders>
              <w:top w:val="nil"/>
              <w:left w:val="nil"/>
              <w:bottom w:val="nil"/>
              <w:right w:val="nil"/>
            </w:tcBorders>
          </w:tcPr>
          <w:p w14:paraId="2B60014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5(4)</w:t>
            </w:r>
          </w:p>
        </w:tc>
        <w:tc>
          <w:tcPr>
            <w:tcW w:w="5210" w:type="dxa"/>
            <w:tcBorders>
              <w:top w:val="nil"/>
              <w:left w:val="nil"/>
              <w:bottom w:val="nil"/>
              <w:right w:val="nil"/>
            </w:tcBorders>
          </w:tcPr>
          <w:p w14:paraId="1D1D484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Piggeries comprising—</w:t>
            </w:r>
          </w:p>
        </w:tc>
        <w:tc>
          <w:tcPr>
            <w:tcW w:w="1178" w:type="dxa"/>
            <w:tcBorders>
              <w:top w:val="nil"/>
              <w:left w:val="nil"/>
              <w:bottom w:val="nil"/>
              <w:right w:val="nil"/>
            </w:tcBorders>
          </w:tcPr>
          <w:p w14:paraId="076B671A"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A3D1468" w14:textId="77777777" w:rsidTr="00B67D24">
        <w:trPr>
          <w:cantSplit/>
        </w:trPr>
        <w:tc>
          <w:tcPr>
            <w:tcW w:w="1603" w:type="dxa"/>
            <w:tcBorders>
              <w:top w:val="nil"/>
              <w:left w:val="nil"/>
              <w:bottom w:val="nil"/>
              <w:right w:val="nil"/>
            </w:tcBorders>
          </w:tcPr>
          <w:p w14:paraId="5CE734C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CDFF34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piggery producing more than 200 000 kilograms of nitrogen during the licence period</w:t>
            </w:r>
          </w:p>
        </w:tc>
        <w:tc>
          <w:tcPr>
            <w:tcW w:w="1178" w:type="dxa"/>
            <w:tcBorders>
              <w:top w:val="nil"/>
              <w:left w:val="nil"/>
              <w:bottom w:val="nil"/>
              <w:right w:val="nil"/>
            </w:tcBorders>
          </w:tcPr>
          <w:p w14:paraId="2685E8B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2226222E" w14:textId="77777777" w:rsidTr="00B67D24">
        <w:trPr>
          <w:cantSplit/>
        </w:trPr>
        <w:tc>
          <w:tcPr>
            <w:tcW w:w="1603" w:type="dxa"/>
            <w:tcBorders>
              <w:top w:val="nil"/>
              <w:left w:val="nil"/>
              <w:bottom w:val="nil"/>
              <w:right w:val="nil"/>
            </w:tcBorders>
          </w:tcPr>
          <w:p w14:paraId="1444E3E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1E6D93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piggery producing more than 100 000 kilograms but not more than 200 000 kilograms of nitrogen during the licence period</w:t>
            </w:r>
          </w:p>
        </w:tc>
        <w:tc>
          <w:tcPr>
            <w:tcW w:w="1178" w:type="dxa"/>
            <w:tcBorders>
              <w:top w:val="nil"/>
              <w:left w:val="nil"/>
              <w:bottom w:val="nil"/>
              <w:right w:val="nil"/>
            </w:tcBorders>
          </w:tcPr>
          <w:p w14:paraId="0028392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00D42818" w14:textId="77777777" w:rsidTr="00B67D24">
        <w:trPr>
          <w:cantSplit/>
        </w:trPr>
        <w:tc>
          <w:tcPr>
            <w:tcW w:w="1603" w:type="dxa"/>
            <w:tcBorders>
              <w:top w:val="nil"/>
              <w:left w:val="nil"/>
              <w:bottom w:val="nil"/>
              <w:right w:val="nil"/>
            </w:tcBorders>
          </w:tcPr>
          <w:p w14:paraId="2BFA065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1D238B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piggery producing more than 50 000 kilograms but not more than 100 000 kilograms of nitrogen during the licence period</w:t>
            </w:r>
          </w:p>
        </w:tc>
        <w:tc>
          <w:tcPr>
            <w:tcW w:w="1178" w:type="dxa"/>
            <w:tcBorders>
              <w:top w:val="nil"/>
              <w:left w:val="nil"/>
              <w:bottom w:val="nil"/>
              <w:right w:val="nil"/>
            </w:tcBorders>
          </w:tcPr>
          <w:p w14:paraId="68D6505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0FEE799B" w14:textId="77777777" w:rsidTr="00B67D24">
        <w:trPr>
          <w:cantSplit/>
        </w:trPr>
        <w:tc>
          <w:tcPr>
            <w:tcW w:w="1603" w:type="dxa"/>
            <w:tcBorders>
              <w:top w:val="nil"/>
              <w:left w:val="nil"/>
              <w:bottom w:val="nil"/>
              <w:right w:val="nil"/>
            </w:tcBorders>
          </w:tcPr>
          <w:p w14:paraId="6612CD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52401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 piggery producing more than 20 000 kilograms but not more than 50 000 kilograms of nitrogen during the licence period</w:t>
            </w:r>
          </w:p>
        </w:tc>
        <w:tc>
          <w:tcPr>
            <w:tcW w:w="1178" w:type="dxa"/>
            <w:tcBorders>
              <w:top w:val="nil"/>
              <w:left w:val="nil"/>
              <w:bottom w:val="nil"/>
              <w:right w:val="nil"/>
            </w:tcBorders>
          </w:tcPr>
          <w:p w14:paraId="4072D1F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14E4ABDF" w14:textId="77777777" w:rsidTr="00B67D24">
        <w:trPr>
          <w:cantSplit/>
        </w:trPr>
        <w:tc>
          <w:tcPr>
            <w:tcW w:w="1603" w:type="dxa"/>
            <w:tcBorders>
              <w:top w:val="nil"/>
              <w:left w:val="nil"/>
              <w:bottom w:val="nil"/>
              <w:right w:val="nil"/>
            </w:tcBorders>
          </w:tcPr>
          <w:p w14:paraId="4ABBE69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58AA41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 piggery producing not more than 20 000 kilograms of nitrogen during the licence period</w:t>
            </w:r>
          </w:p>
        </w:tc>
        <w:tc>
          <w:tcPr>
            <w:tcW w:w="1178" w:type="dxa"/>
            <w:tcBorders>
              <w:top w:val="nil"/>
              <w:left w:val="nil"/>
              <w:bottom w:val="nil"/>
              <w:right w:val="nil"/>
            </w:tcBorders>
          </w:tcPr>
          <w:p w14:paraId="52C61A1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FF541F8" w14:textId="77777777" w:rsidTr="00B67D24">
        <w:trPr>
          <w:cantSplit/>
        </w:trPr>
        <w:tc>
          <w:tcPr>
            <w:tcW w:w="1603" w:type="dxa"/>
            <w:tcBorders>
              <w:top w:val="nil"/>
              <w:left w:val="nil"/>
              <w:bottom w:val="nil"/>
              <w:right w:val="nil"/>
            </w:tcBorders>
          </w:tcPr>
          <w:p w14:paraId="23A23B9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5(5)</w:t>
            </w:r>
          </w:p>
        </w:tc>
        <w:tc>
          <w:tcPr>
            <w:tcW w:w="5210" w:type="dxa"/>
            <w:tcBorders>
              <w:top w:val="nil"/>
              <w:left w:val="nil"/>
              <w:bottom w:val="nil"/>
              <w:right w:val="nil"/>
            </w:tcBorders>
          </w:tcPr>
          <w:p w14:paraId="21D5D95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Poultry farm comprising a broiler farm—</w:t>
            </w:r>
          </w:p>
        </w:tc>
        <w:tc>
          <w:tcPr>
            <w:tcW w:w="1178" w:type="dxa"/>
            <w:tcBorders>
              <w:top w:val="nil"/>
              <w:left w:val="nil"/>
              <w:bottom w:val="nil"/>
              <w:right w:val="nil"/>
            </w:tcBorders>
          </w:tcPr>
          <w:p w14:paraId="23FEC5C1"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2C09C50" w14:textId="77777777" w:rsidTr="00B67D24">
        <w:trPr>
          <w:cantSplit/>
        </w:trPr>
        <w:tc>
          <w:tcPr>
            <w:tcW w:w="1603" w:type="dxa"/>
            <w:tcBorders>
              <w:top w:val="nil"/>
              <w:left w:val="nil"/>
              <w:bottom w:val="nil"/>
              <w:right w:val="nil"/>
            </w:tcBorders>
          </w:tcPr>
          <w:p w14:paraId="7EF0C4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5B0253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where the total area of the sheds or structures used to keep the poultry is 13 500 square metres or more but less than 27 000 square metres</w:t>
            </w:r>
          </w:p>
        </w:tc>
        <w:tc>
          <w:tcPr>
            <w:tcW w:w="1178" w:type="dxa"/>
            <w:tcBorders>
              <w:top w:val="nil"/>
              <w:left w:val="nil"/>
              <w:bottom w:val="nil"/>
              <w:right w:val="nil"/>
            </w:tcBorders>
          </w:tcPr>
          <w:p w14:paraId="0190956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6E578538" w14:textId="77777777" w:rsidTr="00B67D24">
        <w:trPr>
          <w:cantSplit/>
        </w:trPr>
        <w:tc>
          <w:tcPr>
            <w:tcW w:w="1603" w:type="dxa"/>
            <w:tcBorders>
              <w:top w:val="nil"/>
              <w:left w:val="nil"/>
              <w:bottom w:val="nil"/>
              <w:right w:val="nil"/>
            </w:tcBorders>
          </w:tcPr>
          <w:p w14:paraId="5239614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E550F2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where the total area of the sheds or structures used to keep the poultry is 27 000 square metres or more but less than 54 000 square metres</w:t>
            </w:r>
          </w:p>
        </w:tc>
        <w:tc>
          <w:tcPr>
            <w:tcW w:w="1178" w:type="dxa"/>
            <w:tcBorders>
              <w:top w:val="nil"/>
              <w:left w:val="nil"/>
              <w:bottom w:val="nil"/>
              <w:right w:val="nil"/>
            </w:tcBorders>
          </w:tcPr>
          <w:p w14:paraId="2033628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1C015D3" w14:textId="77777777" w:rsidTr="00B67D24">
        <w:trPr>
          <w:cantSplit/>
        </w:trPr>
        <w:tc>
          <w:tcPr>
            <w:tcW w:w="1603" w:type="dxa"/>
            <w:tcBorders>
              <w:top w:val="nil"/>
              <w:left w:val="nil"/>
              <w:bottom w:val="single" w:sz="4" w:space="0" w:color="auto"/>
              <w:right w:val="nil"/>
            </w:tcBorders>
          </w:tcPr>
          <w:p w14:paraId="2E9EAD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1879BB4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where the total area of the sheds or structures used to keep the poultry is 54 000 square metres or more</w:t>
            </w:r>
          </w:p>
        </w:tc>
        <w:tc>
          <w:tcPr>
            <w:tcW w:w="1178" w:type="dxa"/>
            <w:tcBorders>
              <w:top w:val="nil"/>
              <w:left w:val="nil"/>
              <w:bottom w:val="single" w:sz="4" w:space="0" w:color="auto"/>
              <w:right w:val="nil"/>
            </w:tcBorders>
          </w:tcPr>
          <w:p w14:paraId="1111C50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05B9B926" w14:textId="77777777" w:rsidTr="00B67D24">
        <w:trPr>
          <w:cantSplit/>
        </w:trPr>
        <w:tc>
          <w:tcPr>
            <w:tcW w:w="1603" w:type="dxa"/>
            <w:tcBorders>
              <w:top w:val="single" w:sz="4" w:space="0" w:color="auto"/>
              <w:left w:val="nil"/>
              <w:bottom w:val="single" w:sz="4" w:space="0" w:color="auto"/>
              <w:right w:val="nil"/>
            </w:tcBorders>
          </w:tcPr>
          <w:p w14:paraId="711224A7"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lastRenderedPageBreak/>
              <w:t>Clause 6</w:t>
            </w:r>
          </w:p>
        </w:tc>
        <w:tc>
          <w:tcPr>
            <w:tcW w:w="5210" w:type="dxa"/>
            <w:tcBorders>
              <w:top w:val="single" w:sz="4" w:space="0" w:color="auto"/>
              <w:left w:val="nil"/>
              <w:bottom w:val="single" w:sz="4" w:space="0" w:color="auto"/>
              <w:right w:val="nil"/>
            </w:tcBorders>
          </w:tcPr>
          <w:p w14:paraId="6015152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Food production and animal and plant product processing</w:t>
            </w:r>
          </w:p>
        </w:tc>
        <w:tc>
          <w:tcPr>
            <w:tcW w:w="1178" w:type="dxa"/>
            <w:tcBorders>
              <w:top w:val="single" w:sz="4" w:space="0" w:color="auto"/>
              <w:left w:val="nil"/>
              <w:bottom w:val="single" w:sz="4" w:space="0" w:color="auto"/>
              <w:right w:val="nil"/>
            </w:tcBorders>
          </w:tcPr>
          <w:p w14:paraId="23DA3897"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BD00F31" w14:textId="77777777" w:rsidTr="00B67D24">
        <w:trPr>
          <w:cantSplit/>
        </w:trPr>
        <w:tc>
          <w:tcPr>
            <w:tcW w:w="1603" w:type="dxa"/>
            <w:tcBorders>
              <w:top w:val="single" w:sz="4" w:space="0" w:color="auto"/>
              <w:left w:val="nil"/>
              <w:bottom w:val="nil"/>
              <w:right w:val="nil"/>
            </w:tcBorders>
          </w:tcPr>
          <w:p w14:paraId="4100947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6(1)</w:t>
            </w:r>
          </w:p>
        </w:tc>
        <w:tc>
          <w:tcPr>
            <w:tcW w:w="5210" w:type="dxa"/>
            <w:tcBorders>
              <w:top w:val="single" w:sz="4" w:space="0" w:color="auto"/>
              <w:left w:val="nil"/>
              <w:bottom w:val="nil"/>
              <w:right w:val="nil"/>
            </w:tcBorders>
          </w:tcPr>
          <w:p w14:paraId="4E4B57EA"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Meat processing works comprising—</w:t>
            </w:r>
          </w:p>
        </w:tc>
        <w:tc>
          <w:tcPr>
            <w:tcW w:w="1178" w:type="dxa"/>
            <w:tcBorders>
              <w:top w:val="single" w:sz="4" w:space="0" w:color="auto"/>
              <w:left w:val="nil"/>
              <w:bottom w:val="nil"/>
              <w:right w:val="nil"/>
            </w:tcBorders>
          </w:tcPr>
          <w:p w14:paraId="3B7893EF"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BD25D50" w14:textId="77777777" w:rsidTr="00B67D24">
        <w:trPr>
          <w:cantSplit/>
        </w:trPr>
        <w:tc>
          <w:tcPr>
            <w:tcW w:w="1603" w:type="dxa"/>
            <w:tcBorders>
              <w:top w:val="nil"/>
              <w:left w:val="nil"/>
              <w:bottom w:val="nil"/>
              <w:right w:val="nil"/>
            </w:tcBorders>
          </w:tcPr>
          <w:p w14:paraId="17E39CB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1FF46F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an abattoir and rendering plant producing 100 megalitres or more of wastewater during the licence period—</w:t>
            </w:r>
          </w:p>
        </w:tc>
        <w:tc>
          <w:tcPr>
            <w:tcW w:w="1178" w:type="dxa"/>
            <w:tcBorders>
              <w:top w:val="nil"/>
              <w:left w:val="nil"/>
              <w:bottom w:val="nil"/>
              <w:right w:val="nil"/>
            </w:tcBorders>
          </w:tcPr>
          <w:p w14:paraId="09520D3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0EDB103" w14:textId="77777777" w:rsidTr="00B67D24">
        <w:trPr>
          <w:cantSplit/>
        </w:trPr>
        <w:tc>
          <w:tcPr>
            <w:tcW w:w="1603" w:type="dxa"/>
            <w:tcBorders>
              <w:top w:val="nil"/>
              <w:left w:val="nil"/>
              <w:bottom w:val="nil"/>
              <w:right w:val="nil"/>
            </w:tcBorders>
          </w:tcPr>
          <w:p w14:paraId="4052877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9241CC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plant or that all the wastewater is discharged to a sewer or to some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396FCBE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C995F6C" w14:textId="77777777" w:rsidTr="00B67D24">
        <w:trPr>
          <w:cantSplit/>
        </w:trPr>
        <w:tc>
          <w:tcPr>
            <w:tcW w:w="1603" w:type="dxa"/>
            <w:tcBorders>
              <w:top w:val="nil"/>
              <w:left w:val="nil"/>
              <w:bottom w:val="nil"/>
              <w:right w:val="nil"/>
            </w:tcBorders>
          </w:tcPr>
          <w:p w14:paraId="09AC890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B106E5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0066A37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5CD86C34" w14:textId="77777777" w:rsidTr="00B67D24">
        <w:trPr>
          <w:cantSplit/>
        </w:trPr>
        <w:tc>
          <w:tcPr>
            <w:tcW w:w="1603" w:type="dxa"/>
            <w:tcBorders>
              <w:top w:val="nil"/>
              <w:left w:val="nil"/>
              <w:bottom w:val="nil"/>
              <w:right w:val="nil"/>
            </w:tcBorders>
          </w:tcPr>
          <w:p w14:paraId="22EE9A9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6AE3BF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an abattoir and rendering plant producing less than 100 megalitres of wastewater during the licence period</w:t>
            </w:r>
          </w:p>
        </w:tc>
        <w:tc>
          <w:tcPr>
            <w:tcW w:w="1178" w:type="dxa"/>
            <w:tcBorders>
              <w:top w:val="nil"/>
              <w:left w:val="nil"/>
              <w:bottom w:val="nil"/>
              <w:right w:val="nil"/>
            </w:tcBorders>
          </w:tcPr>
          <w:p w14:paraId="553E949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15C450BB" w14:textId="77777777" w:rsidTr="00B67D24">
        <w:trPr>
          <w:cantSplit/>
        </w:trPr>
        <w:tc>
          <w:tcPr>
            <w:tcW w:w="1603" w:type="dxa"/>
            <w:tcBorders>
              <w:top w:val="nil"/>
              <w:left w:val="nil"/>
              <w:bottom w:val="nil"/>
              <w:right w:val="nil"/>
            </w:tcBorders>
          </w:tcPr>
          <w:p w14:paraId="75BBFB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7BCA8A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works not associated with a rendering plant producing 100 megalitres or more of wastewater during the licence period—</w:t>
            </w:r>
          </w:p>
        </w:tc>
        <w:tc>
          <w:tcPr>
            <w:tcW w:w="1178" w:type="dxa"/>
            <w:tcBorders>
              <w:top w:val="nil"/>
              <w:left w:val="nil"/>
              <w:bottom w:val="nil"/>
              <w:right w:val="nil"/>
            </w:tcBorders>
          </w:tcPr>
          <w:p w14:paraId="2B9F351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4D3C7BE" w14:textId="77777777" w:rsidTr="00B67D24">
        <w:trPr>
          <w:cantSplit/>
        </w:trPr>
        <w:tc>
          <w:tcPr>
            <w:tcW w:w="1603" w:type="dxa"/>
            <w:tcBorders>
              <w:top w:val="nil"/>
              <w:left w:val="nil"/>
              <w:bottom w:val="nil"/>
              <w:right w:val="nil"/>
            </w:tcBorders>
          </w:tcPr>
          <w:p w14:paraId="2759D13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BBB855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that all the wastewater is discharged to a sewer or to some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23F839F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D535A05" w14:textId="77777777" w:rsidTr="00B67D24">
        <w:trPr>
          <w:cantSplit/>
        </w:trPr>
        <w:tc>
          <w:tcPr>
            <w:tcW w:w="1603" w:type="dxa"/>
            <w:tcBorders>
              <w:top w:val="nil"/>
              <w:left w:val="nil"/>
              <w:bottom w:val="nil"/>
              <w:right w:val="nil"/>
            </w:tcBorders>
          </w:tcPr>
          <w:p w14:paraId="4BA27AC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34DB57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4738139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57D63385" w14:textId="77777777" w:rsidTr="00B67D24">
        <w:trPr>
          <w:cantSplit/>
        </w:trPr>
        <w:tc>
          <w:tcPr>
            <w:tcW w:w="1603" w:type="dxa"/>
            <w:tcBorders>
              <w:top w:val="nil"/>
              <w:left w:val="nil"/>
              <w:bottom w:val="nil"/>
              <w:right w:val="nil"/>
            </w:tcBorders>
          </w:tcPr>
          <w:p w14:paraId="11B1627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D1A166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CD9BA8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627192E2" w14:textId="77777777" w:rsidTr="00B67D24">
        <w:trPr>
          <w:cantSplit/>
        </w:trPr>
        <w:tc>
          <w:tcPr>
            <w:tcW w:w="1603" w:type="dxa"/>
            <w:tcBorders>
              <w:top w:val="nil"/>
              <w:left w:val="nil"/>
              <w:bottom w:val="nil"/>
              <w:right w:val="nil"/>
            </w:tcBorders>
          </w:tcPr>
          <w:p w14:paraId="4F836B0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FADD31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works not associated with a rendering plant producing less than 100 megalitres of wastewater during the licence period</w:t>
            </w:r>
          </w:p>
        </w:tc>
        <w:tc>
          <w:tcPr>
            <w:tcW w:w="1178" w:type="dxa"/>
            <w:tcBorders>
              <w:top w:val="nil"/>
              <w:left w:val="nil"/>
              <w:bottom w:val="nil"/>
              <w:right w:val="nil"/>
            </w:tcBorders>
          </w:tcPr>
          <w:p w14:paraId="4A881A9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7A8B2273" w14:textId="77777777" w:rsidTr="00B67D24">
        <w:trPr>
          <w:cantSplit/>
        </w:trPr>
        <w:tc>
          <w:tcPr>
            <w:tcW w:w="1603" w:type="dxa"/>
            <w:tcBorders>
              <w:top w:val="nil"/>
              <w:left w:val="nil"/>
              <w:bottom w:val="nil"/>
              <w:right w:val="nil"/>
            </w:tcBorders>
          </w:tcPr>
          <w:p w14:paraId="3A1CDB7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6(2)</w:t>
            </w:r>
          </w:p>
        </w:tc>
        <w:tc>
          <w:tcPr>
            <w:tcW w:w="5210" w:type="dxa"/>
            <w:tcBorders>
              <w:top w:val="nil"/>
              <w:left w:val="nil"/>
              <w:bottom w:val="nil"/>
              <w:right w:val="nil"/>
            </w:tcBorders>
          </w:tcPr>
          <w:p w14:paraId="001D402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Breweries comprising—</w:t>
            </w:r>
          </w:p>
        </w:tc>
        <w:tc>
          <w:tcPr>
            <w:tcW w:w="1178" w:type="dxa"/>
            <w:tcBorders>
              <w:top w:val="nil"/>
              <w:left w:val="nil"/>
              <w:bottom w:val="nil"/>
              <w:right w:val="nil"/>
            </w:tcBorders>
          </w:tcPr>
          <w:p w14:paraId="7D31CCCF"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655ACFA" w14:textId="77777777" w:rsidTr="00B67D24">
        <w:trPr>
          <w:cantSplit/>
        </w:trPr>
        <w:tc>
          <w:tcPr>
            <w:tcW w:w="1603" w:type="dxa"/>
            <w:tcBorders>
              <w:top w:val="nil"/>
              <w:left w:val="nil"/>
              <w:bottom w:val="nil"/>
              <w:right w:val="nil"/>
            </w:tcBorders>
          </w:tcPr>
          <w:p w14:paraId="46B58AB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D98635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brewery producing 20 megalitres or more of wastewater during the licence period</w:t>
            </w:r>
          </w:p>
        </w:tc>
        <w:tc>
          <w:tcPr>
            <w:tcW w:w="1178" w:type="dxa"/>
            <w:tcBorders>
              <w:top w:val="nil"/>
              <w:left w:val="nil"/>
              <w:bottom w:val="nil"/>
              <w:right w:val="nil"/>
            </w:tcBorders>
          </w:tcPr>
          <w:p w14:paraId="1A27723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D10319E" w14:textId="77777777" w:rsidTr="00B67D24">
        <w:trPr>
          <w:cantSplit/>
        </w:trPr>
        <w:tc>
          <w:tcPr>
            <w:tcW w:w="1603" w:type="dxa"/>
            <w:tcBorders>
              <w:top w:val="nil"/>
              <w:left w:val="nil"/>
              <w:bottom w:val="nil"/>
              <w:right w:val="nil"/>
            </w:tcBorders>
          </w:tcPr>
          <w:p w14:paraId="4FD9DC7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3EBC5E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brewery producing less than 20 megalitres of wastewater during the licence period</w:t>
            </w:r>
          </w:p>
        </w:tc>
        <w:tc>
          <w:tcPr>
            <w:tcW w:w="1178" w:type="dxa"/>
            <w:tcBorders>
              <w:top w:val="nil"/>
              <w:left w:val="nil"/>
              <w:bottom w:val="nil"/>
              <w:right w:val="nil"/>
            </w:tcBorders>
          </w:tcPr>
          <w:p w14:paraId="3715093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63CCD417" w14:textId="77777777" w:rsidTr="00B67D24">
        <w:trPr>
          <w:cantSplit/>
        </w:trPr>
        <w:tc>
          <w:tcPr>
            <w:tcW w:w="1603" w:type="dxa"/>
            <w:tcBorders>
              <w:top w:val="nil"/>
              <w:left w:val="nil"/>
              <w:bottom w:val="nil"/>
              <w:right w:val="nil"/>
            </w:tcBorders>
          </w:tcPr>
          <w:p w14:paraId="314C46A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640313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brewery disposing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 during the licence period</w:t>
            </w:r>
          </w:p>
        </w:tc>
        <w:tc>
          <w:tcPr>
            <w:tcW w:w="1178" w:type="dxa"/>
            <w:tcBorders>
              <w:top w:val="nil"/>
              <w:left w:val="nil"/>
              <w:bottom w:val="nil"/>
              <w:right w:val="nil"/>
            </w:tcBorders>
          </w:tcPr>
          <w:p w14:paraId="77ADDB8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7E8F688" w14:textId="77777777" w:rsidTr="00B67D24">
        <w:trPr>
          <w:cantSplit/>
        </w:trPr>
        <w:tc>
          <w:tcPr>
            <w:tcW w:w="1603" w:type="dxa"/>
            <w:tcBorders>
              <w:top w:val="nil"/>
              <w:left w:val="nil"/>
              <w:bottom w:val="nil"/>
              <w:right w:val="nil"/>
            </w:tcBorders>
          </w:tcPr>
          <w:p w14:paraId="43F159C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6(4)</w:t>
            </w:r>
          </w:p>
        </w:tc>
        <w:tc>
          <w:tcPr>
            <w:tcW w:w="5210" w:type="dxa"/>
            <w:tcBorders>
              <w:top w:val="nil"/>
              <w:left w:val="nil"/>
              <w:bottom w:val="nil"/>
              <w:right w:val="nil"/>
            </w:tcBorders>
          </w:tcPr>
          <w:p w14:paraId="1D0E4F4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Fish processing works comprising—</w:t>
            </w:r>
          </w:p>
        </w:tc>
        <w:tc>
          <w:tcPr>
            <w:tcW w:w="1178" w:type="dxa"/>
            <w:tcBorders>
              <w:top w:val="nil"/>
              <w:left w:val="nil"/>
              <w:bottom w:val="nil"/>
              <w:right w:val="nil"/>
            </w:tcBorders>
          </w:tcPr>
          <w:p w14:paraId="49046023"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751A5AB" w14:textId="77777777" w:rsidTr="00B67D24">
        <w:trPr>
          <w:cantSplit/>
        </w:trPr>
        <w:tc>
          <w:tcPr>
            <w:tcW w:w="1603" w:type="dxa"/>
            <w:tcBorders>
              <w:top w:val="nil"/>
              <w:left w:val="nil"/>
              <w:bottom w:val="nil"/>
              <w:right w:val="nil"/>
            </w:tcBorders>
          </w:tcPr>
          <w:p w14:paraId="4F4694C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C55F5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of wastewater to land (and not to marine or inland waters) during the licence period</w:t>
            </w:r>
          </w:p>
        </w:tc>
        <w:tc>
          <w:tcPr>
            <w:tcW w:w="1178" w:type="dxa"/>
            <w:tcBorders>
              <w:top w:val="nil"/>
              <w:left w:val="nil"/>
              <w:bottom w:val="nil"/>
              <w:right w:val="nil"/>
            </w:tcBorders>
          </w:tcPr>
          <w:p w14:paraId="6BE690E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2D8A930" w14:textId="77777777" w:rsidTr="00B67D24">
        <w:trPr>
          <w:cantSplit/>
        </w:trPr>
        <w:tc>
          <w:tcPr>
            <w:tcW w:w="1603" w:type="dxa"/>
            <w:tcBorders>
              <w:top w:val="nil"/>
              <w:left w:val="nil"/>
              <w:bottom w:val="nil"/>
              <w:right w:val="nil"/>
            </w:tcBorders>
          </w:tcPr>
          <w:p w14:paraId="624D49F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1C69F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disposing, during the licence period, of all wastewater to a sewer or other off-site wastewater treatment works that are licensed or carried on under a licence or works not disposing of wastewater at all during the licence period</w:t>
            </w:r>
          </w:p>
        </w:tc>
        <w:tc>
          <w:tcPr>
            <w:tcW w:w="1178" w:type="dxa"/>
            <w:tcBorders>
              <w:top w:val="nil"/>
              <w:left w:val="nil"/>
              <w:bottom w:val="nil"/>
              <w:right w:val="nil"/>
            </w:tcBorders>
          </w:tcPr>
          <w:p w14:paraId="3F19262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C5AA77F" w14:textId="77777777" w:rsidTr="00B67D24">
        <w:trPr>
          <w:cantSplit/>
        </w:trPr>
        <w:tc>
          <w:tcPr>
            <w:tcW w:w="1603" w:type="dxa"/>
            <w:tcBorders>
              <w:top w:val="nil"/>
              <w:left w:val="nil"/>
              <w:bottom w:val="nil"/>
              <w:right w:val="nil"/>
            </w:tcBorders>
          </w:tcPr>
          <w:p w14:paraId="0CDF712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6(5)</w:t>
            </w:r>
          </w:p>
        </w:tc>
        <w:tc>
          <w:tcPr>
            <w:tcW w:w="5210" w:type="dxa"/>
            <w:tcBorders>
              <w:top w:val="nil"/>
              <w:left w:val="nil"/>
              <w:bottom w:val="nil"/>
              <w:right w:val="nil"/>
            </w:tcBorders>
          </w:tcPr>
          <w:p w14:paraId="7305A3E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Milk processing works comprising—</w:t>
            </w:r>
          </w:p>
        </w:tc>
        <w:tc>
          <w:tcPr>
            <w:tcW w:w="1178" w:type="dxa"/>
            <w:tcBorders>
              <w:top w:val="nil"/>
              <w:left w:val="nil"/>
              <w:bottom w:val="nil"/>
              <w:right w:val="nil"/>
            </w:tcBorders>
          </w:tcPr>
          <w:p w14:paraId="3A6E164F"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9C73EAD" w14:textId="77777777" w:rsidTr="00B67D24">
        <w:trPr>
          <w:cantSplit/>
        </w:trPr>
        <w:tc>
          <w:tcPr>
            <w:tcW w:w="1603" w:type="dxa"/>
            <w:tcBorders>
              <w:top w:val="nil"/>
              <w:left w:val="nil"/>
              <w:bottom w:val="nil"/>
              <w:right w:val="nil"/>
            </w:tcBorders>
          </w:tcPr>
          <w:p w14:paraId="2CD881F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8FE978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2A07013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48349838" w14:textId="77777777" w:rsidTr="00B67D24">
        <w:trPr>
          <w:cantSplit/>
        </w:trPr>
        <w:tc>
          <w:tcPr>
            <w:tcW w:w="1603" w:type="dxa"/>
            <w:tcBorders>
              <w:top w:val="nil"/>
              <w:left w:val="nil"/>
              <w:bottom w:val="nil"/>
              <w:right w:val="nil"/>
            </w:tcBorders>
          </w:tcPr>
          <w:p w14:paraId="1BBC518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291A53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487B95F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5307AFD8" w14:textId="77777777" w:rsidTr="00B67D24">
        <w:trPr>
          <w:cantSplit/>
        </w:trPr>
        <w:tc>
          <w:tcPr>
            <w:tcW w:w="1603" w:type="dxa"/>
            <w:tcBorders>
              <w:top w:val="nil"/>
              <w:left w:val="nil"/>
              <w:bottom w:val="nil"/>
              <w:right w:val="nil"/>
            </w:tcBorders>
          </w:tcPr>
          <w:p w14:paraId="24C0695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6(6)(a)</w:t>
            </w:r>
          </w:p>
        </w:tc>
        <w:tc>
          <w:tcPr>
            <w:tcW w:w="5210" w:type="dxa"/>
            <w:tcBorders>
              <w:top w:val="nil"/>
              <w:left w:val="nil"/>
              <w:bottom w:val="nil"/>
              <w:right w:val="nil"/>
            </w:tcBorders>
          </w:tcPr>
          <w:p w14:paraId="049730D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Produce processing works (deep fat frying, roasting or drying) </w:t>
            </w:r>
          </w:p>
        </w:tc>
        <w:tc>
          <w:tcPr>
            <w:tcW w:w="1178" w:type="dxa"/>
            <w:tcBorders>
              <w:top w:val="nil"/>
              <w:left w:val="nil"/>
              <w:bottom w:val="nil"/>
              <w:right w:val="nil"/>
            </w:tcBorders>
          </w:tcPr>
          <w:p w14:paraId="373A4F7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3D39DE69" w14:textId="77777777" w:rsidTr="00B67D24">
        <w:trPr>
          <w:cantSplit/>
        </w:trPr>
        <w:tc>
          <w:tcPr>
            <w:tcW w:w="1603" w:type="dxa"/>
            <w:tcBorders>
              <w:top w:val="nil"/>
              <w:left w:val="nil"/>
              <w:bottom w:val="nil"/>
              <w:right w:val="nil"/>
            </w:tcBorders>
          </w:tcPr>
          <w:p w14:paraId="68F1D7F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6(6)(b)</w:t>
            </w:r>
          </w:p>
        </w:tc>
        <w:tc>
          <w:tcPr>
            <w:tcW w:w="5210" w:type="dxa"/>
            <w:tcBorders>
              <w:top w:val="nil"/>
              <w:left w:val="nil"/>
              <w:bottom w:val="nil"/>
              <w:right w:val="nil"/>
            </w:tcBorders>
          </w:tcPr>
          <w:p w14:paraId="20F7318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Produce processing works (disposing, during the licence period, of wastewater otherwise than to a sewer or community wastewater management system) comprising—</w:t>
            </w:r>
          </w:p>
        </w:tc>
        <w:tc>
          <w:tcPr>
            <w:tcW w:w="1178" w:type="dxa"/>
            <w:tcBorders>
              <w:top w:val="nil"/>
              <w:left w:val="nil"/>
              <w:bottom w:val="nil"/>
              <w:right w:val="nil"/>
            </w:tcBorders>
          </w:tcPr>
          <w:p w14:paraId="4633686C"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F5F43C2" w14:textId="77777777" w:rsidTr="00B67D24">
        <w:trPr>
          <w:cantSplit/>
        </w:trPr>
        <w:tc>
          <w:tcPr>
            <w:tcW w:w="1603" w:type="dxa"/>
            <w:tcBorders>
              <w:top w:val="nil"/>
              <w:left w:val="nil"/>
              <w:bottom w:val="nil"/>
              <w:right w:val="nil"/>
            </w:tcBorders>
          </w:tcPr>
          <w:p w14:paraId="7016408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0B75C5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olive processing works</w:t>
            </w:r>
          </w:p>
        </w:tc>
        <w:tc>
          <w:tcPr>
            <w:tcW w:w="1178" w:type="dxa"/>
            <w:tcBorders>
              <w:top w:val="nil"/>
              <w:left w:val="nil"/>
              <w:bottom w:val="nil"/>
              <w:right w:val="nil"/>
            </w:tcBorders>
          </w:tcPr>
          <w:p w14:paraId="355DED2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5BAEBE2F" w14:textId="77777777" w:rsidTr="00B67D24">
        <w:trPr>
          <w:cantSplit/>
        </w:trPr>
        <w:tc>
          <w:tcPr>
            <w:tcW w:w="1603" w:type="dxa"/>
            <w:tcBorders>
              <w:top w:val="nil"/>
              <w:left w:val="nil"/>
              <w:bottom w:val="nil"/>
              <w:right w:val="nil"/>
            </w:tcBorders>
          </w:tcPr>
          <w:p w14:paraId="34B766D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F0CED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033D248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10CA9C31" w14:textId="77777777" w:rsidTr="00B67D24">
        <w:trPr>
          <w:cantSplit/>
        </w:trPr>
        <w:tc>
          <w:tcPr>
            <w:tcW w:w="1603" w:type="dxa"/>
            <w:tcBorders>
              <w:top w:val="nil"/>
              <w:left w:val="nil"/>
              <w:bottom w:val="nil"/>
              <w:right w:val="nil"/>
            </w:tcBorders>
          </w:tcPr>
          <w:p w14:paraId="59C2EFE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6(7)</w:t>
            </w:r>
          </w:p>
        </w:tc>
        <w:tc>
          <w:tcPr>
            <w:tcW w:w="5210" w:type="dxa"/>
            <w:tcBorders>
              <w:top w:val="nil"/>
              <w:left w:val="nil"/>
              <w:bottom w:val="nil"/>
              <w:right w:val="nil"/>
            </w:tcBorders>
          </w:tcPr>
          <w:p w14:paraId="267B9305"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Rendering or fat extraction works comprising—</w:t>
            </w:r>
          </w:p>
        </w:tc>
        <w:tc>
          <w:tcPr>
            <w:tcW w:w="1178" w:type="dxa"/>
            <w:tcBorders>
              <w:top w:val="nil"/>
              <w:left w:val="nil"/>
              <w:bottom w:val="nil"/>
              <w:right w:val="nil"/>
            </w:tcBorders>
          </w:tcPr>
          <w:p w14:paraId="6DC3EF92"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200FA47" w14:textId="77777777" w:rsidTr="00B67D24">
        <w:trPr>
          <w:cantSplit/>
        </w:trPr>
        <w:tc>
          <w:tcPr>
            <w:tcW w:w="1603" w:type="dxa"/>
            <w:tcBorders>
              <w:top w:val="nil"/>
              <w:left w:val="nil"/>
              <w:bottom w:val="nil"/>
              <w:right w:val="nil"/>
            </w:tcBorders>
          </w:tcPr>
          <w:p w14:paraId="47D6C9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60AD06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producing 100 megalitres or more of wastewater during the licence period—</w:t>
            </w:r>
          </w:p>
        </w:tc>
        <w:tc>
          <w:tcPr>
            <w:tcW w:w="1178" w:type="dxa"/>
            <w:tcBorders>
              <w:top w:val="nil"/>
              <w:left w:val="nil"/>
              <w:bottom w:val="nil"/>
              <w:right w:val="nil"/>
            </w:tcBorders>
          </w:tcPr>
          <w:p w14:paraId="37E9738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ACBA429" w14:textId="77777777" w:rsidTr="00B67D24">
        <w:trPr>
          <w:cantSplit/>
        </w:trPr>
        <w:tc>
          <w:tcPr>
            <w:tcW w:w="1603" w:type="dxa"/>
            <w:tcBorders>
              <w:top w:val="nil"/>
              <w:left w:val="nil"/>
              <w:bottom w:val="nil"/>
              <w:right w:val="nil"/>
            </w:tcBorders>
          </w:tcPr>
          <w:p w14:paraId="4A8E242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0E9688"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that all the wastewater is discharged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2CB1C47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15ABEC4C" w14:textId="77777777" w:rsidTr="00B67D24">
        <w:trPr>
          <w:cantSplit/>
        </w:trPr>
        <w:tc>
          <w:tcPr>
            <w:tcW w:w="1603" w:type="dxa"/>
            <w:tcBorders>
              <w:top w:val="nil"/>
              <w:left w:val="nil"/>
              <w:bottom w:val="nil"/>
              <w:right w:val="nil"/>
            </w:tcBorders>
          </w:tcPr>
          <w:p w14:paraId="31658DF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003103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093157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75A7BF7D" w14:textId="77777777" w:rsidTr="00B67D24">
        <w:trPr>
          <w:cantSplit/>
        </w:trPr>
        <w:tc>
          <w:tcPr>
            <w:tcW w:w="1603" w:type="dxa"/>
            <w:tcBorders>
              <w:top w:val="nil"/>
              <w:left w:val="nil"/>
              <w:bottom w:val="nil"/>
              <w:right w:val="nil"/>
            </w:tcBorders>
          </w:tcPr>
          <w:p w14:paraId="7F94E69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E5E230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producing less than 100 megalitres of wastewater during the licence period</w:t>
            </w:r>
          </w:p>
        </w:tc>
        <w:tc>
          <w:tcPr>
            <w:tcW w:w="1178" w:type="dxa"/>
            <w:tcBorders>
              <w:top w:val="nil"/>
              <w:left w:val="nil"/>
              <w:bottom w:val="nil"/>
              <w:right w:val="nil"/>
            </w:tcBorders>
          </w:tcPr>
          <w:p w14:paraId="4C7312D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0A47D7ED" w14:textId="77777777" w:rsidTr="00B67D24">
        <w:trPr>
          <w:cantSplit/>
        </w:trPr>
        <w:tc>
          <w:tcPr>
            <w:tcW w:w="1603" w:type="dxa"/>
            <w:tcBorders>
              <w:top w:val="nil"/>
              <w:left w:val="nil"/>
              <w:bottom w:val="nil"/>
              <w:right w:val="nil"/>
            </w:tcBorders>
          </w:tcPr>
          <w:p w14:paraId="3F6A0D6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6(8)</w:t>
            </w:r>
          </w:p>
        </w:tc>
        <w:tc>
          <w:tcPr>
            <w:tcW w:w="5210" w:type="dxa"/>
            <w:tcBorders>
              <w:top w:val="nil"/>
              <w:left w:val="nil"/>
              <w:bottom w:val="nil"/>
              <w:right w:val="nil"/>
            </w:tcBorders>
          </w:tcPr>
          <w:p w14:paraId="62901C8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Curing or drying works</w:t>
            </w:r>
          </w:p>
        </w:tc>
        <w:tc>
          <w:tcPr>
            <w:tcW w:w="1178" w:type="dxa"/>
            <w:tcBorders>
              <w:top w:val="nil"/>
              <w:left w:val="nil"/>
              <w:bottom w:val="nil"/>
              <w:right w:val="nil"/>
            </w:tcBorders>
          </w:tcPr>
          <w:p w14:paraId="4DA33C2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B9692A0" w14:textId="77777777" w:rsidTr="00B67D24">
        <w:trPr>
          <w:cantSplit/>
        </w:trPr>
        <w:tc>
          <w:tcPr>
            <w:tcW w:w="1603" w:type="dxa"/>
            <w:tcBorders>
              <w:top w:val="nil"/>
              <w:left w:val="nil"/>
              <w:bottom w:val="nil"/>
              <w:right w:val="nil"/>
            </w:tcBorders>
          </w:tcPr>
          <w:p w14:paraId="01334936"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6(9)</w:t>
            </w:r>
          </w:p>
        </w:tc>
        <w:tc>
          <w:tcPr>
            <w:tcW w:w="5210" w:type="dxa"/>
            <w:tcBorders>
              <w:top w:val="nil"/>
              <w:left w:val="nil"/>
              <w:bottom w:val="nil"/>
              <w:right w:val="nil"/>
            </w:tcBorders>
          </w:tcPr>
          <w:p w14:paraId="278C533E"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Tanneries or fellmongeries comprising—</w:t>
            </w:r>
          </w:p>
        </w:tc>
        <w:tc>
          <w:tcPr>
            <w:tcW w:w="1178" w:type="dxa"/>
            <w:tcBorders>
              <w:top w:val="nil"/>
              <w:left w:val="nil"/>
              <w:bottom w:val="nil"/>
              <w:right w:val="nil"/>
            </w:tcBorders>
          </w:tcPr>
          <w:p w14:paraId="4D6234F6"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2912C52" w14:textId="77777777" w:rsidTr="00B67D24">
        <w:trPr>
          <w:cantSplit/>
        </w:trPr>
        <w:tc>
          <w:tcPr>
            <w:tcW w:w="1603" w:type="dxa"/>
            <w:tcBorders>
              <w:top w:val="nil"/>
              <w:left w:val="nil"/>
              <w:bottom w:val="nil"/>
              <w:right w:val="nil"/>
            </w:tcBorders>
          </w:tcPr>
          <w:p w14:paraId="6A83F0C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2B89DF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5F90015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B1F275D" w14:textId="77777777" w:rsidTr="00B67D24">
        <w:trPr>
          <w:cantSplit/>
        </w:trPr>
        <w:tc>
          <w:tcPr>
            <w:tcW w:w="1603" w:type="dxa"/>
            <w:tcBorders>
              <w:top w:val="nil"/>
              <w:left w:val="nil"/>
              <w:bottom w:val="nil"/>
              <w:right w:val="nil"/>
            </w:tcBorders>
          </w:tcPr>
          <w:p w14:paraId="065E0F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97703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09B7CC2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9AC1B78" w14:textId="77777777" w:rsidTr="00B67D24">
        <w:trPr>
          <w:cantSplit/>
        </w:trPr>
        <w:tc>
          <w:tcPr>
            <w:tcW w:w="1603" w:type="dxa"/>
            <w:tcBorders>
              <w:top w:val="nil"/>
              <w:left w:val="nil"/>
              <w:bottom w:val="nil"/>
              <w:right w:val="nil"/>
            </w:tcBorders>
          </w:tcPr>
          <w:p w14:paraId="2536140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6AAD9C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if the works produce more than 10 megalitres of wastewater during the licence period</w:t>
            </w:r>
          </w:p>
        </w:tc>
        <w:tc>
          <w:tcPr>
            <w:tcW w:w="1178" w:type="dxa"/>
            <w:tcBorders>
              <w:top w:val="nil"/>
              <w:left w:val="nil"/>
              <w:bottom w:val="nil"/>
              <w:right w:val="nil"/>
            </w:tcBorders>
          </w:tcPr>
          <w:p w14:paraId="0370CE6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EAF057D" w14:textId="77777777" w:rsidTr="00B67D24">
        <w:trPr>
          <w:cantSplit/>
        </w:trPr>
        <w:tc>
          <w:tcPr>
            <w:tcW w:w="1603" w:type="dxa"/>
            <w:tcBorders>
              <w:top w:val="nil"/>
              <w:left w:val="nil"/>
              <w:bottom w:val="nil"/>
              <w:right w:val="nil"/>
            </w:tcBorders>
          </w:tcPr>
          <w:p w14:paraId="7AA6855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1561DAA"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if the works produce 10 megalitres or less of wastewater during the licence period</w:t>
            </w:r>
          </w:p>
        </w:tc>
        <w:tc>
          <w:tcPr>
            <w:tcW w:w="1178" w:type="dxa"/>
            <w:tcBorders>
              <w:top w:val="nil"/>
              <w:left w:val="nil"/>
              <w:bottom w:val="nil"/>
              <w:right w:val="nil"/>
            </w:tcBorders>
          </w:tcPr>
          <w:p w14:paraId="3FBCF27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ED6DB54" w14:textId="77777777" w:rsidTr="00B67D24">
        <w:trPr>
          <w:cantSplit/>
        </w:trPr>
        <w:tc>
          <w:tcPr>
            <w:tcW w:w="1603" w:type="dxa"/>
            <w:tcBorders>
              <w:top w:val="nil"/>
              <w:left w:val="nil"/>
              <w:bottom w:val="nil"/>
              <w:right w:val="nil"/>
            </w:tcBorders>
          </w:tcPr>
          <w:p w14:paraId="2B727E1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6(10)</w:t>
            </w:r>
          </w:p>
        </w:tc>
        <w:tc>
          <w:tcPr>
            <w:tcW w:w="5210" w:type="dxa"/>
            <w:tcBorders>
              <w:top w:val="nil"/>
              <w:left w:val="nil"/>
              <w:bottom w:val="nil"/>
              <w:right w:val="nil"/>
            </w:tcBorders>
          </w:tcPr>
          <w:p w14:paraId="625B8DC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Woolscouring or wool carbonising works comprising—</w:t>
            </w:r>
          </w:p>
        </w:tc>
        <w:tc>
          <w:tcPr>
            <w:tcW w:w="1178" w:type="dxa"/>
            <w:tcBorders>
              <w:top w:val="nil"/>
              <w:left w:val="nil"/>
              <w:bottom w:val="nil"/>
              <w:right w:val="nil"/>
            </w:tcBorders>
          </w:tcPr>
          <w:p w14:paraId="6D5B9E5A"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A382880" w14:textId="77777777" w:rsidTr="00B67D24">
        <w:trPr>
          <w:cantSplit/>
        </w:trPr>
        <w:tc>
          <w:tcPr>
            <w:tcW w:w="1603" w:type="dxa"/>
            <w:tcBorders>
              <w:top w:val="nil"/>
              <w:left w:val="nil"/>
              <w:bottom w:val="nil"/>
              <w:right w:val="nil"/>
            </w:tcBorders>
          </w:tcPr>
          <w:p w14:paraId="43A9107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7E87A5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3CA9694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2324F77F" w14:textId="77777777" w:rsidTr="00B67D24">
        <w:trPr>
          <w:cantSplit/>
        </w:trPr>
        <w:tc>
          <w:tcPr>
            <w:tcW w:w="1603" w:type="dxa"/>
            <w:tcBorders>
              <w:top w:val="nil"/>
              <w:left w:val="nil"/>
              <w:bottom w:val="nil"/>
              <w:right w:val="nil"/>
            </w:tcBorders>
          </w:tcPr>
          <w:p w14:paraId="6776855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8E59E4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2BF64E4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6DB491D8" w14:textId="77777777" w:rsidTr="00B67D24">
        <w:trPr>
          <w:cantSplit/>
        </w:trPr>
        <w:tc>
          <w:tcPr>
            <w:tcW w:w="1603" w:type="dxa"/>
            <w:tcBorders>
              <w:top w:val="nil"/>
              <w:left w:val="nil"/>
              <w:bottom w:val="nil"/>
              <w:right w:val="nil"/>
            </w:tcBorders>
          </w:tcPr>
          <w:p w14:paraId="5C377B7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6(11)(a)</w:t>
            </w:r>
          </w:p>
        </w:tc>
        <w:tc>
          <w:tcPr>
            <w:tcW w:w="5210" w:type="dxa"/>
            <w:tcBorders>
              <w:top w:val="nil"/>
              <w:left w:val="nil"/>
              <w:bottom w:val="nil"/>
              <w:right w:val="nil"/>
            </w:tcBorders>
          </w:tcPr>
          <w:p w14:paraId="57890E4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Wineries or distilleries (works outside the Mount Lofty Ranges Water Protection Area) comprising—</w:t>
            </w:r>
          </w:p>
        </w:tc>
        <w:tc>
          <w:tcPr>
            <w:tcW w:w="1178" w:type="dxa"/>
            <w:tcBorders>
              <w:top w:val="nil"/>
              <w:left w:val="nil"/>
              <w:bottom w:val="nil"/>
              <w:right w:val="nil"/>
            </w:tcBorders>
          </w:tcPr>
          <w:p w14:paraId="3FF67A0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A92434A" w14:textId="77777777" w:rsidTr="00B67D24">
        <w:trPr>
          <w:cantSplit/>
        </w:trPr>
        <w:tc>
          <w:tcPr>
            <w:tcW w:w="1603" w:type="dxa"/>
            <w:tcBorders>
              <w:top w:val="nil"/>
              <w:left w:val="nil"/>
              <w:bottom w:val="nil"/>
              <w:right w:val="nil"/>
            </w:tcBorders>
          </w:tcPr>
          <w:p w14:paraId="434BFE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57D0D4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3972F79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154EB4AB" w14:textId="77777777" w:rsidTr="00B67D24">
        <w:trPr>
          <w:cantSplit/>
        </w:trPr>
        <w:tc>
          <w:tcPr>
            <w:tcW w:w="1603" w:type="dxa"/>
            <w:tcBorders>
              <w:top w:val="nil"/>
              <w:left w:val="nil"/>
              <w:bottom w:val="nil"/>
              <w:right w:val="nil"/>
            </w:tcBorders>
          </w:tcPr>
          <w:p w14:paraId="282C2E0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1EE623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of any other kind (ie works not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713B91A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E7FC629" w14:textId="77777777" w:rsidTr="00B67D24">
        <w:trPr>
          <w:cantSplit/>
        </w:trPr>
        <w:tc>
          <w:tcPr>
            <w:tcW w:w="1603" w:type="dxa"/>
            <w:tcBorders>
              <w:top w:val="nil"/>
              <w:left w:val="nil"/>
              <w:bottom w:val="nil"/>
              <w:right w:val="nil"/>
            </w:tcBorders>
          </w:tcPr>
          <w:p w14:paraId="0775BC3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C3723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works producing 20 megalitres or less of wastewater during the licence period—</w:t>
            </w:r>
          </w:p>
        </w:tc>
        <w:tc>
          <w:tcPr>
            <w:tcW w:w="1178" w:type="dxa"/>
            <w:tcBorders>
              <w:top w:val="nil"/>
              <w:left w:val="nil"/>
              <w:bottom w:val="nil"/>
              <w:right w:val="nil"/>
            </w:tcBorders>
          </w:tcPr>
          <w:p w14:paraId="47024E3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58C5530" w14:textId="77777777" w:rsidTr="00B67D24">
        <w:trPr>
          <w:cantSplit/>
        </w:trPr>
        <w:tc>
          <w:tcPr>
            <w:tcW w:w="1603" w:type="dxa"/>
            <w:tcBorders>
              <w:top w:val="nil"/>
              <w:left w:val="nil"/>
              <w:bottom w:val="nil"/>
              <w:right w:val="nil"/>
            </w:tcBorders>
          </w:tcPr>
          <w:p w14:paraId="46E1EA7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ED7DD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2901CFC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10B05923" w14:textId="77777777" w:rsidTr="00B67D24">
        <w:trPr>
          <w:cantSplit/>
        </w:trPr>
        <w:tc>
          <w:tcPr>
            <w:tcW w:w="1603" w:type="dxa"/>
            <w:tcBorders>
              <w:top w:val="nil"/>
              <w:left w:val="nil"/>
              <w:bottom w:val="nil"/>
              <w:right w:val="nil"/>
            </w:tcBorders>
          </w:tcPr>
          <w:p w14:paraId="33ACFB1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E2A57D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097961F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04A93702" w14:textId="77777777" w:rsidTr="00B67D24">
        <w:trPr>
          <w:cantSplit/>
        </w:trPr>
        <w:tc>
          <w:tcPr>
            <w:tcW w:w="1603" w:type="dxa"/>
            <w:tcBorders>
              <w:top w:val="nil"/>
              <w:left w:val="nil"/>
              <w:bottom w:val="nil"/>
              <w:right w:val="nil"/>
            </w:tcBorders>
          </w:tcPr>
          <w:p w14:paraId="585858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050963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works producing more than 20 megalitres but no more than 60 megalitres of wastewater during the licence period—</w:t>
            </w:r>
          </w:p>
        </w:tc>
        <w:tc>
          <w:tcPr>
            <w:tcW w:w="1178" w:type="dxa"/>
            <w:tcBorders>
              <w:top w:val="nil"/>
              <w:left w:val="nil"/>
              <w:bottom w:val="nil"/>
              <w:right w:val="nil"/>
            </w:tcBorders>
          </w:tcPr>
          <w:p w14:paraId="3E9F69C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4FA3381" w14:textId="77777777" w:rsidTr="00B67D24">
        <w:trPr>
          <w:cantSplit/>
        </w:trPr>
        <w:tc>
          <w:tcPr>
            <w:tcW w:w="1603" w:type="dxa"/>
            <w:tcBorders>
              <w:top w:val="nil"/>
              <w:left w:val="nil"/>
              <w:bottom w:val="nil"/>
              <w:right w:val="nil"/>
            </w:tcBorders>
          </w:tcPr>
          <w:p w14:paraId="6AB001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D25017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0FB6702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C4F3BEA" w14:textId="77777777" w:rsidTr="00B67D24">
        <w:trPr>
          <w:cantSplit/>
        </w:trPr>
        <w:tc>
          <w:tcPr>
            <w:tcW w:w="1603" w:type="dxa"/>
            <w:tcBorders>
              <w:top w:val="nil"/>
              <w:left w:val="nil"/>
              <w:bottom w:val="nil"/>
              <w:right w:val="nil"/>
            </w:tcBorders>
          </w:tcPr>
          <w:p w14:paraId="6D96CEC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D8880B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08BFACA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09492D65" w14:textId="77777777" w:rsidTr="00B67D24">
        <w:trPr>
          <w:cantSplit/>
        </w:trPr>
        <w:tc>
          <w:tcPr>
            <w:tcW w:w="1603" w:type="dxa"/>
            <w:tcBorders>
              <w:top w:val="nil"/>
              <w:left w:val="nil"/>
              <w:bottom w:val="nil"/>
              <w:right w:val="nil"/>
            </w:tcBorders>
          </w:tcPr>
          <w:p w14:paraId="46BA512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C83A8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in the case of works producing more than 60 megalitres of wastewater during the licence period—</w:t>
            </w:r>
          </w:p>
        </w:tc>
        <w:tc>
          <w:tcPr>
            <w:tcW w:w="1178" w:type="dxa"/>
            <w:tcBorders>
              <w:top w:val="nil"/>
              <w:left w:val="nil"/>
              <w:bottom w:val="nil"/>
              <w:right w:val="nil"/>
            </w:tcBorders>
          </w:tcPr>
          <w:p w14:paraId="407951F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9F9FFA5" w14:textId="77777777" w:rsidTr="00B67D24">
        <w:trPr>
          <w:cantSplit/>
        </w:trPr>
        <w:tc>
          <w:tcPr>
            <w:tcW w:w="1603" w:type="dxa"/>
            <w:tcBorders>
              <w:top w:val="nil"/>
              <w:left w:val="nil"/>
              <w:bottom w:val="nil"/>
              <w:right w:val="nil"/>
            </w:tcBorders>
          </w:tcPr>
          <w:p w14:paraId="575F40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C4A97A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54A85CB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67921672" w14:textId="77777777" w:rsidTr="00B67D24">
        <w:trPr>
          <w:cantSplit/>
        </w:trPr>
        <w:tc>
          <w:tcPr>
            <w:tcW w:w="1603" w:type="dxa"/>
            <w:tcBorders>
              <w:top w:val="nil"/>
              <w:left w:val="nil"/>
              <w:bottom w:val="nil"/>
              <w:right w:val="nil"/>
            </w:tcBorders>
          </w:tcPr>
          <w:p w14:paraId="66D13FF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490F86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897187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5589795A" w14:textId="77777777" w:rsidTr="00B67D24">
        <w:trPr>
          <w:cantSplit/>
        </w:trPr>
        <w:tc>
          <w:tcPr>
            <w:tcW w:w="1603" w:type="dxa"/>
            <w:tcBorders>
              <w:top w:val="nil"/>
              <w:left w:val="nil"/>
              <w:bottom w:val="nil"/>
              <w:right w:val="nil"/>
            </w:tcBorders>
          </w:tcPr>
          <w:p w14:paraId="6A73FA5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6(11)(b)</w:t>
            </w:r>
          </w:p>
        </w:tc>
        <w:tc>
          <w:tcPr>
            <w:tcW w:w="5210" w:type="dxa"/>
            <w:tcBorders>
              <w:top w:val="nil"/>
              <w:left w:val="nil"/>
              <w:bottom w:val="nil"/>
              <w:right w:val="nil"/>
            </w:tcBorders>
          </w:tcPr>
          <w:p w14:paraId="7E58B1A6"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Wineries or distilleries (works within the Mount Lofty Ranges Water Protection Area) comprising—</w:t>
            </w:r>
          </w:p>
        </w:tc>
        <w:tc>
          <w:tcPr>
            <w:tcW w:w="1178" w:type="dxa"/>
            <w:tcBorders>
              <w:top w:val="nil"/>
              <w:left w:val="nil"/>
              <w:bottom w:val="nil"/>
              <w:right w:val="nil"/>
            </w:tcBorders>
          </w:tcPr>
          <w:p w14:paraId="2BA434C7"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4E0E848" w14:textId="77777777" w:rsidTr="00B67D24">
        <w:trPr>
          <w:cantSplit/>
        </w:trPr>
        <w:tc>
          <w:tcPr>
            <w:tcW w:w="1603" w:type="dxa"/>
            <w:tcBorders>
              <w:top w:val="nil"/>
              <w:left w:val="nil"/>
              <w:bottom w:val="nil"/>
              <w:right w:val="nil"/>
            </w:tcBorders>
          </w:tcPr>
          <w:p w14:paraId="1601615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E0012C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73DE5E9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9F88779" w14:textId="77777777" w:rsidTr="00B67D24">
        <w:trPr>
          <w:cantSplit/>
        </w:trPr>
        <w:tc>
          <w:tcPr>
            <w:tcW w:w="1603" w:type="dxa"/>
            <w:tcBorders>
              <w:top w:val="nil"/>
              <w:left w:val="nil"/>
              <w:bottom w:val="nil"/>
              <w:right w:val="nil"/>
            </w:tcBorders>
          </w:tcPr>
          <w:p w14:paraId="333BE90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C666C7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not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205C8F7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7C0F525" w14:textId="77777777" w:rsidTr="00B67D24">
        <w:trPr>
          <w:cantSplit/>
        </w:trPr>
        <w:tc>
          <w:tcPr>
            <w:tcW w:w="1603" w:type="dxa"/>
            <w:tcBorders>
              <w:top w:val="nil"/>
              <w:left w:val="nil"/>
              <w:bottom w:val="nil"/>
              <w:right w:val="nil"/>
            </w:tcBorders>
          </w:tcPr>
          <w:p w14:paraId="6E71EC1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37C3FD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works producing 10 megalitres or less of wastewater during the licence period—</w:t>
            </w:r>
          </w:p>
        </w:tc>
        <w:tc>
          <w:tcPr>
            <w:tcW w:w="1178" w:type="dxa"/>
            <w:tcBorders>
              <w:top w:val="nil"/>
              <w:left w:val="nil"/>
              <w:bottom w:val="nil"/>
              <w:right w:val="nil"/>
            </w:tcBorders>
          </w:tcPr>
          <w:p w14:paraId="70A93E1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0FC5DBB" w14:textId="77777777" w:rsidTr="00B67D24">
        <w:trPr>
          <w:cantSplit/>
        </w:trPr>
        <w:tc>
          <w:tcPr>
            <w:tcW w:w="1603" w:type="dxa"/>
            <w:tcBorders>
              <w:top w:val="nil"/>
              <w:left w:val="nil"/>
              <w:bottom w:val="nil"/>
              <w:right w:val="nil"/>
            </w:tcBorders>
          </w:tcPr>
          <w:p w14:paraId="308943D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CFB655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736ABDB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079B10B0" w14:textId="77777777" w:rsidTr="00B67D24">
        <w:trPr>
          <w:cantSplit/>
        </w:trPr>
        <w:tc>
          <w:tcPr>
            <w:tcW w:w="1603" w:type="dxa"/>
            <w:tcBorders>
              <w:top w:val="nil"/>
              <w:left w:val="nil"/>
              <w:bottom w:val="nil"/>
              <w:right w:val="nil"/>
            </w:tcBorders>
          </w:tcPr>
          <w:p w14:paraId="4CA4C9B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8DC4CB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6773E3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0F7855D1" w14:textId="77777777" w:rsidTr="00B67D24">
        <w:trPr>
          <w:cantSplit/>
        </w:trPr>
        <w:tc>
          <w:tcPr>
            <w:tcW w:w="1603" w:type="dxa"/>
            <w:tcBorders>
              <w:top w:val="nil"/>
              <w:left w:val="nil"/>
              <w:bottom w:val="nil"/>
              <w:right w:val="nil"/>
            </w:tcBorders>
          </w:tcPr>
          <w:p w14:paraId="62DBECB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A149B2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works producing more than 10 megalitres but no more than 60 megalitres of wastewater during the licence period—</w:t>
            </w:r>
          </w:p>
        </w:tc>
        <w:tc>
          <w:tcPr>
            <w:tcW w:w="1178" w:type="dxa"/>
            <w:tcBorders>
              <w:top w:val="nil"/>
              <w:left w:val="nil"/>
              <w:bottom w:val="nil"/>
              <w:right w:val="nil"/>
            </w:tcBorders>
          </w:tcPr>
          <w:p w14:paraId="7390A78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BBF4DA4" w14:textId="77777777" w:rsidTr="00B67D24">
        <w:trPr>
          <w:cantSplit/>
        </w:trPr>
        <w:tc>
          <w:tcPr>
            <w:tcW w:w="1603" w:type="dxa"/>
            <w:tcBorders>
              <w:top w:val="nil"/>
              <w:left w:val="nil"/>
              <w:bottom w:val="nil"/>
              <w:right w:val="nil"/>
            </w:tcBorders>
          </w:tcPr>
          <w:p w14:paraId="1680EFF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B83BE8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383170C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A942A62" w14:textId="77777777" w:rsidTr="00B67D24">
        <w:trPr>
          <w:cantSplit/>
        </w:trPr>
        <w:tc>
          <w:tcPr>
            <w:tcW w:w="1603" w:type="dxa"/>
            <w:tcBorders>
              <w:top w:val="nil"/>
              <w:left w:val="nil"/>
              <w:bottom w:val="nil"/>
              <w:right w:val="nil"/>
            </w:tcBorders>
          </w:tcPr>
          <w:p w14:paraId="551268E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E4EC44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ECC9C4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0ADF33DA" w14:textId="77777777" w:rsidTr="00B67D24">
        <w:trPr>
          <w:cantSplit/>
        </w:trPr>
        <w:tc>
          <w:tcPr>
            <w:tcW w:w="1603" w:type="dxa"/>
            <w:tcBorders>
              <w:top w:val="nil"/>
              <w:left w:val="nil"/>
              <w:bottom w:val="nil"/>
              <w:right w:val="nil"/>
            </w:tcBorders>
          </w:tcPr>
          <w:p w14:paraId="612ABC4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F86D9D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in the case of works producing more than 60 megalitres of wastewater during the licence period—</w:t>
            </w:r>
          </w:p>
        </w:tc>
        <w:tc>
          <w:tcPr>
            <w:tcW w:w="1178" w:type="dxa"/>
            <w:tcBorders>
              <w:top w:val="nil"/>
              <w:left w:val="nil"/>
              <w:bottom w:val="nil"/>
              <w:right w:val="nil"/>
            </w:tcBorders>
          </w:tcPr>
          <w:p w14:paraId="336027A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E5C4A36" w14:textId="77777777" w:rsidTr="00B67D24">
        <w:trPr>
          <w:cantSplit/>
        </w:trPr>
        <w:tc>
          <w:tcPr>
            <w:tcW w:w="1603" w:type="dxa"/>
            <w:tcBorders>
              <w:top w:val="nil"/>
              <w:left w:val="nil"/>
              <w:bottom w:val="nil"/>
              <w:right w:val="nil"/>
            </w:tcBorders>
          </w:tcPr>
          <w:p w14:paraId="2FD4EC6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67E7D8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w:t>
            </w:r>
          </w:p>
        </w:tc>
        <w:tc>
          <w:tcPr>
            <w:tcW w:w="1178" w:type="dxa"/>
            <w:tcBorders>
              <w:top w:val="nil"/>
              <w:left w:val="nil"/>
              <w:bottom w:val="nil"/>
              <w:right w:val="nil"/>
            </w:tcBorders>
          </w:tcPr>
          <w:p w14:paraId="0DA2171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EC9E398" w14:textId="77777777" w:rsidTr="00B67D24">
        <w:trPr>
          <w:cantSplit/>
        </w:trPr>
        <w:tc>
          <w:tcPr>
            <w:tcW w:w="1603" w:type="dxa"/>
            <w:tcBorders>
              <w:top w:val="nil"/>
              <w:left w:val="nil"/>
              <w:bottom w:val="single" w:sz="4" w:space="0" w:color="auto"/>
              <w:right w:val="nil"/>
            </w:tcBorders>
          </w:tcPr>
          <w:p w14:paraId="5597BB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38FA6AD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single" w:sz="4" w:space="0" w:color="auto"/>
              <w:right w:val="nil"/>
            </w:tcBorders>
          </w:tcPr>
          <w:p w14:paraId="79E0C3F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4E06C03F" w14:textId="77777777" w:rsidTr="00B67D24">
        <w:trPr>
          <w:cantSplit/>
        </w:trPr>
        <w:tc>
          <w:tcPr>
            <w:tcW w:w="1603" w:type="dxa"/>
            <w:tcBorders>
              <w:top w:val="single" w:sz="4" w:space="0" w:color="auto"/>
              <w:left w:val="nil"/>
              <w:bottom w:val="single" w:sz="4" w:space="0" w:color="auto"/>
              <w:right w:val="nil"/>
            </w:tcBorders>
          </w:tcPr>
          <w:p w14:paraId="622D1F8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7</w:t>
            </w:r>
          </w:p>
        </w:tc>
        <w:tc>
          <w:tcPr>
            <w:tcW w:w="5210" w:type="dxa"/>
            <w:tcBorders>
              <w:top w:val="single" w:sz="4" w:space="0" w:color="auto"/>
              <w:left w:val="nil"/>
              <w:bottom w:val="single" w:sz="4" w:space="0" w:color="auto"/>
              <w:right w:val="nil"/>
            </w:tcBorders>
          </w:tcPr>
          <w:p w14:paraId="78203C2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Materials handling and transportation</w:t>
            </w:r>
          </w:p>
        </w:tc>
        <w:tc>
          <w:tcPr>
            <w:tcW w:w="1178" w:type="dxa"/>
            <w:tcBorders>
              <w:top w:val="single" w:sz="4" w:space="0" w:color="auto"/>
              <w:left w:val="nil"/>
              <w:bottom w:val="single" w:sz="4" w:space="0" w:color="auto"/>
              <w:right w:val="nil"/>
            </w:tcBorders>
          </w:tcPr>
          <w:p w14:paraId="07B1E0B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9530B30" w14:textId="77777777" w:rsidTr="00B67D24">
        <w:trPr>
          <w:cantSplit/>
        </w:trPr>
        <w:tc>
          <w:tcPr>
            <w:tcW w:w="1603" w:type="dxa"/>
            <w:tcBorders>
              <w:top w:val="single" w:sz="4" w:space="0" w:color="auto"/>
              <w:left w:val="nil"/>
              <w:bottom w:val="nil"/>
              <w:right w:val="nil"/>
            </w:tcBorders>
          </w:tcPr>
          <w:p w14:paraId="7409FCB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7(1)</w:t>
            </w:r>
          </w:p>
        </w:tc>
        <w:tc>
          <w:tcPr>
            <w:tcW w:w="5210" w:type="dxa"/>
            <w:tcBorders>
              <w:top w:val="single" w:sz="4" w:space="0" w:color="auto"/>
              <w:left w:val="nil"/>
              <w:bottom w:val="nil"/>
              <w:right w:val="nil"/>
            </w:tcBorders>
          </w:tcPr>
          <w:p w14:paraId="3E30CB6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Bulk shipping facilities</w:t>
            </w:r>
          </w:p>
        </w:tc>
        <w:tc>
          <w:tcPr>
            <w:tcW w:w="1178" w:type="dxa"/>
            <w:tcBorders>
              <w:top w:val="single" w:sz="4" w:space="0" w:color="auto"/>
              <w:left w:val="nil"/>
              <w:bottom w:val="nil"/>
              <w:right w:val="nil"/>
            </w:tcBorders>
          </w:tcPr>
          <w:p w14:paraId="70F8F16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199E075C" w14:textId="77777777" w:rsidTr="00B67D24">
        <w:trPr>
          <w:cantSplit/>
        </w:trPr>
        <w:tc>
          <w:tcPr>
            <w:tcW w:w="1603" w:type="dxa"/>
            <w:tcBorders>
              <w:top w:val="nil"/>
              <w:left w:val="nil"/>
              <w:bottom w:val="nil"/>
              <w:right w:val="nil"/>
            </w:tcBorders>
          </w:tcPr>
          <w:p w14:paraId="21E0FE9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7(2)</w:t>
            </w:r>
          </w:p>
        </w:tc>
        <w:tc>
          <w:tcPr>
            <w:tcW w:w="5210" w:type="dxa"/>
            <w:tcBorders>
              <w:top w:val="nil"/>
              <w:left w:val="nil"/>
              <w:bottom w:val="nil"/>
              <w:right w:val="nil"/>
            </w:tcBorders>
          </w:tcPr>
          <w:p w14:paraId="4F93ABA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Railway operations</w:t>
            </w:r>
          </w:p>
        </w:tc>
        <w:tc>
          <w:tcPr>
            <w:tcW w:w="1178" w:type="dxa"/>
            <w:tcBorders>
              <w:top w:val="nil"/>
              <w:left w:val="nil"/>
              <w:bottom w:val="nil"/>
              <w:right w:val="nil"/>
            </w:tcBorders>
          </w:tcPr>
          <w:p w14:paraId="6F2C82A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58848E3A" w14:textId="77777777" w:rsidTr="00B67D24">
        <w:trPr>
          <w:cantSplit/>
        </w:trPr>
        <w:tc>
          <w:tcPr>
            <w:tcW w:w="1603" w:type="dxa"/>
            <w:tcBorders>
              <w:top w:val="nil"/>
              <w:left w:val="nil"/>
              <w:bottom w:val="nil"/>
              <w:right w:val="nil"/>
            </w:tcBorders>
          </w:tcPr>
          <w:p w14:paraId="5E8D061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7(3)(a)</w:t>
            </w:r>
          </w:p>
        </w:tc>
        <w:tc>
          <w:tcPr>
            <w:tcW w:w="5210" w:type="dxa"/>
            <w:tcBorders>
              <w:top w:val="nil"/>
              <w:left w:val="nil"/>
              <w:bottom w:val="nil"/>
              <w:right w:val="nil"/>
            </w:tcBorders>
          </w:tcPr>
          <w:p w14:paraId="632FD7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Crushing, grinding or milling works (chemicals or rubber)</w:t>
            </w:r>
          </w:p>
        </w:tc>
        <w:tc>
          <w:tcPr>
            <w:tcW w:w="1178" w:type="dxa"/>
            <w:tcBorders>
              <w:top w:val="nil"/>
              <w:left w:val="nil"/>
              <w:bottom w:val="nil"/>
              <w:right w:val="nil"/>
            </w:tcBorders>
          </w:tcPr>
          <w:p w14:paraId="3D64A11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607F56EF" w14:textId="77777777" w:rsidTr="00B67D24">
        <w:trPr>
          <w:cantSplit/>
        </w:trPr>
        <w:tc>
          <w:tcPr>
            <w:tcW w:w="1603" w:type="dxa"/>
            <w:tcBorders>
              <w:top w:val="nil"/>
              <w:left w:val="nil"/>
              <w:bottom w:val="nil"/>
              <w:right w:val="nil"/>
            </w:tcBorders>
          </w:tcPr>
          <w:p w14:paraId="70511A9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7(3)(b)</w:t>
            </w:r>
          </w:p>
        </w:tc>
        <w:tc>
          <w:tcPr>
            <w:tcW w:w="5210" w:type="dxa"/>
            <w:tcBorders>
              <w:top w:val="nil"/>
              <w:left w:val="nil"/>
              <w:bottom w:val="nil"/>
              <w:right w:val="nil"/>
            </w:tcBorders>
          </w:tcPr>
          <w:p w14:paraId="7276E72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Crushing, grinding or milling works (agricultural crop products) comprising—</w:t>
            </w:r>
          </w:p>
        </w:tc>
        <w:tc>
          <w:tcPr>
            <w:tcW w:w="1178" w:type="dxa"/>
            <w:tcBorders>
              <w:top w:val="nil"/>
              <w:left w:val="nil"/>
              <w:bottom w:val="nil"/>
              <w:right w:val="nil"/>
            </w:tcBorders>
          </w:tcPr>
          <w:p w14:paraId="568FAA26"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5886729" w14:textId="77777777" w:rsidTr="00B67D24">
        <w:trPr>
          <w:cantSplit/>
        </w:trPr>
        <w:tc>
          <w:tcPr>
            <w:tcW w:w="1603" w:type="dxa"/>
            <w:tcBorders>
              <w:top w:val="nil"/>
              <w:left w:val="nil"/>
              <w:bottom w:val="nil"/>
              <w:right w:val="nil"/>
            </w:tcBorders>
          </w:tcPr>
          <w:p w14:paraId="1036F49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7519ED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olive processing works (whether or not mobile)—</w:t>
            </w:r>
          </w:p>
        </w:tc>
        <w:tc>
          <w:tcPr>
            <w:tcW w:w="1178" w:type="dxa"/>
            <w:tcBorders>
              <w:top w:val="nil"/>
              <w:left w:val="nil"/>
              <w:bottom w:val="nil"/>
              <w:right w:val="nil"/>
            </w:tcBorders>
          </w:tcPr>
          <w:p w14:paraId="014880F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6152937" w14:textId="77777777" w:rsidTr="00B67D24">
        <w:trPr>
          <w:cantSplit/>
        </w:trPr>
        <w:tc>
          <w:tcPr>
            <w:tcW w:w="1603" w:type="dxa"/>
            <w:tcBorders>
              <w:top w:val="nil"/>
              <w:left w:val="nil"/>
              <w:bottom w:val="nil"/>
              <w:right w:val="nil"/>
            </w:tcBorders>
          </w:tcPr>
          <w:p w14:paraId="6CEA6B2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81DCBF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works disposing, during the licence period, of all wastewater to a sewer or other off</w:t>
            </w:r>
            <w:r w:rsidRPr="00F7558A">
              <w:rPr>
                <w:rFonts w:eastAsia="Times New Roman"/>
                <w:color w:val="000000"/>
                <w:sz w:val="20"/>
                <w:szCs w:val="20"/>
                <w:lang w:eastAsia="en-AU"/>
                <w14:ligatures w14:val="standardContextual"/>
              </w:rPr>
              <w:noBreakHyphen/>
              <w:t>site wastewater treatment works that are licensed or carried on under a licence</w:t>
            </w:r>
          </w:p>
        </w:tc>
        <w:tc>
          <w:tcPr>
            <w:tcW w:w="1178" w:type="dxa"/>
            <w:tcBorders>
              <w:top w:val="nil"/>
              <w:left w:val="nil"/>
              <w:bottom w:val="nil"/>
              <w:right w:val="nil"/>
            </w:tcBorders>
          </w:tcPr>
          <w:p w14:paraId="2A2705C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52C9E82E" w14:textId="77777777" w:rsidTr="00B67D24">
        <w:trPr>
          <w:cantSplit/>
        </w:trPr>
        <w:tc>
          <w:tcPr>
            <w:tcW w:w="1603" w:type="dxa"/>
            <w:tcBorders>
              <w:top w:val="nil"/>
              <w:left w:val="nil"/>
              <w:bottom w:val="nil"/>
              <w:right w:val="nil"/>
            </w:tcBorders>
          </w:tcPr>
          <w:p w14:paraId="64DAE3D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C64A10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7B825A2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1ED41972" w14:textId="77777777" w:rsidTr="00B67D24">
        <w:trPr>
          <w:cantSplit/>
        </w:trPr>
        <w:tc>
          <w:tcPr>
            <w:tcW w:w="1603" w:type="dxa"/>
            <w:tcBorders>
              <w:top w:val="nil"/>
              <w:left w:val="nil"/>
              <w:bottom w:val="nil"/>
              <w:right w:val="nil"/>
            </w:tcBorders>
          </w:tcPr>
          <w:p w14:paraId="26DD0E5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97C137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mobile works other than olive processing works</w:t>
            </w:r>
          </w:p>
        </w:tc>
        <w:tc>
          <w:tcPr>
            <w:tcW w:w="1178" w:type="dxa"/>
            <w:tcBorders>
              <w:top w:val="nil"/>
              <w:left w:val="nil"/>
              <w:bottom w:val="nil"/>
              <w:right w:val="nil"/>
            </w:tcBorders>
          </w:tcPr>
          <w:p w14:paraId="7802CF3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18F579FA" w14:textId="77777777" w:rsidTr="00B67D24">
        <w:trPr>
          <w:cantSplit/>
        </w:trPr>
        <w:tc>
          <w:tcPr>
            <w:tcW w:w="1603" w:type="dxa"/>
            <w:tcBorders>
              <w:top w:val="nil"/>
              <w:left w:val="nil"/>
              <w:bottom w:val="nil"/>
              <w:right w:val="nil"/>
            </w:tcBorders>
          </w:tcPr>
          <w:p w14:paraId="49E0E13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32BBFC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works of any other kind</w:t>
            </w:r>
          </w:p>
        </w:tc>
        <w:tc>
          <w:tcPr>
            <w:tcW w:w="1178" w:type="dxa"/>
            <w:tcBorders>
              <w:top w:val="nil"/>
              <w:left w:val="nil"/>
              <w:bottom w:val="nil"/>
              <w:right w:val="nil"/>
            </w:tcBorders>
          </w:tcPr>
          <w:p w14:paraId="506A4C1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2A8D75BA" w14:textId="77777777" w:rsidTr="00B67D24">
        <w:trPr>
          <w:cantSplit/>
        </w:trPr>
        <w:tc>
          <w:tcPr>
            <w:tcW w:w="1603" w:type="dxa"/>
            <w:tcBorders>
              <w:top w:val="nil"/>
              <w:left w:val="nil"/>
              <w:bottom w:val="nil"/>
              <w:right w:val="nil"/>
            </w:tcBorders>
          </w:tcPr>
          <w:p w14:paraId="1C55361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7(3)(c)</w:t>
            </w:r>
          </w:p>
        </w:tc>
        <w:tc>
          <w:tcPr>
            <w:tcW w:w="5210" w:type="dxa"/>
            <w:tcBorders>
              <w:top w:val="nil"/>
              <w:left w:val="nil"/>
              <w:bottom w:val="nil"/>
              <w:right w:val="nil"/>
            </w:tcBorders>
          </w:tcPr>
          <w:p w14:paraId="0C0850F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Crushing, grinding or milling works (rock, ores or minerals)</w:t>
            </w:r>
          </w:p>
        </w:tc>
        <w:tc>
          <w:tcPr>
            <w:tcW w:w="1178" w:type="dxa"/>
            <w:tcBorders>
              <w:top w:val="nil"/>
              <w:left w:val="nil"/>
              <w:bottom w:val="nil"/>
              <w:right w:val="nil"/>
            </w:tcBorders>
          </w:tcPr>
          <w:p w14:paraId="3616FA4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66318B43" w14:textId="77777777" w:rsidTr="00B67D24">
        <w:trPr>
          <w:cantSplit/>
        </w:trPr>
        <w:tc>
          <w:tcPr>
            <w:tcW w:w="1603" w:type="dxa"/>
            <w:tcBorders>
              <w:top w:val="nil"/>
              <w:left w:val="nil"/>
              <w:bottom w:val="nil"/>
              <w:right w:val="nil"/>
            </w:tcBorders>
          </w:tcPr>
          <w:p w14:paraId="0FEA2FE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7(4)</w:t>
            </w:r>
          </w:p>
        </w:tc>
        <w:tc>
          <w:tcPr>
            <w:tcW w:w="5210" w:type="dxa"/>
            <w:tcBorders>
              <w:top w:val="nil"/>
              <w:left w:val="nil"/>
              <w:bottom w:val="nil"/>
              <w:right w:val="nil"/>
            </w:tcBorders>
          </w:tcPr>
          <w:p w14:paraId="263D31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Dredging—for each day on which dredging occurs during the licence period</w:t>
            </w:r>
          </w:p>
        </w:tc>
        <w:tc>
          <w:tcPr>
            <w:tcW w:w="1178" w:type="dxa"/>
            <w:tcBorders>
              <w:top w:val="nil"/>
              <w:left w:val="nil"/>
              <w:bottom w:val="nil"/>
              <w:right w:val="nil"/>
            </w:tcBorders>
          </w:tcPr>
          <w:p w14:paraId="14B105A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691ACDC8" w14:textId="77777777" w:rsidTr="00B67D24">
        <w:trPr>
          <w:cantSplit/>
        </w:trPr>
        <w:tc>
          <w:tcPr>
            <w:tcW w:w="1603" w:type="dxa"/>
            <w:tcBorders>
              <w:top w:val="nil"/>
              <w:left w:val="nil"/>
              <w:bottom w:val="nil"/>
              <w:right w:val="nil"/>
            </w:tcBorders>
          </w:tcPr>
          <w:p w14:paraId="15B875C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7(5)</w:t>
            </w:r>
          </w:p>
        </w:tc>
        <w:tc>
          <w:tcPr>
            <w:tcW w:w="5210" w:type="dxa"/>
            <w:tcBorders>
              <w:top w:val="nil"/>
              <w:left w:val="nil"/>
              <w:bottom w:val="nil"/>
              <w:right w:val="nil"/>
            </w:tcBorders>
          </w:tcPr>
          <w:p w14:paraId="608A8D4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Coal handling and storage</w:t>
            </w:r>
          </w:p>
        </w:tc>
        <w:tc>
          <w:tcPr>
            <w:tcW w:w="1178" w:type="dxa"/>
            <w:tcBorders>
              <w:top w:val="nil"/>
              <w:left w:val="nil"/>
              <w:bottom w:val="nil"/>
              <w:right w:val="nil"/>
            </w:tcBorders>
          </w:tcPr>
          <w:p w14:paraId="3E5BF6E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4DB071C" w14:textId="77777777" w:rsidTr="00B67D24">
        <w:trPr>
          <w:cantSplit/>
        </w:trPr>
        <w:tc>
          <w:tcPr>
            <w:tcW w:w="1603" w:type="dxa"/>
            <w:tcBorders>
              <w:top w:val="nil"/>
              <w:left w:val="nil"/>
              <w:bottom w:val="nil"/>
              <w:right w:val="nil"/>
            </w:tcBorders>
          </w:tcPr>
          <w:p w14:paraId="44556CC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7(6)</w:t>
            </w:r>
          </w:p>
        </w:tc>
        <w:tc>
          <w:tcPr>
            <w:tcW w:w="5210" w:type="dxa"/>
            <w:tcBorders>
              <w:top w:val="nil"/>
              <w:left w:val="nil"/>
              <w:bottom w:val="nil"/>
              <w:right w:val="nil"/>
            </w:tcBorders>
          </w:tcPr>
          <w:p w14:paraId="1C3A5F6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Earthworks drainage—for each day on which earthworks drainage is carried on during the licence period</w:t>
            </w:r>
          </w:p>
        </w:tc>
        <w:tc>
          <w:tcPr>
            <w:tcW w:w="1178" w:type="dxa"/>
            <w:tcBorders>
              <w:top w:val="nil"/>
              <w:left w:val="nil"/>
              <w:bottom w:val="nil"/>
              <w:right w:val="nil"/>
            </w:tcBorders>
          </w:tcPr>
          <w:p w14:paraId="066A3E0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0.25</w:t>
            </w:r>
          </w:p>
        </w:tc>
      </w:tr>
      <w:tr w:rsidR="00F7558A" w:rsidRPr="00F7558A" w14:paraId="0CEB79AF" w14:textId="77777777" w:rsidTr="00B67D24">
        <w:trPr>
          <w:cantSplit/>
        </w:trPr>
        <w:tc>
          <w:tcPr>
            <w:tcW w:w="1603" w:type="dxa"/>
            <w:tcBorders>
              <w:top w:val="nil"/>
              <w:left w:val="nil"/>
              <w:bottom w:val="nil"/>
              <w:right w:val="nil"/>
            </w:tcBorders>
          </w:tcPr>
          <w:p w14:paraId="51AC9237"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7(7)</w:t>
            </w:r>
          </w:p>
        </w:tc>
        <w:tc>
          <w:tcPr>
            <w:tcW w:w="5210" w:type="dxa"/>
            <w:tcBorders>
              <w:top w:val="nil"/>
              <w:left w:val="nil"/>
              <w:bottom w:val="nil"/>
              <w:right w:val="nil"/>
            </w:tcBorders>
          </w:tcPr>
          <w:p w14:paraId="64722809"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Extractive industries—</w:t>
            </w:r>
          </w:p>
        </w:tc>
        <w:tc>
          <w:tcPr>
            <w:tcW w:w="1178" w:type="dxa"/>
            <w:tcBorders>
              <w:top w:val="nil"/>
              <w:left w:val="nil"/>
              <w:bottom w:val="nil"/>
              <w:right w:val="nil"/>
            </w:tcBorders>
          </w:tcPr>
          <w:p w14:paraId="0A76DC3B"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8474294" w14:textId="77777777" w:rsidTr="00B67D24">
        <w:trPr>
          <w:cantSplit/>
        </w:trPr>
        <w:tc>
          <w:tcPr>
            <w:tcW w:w="1603" w:type="dxa"/>
            <w:tcBorders>
              <w:top w:val="nil"/>
              <w:left w:val="nil"/>
              <w:bottom w:val="nil"/>
              <w:right w:val="nil"/>
            </w:tcBorders>
          </w:tcPr>
          <w:p w14:paraId="40A7F5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6833CC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within the Mount Lofty Ranges Water Protection Area</w:t>
            </w:r>
          </w:p>
        </w:tc>
        <w:tc>
          <w:tcPr>
            <w:tcW w:w="1178" w:type="dxa"/>
            <w:tcBorders>
              <w:top w:val="nil"/>
              <w:left w:val="nil"/>
              <w:bottom w:val="nil"/>
              <w:right w:val="nil"/>
            </w:tcBorders>
          </w:tcPr>
          <w:p w14:paraId="73BF2DA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DE35B8E" w14:textId="77777777" w:rsidTr="00B67D24">
        <w:trPr>
          <w:cantSplit/>
        </w:trPr>
        <w:tc>
          <w:tcPr>
            <w:tcW w:w="1603" w:type="dxa"/>
            <w:tcBorders>
              <w:top w:val="nil"/>
              <w:left w:val="nil"/>
              <w:bottom w:val="single" w:sz="4" w:space="0" w:color="auto"/>
              <w:right w:val="nil"/>
            </w:tcBorders>
          </w:tcPr>
          <w:p w14:paraId="30D1D24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7C7BBAB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area</w:t>
            </w:r>
          </w:p>
        </w:tc>
        <w:tc>
          <w:tcPr>
            <w:tcW w:w="1178" w:type="dxa"/>
            <w:tcBorders>
              <w:top w:val="nil"/>
              <w:left w:val="nil"/>
              <w:bottom w:val="single" w:sz="4" w:space="0" w:color="auto"/>
              <w:right w:val="nil"/>
            </w:tcBorders>
          </w:tcPr>
          <w:p w14:paraId="31B6D3A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217143E" w14:textId="77777777" w:rsidTr="00B67D24">
        <w:trPr>
          <w:cantSplit/>
        </w:trPr>
        <w:tc>
          <w:tcPr>
            <w:tcW w:w="1603" w:type="dxa"/>
            <w:tcBorders>
              <w:top w:val="single" w:sz="4" w:space="0" w:color="auto"/>
              <w:left w:val="nil"/>
              <w:bottom w:val="single" w:sz="4" w:space="0" w:color="auto"/>
              <w:right w:val="nil"/>
            </w:tcBorders>
          </w:tcPr>
          <w:p w14:paraId="263C29E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Clause 8</w:t>
            </w:r>
          </w:p>
        </w:tc>
        <w:tc>
          <w:tcPr>
            <w:tcW w:w="5210" w:type="dxa"/>
            <w:tcBorders>
              <w:top w:val="single" w:sz="4" w:space="0" w:color="auto"/>
              <w:left w:val="nil"/>
              <w:bottom w:val="single" w:sz="4" w:space="0" w:color="auto"/>
              <w:right w:val="nil"/>
            </w:tcBorders>
          </w:tcPr>
          <w:p w14:paraId="6D208285"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Other</w:t>
            </w:r>
          </w:p>
        </w:tc>
        <w:tc>
          <w:tcPr>
            <w:tcW w:w="1178" w:type="dxa"/>
            <w:tcBorders>
              <w:top w:val="single" w:sz="4" w:space="0" w:color="auto"/>
              <w:left w:val="nil"/>
              <w:bottom w:val="single" w:sz="4" w:space="0" w:color="auto"/>
              <w:right w:val="nil"/>
            </w:tcBorders>
          </w:tcPr>
          <w:p w14:paraId="133C0EF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9B22C12" w14:textId="77777777" w:rsidTr="00B67D24">
        <w:trPr>
          <w:cantSplit/>
        </w:trPr>
        <w:tc>
          <w:tcPr>
            <w:tcW w:w="1603" w:type="dxa"/>
            <w:tcBorders>
              <w:top w:val="single" w:sz="4" w:space="0" w:color="auto"/>
              <w:left w:val="nil"/>
              <w:bottom w:val="nil"/>
              <w:right w:val="nil"/>
            </w:tcBorders>
          </w:tcPr>
          <w:p w14:paraId="4A70415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8(1)</w:t>
            </w:r>
          </w:p>
        </w:tc>
        <w:tc>
          <w:tcPr>
            <w:tcW w:w="5210" w:type="dxa"/>
            <w:tcBorders>
              <w:top w:val="single" w:sz="4" w:space="0" w:color="auto"/>
              <w:left w:val="nil"/>
              <w:bottom w:val="nil"/>
              <w:right w:val="nil"/>
            </w:tcBorders>
          </w:tcPr>
          <w:p w14:paraId="4F86ECD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Aerodromes</w:t>
            </w:r>
          </w:p>
        </w:tc>
        <w:tc>
          <w:tcPr>
            <w:tcW w:w="1178" w:type="dxa"/>
            <w:tcBorders>
              <w:top w:val="single" w:sz="4" w:space="0" w:color="auto"/>
              <w:left w:val="nil"/>
              <w:bottom w:val="nil"/>
              <w:right w:val="nil"/>
            </w:tcBorders>
          </w:tcPr>
          <w:p w14:paraId="0638BCD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898BF73" w14:textId="77777777" w:rsidTr="00B67D24">
        <w:trPr>
          <w:cantSplit/>
        </w:trPr>
        <w:tc>
          <w:tcPr>
            <w:tcW w:w="1603" w:type="dxa"/>
            <w:tcBorders>
              <w:top w:val="nil"/>
              <w:left w:val="nil"/>
              <w:bottom w:val="nil"/>
              <w:right w:val="nil"/>
            </w:tcBorders>
          </w:tcPr>
          <w:p w14:paraId="53519ACF"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8(2)(a)</w:t>
            </w:r>
          </w:p>
        </w:tc>
        <w:tc>
          <w:tcPr>
            <w:tcW w:w="5210" w:type="dxa"/>
            <w:tcBorders>
              <w:top w:val="nil"/>
              <w:left w:val="nil"/>
              <w:bottom w:val="nil"/>
              <w:right w:val="nil"/>
            </w:tcBorders>
          </w:tcPr>
          <w:p w14:paraId="7CACE31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Fuel burning comprising—</w:t>
            </w:r>
          </w:p>
        </w:tc>
        <w:tc>
          <w:tcPr>
            <w:tcW w:w="1178" w:type="dxa"/>
            <w:tcBorders>
              <w:top w:val="nil"/>
              <w:left w:val="nil"/>
              <w:bottom w:val="nil"/>
              <w:right w:val="nil"/>
            </w:tcBorders>
          </w:tcPr>
          <w:p w14:paraId="0F90FF24"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9E74ED1" w14:textId="77777777" w:rsidTr="00B67D24">
        <w:trPr>
          <w:cantSplit/>
        </w:trPr>
        <w:tc>
          <w:tcPr>
            <w:tcW w:w="1603" w:type="dxa"/>
            <w:tcBorders>
              <w:top w:val="nil"/>
              <w:left w:val="nil"/>
              <w:bottom w:val="nil"/>
              <w:right w:val="nil"/>
            </w:tcBorders>
          </w:tcPr>
          <w:p w14:paraId="26F5818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37727A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the burning of coal or timber—</w:t>
            </w:r>
          </w:p>
        </w:tc>
        <w:tc>
          <w:tcPr>
            <w:tcW w:w="1178" w:type="dxa"/>
            <w:tcBorders>
              <w:top w:val="nil"/>
              <w:left w:val="nil"/>
              <w:bottom w:val="nil"/>
              <w:right w:val="nil"/>
            </w:tcBorders>
          </w:tcPr>
          <w:p w14:paraId="7D3A1FE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0E7463C" w14:textId="77777777" w:rsidTr="00B67D24">
        <w:trPr>
          <w:cantSplit/>
        </w:trPr>
        <w:tc>
          <w:tcPr>
            <w:tcW w:w="1603" w:type="dxa"/>
            <w:tcBorders>
              <w:top w:val="nil"/>
              <w:left w:val="nil"/>
              <w:bottom w:val="nil"/>
              <w:right w:val="nil"/>
            </w:tcBorders>
          </w:tcPr>
          <w:p w14:paraId="79C776A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20A10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at premises within the Adelaide airshed—</w:t>
            </w:r>
          </w:p>
        </w:tc>
        <w:tc>
          <w:tcPr>
            <w:tcW w:w="1178" w:type="dxa"/>
            <w:tcBorders>
              <w:top w:val="nil"/>
              <w:left w:val="nil"/>
              <w:bottom w:val="nil"/>
              <w:right w:val="nil"/>
            </w:tcBorders>
          </w:tcPr>
          <w:p w14:paraId="22CDEC1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0B6B30B" w14:textId="77777777" w:rsidTr="00B67D24">
        <w:trPr>
          <w:cantSplit/>
        </w:trPr>
        <w:tc>
          <w:tcPr>
            <w:tcW w:w="1603" w:type="dxa"/>
            <w:tcBorders>
              <w:top w:val="nil"/>
              <w:left w:val="nil"/>
              <w:bottom w:val="nil"/>
              <w:right w:val="nil"/>
            </w:tcBorders>
          </w:tcPr>
          <w:p w14:paraId="537E4CC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F53639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resulting in the emission of 500 tonnes or more of nitrogen oxides during the licence period</w:t>
            </w:r>
          </w:p>
        </w:tc>
        <w:tc>
          <w:tcPr>
            <w:tcW w:w="1178" w:type="dxa"/>
            <w:tcBorders>
              <w:top w:val="nil"/>
              <w:left w:val="nil"/>
              <w:bottom w:val="nil"/>
              <w:right w:val="nil"/>
            </w:tcBorders>
          </w:tcPr>
          <w:p w14:paraId="2D20DC7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80</w:t>
            </w:r>
          </w:p>
        </w:tc>
      </w:tr>
      <w:tr w:rsidR="00F7558A" w:rsidRPr="00F7558A" w14:paraId="721A5C78" w14:textId="77777777" w:rsidTr="00B67D24">
        <w:trPr>
          <w:cantSplit/>
        </w:trPr>
        <w:tc>
          <w:tcPr>
            <w:tcW w:w="1603" w:type="dxa"/>
            <w:tcBorders>
              <w:top w:val="nil"/>
              <w:left w:val="nil"/>
              <w:bottom w:val="nil"/>
              <w:right w:val="nil"/>
            </w:tcBorders>
          </w:tcPr>
          <w:p w14:paraId="5BFFA9D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A22F50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resulting in the emission of 30 tonnes or more but less than 500 tonnes of nitrogen oxides during the licence period</w:t>
            </w:r>
          </w:p>
        </w:tc>
        <w:tc>
          <w:tcPr>
            <w:tcW w:w="1178" w:type="dxa"/>
            <w:tcBorders>
              <w:top w:val="nil"/>
              <w:left w:val="nil"/>
              <w:bottom w:val="nil"/>
              <w:right w:val="nil"/>
            </w:tcBorders>
          </w:tcPr>
          <w:p w14:paraId="2A1E93D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3BAA6DB4" w14:textId="77777777" w:rsidTr="00B67D24">
        <w:trPr>
          <w:cantSplit/>
        </w:trPr>
        <w:tc>
          <w:tcPr>
            <w:tcW w:w="1603" w:type="dxa"/>
            <w:tcBorders>
              <w:top w:val="nil"/>
              <w:left w:val="nil"/>
              <w:bottom w:val="nil"/>
              <w:right w:val="nil"/>
            </w:tcBorders>
          </w:tcPr>
          <w:p w14:paraId="785A5EB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DF0FE9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resulting in the emission of less than 30 tonnes of nitrogen oxides during the licence period</w:t>
            </w:r>
          </w:p>
        </w:tc>
        <w:tc>
          <w:tcPr>
            <w:tcW w:w="1178" w:type="dxa"/>
            <w:tcBorders>
              <w:top w:val="nil"/>
              <w:left w:val="nil"/>
              <w:bottom w:val="nil"/>
              <w:right w:val="nil"/>
            </w:tcBorders>
          </w:tcPr>
          <w:p w14:paraId="61635B1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589ACA8" w14:textId="77777777" w:rsidTr="00B67D24">
        <w:trPr>
          <w:cantSplit/>
        </w:trPr>
        <w:tc>
          <w:tcPr>
            <w:tcW w:w="1603" w:type="dxa"/>
            <w:tcBorders>
              <w:top w:val="nil"/>
              <w:left w:val="nil"/>
              <w:bottom w:val="nil"/>
              <w:right w:val="nil"/>
            </w:tcBorders>
          </w:tcPr>
          <w:p w14:paraId="143F5EE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E283C2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at premises in any other area—</w:t>
            </w:r>
          </w:p>
        </w:tc>
        <w:tc>
          <w:tcPr>
            <w:tcW w:w="1178" w:type="dxa"/>
            <w:tcBorders>
              <w:top w:val="nil"/>
              <w:left w:val="nil"/>
              <w:bottom w:val="nil"/>
              <w:right w:val="nil"/>
            </w:tcBorders>
          </w:tcPr>
          <w:p w14:paraId="489775A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36A70D2" w14:textId="77777777" w:rsidTr="00B67D24">
        <w:trPr>
          <w:cantSplit/>
        </w:trPr>
        <w:tc>
          <w:tcPr>
            <w:tcW w:w="1603" w:type="dxa"/>
            <w:tcBorders>
              <w:top w:val="nil"/>
              <w:left w:val="nil"/>
              <w:bottom w:val="nil"/>
              <w:right w:val="nil"/>
            </w:tcBorders>
          </w:tcPr>
          <w:p w14:paraId="3DB1A82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8DF65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resulting in the emission of 500 tonnes or more of nitrogen oxides during the licence period</w:t>
            </w:r>
          </w:p>
        </w:tc>
        <w:tc>
          <w:tcPr>
            <w:tcW w:w="1178" w:type="dxa"/>
            <w:tcBorders>
              <w:top w:val="nil"/>
              <w:left w:val="nil"/>
              <w:bottom w:val="nil"/>
              <w:right w:val="nil"/>
            </w:tcBorders>
          </w:tcPr>
          <w:p w14:paraId="5830CE6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56F5DE8F" w14:textId="77777777" w:rsidTr="00B67D24">
        <w:trPr>
          <w:cantSplit/>
        </w:trPr>
        <w:tc>
          <w:tcPr>
            <w:tcW w:w="1603" w:type="dxa"/>
            <w:tcBorders>
              <w:top w:val="nil"/>
              <w:left w:val="nil"/>
              <w:bottom w:val="nil"/>
              <w:right w:val="nil"/>
            </w:tcBorders>
          </w:tcPr>
          <w:p w14:paraId="057725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6EEE03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resulting in the emission of 30 tonnes or more but less than 500 tonnes of nitrogen oxides during the licence period</w:t>
            </w:r>
          </w:p>
        </w:tc>
        <w:tc>
          <w:tcPr>
            <w:tcW w:w="1178" w:type="dxa"/>
            <w:tcBorders>
              <w:top w:val="nil"/>
              <w:left w:val="nil"/>
              <w:bottom w:val="nil"/>
              <w:right w:val="nil"/>
            </w:tcBorders>
          </w:tcPr>
          <w:p w14:paraId="551D0FD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25F16397" w14:textId="77777777" w:rsidTr="00B67D24">
        <w:trPr>
          <w:cantSplit/>
        </w:trPr>
        <w:tc>
          <w:tcPr>
            <w:tcW w:w="1603" w:type="dxa"/>
            <w:tcBorders>
              <w:top w:val="nil"/>
              <w:left w:val="nil"/>
              <w:bottom w:val="nil"/>
              <w:right w:val="nil"/>
            </w:tcBorders>
          </w:tcPr>
          <w:p w14:paraId="3167EEE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B454E1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resulting in the emission of less than 30 tonnes of nitrogen oxides during the licence period</w:t>
            </w:r>
          </w:p>
        </w:tc>
        <w:tc>
          <w:tcPr>
            <w:tcW w:w="1178" w:type="dxa"/>
            <w:tcBorders>
              <w:top w:val="nil"/>
              <w:left w:val="nil"/>
              <w:bottom w:val="nil"/>
              <w:right w:val="nil"/>
            </w:tcBorders>
          </w:tcPr>
          <w:p w14:paraId="2CD296D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EC326D3" w14:textId="77777777" w:rsidTr="00B67D24">
        <w:trPr>
          <w:cantSplit/>
        </w:trPr>
        <w:tc>
          <w:tcPr>
            <w:tcW w:w="1603" w:type="dxa"/>
            <w:tcBorders>
              <w:top w:val="nil"/>
              <w:left w:val="nil"/>
              <w:bottom w:val="nil"/>
              <w:right w:val="nil"/>
            </w:tcBorders>
          </w:tcPr>
          <w:p w14:paraId="3886552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47D5C9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the burning of diesel in internal combustion engines for a total of less than 25 hours during the licence period</w:t>
            </w:r>
          </w:p>
        </w:tc>
        <w:tc>
          <w:tcPr>
            <w:tcW w:w="1178" w:type="dxa"/>
            <w:tcBorders>
              <w:top w:val="nil"/>
              <w:left w:val="nil"/>
              <w:bottom w:val="nil"/>
              <w:right w:val="nil"/>
            </w:tcBorders>
          </w:tcPr>
          <w:p w14:paraId="2856A3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1EB9134F" w14:textId="77777777" w:rsidTr="00B67D24">
        <w:trPr>
          <w:cantSplit/>
        </w:trPr>
        <w:tc>
          <w:tcPr>
            <w:tcW w:w="1603" w:type="dxa"/>
            <w:tcBorders>
              <w:top w:val="nil"/>
              <w:left w:val="nil"/>
              <w:bottom w:val="nil"/>
              <w:right w:val="nil"/>
            </w:tcBorders>
          </w:tcPr>
          <w:p w14:paraId="3FB5376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61C5B7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the burning of diesel in any other circumstances or for any other purpose or the burning of any fuel other than coal, timber or diesel—</w:t>
            </w:r>
          </w:p>
        </w:tc>
        <w:tc>
          <w:tcPr>
            <w:tcW w:w="1178" w:type="dxa"/>
            <w:tcBorders>
              <w:top w:val="nil"/>
              <w:left w:val="nil"/>
              <w:bottom w:val="nil"/>
              <w:right w:val="nil"/>
            </w:tcBorders>
          </w:tcPr>
          <w:p w14:paraId="28ECC7C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02411234" w14:textId="77777777" w:rsidTr="00B67D24">
        <w:trPr>
          <w:cantSplit/>
        </w:trPr>
        <w:tc>
          <w:tcPr>
            <w:tcW w:w="1603" w:type="dxa"/>
            <w:tcBorders>
              <w:top w:val="nil"/>
              <w:left w:val="nil"/>
              <w:bottom w:val="nil"/>
              <w:right w:val="nil"/>
            </w:tcBorders>
          </w:tcPr>
          <w:p w14:paraId="3D26746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74C377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at premises within the Adelaide airshed—</w:t>
            </w:r>
          </w:p>
        </w:tc>
        <w:tc>
          <w:tcPr>
            <w:tcW w:w="1178" w:type="dxa"/>
            <w:tcBorders>
              <w:top w:val="nil"/>
              <w:left w:val="nil"/>
              <w:bottom w:val="nil"/>
              <w:right w:val="nil"/>
            </w:tcBorders>
          </w:tcPr>
          <w:p w14:paraId="11F86B8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598DD17" w14:textId="77777777" w:rsidTr="00B67D24">
        <w:trPr>
          <w:cantSplit/>
        </w:trPr>
        <w:tc>
          <w:tcPr>
            <w:tcW w:w="1603" w:type="dxa"/>
            <w:tcBorders>
              <w:top w:val="nil"/>
              <w:left w:val="nil"/>
              <w:bottom w:val="nil"/>
              <w:right w:val="nil"/>
            </w:tcBorders>
          </w:tcPr>
          <w:p w14:paraId="1563FC4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7D304A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resulting in the emission of 500 tonnes or more of nitrogen oxides during the licence period</w:t>
            </w:r>
          </w:p>
        </w:tc>
        <w:tc>
          <w:tcPr>
            <w:tcW w:w="1178" w:type="dxa"/>
            <w:tcBorders>
              <w:top w:val="nil"/>
              <w:left w:val="nil"/>
              <w:bottom w:val="nil"/>
              <w:right w:val="nil"/>
            </w:tcBorders>
          </w:tcPr>
          <w:p w14:paraId="3566034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w:t>
            </w:r>
          </w:p>
        </w:tc>
      </w:tr>
      <w:tr w:rsidR="00F7558A" w:rsidRPr="00F7558A" w14:paraId="54805AC6" w14:textId="77777777" w:rsidTr="00B67D24">
        <w:trPr>
          <w:cantSplit/>
        </w:trPr>
        <w:tc>
          <w:tcPr>
            <w:tcW w:w="1603" w:type="dxa"/>
            <w:tcBorders>
              <w:top w:val="nil"/>
              <w:left w:val="nil"/>
              <w:bottom w:val="nil"/>
              <w:right w:val="nil"/>
            </w:tcBorders>
          </w:tcPr>
          <w:p w14:paraId="74667F7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B34D65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resulting in the emission of 30 tonnes or more but less than 500 tonnes of nitrogen oxides during the licence period</w:t>
            </w:r>
          </w:p>
        </w:tc>
        <w:tc>
          <w:tcPr>
            <w:tcW w:w="1178" w:type="dxa"/>
            <w:tcBorders>
              <w:top w:val="nil"/>
              <w:left w:val="nil"/>
              <w:bottom w:val="nil"/>
              <w:right w:val="nil"/>
            </w:tcBorders>
          </w:tcPr>
          <w:p w14:paraId="550FA6D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21A2F4CF" w14:textId="77777777" w:rsidTr="00B67D24">
        <w:trPr>
          <w:cantSplit/>
        </w:trPr>
        <w:tc>
          <w:tcPr>
            <w:tcW w:w="1603" w:type="dxa"/>
            <w:tcBorders>
              <w:top w:val="nil"/>
              <w:left w:val="nil"/>
              <w:bottom w:val="nil"/>
              <w:right w:val="nil"/>
            </w:tcBorders>
          </w:tcPr>
          <w:p w14:paraId="5B27418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C09016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resulting in the emission of less than 30 tonnes of nitrogen oxides during the licence period</w:t>
            </w:r>
          </w:p>
        </w:tc>
        <w:tc>
          <w:tcPr>
            <w:tcW w:w="1178" w:type="dxa"/>
            <w:tcBorders>
              <w:top w:val="nil"/>
              <w:left w:val="nil"/>
              <w:bottom w:val="nil"/>
              <w:right w:val="nil"/>
            </w:tcBorders>
          </w:tcPr>
          <w:p w14:paraId="50888D5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BD35B91" w14:textId="77777777" w:rsidTr="00B67D24">
        <w:trPr>
          <w:cantSplit/>
        </w:trPr>
        <w:tc>
          <w:tcPr>
            <w:tcW w:w="1603" w:type="dxa"/>
            <w:tcBorders>
              <w:top w:val="nil"/>
              <w:left w:val="nil"/>
              <w:bottom w:val="nil"/>
              <w:right w:val="nil"/>
            </w:tcBorders>
          </w:tcPr>
          <w:p w14:paraId="0396778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E733C3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at premises in any other area—</w:t>
            </w:r>
          </w:p>
        </w:tc>
        <w:tc>
          <w:tcPr>
            <w:tcW w:w="1178" w:type="dxa"/>
            <w:tcBorders>
              <w:top w:val="nil"/>
              <w:left w:val="nil"/>
              <w:bottom w:val="nil"/>
              <w:right w:val="nil"/>
            </w:tcBorders>
          </w:tcPr>
          <w:p w14:paraId="65DA1E9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D9446D3" w14:textId="77777777" w:rsidTr="00B67D24">
        <w:trPr>
          <w:cantSplit/>
        </w:trPr>
        <w:tc>
          <w:tcPr>
            <w:tcW w:w="1603" w:type="dxa"/>
            <w:tcBorders>
              <w:top w:val="nil"/>
              <w:left w:val="nil"/>
              <w:bottom w:val="nil"/>
              <w:right w:val="nil"/>
            </w:tcBorders>
          </w:tcPr>
          <w:p w14:paraId="766CC1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5365DB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resulting in the emission of 500 tonnes or more of nitrogen oxides during the licence period</w:t>
            </w:r>
          </w:p>
        </w:tc>
        <w:tc>
          <w:tcPr>
            <w:tcW w:w="1178" w:type="dxa"/>
            <w:tcBorders>
              <w:top w:val="nil"/>
              <w:left w:val="nil"/>
              <w:bottom w:val="nil"/>
              <w:right w:val="nil"/>
            </w:tcBorders>
          </w:tcPr>
          <w:p w14:paraId="51B73C6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3530E3E4" w14:textId="77777777" w:rsidTr="00B67D24">
        <w:trPr>
          <w:cantSplit/>
        </w:trPr>
        <w:tc>
          <w:tcPr>
            <w:tcW w:w="1603" w:type="dxa"/>
            <w:tcBorders>
              <w:top w:val="nil"/>
              <w:left w:val="nil"/>
              <w:bottom w:val="nil"/>
              <w:right w:val="nil"/>
            </w:tcBorders>
          </w:tcPr>
          <w:p w14:paraId="3C6E1AF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70C66F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resulting in the emission of 30 tonnes or more but less than 500 tonnes of nitrogen oxides during the licence period</w:t>
            </w:r>
          </w:p>
        </w:tc>
        <w:tc>
          <w:tcPr>
            <w:tcW w:w="1178" w:type="dxa"/>
            <w:tcBorders>
              <w:top w:val="nil"/>
              <w:left w:val="nil"/>
              <w:bottom w:val="nil"/>
              <w:right w:val="nil"/>
            </w:tcBorders>
          </w:tcPr>
          <w:p w14:paraId="61D7F72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60068E11" w14:textId="77777777" w:rsidTr="00B67D24">
        <w:trPr>
          <w:cantSplit/>
        </w:trPr>
        <w:tc>
          <w:tcPr>
            <w:tcW w:w="1603" w:type="dxa"/>
            <w:tcBorders>
              <w:top w:val="nil"/>
              <w:left w:val="nil"/>
              <w:bottom w:val="nil"/>
              <w:right w:val="nil"/>
            </w:tcBorders>
          </w:tcPr>
          <w:p w14:paraId="2FA3641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A42A98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resulting in the emission of less than 30 tonnes of nitrogen oxides during the licence period</w:t>
            </w:r>
          </w:p>
        </w:tc>
        <w:tc>
          <w:tcPr>
            <w:tcW w:w="1178" w:type="dxa"/>
            <w:tcBorders>
              <w:top w:val="nil"/>
              <w:left w:val="nil"/>
              <w:bottom w:val="nil"/>
              <w:right w:val="nil"/>
            </w:tcBorders>
          </w:tcPr>
          <w:p w14:paraId="5A6E999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11BC3088" w14:textId="77777777" w:rsidTr="00B67D24">
        <w:trPr>
          <w:cantSplit/>
        </w:trPr>
        <w:tc>
          <w:tcPr>
            <w:tcW w:w="1603" w:type="dxa"/>
            <w:tcBorders>
              <w:top w:val="nil"/>
              <w:left w:val="nil"/>
              <w:bottom w:val="nil"/>
              <w:right w:val="nil"/>
            </w:tcBorders>
          </w:tcPr>
          <w:p w14:paraId="7685111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8(2)(b)</w:t>
            </w:r>
          </w:p>
        </w:tc>
        <w:tc>
          <w:tcPr>
            <w:tcW w:w="5210" w:type="dxa"/>
            <w:tcBorders>
              <w:top w:val="nil"/>
              <w:left w:val="nil"/>
              <w:bottom w:val="nil"/>
              <w:right w:val="nil"/>
            </w:tcBorders>
          </w:tcPr>
          <w:p w14:paraId="69ECB2C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Fuel burning comprising the burning of fuel to stove enamel or to bake or dry substances releasing dust or air impurities</w:t>
            </w:r>
          </w:p>
        </w:tc>
        <w:tc>
          <w:tcPr>
            <w:tcW w:w="1178" w:type="dxa"/>
            <w:tcBorders>
              <w:top w:val="nil"/>
              <w:left w:val="nil"/>
              <w:bottom w:val="nil"/>
              <w:right w:val="nil"/>
            </w:tcBorders>
          </w:tcPr>
          <w:p w14:paraId="38939B5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6F392808" w14:textId="77777777" w:rsidTr="00B67D24">
        <w:trPr>
          <w:cantSplit/>
        </w:trPr>
        <w:tc>
          <w:tcPr>
            <w:tcW w:w="1603" w:type="dxa"/>
            <w:tcBorders>
              <w:top w:val="nil"/>
              <w:left w:val="nil"/>
              <w:bottom w:val="nil"/>
              <w:right w:val="nil"/>
            </w:tcBorders>
          </w:tcPr>
          <w:p w14:paraId="7B9E7A8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8(3)</w:t>
            </w:r>
          </w:p>
        </w:tc>
        <w:tc>
          <w:tcPr>
            <w:tcW w:w="5210" w:type="dxa"/>
            <w:tcBorders>
              <w:top w:val="nil"/>
              <w:left w:val="nil"/>
              <w:bottom w:val="nil"/>
              <w:right w:val="nil"/>
            </w:tcBorders>
          </w:tcPr>
          <w:p w14:paraId="09CFF5A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Helicopter landing facilities</w:t>
            </w:r>
          </w:p>
        </w:tc>
        <w:tc>
          <w:tcPr>
            <w:tcW w:w="1178" w:type="dxa"/>
            <w:tcBorders>
              <w:top w:val="nil"/>
              <w:left w:val="nil"/>
              <w:bottom w:val="nil"/>
              <w:right w:val="nil"/>
            </w:tcBorders>
          </w:tcPr>
          <w:p w14:paraId="0A0EA76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03C8E452" w14:textId="77777777" w:rsidTr="00B67D24">
        <w:trPr>
          <w:cantSplit/>
        </w:trPr>
        <w:tc>
          <w:tcPr>
            <w:tcW w:w="1603" w:type="dxa"/>
            <w:tcBorders>
              <w:top w:val="nil"/>
              <w:left w:val="nil"/>
              <w:bottom w:val="nil"/>
              <w:right w:val="nil"/>
            </w:tcBorders>
          </w:tcPr>
          <w:p w14:paraId="7EC1A04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8(4)(a)</w:t>
            </w:r>
          </w:p>
        </w:tc>
        <w:tc>
          <w:tcPr>
            <w:tcW w:w="5210" w:type="dxa"/>
            <w:tcBorders>
              <w:top w:val="nil"/>
              <w:left w:val="nil"/>
              <w:bottom w:val="nil"/>
              <w:right w:val="nil"/>
            </w:tcBorders>
          </w:tcPr>
          <w:p w14:paraId="652EE1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Marinas and boating facilities (moorings or dry storage)</w:t>
            </w:r>
          </w:p>
        </w:tc>
        <w:tc>
          <w:tcPr>
            <w:tcW w:w="1178" w:type="dxa"/>
            <w:tcBorders>
              <w:top w:val="nil"/>
              <w:left w:val="nil"/>
              <w:bottom w:val="nil"/>
              <w:right w:val="nil"/>
            </w:tcBorders>
          </w:tcPr>
          <w:p w14:paraId="5282ECF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5E215B4B" w14:textId="77777777" w:rsidTr="00B67D24">
        <w:trPr>
          <w:cantSplit/>
        </w:trPr>
        <w:tc>
          <w:tcPr>
            <w:tcW w:w="1603" w:type="dxa"/>
            <w:tcBorders>
              <w:top w:val="nil"/>
              <w:left w:val="nil"/>
              <w:bottom w:val="nil"/>
              <w:right w:val="nil"/>
            </w:tcBorders>
          </w:tcPr>
          <w:p w14:paraId="4CEBE08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8(4)(b)</w:t>
            </w:r>
          </w:p>
        </w:tc>
        <w:tc>
          <w:tcPr>
            <w:tcW w:w="5210" w:type="dxa"/>
            <w:tcBorders>
              <w:top w:val="nil"/>
              <w:left w:val="nil"/>
              <w:bottom w:val="nil"/>
              <w:right w:val="nil"/>
            </w:tcBorders>
          </w:tcPr>
          <w:p w14:paraId="101254F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Marinas and boating facilities (repair and maintenance facilities)</w:t>
            </w:r>
          </w:p>
        </w:tc>
        <w:tc>
          <w:tcPr>
            <w:tcW w:w="1178" w:type="dxa"/>
            <w:tcBorders>
              <w:top w:val="nil"/>
              <w:left w:val="nil"/>
              <w:bottom w:val="nil"/>
              <w:right w:val="nil"/>
            </w:tcBorders>
          </w:tcPr>
          <w:p w14:paraId="2A5370F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455A205F" w14:textId="77777777" w:rsidTr="00B67D24">
        <w:trPr>
          <w:cantSplit/>
        </w:trPr>
        <w:tc>
          <w:tcPr>
            <w:tcW w:w="1603" w:type="dxa"/>
            <w:tcBorders>
              <w:top w:val="nil"/>
              <w:left w:val="nil"/>
              <w:bottom w:val="nil"/>
              <w:right w:val="nil"/>
            </w:tcBorders>
          </w:tcPr>
          <w:p w14:paraId="40B8227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8(5)</w:t>
            </w:r>
          </w:p>
        </w:tc>
        <w:tc>
          <w:tcPr>
            <w:tcW w:w="5210" w:type="dxa"/>
            <w:tcBorders>
              <w:top w:val="nil"/>
              <w:left w:val="nil"/>
              <w:bottom w:val="nil"/>
              <w:right w:val="nil"/>
            </w:tcBorders>
          </w:tcPr>
          <w:p w14:paraId="730FF1D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Motor racing or testing venues</w:t>
            </w:r>
          </w:p>
        </w:tc>
        <w:tc>
          <w:tcPr>
            <w:tcW w:w="1178" w:type="dxa"/>
            <w:tcBorders>
              <w:top w:val="nil"/>
              <w:left w:val="nil"/>
              <w:bottom w:val="nil"/>
              <w:right w:val="nil"/>
            </w:tcBorders>
          </w:tcPr>
          <w:p w14:paraId="45BED76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17C8246" w14:textId="77777777" w:rsidTr="00B67D24">
        <w:trPr>
          <w:cantSplit/>
        </w:trPr>
        <w:tc>
          <w:tcPr>
            <w:tcW w:w="1603" w:type="dxa"/>
            <w:tcBorders>
              <w:top w:val="nil"/>
              <w:left w:val="nil"/>
              <w:bottom w:val="nil"/>
              <w:right w:val="nil"/>
            </w:tcBorders>
          </w:tcPr>
          <w:p w14:paraId="2D98BED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8(6)</w:t>
            </w:r>
          </w:p>
        </w:tc>
        <w:tc>
          <w:tcPr>
            <w:tcW w:w="5210" w:type="dxa"/>
            <w:tcBorders>
              <w:top w:val="nil"/>
              <w:left w:val="nil"/>
              <w:bottom w:val="nil"/>
              <w:right w:val="nil"/>
            </w:tcBorders>
          </w:tcPr>
          <w:p w14:paraId="57DD3DC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Shooting ranges</w:t>
            </w:r>
          </w:p>
        </w:tc>
        <w:tc>
          <w:tcPr>
            <w:tcW w:w="1178" w:type="dxa"/>
            <w:tcBorders>
              <w:top w:val="nil"/>
              <w:left w:val="nil"/>
              <w:bottom w:val="nil"/>
              <w:right w:val="nil"/>
            </w:tcBorders>
          </w:tcPr>
          <w:p w14:paraId="5D96E92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72617948" w14:textId="77777777" w:rsidTr="00B67D24">
        <w:trPr>
          <w:cantSplit/>
        </w:trPr>
        <w:tc>
          <w:tcPr>
            <w:tcW w:w="1603" w:type="dxa"/>
            <w:tcBorders>
              <w:top w:val="nil"/>
              <w:left w:val="nil"/>
              <w:bottom w:val="nil"/>
              <w:right w:val="nil"/>
            </w:tcBorders>
          </w:tcPr>
          <w:p w14:paraId="209E74E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8(6a)</w:t>
            </w:r>
          </w:p>
        </w:tc>
        <w:tc>
          <w:tcPr>
            <w:tcW w:w="5210" w:type="dxa"/>
            <w:tcBorders>
              <w:top w:val="nil"/>
              <w:left w:val="nil"/>
              <w:bottom w:val="nil"/>
              <w:right w:val="nil"/>
            </w:tcBorders>
          </w:tcPr>
          <w:p w14:paraId="79F666C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Desalination plants comprising—</w:t>
            </w:r>
          </w:p>
        </w:tc>
        <w:tc>
          <w:tcPr>
            <w:tcW w:w="1178" w:type="dxa"/>
            <w:tcBorders>
              <w:top w:val="nil"/>
              <w:left w:val="nil"/>
              <w:bottom w:val="nil"/>
              <w:right w:val="nil"/>
            </w:tcBorders>
          </w:tcPr>
          <w:p w14:paraId="7CD0D3FD"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345A520" w14:textId="77777777" w:rsidTr="00B67D24">
        <w:trPr>
          <w:cantSplit/>
        </w:trPr>
        <w:tc>
          <w:tcPr>
            <w:tcW w:w="1603" w:type="dxa"/>
            <w:tcBorders>
              <w:top w:val="nil"/>
              <w:left w:val="nil"/>
              <w:bottom w:val="nil"/>
              <w:right w:val="nil"/>
            </w:tcBorders>
          </w:tcPr>
          <w:p w14:paraId="2076C06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6C03C5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 desalination plant that discharges wastewater to the marine environment—</w:t>
            </w:r>
          </w:p>
        </w:tc>
        <w:tc>
          <w:tcPr>
            <w:tcW w:w="1178" w:type="dxa"/>
            <w:tcBorders>
              <w:top w:val="nil"/>
              <w:left w:val="nil"/>
              <w:bottom w:val="nil"/>
              <w:right w:val="nil"/>
            </w:tcBorders>
          </w:tcPr>
          <w:p w14:paraId="17D8627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8AB9007" w14:textId="77777777" w:rsidTr="00B67D24">
        <w:trPr>
          <w:cantSplit/>
        </w:trPr>
        <w:tc>
          <w:tcPr>
            <w:tcW w:w="1603" w:type="dxa"/>
            <w:tcBorders>
              <w:top w:val="nil"/>
              <w:left w:val="nil"/>
              <w:bottom w:val="nil"/>
              <w:right w:val="nil"/>
            </w:tcBorders>
          </w:tcPr>
          <w:p w14:paraId="01DCA42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8932D3D"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discharges of more than 2 megalitres but not more than 1 000 megalitres of wastewater during the licence period</w:t>
            </w:r>
          </w:p>
        </w:tc>
        <w:tc>
          <w:tcPr>
            <w:tcW w:w="1178" w:type="dxa"/>
            <w:tcBorders>
              <w:top w:val="nil"/>
              <w:left w:val="nil"/>
              <w:bottom w:val="nil"/>
              <w:right w:val="nil"/>
            </w:tcBorders>
          </w:tcPr>
          <w:p w14:paraId="113B3D4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68A5006B" w14:textId="77777777" w:rsidTr="00B67D24">
        <w:trPr>
          <w:cantSplit/>
        </w:trPr>
        <w:tc>
          <w:tcPr>
            <w:tcW w:w="1603" w:type="dxa"/>
            <w:tcBorders>
              <w:top w:val="nil"/>
              <w:left w:val="nil"/>
              <w:bottom w:val="nil"/>
              <w:right w:val="nil"/>
            </w:tcBorders>
          </w:tcPr>
          <w:p w14:paraId="58C117B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2B7043D"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discharges of more than 1 000 megalitres but not more than 10 000 megalitres of wastewater during the licence period</w:t>
            </w:r>
          </w:p>
        </w:tc>
        <w:tc>
          <w:tcPr>
            <w:tcW w:w="1178" w:type="dxa"/>
            <w:tcBorders>
              <w:top w:val="nil"/>
              <w:left w:val="nil"/>
              <w:bottom w:val="nil"/>
              <w:right w:val="nil"/>
            </w:tcBorders>
          </w:tcPr>
          <w:p w14:paraId="422A37A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6BB61522" w14:textId="77777777" w:rsidTr="00B67D24">
        <w:trPr>
          <w:cantSplit/>
        </w:trPr>
        <w:tc>
          <w:tcPr>
            <w:tcW w:w="1603" w:type="dxa"/>
            <w:tcBorders>
              <w:top w:val="nil"/>
              <w:left w:val="nil"/>
              <w:bottom w:val="nil"/>
              <w:right w:val="nil"/>
            </w:tcBorders>
          </w:tcPr>
          <w:p w14:paraId="1D0DED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A4BDFF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for discharges of more than 10 000 megalitres during the licence period</w:t>
            </w:r>
          </w:p>
        </w:tc>
        <w:tc>
          <w:tcPr>
            <w:tcW w:w="1178" w:type="dxa"/>
            <w:tcBorders>
              <w:top w:val="nil"/>
              <w:left w:val="nil"/>
              <w:bottom w:val="nil"/>
              <w:right w:val="nil"/>
            </w:tcBorders>
          </w:tcPr>
          <w:p w14:paraId="0BDB00B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30</w:t>
            </w:r>
          </w:p>
        </w:tc>
      </w:tr>
      <w:tr w:rsidR="00F7558A" w:rsidRPr="00F7558A" w14:paraId="6AC3919D" w14:textId="77777777" w:rsidTr="00B67D24">
        <w:trPr>
          <w:cantSplit/>
        </w:trPr>
        <w:tc>
          <w:tcPr>
            <w:tcW w:w="1603" w:type="dxa"/>
            <w:tcBorders>
              <w:top w:val="nil"/>
              <w:left w:val="nil"/>
              <w:bottom w:val="nil"/>
              <w:right w:val="nil"/>
            </w:tcBorders>
          </w:tcPr>
          <w:p w14:paraId="4355B8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8890A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 desalination plant that discharges wastewater to a wastewater lagoon—</w:t>
            </w:r>
          </w:p>
        </w:tc>
        <w:tc>
          <w:tcPr>
            <w:tcW w:w="1178" w:type="dxa"/>
            <w:tcBorders>
              <w:top w:val="nil"/>
              <w:left w:val="nil"/>
              <w:bottom w:val="nil"/>
              <w:right w:val="nil"/>
            </w:tcBorders>
          </w:tcPr>
          <w:p w14:paraId="7422813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087DF8A" w14:textId="77777777" w:rsidTr="00B67D24">
        <w:trPr>
          <w:cantSplit/>
        </w:trPr>
        <w:tc>
          <w:tcPr>
            <w:tcW w:w="1603" w:type="dxa"/>
            <w:tcBorders>
              <w:top w:val="nil"/>
              <w:left w:val="nil"/>
              <w:bottom w:val="nil"/>
              <w:right w:val="nil"/>
            </w:tcBorders>
          </w:tcPr>
          <w:p w14:paraId="6BB6194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3F4086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discharges of more than 2 megalitres but not more than 50 megalitres of wastewater during the licence period—</w:t>
            </w:r>
          </w:p>
        </w:tc>
        <w:tc>
          <w:tcPr>
            <w:tcW w:w="1178" w:type="dxa"/>
            <w:tcBorders>
              <w:top w:val="nil"/>
              <w:left w:val="nil"/>
              <w:bottom w:val="nil"/>
              <w:right w:val="nil"/>
            </w:tcBorders>
          </w:tcPr>
          <w:p w14:paraId="03F2B14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042A2E8" w14:textId="77777777" w:rsidTr="00B67D24">
        <w:trPr>
          <w:cantSplit/>
        </w:trPr>
        <w:tc>
          <w:tcPr>
            <w:tcW w:w="1603" w:type="dxa"/>
            <w:tcBorders>
              <w:top w:val="nil"/>
              <w:left w:val="nil"/>
              <w:bottom w:val="nil"/>
              <w:right w:val="nil"/>
            </w:tcBorders>
          </w:tcPr>
          <w:p w14:paraId="4797767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8A7A7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effective class 1, class 2 and class 3 prescribed environmental measures for the lagoon</w:t>
            </w:r>
          </w:p>
        </w:tc>
        <w:tc>
          <w:tcPr>
            <w:tcW w:w="1178" w:type="dxa"/>
            <w:tcBorders>
              <w:top w:val="nil"/>
              <w:left w:val="nil"/>
              <w:bottom w:val="nil"/>
              <w:right w:val="nil"/>
            </w:tcBorders>
          </w:tcPr>
          <w:p w14:paraId="72D4295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r>
      <w:tr w:rsidR="00F7558A" w:rsidRPr="00F7558A" w14:paraId="0A92F64F" w14:textId="77777777" w:rsidTr="00B67D24">
        <w:trPr>
          <w:cantSplit/>
        </w:trPr>
        <w:tc>
          <w:tcPr>
            <w:tcW w:w="1603" w:type="dxa"/>
            <w:tcBorders>
              <w:top w:val="nil"/>
              <w:left w:val="nil"/>
              <w:bottom w:val="nil"/>
              <w:right w:val="nil"/>
            </w:tcBorders>
          </w:tcPr>
          <w:p w14:paraId="2770700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F869CE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of the existence of effective class 2 and class 3 prescribed environmental measures for the lagoon</w:t>
            </w:r>
          </w:p>
        </w:tc>
        <w:tc>
          <w:tcPr>
            <w:tcW w:w="1178" w:type="dxa"/>
            <w:tcBorders>
              <w:top w:val="nil"/>
              <w:left w:val="nil"/>
              <w:bottom w:val="nil"/>
              <w:right w:val="nil"/>
            </w:tcBorders>
          </w:tcPr>
          <w:p w14:paraId="0A3E140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271EA555" w14:textId="77777777" w:rsidTr="00B67D24">
        <w:trPr>
          <w:cantSplit/>
        </w:trPr>
        <w:tc>
          <w:tcPr>
            <w:tcW w:w="1603" w:type="dxa"/>
            <w:tcBorders>
              <w:top w:val="nil"/>
              <w:left w:val="nil"/>
              <w:bottom w:val="nil"/>
              <w:right w:val="nil"/>
            </w:tcBorders>
          </w:tcPr>
          <w:p w14:paraId="42FFFD2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19FB3C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if the licensee satisfies the Authority of the existence of an effective class 1 prescribed environmental measure for the lagoon</w:t>
            </w:r>
          </w:p>
        </w:tc>
        <w:tc>
          <w:tcPr>
            <w:tcW w:w="1178" w:type="dxa"/>
            <w:tcBorders>
              <w:top w:val="nil"/>
              <w:left w:val="nil"/>
              <w:bottom w:val="nil"/>
              <w:right w:val="nil"/>
            </w:tcBorders>
          </w:tcPr>
          <w:p w14:paraId="16C1E2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CDA15F0" w14:textId="77777777" w:rsidTr="00B67D24">
        <w:trPr>
          <w:cantSplit/>
        </w:trPr>
        <w:tc>
          <w:tcPr>
            <w:tcW w:w="1603" w:type="dxa"/>
            <w:tcBorders>
              <w:top w:val="nil"/>
              <w:left w:val="nil"/>
              <w:bottom w:val="nil"/>
              <w:right w:val="nil"/>
            </w:tcBorders>
          </w:tcPr>
          <w:p w14:paraId="5DB965A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C7C8A5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0D4C01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362DBF7D" w14:textId="77777777" w:rsidTr="00B67D24">
        <w:trPr>
          <w:cantSplit/>
        </w:trPr>
        <w:tc>
          <w:tcPr>
            <w:tcW w:w="1603" w:type="dxa"/>
            <w:tcBorders>
              <w:top w:val="nil"/>
              <w:left w:val="nil"/>
              <w:bottom w:val="nil"/>
              <w:right w:val="nil"/>
            </w:tcBorders>
          </w:tcPr>
          <w:p w14:paraId="15885B0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B18CFEB"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discharges of more than 50 megalitres but not more than 500 megalitres of wastewater during the licence period—</w:t>
            </w:r>
          </w:p>
        </w:tc>
        <w:tc>
          <w:tcPr>
            <w:tcW w:w="1178" w:type="dxa"/>
            <w:tcBorders>
              <w:top w:val="nil"/>
              <w:left w:val="nil"/>
              <w:bottom w:val="nil"/>
              <w:right w:val="nil"/>
            </w:tcBorders>
          </w:tcPr>
          <w:p w14:paraId="71ED42E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B51A1DD" w14:textId="77777777" w:rsidTr="00B67D24">
        <w:trPr>
          <w:cantSplit/>
        </w:trPr>
        <w:tc>
          <w:tcPr>
            <w:tcW w:w="1603" w:type="dxa"/>
            <w:tcBorders>
              <w:top w:val="nil"/>
              <w:left w:val="nil"/>
              <w:bottom w:val="nil"/>
              <w:right w:val="nil"/>
            </w:tcBorders>
          </w:tcPr>
          <w:p w14:paraId="1417F1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58D4D1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effective class 1, class 2 and class 3 prescribed environmental measures for the lagoon</w:t>
            </w:r>
          </w:p>
        </w:tc>
        <w:tc>
          <w:tcPr>
            <w:tcW w:w="1178" w:type="dxa"/>
            <w:tcBorders>
              <w:top w:val="nil"/>
              <w:left w:val="nil"/>
              <w:bottom w:val="nil"/>
              <w:right w:val="nil"/>
            </w:tcBorders>
          </w:tcPr>
          <w:p w14:paraId="48D2D56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3C62A341" w14:textId="77777777" w:rsidTr="00B67D24">
        <w:trPr>
          <w:cantSplit/>
        </w:trPr>
        <w:tc>
          <w:tcPr>
            <w:tcW w:w="1603" w:type="dxa"/>
            <w:tcBorders>
              <w:top w:val="nil"/>
              <w:left w:val="nil"/>
              <w:bottom w:val="nil"/>
              <w:right w:val="nil"/>
            </w:tcBorders>
          </w:tcPr>
          <w:p w14:paraId="65BB862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615A0F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of the existence of effective class 2 and class 3 prescribed environmental measures for the lagoon</w:t>
            </w:r>
          </w:p>
        </w:tc>
        <w:tc>
          <w:tcPr>
            <w:tcW w:w="1178" w:type="dxa"/>
            <w:tcBorders>
              <w:top w:val="nil"/>
              <w:left w:val="nil"/>
              <w:bottom w:val="nil"/>
              <w:right w:val="nil"/>
            </w:tcBorders>
          </w:tcPr>
          <w:p w14:paraId="66CC082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A5BFE93" w14:textId="77777777" w:rsidTr="00B67D24">
        <w:trPr>
          <w:cantSplit/>
        </w:trPr>
        <w:tc>
          <w:tcPr>
            <w:tcW w:w="1603" w:type="dxa"/>
            <w:tcBorders>
              <w:top w:val="nil"/>
              <w:left w:val="nil"/>
              <w:bottom w:val="nil"/>
              <w:right w:val="nil"/>
            </w:tcBorders>
          </w:tcPr>
          <w:p w14:paraId="2F1DC6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458376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if the licensee satisfies the Authority of the existence of an effective class 1 prescribed environmental measure for the lagoon</w:t>
            </w:r>
          </w:p>
        </w:tc>
        <w:tc>
          <w:tcPr>
            <w:tcW w:w="1178" w:type="dxa"/>
            <w:tcBorders>
              <w:top w:val="nil"/>
              <w:left w:val="nil"/>
              <w:bottom w:val="nil"/>
              <w:right w:val="nil"/>
            </w:tcBorders>
          </w:tcPr>
          <w:p w14:paraId="6751DB6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6EA9FBFE" w14:textId="77777777" w:rsidTr="00B67D24">
        <w:trPr>
          <w:cantSplit/>
        </w:trPr>
        <w:tc>
          <w:tcPr>
            <w:tcW w:w="1603" w:type="dxa"/>
            <w:tcBorders>
              <w:top w:val="nil"/>
              <w:left w:val="nil"/>
              <w:bottom w:val="nil"/>
              <w:right w:val="nil"/>
            </w:tcBorders>
          </w:tcPr>
          <w:p w14:paraId="464231A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77D537"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343BA15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w:t>
            </w:r>
          </w:p>
        </w:tc>
      </w:tr>
      <w:tr w:rsidR="00F7558A" w:rsidRPr="00F7558A" w14:paraId="32893F96" w14:textId="77777777" w:rsidTr="00B67D24">
        <w:trPr>
          <w:cantSplit/>
        </w:trPr>
        <w:tc>
          <w:tcPr>
            <w:tcW w:w="1603" w:type="dxa"/>
            <w:tcBorders>
              <w:top w:val="nil"/>
              <w:left w:val="nil"/>
              <w:bottom w:val="nil"/>
              <w:right w:val="nil"/>
            </w:tcBorders>
          </w:tcPr>
          <w:p w14:paraId="0A353A9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716258D"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for discharges of more than 500 megalitres of wastewater during the licence period—</w:t>
            </w:r>
          </w:p>
        </w:tc>
        <w:tc>
          <w:tcPr>
            <w:tcW w:w="1178" w:type="dxa"/>
            <w:tcBorders>
              <w:top w:val="nil"/>
              <w:left w:val="nil"/>
              <w:bottom w:val="nil"/>
              <w:right w:val="nil"/>
            </w:tcBorders>
          </w:tcPr>
          <w:p w14:paraId="67AB528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D13A0B8" w14:textId="77777777" w:rsidTr="00B67D24">
        <w:trPr>
          <w:cantSplit/>
        </w:trPr>
        <w:tc>
          <w:tcPr>
            <w:tcW w:w="1603" w:type="dxa"/>
            <w:tcBorders>
              <w:top w:val="nil"/>
              <w:left w:val="nil"/>
              <w:bottom w:val="nil"/>
              <w:right w:val="nil"/>
            </w:tcBorders>
          </w:tcPr>
          <w:p w14:paraId="565928B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57C02C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effective class 1, class 2 and class 3 prescribed environmental measures for the lagoon</w:t>
            </w:r>
          </w:p>
        </w:tc>
        <w:tc>
          <w:tcPr>
            <w:tcW w:w="1178" w:type="dxa"/>
            <w:tcBorders>
              <w:top w:val="nil"/>
              <w:left w:val="nil"/>
              <w:bottom w:val="nil"/>
              <w:right w:val="nil"/>
            </w:tcBorders>
          </w:tcPr>
          <w:p w14:paraId="718316E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9</w:t>
            </w:r>
          </w:p>
        </w:tc>
      </w:tr>
      <w:tr w:rsidR="00F7558A" w:rsidRPr="00F7558A" w14:paraId="15308A94" w14:textId="77777777" w:rsidTr="00B67D24">
        <w:trPr>
          <w:cantSplit/>
        </w:trPr>
        <w:tc>
          <w:tcPr>
            <w:tcW w:w="1603" w:type="dxa"/>
            <w:tcBorders>
              <w:top w:val="nil"/>
              <w:left w:val="nil"/>
              <w:bottom w:val="nil"/>
              <w:right w:val="nil"/>
            </w:tcBorders>
          </w:tcPr>
          <w:p w14:paraId="0509A13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D7A83C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of the existence of effective class 2 and class 3 prescribed environmental measures for the lagoon</w:t>
            </w:r>
          </w:p>
        </w:tc>
        <w:tc>
          <w:tcPr>
            <w:tcW w:w="1178" w:type="dxa"/>
            <w:tcBorders>
              <w:top w:val="nil"/>
              <w:left w:val="nil"/>
              <w:bottom w:val="nil"/>
              <w:right w:val="nil"/>
            </w:tcBorders>
          </w:tcPr>
          <w:p w14:paraId="401F8B5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w:t>
            </w:r>
          </w:p>
        </w:tc>
      </w:tr>
      <w:tr w:rsidR="00F7558A" w:rsidRPr="00F7558A" w14:paraId="6B69E4B1" w14:textId="77777777" w:rsidTr="00B67D24">
        <w:trPr>
          <w:cantSplit/>
        </w:trPr>
        <w:tc>
          <w:tcPr>
            <w:tcW w:w="1603" w:type="dxa"/>
            <w:tcBorders>
              <w:top w:val="nil"/>
              <w:left w:val="nil"/>
              <w:bottom w:val="nil"/>
              <w:right w:val="nil"/>
            </w:tcBorders>
          </w:tcPr>
          <w:p w14:paraId="024115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5E9536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if the licensee satisfies the Authority of the existence of an effective class 1 prescribed environmental measure for the lagoon</w:t>
            </w:r>
          </w:p>
        </w:tc>
        <w:tc>
          <w:tcPr>
            <w:tcW w:w="1178" w:type="dxa"/>
            <w:tcBorders>
              <w:top w:val="nil"/>
              <w:left w:val="nil"/>
              <w:bottom w:val="nil"/>
              <w:right w:val="nil"/>
            </w:tcBorders>
          </w:tcPr>
          <w:p w14:paraId="33309FA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11</w:t>
            </w:r>
          </w:p>
        </w:tc>
      </w:tr>
      <w:tr w:rsidR="00F7558A" w:rsidRPr="00F7558A" w14:paraId="3A380502" w14:textId="77777777" w:rsidTr="00B67D24">
        <w:trPr>
          <w:cantSplit/>
        </w:trPr>
        <w:tc>
          <w:tcPr>
            <w:tcW w:w="1603" w:type="dxa"/>
            <w:tcBorders>
              <w:top w:val="nil"/>
              <w:left w:val="nil"/>
              <w:bottom w:val="nil"/>
              <w:right w:val="nil"/>
            </w:tcBorders>
          </w:tcPr>
          <w:p w14:paraId="5877536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C6C4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08798D8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0C98EC09" w14:textId="77777777" w:rsidTr="00B67D24">
        <w:trPr>
          <w:cantSplit/>
        </w:trPr>
        <w:tc>
          <w:tcPr>
            <w:tcW w:w="1603" w:type="dxa"/>
            <w:tcBorders>
              <w:top w:val="nil"/>
              <w:left w:val="nil"/>
              <w:bottom w:val="nil"/>
              <w:right w:val="nil"/>
            </w:tcBorders>
          </w:tcPr>
          <w:p w14:paraId="1224ECB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D997A1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 desalination plant that discharges wastewater to inland waters or land (other than to a wastewater lagoon)—</w:t>
            </w:r>
          </w:p>
        </w:tc>
        <w:tc>
          <w:tcPr>
            <w:tcW w:w="1178" w:type="dxa"/>
            <w:tcBorders>
              <w:top w:val="nil"/>
              <w:left w:val="nil"/>
              <w:bottom w:val="nil"/>
              <w:right w:val="nil"/>
            </w:tcBorders>
          </w:tcPr>
          <w:p w14:paraId="73EE009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04999A7" w14:textId="77777777" w:rsidTr="00B67D24">
        <w:trPr>
          <w:cantSplit/>
        </w:trPr>
        <w:tc>
          <w:tcPr>
            <w:tcW w:w="1603" w:type="dxa"/>
            <w:tcBorders>
              <w:top w:val="nil"/>
              <w:left w:val="nil"/>
              <w:bottom w:val="nil"/>
              <w:right w:val="nil"/>
            </w:tcBorders>
          </w:tcPr>
          <w:p w14:paraId="61A3C6A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089CA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discharges of more than 2 megalitres but not more than 50 megalitres of wastewater during the licence period—</w:t>
            </w:r>
          </w:p>
        </w:tc>
        <w:tc>
          <w:tcPr>
            <w:tcW w:w="1178" w:type="dxa"/>
            <w:tcBorders>
              <w:top w:val="nil"/>
              <w:left w:val="nil"/>
              <w:bottom w:val="nil"/>
              <w:right w:val="nil"/>
            </w:tcBorders>
          </w:tcPr>
          <w:p w14:paraId="5C6F98E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81BAC3B" w14:textId="77777777" w:rsidTr="00B67D24">
        <w:trPr>
          <w:cantSplit/>
        </w:trPr>
        <w:tc>
          <w:tcPr>
            <w:tcW w:w="1603" w:type="dxa"/>
            <w:tcBorders>
              <w:top w:val="nil"/>
              <w:left w:val="nil"/>
              <w:bottom w:val="nil"/>
              <w:right w:val="nil"/>
            </w:tcBorders>
          </w:tcPr>
          <w:p w14:paraId="62987D4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F0BC07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in the case of the discharge of the wastewater to land, the licensee satisfies the Authority of the existence of an effective class 4 prescribed environmental measure for the discharge</w:t>
            </w:r>
          </w:p>
        </w:tc>
        <w:tc>
          <w:tcPr>
            <w:tcW w:w="1178" w:type="dxa"/>
            <w:tcBorders>
              <w:top w:val="nil"/>
              <w:left w:val="nil"/>
              <w:bottom w:val="nil"/>
              <w:right w:val="nil"/>
            </w:tcBorders>
          </w:tcPr>
          <w:p w14:paraId="50E2CE9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r>
      <w:tr w:rsidR="00F7558A" w:rsidRPr="00F7558A" w14:paraId="0E132F13" w14:textId="77777777" w:rsidTr="00B67D24">
        <w:trPr>
          <w:cantSplit/>
        </w:trPr>
        <w:tc>
          <w:tcPr>
            <w:tcW w:w="1603" w:type="dxa"/>
            <w:tcBorders>
              <w:top w:val="nil"/>
              <w:left w:val="nil"/>
              <w:bottom w:val="nil"/>
              <w:right w:val="nil"/>
            </w:tcBorders>
          </w:tcPr>
          <w:p w14:paraId="48AB0A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4B364A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128320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434B5E23" w14:textId="77777777" w:rsidTr="00B67D24">
        <w:trPr>
          <w:cantSplit/>
        </w:trPr>
        <w:tc>
          <w:tcPr>
            <w:tcW w:w="1603" w:type="dxa"/>
            <w:tcBorders>
              <w:top w:val="nil"/>
              <w:left w:val="nil"/>
              <w:bottom w:val="nil"/>
              <w:right w:val="nil"/>
            </w:tcBorders>
          </w:tcPr>
          <w:p w14:paraId="1101B62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9B5F69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discharges of more than 50 megalitres but not more than 500 megalitres of wastewater during the licence period—</w:t>
            </w:r>
          </w:p>
        </w:tc>
        <w:tc>
          <w:tcPr>
            <w:tcW w:w="1178" w:type="dxa"/>
            <w:tcBorders>
              <w:top w:val="nil"/>
              <w:left w:val="nil"/>
              <w:bottom w:val="nil"/>
              <w:right w:val="nil"/>
            </w:tcBorders>
          </w:tcPr>
          <w:p w14:paraId="24C20BC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B5E87FD" w14:textId="77777777" w:rsidTr="00B67D24">
        <w:trPr>
          <w:cantSplit/>
        </w:trPr>
        <w:tc>
          <w:tcPr>
            <w:tcW w:w="1603" w:type="dxa"/>
            <w:tcBorders>
              <w:top w:val="nil"/>
              <w:left w:val="nil"/>
              <w:bottom w:val="nil"/>
              <w:right w:val="nil"/>
            </w:tcBorders>
          </w:tcPr>
          <w:p w14:paraId="3D6734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B45315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in the case of the discharge of the wastewater to land, the licensee satisfies the Authority of the existence of an effective class 4 prescribed environmental measure for the discharge</w:t>
            </w:r>
          </w:p>
        </w:tc>
        <w:tc>
          <w:tcPr>
            <w:tcW w:w="1178" w:type="dxa"/>
            <w:tcBorders>
              <w:top w:val="nil"/>
              <w:left w:val="nil"/>
              <w:bottom w:val="nil"/>
              <w:right w:val="nil"/>
            </w:tcBorders>
          </w:tcPr>
          <w:p w14:paraId="688397A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r>
      <w:tr w:rsidR="00F7558A" w:rsidRPr="00F7558A" w14:paraId="38238FD3" w14:textId="77777777" w:rsidTr="00B67D24">
        <w:trPr>
          <w:cantSplit/>
        </w:trPr>
        <w:tc>
          <w:tcPr>
            <w:tcW w:w="1603" w:type="dxa"/>
            <w:tcBorders>
              <w:top w:val="nil"/>
              <w:left w:val="nil"/>
              <w:bottom w:val="nil"/>
              <w:right w:val="nil"/>
            </w:tcBorders>
          </w:tcPr>
          <w:p w14:paraId="1493BA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2788F9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66286E7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w:t>
            </w:r>
          </w:p>
        </w:tc>
      </w:tr>
      <w:tr w:rsidR="00F7558A" w:rsidRPr="00F7558A" w14:paraId="53373DB4" w14:textId="77777777" w:rsidTr="00B67D24">
        <w:trPr>
          <w:cantSplit/>
        </w:trPr>
        <w:tc>
          <w:tcPr>
            <w:tcW w:w="1603" w:type="dxa"/>
            <w:tcBorders>
              <w:top w:val="nil"/>
              <w:left w:val="nil"/>
              <w:bottom w:val="nil"/>
              <w:right w:val="nil"/>
            </w:tcBorders>
          </w:tcPr>
          <w:p w14:paraId="475157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684D5C1"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for discharges of more than 500 megalitres of wastewater during the licence period—</w:t>
            </w:r>
          </w:p>
        </w:tc>
        <w:tc>
          <w:tcPr>
            <w:tcW w:w="1178" w:type="dxa"/>
            <w:tcBorders>
              <w:top w:val="nil"/>
              <w:left w:val="nil"/>
              <w:bottom w:val="nil"/>
              <w:right w:val="nil"/>
            </w:tcBorders>
          </w:tcPr>
          <w:p w14:paraId="01090CA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D27C202" w14:textId="77777777" w:rsidTr="00B67D24">
        <w:trPr>
          <w:cantSplit/>
        </w:trPr>
        <w:tc>
          <w:tcPr>
            <w:tcW w:w="1603" w:type="dxa"/>
            <w:tcBorders>
              <w:top w:val="nil"/>
              <w:left w:val="nil"/>
              <w:bottom w:val="nil"/>
              <w:right w:val="nil"/>
            </w:tcBorders>
          </w:tcPr>
          <w:p w14:paraId="094716D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743B2A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in the case of the discharge of the wastewater to land, the licensee satisfies the Authority of the existence of an effective class 4 prescribed environmental measure for the discharge</w:t>
            </w:r>
          </w:p>
        </w:tc>
        <w:tc>
          <w:tcPr>
            <w:tcW w:w="1178" w:type="dxa"/>
            <w:tcBorders>
              <w:top w:val="nil"/>
              <w:left w:val="nil"/>
              <w:bottom w:val="nil"/>
              <w:right w:val="nil"/>
            </w:tcBorders>
          </w:tcPr>
          <w:p w14:paraId="4B29C99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11</w:t>
            </w:r>
          </w:p>
        </w:tc>
      </w:tr>
      <w:tr w:rsidR="00F7558A" w:rsidRPr="00F7558A" w14:paraId="3B3CB694" w14:textId="77777777" w:rsidTr="00B67D24">
        <w:trPr>
          <w:cantSplit/>
        </w:trPr>
        <w:tc>
          <w:tcPr>
            <w:tcW w:w="1603" w:type="dxa"/>
            <w:tcBorders>
              <w:top w:val="nil"/>
              <w:left w:val="nil"/>
              <w:bottom w:val="nil"/>
              <w:right w:val="nil"/>
            </w:tcBorders>
          </w:tcPr>
          <w:p w14:paraId="194A8EE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C584AD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23D0D8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43A8AE73" w14:textId="77777777" w:rsidTr="00B67D24">
        <w:trPr>
          <w:cantSplit/>
        </w:trPr>
        <w:tc>
          <w:tcPr>
            <w:tcW w:w="1603" w:type="dxa"/>
            <w:tcBorders>
              <w:top w:val="nil"/>
              <w:left w:val="nil"/>
              <w:bottom w:val="nil"/>
              <w:right w:val="nil"/>
            </w:tcBorders>
          </w:tcPr>
          <w:p w14:paraId="233530F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lastRenderedPageBreak/>
              <w:t>cl 8(7)</w:t>
            </w:r>
          </w:p>
        </w:tc>
        <w:tc>
          <w:tcPr>
            <w:tcW w:w="5210" w:type="dxa"/>
            <w:tcBorders>
              <w:top w:val="nil"/>
              <w:left w:val="nil"/>
              <w:bottom w:val="nil"/>
              <w:right w:val="nil"/>
            </w:tcBorders>
          </w:tcPr>
          <w:p w14:paraId="4AA5695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Discharges to marine or inland waters (heat, or antibiotic or chemical water treatments)—</w:t>
            </w:r>
          </w:p>
        </w:tc>
        <w:tc>
          <w:tcPr>
            <w:tcW w:w="1178" w:type="dxa"/>
            <w:tcBorders>
              <w:top w:val="nil"/>
              <w:left w:val="nil"/>
              <w:bottom w:val="nil"/>
              <w:right w:val="nil"/>
            </w:tcBorders>
          </w:tcPr>
          <w:p w14:paraId="46C661F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5B5C46E" w14:textId="77777777" w:rsidTr="00B67D24">
        <w:trPr>
          <w:cantSplit/>
        </w:trPr>
        <w:tc>
          <w:tcPr>
            <w:tcW w:w="1603" w:type="dxa"/>
            <w:tcBorders>
              <w:top w:val="nil"/>
              <w:left w:val="nil"/>
              <w:bottom w:val="nil"/>
              <w:right w:val="nil"/>
            </w:tcBorders>
          </w:tcPr>
          <w:p w14:paraId="39393F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43F534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for discharges of 100 megalitres or more during the licence period</w:t>
            </w:r>
          </w:p>
        </w:tc>
        <w:tc>
          <w:tcPr>
            <w:tcW w:w="1178" w:type="dxa"/>
            <w:tcBorders>
              <w:top w:val="nil"/>
              <w:left w:val="nil"/>
              <w:bottom w:val="nil"/>
              <w:right w:val="nil"/>
            </w:tcBorders>
          </w:tcPr>
          <w:p w14:paraId="6C6ABBD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40EE5BFA" w14:textId="77777777" w:rsidTr="00B67D24">
        <w:trPr>
          <w:cantSplit/>
        </w:trPr>
        <w:tc>
          <w:tcPr>
            <w:tcW w:w="1603" w:type="dxa"/>
            <w:tcBorders>
              <w:top w:val="nil"/>
              <w:left w:val="nil"/>
              <w:bottom w:val="nil"/>
              <w:right w:val="nil"/>
            </w:tcBorders>
          </w:tcPr>
          <w:p w14:paraId="393DA42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CD021A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for discharges of 10 megalitres or more but less than 100 megalitres during the licence period</w:t>
            </w:r>
          </w:p>
        </w:tc>
        <w:tc>
          <w:tcPr>
            <w:tcW w:w="1178" w:type="dxa"/>
            <w:tcBorders>
              <w:top w:val="nil"/>
              <w:left w:val="nil"/>
              <w:bottom w:val="nil"/>
              <w:right w:val="nil"/>
            </w:tcBorders>
          </w:tcPr>
          <w:p w14:paraId="27A6B15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8</w:t>
            </w:r>
          </w:p>
        </w:tc>
      </w:tr>
      <w:tr w:rsidR="00F7558A" w:rsidRPr="00F7558A" w14:paraId="7A908327" w14:textId="77777777" w:rsidTr="00B67D24">
        <w:trPr>
          <w:cantSplit/>
        </w:trPr>
        <w:tc>
          <w:tcPr>
            <w:tcW w:w="1603" w:type="dxa"/>
            <w:tcBorders>
              <w:top w:val="nil"/>
              <w:left w:val="nil"/>
              <w:bottom w:val="nil"/>
              <w:right w:val="nil"/>
            </w:tcBorders>
          </w:tcPr>
          <w:p w14:paraId="134B6B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F7912D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for discharges of less than 10 megalitres during the licence period</w:t>
            </w:r>
          </w:p>
        </w:tc>
        <w:tc>
          <w:tcPr>
            <w:tcW w:w="1178" w:type="dxa"/>
            <w:tcBorders>
              <w:top w:val="nil"/>
              <w:left w:val="nil"/>
              <w:bottom w:val="nil"/>
              <w:right w:val="nil"/>
            </w:tcBorders>
          </w:tcPr>
          <w:p w14:paraId="72D543A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r>
      <w:tr w:rsidR="00F7558A" w:rsidRPr="00F7558A" w14:paraId="1B755E8D" w14:textId="77777777" w:rsidTr="00B67D24">
        <w:trPr>
          <w:cantSplit/>
        </w:trPr>
        <w:tc>
          <w:tcPr>
            <w:tcW w:w="1603" w:type="dxa"/>
            <w:tcBorders>
              <w:top w:val="nil"/>
              <w:left w:val="nil"/>
              <w:bottom w:val="nil"/>
              <w:right w:val="nil"/>
            </w:tcBorders>
          </w:tcPr>
          <w:p w14:paraId="15045F3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8(8)</w:t>
            </w:r>
          </w:p>
        </w:tc>
        <w:tc>
          <w:tcPr>
            <w:tcW w:w="5210" w:type="dxa"/>
            <w:tcBorders>
              <w:top w:val="nil"/>
              <w:left w:val="nil"/>
              <w:bottom w:val="nil"/>
              <w:right w:val="nil"/>
            </w:tcBorders>
          </w:tcPr>
          <w:p w14:paraId="63C47D3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Cremation or incineration of human or animal remains</w:t>
            </w:r>
          </w:p>
        </w:tc>
        <w:tc>
          <w:tcPr>
            <w:tcW w:w="1178" w:type="dxa"/>
            <w:tcBorders>
              <w:top w:val="nil"/>
              <w:left w:val="nil"/>
              <w:bottom w:val="nil"/>
              <w:right w:val="nil"/>
            </w:tcBorders>
          </w:tcPr>
          <w:p w14:paraId="0403A8F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r>
      <w:tr w:rsidR="00F7558A" w:rsidRPr="00F7558A" w14:paraId="7E06856C" w14:textId="77777777" w:rsidTr="00B67D24">
        <w:trPr>
          <w:cantSplit/>
        </w:trPr>
        <w:tc>
          <w:tcPr>
            <w:tcW w:w="1603" w:type="dxa"/>
            <w:tcBorders>
              <w:top w:val="nil"/>
              <w:left w:val="nil"/>
              <w:bottom w:val="nil"/>
              <w:right w:val="nil"/>
            </w:tcBorders>
          </w:tcPr>
          <w:p w14:paraId="00B90CC3"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cl 8(9)</w:t>
            </w:r>
          </w:p>
        </w:tc>
        <w:tc>
          <w:tcPr>
            <w:tcW w:w="5210" w:type="dxa"/>
            <w:tcBorders>
              <w:top w:val="nil"/>
              <w:left w:val="nil"/>
              <w:bottom w:val="nil"/>
              <w:right w:val="nil"/>
            </w:tcBorders>
          </w:tcPr>
          <w:p w14:paraId="562B378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Pumped hydroelectricity production works comprising—</w:t>
            </w:r>
          </w:p>
        </w:tc>
        <w:tc>
          <w:tcPr>
            <w:tcW w:w="1178" w:type="dxa"/>
            <w:tcBorders>
              <w:top w:val="nil"/>
              <w:left w:val="nil"/>
              <w:bottom w:val="nil"/>
              <w:right w:val="nil"/>
            </w:tcBorders>
          </w:tcPr>
          <w:p w14:paraId="52FE3A11"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122E6E8" w14:textId="77777777" w:rsidTr="00B67D24">
        <w:trPr>
          <w:cantSplit/>
        </w:trPr>
        <w:tc>
          <w:tcPr>
            <w:tcW w:w="1603" w:type="dxa"/>
            <w:tcBorders>
              <w:top w:val="nil"/>
              <w:left w:val="nil"/>
              <w:bottom w:val="nil"/>
              <w:right w:val="nil"/>
            </w:tcBorders>
          </w:tcPr>
          <w:p w14:paraId="5B398B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9BBC68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works or a facility located in whole or in part in a water protection area—</w:t>
            </w:r>
          </w:p>
        </w:tc>
        <w:tc>
          <w:tcPr>
            <w:tcW w:w="1178" w:type="dxa"/>
            <w:tcBorders>
              <w:top w:val="nil"/>
              <w:left w:val="nil"/>
              <w:bottom w:val="nil"/>
              <w:right w:val="nil"/>
            </w:tcBorders>
          </w:tcPr>
          <w:p w14:paraId="43BBA7D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ECD23E8" w14:textId="77777777" w:rsidTr="00B67D24">
        <w:trPr>
          <w:cantSplit/>
        </w:trPr>
        <w:tc>
          <w:tcPr>
            <w:tcW w:w="1603" w:type="dxa"/>
            <w:tcBorders>
              <w:top w:val="nil"/>
              <w:left w:val="nil"/>
              <w:bottom w:val="nil"/>
              <w:right w:val="nil"/>
            </w:tcBorders>
          </w:tcPr>
          <w:p w14:paraId="0301192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C2F33A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a category 1 pumped hydroelectricity works or facility—</w:t>
            </w:r>
          </w:p>
        </w:tc>
        <w:tc>
          <w:tcPr>
            <w:tcW w:w="1178" w:type="dxa"/>
            <w:tcBorders>
              <w:top w:val="nil"/>
              <w:left w:val="nil"/>
              <w:bottom w:val="nil"/>
              <w:right w:val="nil"/>
            </w:tcBorders>
          </w:tcPr>
          <w:p w14:paraId="19DD6DE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08ABDB0" w14:textId="77777777" w:rsidTr="00B67D24">
        <w:trPr>
          <w:cantSplit/>
        </w:trPr>
        <w:tc>
          <w:tcPr>
            <w:tcW w:w="1603" w:type="dxa"/>
            <w:tcBorders>
              <w:top w:val="nil"/>
              <w:left w:val="nil"/>
              <w:bottom w:val="nil"/>
              <w:right w:val="nil"/>
            </w:tcBorders>
          </w:tcPr>
          <w:p w14:paraId="7EE76CF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F4B6ED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5BE6CE7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26</w:t>
            </w:r>
          </w:p>
        </w:tc>
      </w:tr>
      <w:tr w:rsidR="00F7558A" w:rsidRPr="00F7558A" w14:paraId="6A27877E" w14:textId="77777777" w:rsidTr="00B67D24">
        <w:trPr>
          <w:cantSplit/>
        </w:trPr>
        <w:tc>
          <w:tcPr>
            <w:tcW w:w="1603" w:type="dxa"/>
            <w:tcBorders>
              <w:top w:val="nil"/>
              <w:left w:val="nil"/>
              <w:bottom w:val="nil"/>
              <w:right w:val="nil"/>
            </w:tcBorders>
          </w:tcPr>
          <w:p w14:paraId="259BCD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521A2F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675396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37</w:t>
            </w:r>
          </w:p>
        </w:tc>
      </w:tr>
      <w:tr w:rsidR="00F7558A" w:rsidRPr="00F7558A" w14:paraId="71B200CB" w14:textId="77777777" w:rsidTr="00B67D24">
        <w:trPr>
          <w:cantSplit/>
        </w:trPr>
        <w:tc>
          <w:tcPr>
            <w:tcW w:w="1603" w:type="dxa"/>
            <w:tcBorders>
              <w:top w:val="nil"/>
              <w:left w:val="nil"/>
              <w:bottom w:val="nil"/>
              <w:right w:val="nil"/>
            </w:tcBorders>
          </w:tcPr>
          <w:p w14:paraId="0985E8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13A4BF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a category 2 pumped hydroelectricity works or facility—</w:t>
            </w:r>
          </w:p>
        </w:tc>
        <w:tc>
          <w:tcPr>
            <w:tcW w:w="1178" w:type="dxa"/>
            <w:tcBorders>
              <w:top w:val="nil"/>
              <w:left w:val="nil"/>
              <w:bottom w:val="nil"/>
              <w:right w:val="nil"/>
            </w:tcBorders>
          </w:tcPr>
          <w:p w14:paraId="6482318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EAE4186" w14:textId="77777777" w:rsidTr="00B67D24">
        <w:trPr>
          <w:cantSplit/>
        </w:trPr>
        <w:tc>
          <w:tcPr>
            <w:tcW w:w="1603" w:type="dxa"/>
            <w:tcBorders>
              <w:top w:val="nil"/>
              <w:left w:val="nil"/>
              <w:bottom w:val="nil"/>
              <w:right w:val="nil"/>
            </w:tcBorders>
          </w:tcPr>
          <w:p w14:paraId="54D5714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B6731E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60F2D3A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23</w:t>
            </w:r>
          </w:p>
        </w:tc>
      </w:tr>
      <w:tr w:rsidR="00F7558A" w:rsidRPr="00F7558A" w14:paraId="57C47B30" w14:textId="77777777" w:rsidTr="00B67D24">
        <w:trPr>
          <w:cantSplit/>
        </w:trPr>
        <w:tc>
          <w:tcPr>
            <w:tcW w:w="1603" w:type="dxa"/>
            <w:tcBorders>
              <w:top w:val="nil"/>
              <w:left w:val="nil"/>
              <w:bottom w:val="nil"/>
              <w:right w:val="nil"/>
            </w:tcBorders>
          </w:tcPr>
          <w:p w14:paraId="5E1490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5FF961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492CD3C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34</w:t>
            </w:r>
          </w:p>
        </w:tc>
      </w:tr>
      <w:tr w:rsidR="00F7558A" w:rsidRPr="00F7558A" w14:paraId="33674603" w14:textId="77777777" w:rsidTr="00B67D24">
        <w:trPr>
          <w:cantSplit/>
        </w:trPr>
        <w:tc>
          <w:tcPr>
            <w:tcW w:w="1603" w:type="dxa"/>
            <w:tcBorders>
              <w:top w:val="nil"/>
              <w:left w:val="nil"/>
              <w:bottom w:val="nil"/>
              <w:right w:val="nil"/>
            </w:tcBorders>
          </w:tcPr>
          <w:p w14:paraId="27B6C5B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9CCD3AE"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in the case of a pumped hydroelectricity works or facility (other than a category 1 or category 2 pumped hydroelectricity works or facility) at which the water used in the hydroelectricity production process has a salinity of 1 200 milligrams of total dissolved solids per litre or more—</w:t>
            </w:r>
          </w:p>
        </w:tc>
        <w:tc>
          <w:tcPr>
            <w:tcW w:w="1178" w:type="dxa"/>
            <w:tcBorders>
              <w:top w:val="nil"/>
              <w:left w:val="nil"/>
              <w:bottom w:val="nil"/>
              <w:right w:val="nil"/>
            </w:tcBorders>
          </w:tcPr>
          <w:p w14:paraId="31E182E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5E47B777" w14:textId="77777777" w:rsidTr="00B67D24">
        <w:trPr>
          <w:cantSplit/>
        </w:trPr>
        <w:tc>
          <w:tcPr>
            <w:tcW w:w="1603" w:type="dxa"/>
            <w:tcBorders>
              <w:top w:val="nil"/>
              <w:left w:val="nil"/>
              <w:bottom w:val="nil"/>
              <w:right w:val="nil"/>
            </w:tcBorders>
          </w:tcPr>
          <w:p w14:paraId="1BF5AB1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AB2896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6E4EC0C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w:t>
            </w:r>
          </w:p>
        </w:tc>
      </w:tr>
      <w:tr w:rsidR="00F7558A" w:rsidRPr="00F7558A" w14:paraId="3428CCBB" w14:textId="77777777" w:rsidTr="00B67D24">
        <w:trPr>
          <w:cantSplit/>
        </w:trPr>
        <w:tc>
          <w:tcPr>
            <w:tcW w:w="1603" w:type="dxa"/>
            <w:tcBorders>
              <w:top w:val="nil"/>
              <w:left w:val="nil"/>
              <w:bottom w:val="nil"/>
              <w:right w:val="nil"/>
            </w:tcBorders>
          </w:tcPr>
          <w:p w14:paraId="00562A3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49E85F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that a prescribed environmental measure is not required for the works or facility</w:t>
            </w:r>
          </w:p>
        </w:tc>
        <w:tc>
          <w:tcPr>
            <w:tcW w:w="1178" w:type="dxa"/>
            <w:tcBorders>
              <w:top w:val="nil"/>
              <w:left w:val="nil"/>
              <w:bottom w:val="nil"/>
              <w:right w:val="nil"/>
            </w:tcBorders>
          </w:tcPr>
          <w:p w14:paraId="5085B2C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w:t>
            </w:r>
          </w:p>
        </w:tc>
      </w:tr>
      <w:tr w:rsidR="00F7558A" w:rsidRPr="00F7558A" w14:paraId="39F14A49" w14:textId="77777777" w:rsidTr="00B67D24">
        <w:trPr>
          <w:cantSplit/>
        </w:trPr>
        <w:tc>
          <w:tcPr>
            <w:tcW w:w="1603" w:type="dxa"/>
            <w:tcBorders>
              <w:top w:val="nil"/>
              <w:left w:val="nil"/>
              <w:bottom w:val="nil"/>
              <w:right w:val="nil"/>
            </w:tcBorders>
          </w:tcPr>
          <w:p w14:paraId="1C42F15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F321E9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0CBEA8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26</w:t>
            </w:r>
          </w:p>
        </w:tc>
      </w:tr>
      <w:tr w:rsidR="00F7558A" w:rsidRPr="00F7558A" w14:paraId="2EA0EA35" w14:textId="77777777" w:rsidTr="00B67D24">
        <w:trPr>
          <w:cantSplit/>
        </w:trPr>
        <w:tc>
          <w:tcPr>
            <w:tcW w:w="1603" w:type="dxa"/>
            <w:tcBorders>
              <w:top w:val="nil"/>
              <w:left w:val="nil"/>
              <w:bottom w:val="nil"/>
              <w:right w:val="nil"/>
            </w:tcBorders>
          </w:tcPr>
          <w:p w14:paraId="78BB95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F521F5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(iv)</w:t>
            </w:r>
            <w:r w:rsidRPr="00F7558A">
              <w:rPr>
                <w:rFonts w:eastAsia="Times New Roman"/>
                <w:color w:val="000000"/>
                <w:sz w:val="20"/>
                <w:szCs w:val="20"/>
                <w:lang w:eastAsia="en-AU"/>
                <w14:ligatures w14:val="standardContextual"/>
              </w:rPr>
              <w:tab/>
              <w:t>in the case of a pumped hydroelectricity works or facility (other than a category 1 or category 2 pumped hydroelectricity works or facility) at which the water used in the hydroelectricity production process has a salinity of less than 1 200 milligrams of total dissolved solids per litre—</w:t>
            </w:r>
          </w:p>
        </w:tc>
        <w:tc>
          <w:tcPr>
            <w:tcW w:w="1178" w:type="dxa"/>
            <w:tcBorders>
              <w:top w:val="nil"/>
              <w:left w:val="nil"/>
              <w:bottom w:val="nil"/>
              <w:right w:val="nil"/>
            </w:tcBorders>
          </w:tcPr>
          <w:p w14:paraId="1C88293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DE0E4C7" w14:textId="77777777" w:rsidTr="00B67D24">
        <w:trPr>
          <w:cantSplit/>
        </w:trPr>
        <w:tc>
          <w:tcPr>
            <w:tcW w:w="1603" w:type="dxa"/>
            <w:tcBorders>
              <w:top w:val="nil"/>
              <w:left w:val="nil"/>
              <w:bottom w:val="nil"/>
              <w:right w:val="nil"/>
            </w:tcBorders>
          </w:tcPr>
          <w:p w14:paraId="6E45CFF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7471E7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4E69049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8481386" w14:textId="77777777" w:rsidTr="00B67D24">
        <w:trPr>
          <w:cantSplit/>
        </w:trPr>
        <w:tc>
          <w:tcPr>
            <w:tcW w:w="1603" w:type="dxa"/>
            <w:tcBorders>
              <w:top w:val="nil"/>
              <w:left w:val="nil"/>
              <w:bottom w:val="nil"/>
              <w:right w:val="nil"/>
            </w:tcBorders>
          </w:tcPr>
          <w:p w14:paraId="27B55F5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741662A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that a prescribed environmental measure is not required for the works or facility</w:t>
            </w:r>
          </w:p>
        </w:tc>
        <w:tc>
          <w:tcPr>
            <w:tcW w:w="1178" w:type="dxa"/>
            <w:tcBorders>
              <w:top w:val="nil"/>
              <w:left w:val="nil"/>
              <w:bottom w:val="nil"/>
              <w:right w:val="nil"/>
            </w:tcBorders>
          </w:tcPr>
          <w:p w14:paraId="19D4157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17BA0B6A" w14:textId="77777777" w:rsidTr="00B67D24">
        <w:trPr>
          <w:cantSplit/>
        </w:trPr>
        <w:tc>
          <w:tcPr>
            <w:tcW w:w="1603" w:type="dxa"/>
            <w:tcBorders>
              <w:top w:val="nil"/>
              <w:left w:val="nil"/>
              <w:bottom w:val="nil"/>
              <w:right w:val="nil"/>
            </w:tcBorders>
          </w:tcPr>
          <w:p w14:paraId="0021FCB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2E87D8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1C2377D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23</w:t>
            </w:r>
          </w:p>
        </w:tc>
      </w:tr>
      <w:tr w:rsidR="00F7558A" w:rsidRPr="00F7558A" w14:paraId="24EC0A42" w14:textId="77777777" w:rsidTr="00B67D24">
        <w:trPr>
          <w:cantSplit/>
        </w:trPr>
        <w:tc>
          <w:tcPr>
            <w:tcW w:w="1603" w:type="dxa"/>
            <w:tcBorders>
              <w:top w:val="nil"/>
              <w:left w:val="nil"/>
              <w:bottom w:val="nil"/>
              <w:right w:val="nil"/>
            </w:tcBorders>
          </w:tcPr>
          <w:p w14:paraId="5754A8D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5DE16F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works or a facility located outside a water protection area—</w:t>
            </w:r>
          </w:p>
        </w:tc>
        <w:tc>
          <w:tcPr>
            <w:tcW w:w="1178" w:type="dxa"/>
            <w:tcBorders>
              <w:top w:val="nil"/>
              <w:left w:val="nil"/>
              <w:bottom w:val="nil"/>
              <w:right w:val="nil"/>
            </w:tcBorders>
          </w:tcPr>
          <w:p w14:paraId="14232FC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B142AB4" w14:textId="77777777" w:rsidTr="00B67D24">
        <w:trPr>
          <w:cantSplit/>
        </w:trPr>
        <w:tc>
          <w:tcPr>
            <w:tcW w:w="1603" w:type="dxa"/>
            <w:tcBorders>
              <w:top w:val="nil"/>
              <w:left w:val="nil"/>
              <w:bottom w:val="nil"/>
              <w:right w:val="nil"/>
            </w:tcBorders>
          </w:tcPr>
          <w:p w14:paraId="0E52453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05363483"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in the case of a category 1 pumped hydroelectricity works or facility—</w:t>
            </w:r>
          </w:p>
        </w:tc>
        <w:tc>
          <w:tcPr>
            <w:tcW w:w="1178" w:type="dxa"/>
            <w:tcBorders>
              <w:top w:val="nil"/>
              <w:left w:val="nil"/>
              <w:bottom w:val="nil"/>
              <w:right w:val="nil"/>
            </w:tcBorders>
          </w:tcPr>
          <w:p w14:paraId="0B893DC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D06BCD9" w14:textId="77777777" w:rsidTr="00B67D24">
        <w:trPr>
          <w:cantSplit/>
        </w:trPr>
        <w:tc>
          <w:tcPr>
            <w:tcW w:w="1603" w:type="dxa"/>
            <w:tcBorders>
              <w:top w:val="nil"/>
              <w:left w:val="nil"/>
              <w:bottom w:val="nil"/>
              <w:right w:val="nil"/>
            </w:tcBorders>
          </w:tcPr>
          <w:p w14:paraId="3FB6F75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93B5DB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2586BCD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23</w:t>
            </w:r>
          </w:p>
        </w:tc>
      </w:tr>
      <w:tr w:rsidR="00F7558A" w:rsidRPr="00F7558A" w14:paraId="26939BEE" w14:textId="77777777" w:rsidTr="00B67D24">
        <w:trPr>
          <w:cantSplit/>
        </w:trPr>
        <w:tc>
          <w:tcPr>
            <w:tcW w:w="1603" w:type="dxa"/>
            <w:tcBorders>
              <w:top w:val="nil"/>
              <w:left w:val="nil"/>
              <w:bottom w:val="nil"/>
              <w:right w:val="nil"/>
            </w:tcBorders>
          </w:tcPr>
          <w:p w14:paraId="4687B4A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5F29A8F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C438D6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34</w:t>
            </w:r>
          </w:p>
        </w:tc>
      </w:tr>
      <w:tr w:rsidR="00F7558A" w:rsidRPr="00F7558A" w14:paraId="61E11849" w14:textId="77777777" w:rsidTr="00B67D24">
        <w:trPr>
          <w:cantSplit/>
        </w:trPr>
        <w:tc>
          <w:tcPr>
            <w:tcW w:w="1603" w:type="dxa"/>
            <w:tcBorders>
              <w:top w:val="nil"/>
              <w:left w:val="nil"/>
              <w:bottom w:val="nil"/>
              <w:right w:val="nil"/>
            </w:tcBorders>
          </w:tcPr>
          <w:p w14:paraId="07D1BD3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45408CC"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a category 2 pumped hydroelectricity works or facility—</w:t>
            </w:r>
          </w:p>
        </w:tc>
        <w:tc>
          <w:tcPr>
            <w:tcW w:w="1178" w:type="dxa"/>
            <w:tcBorders>
              <w:top w:val="nil"/>
              <w:left w:val="nil"/>
              <w:bottom w:val="nil"/>
              <w:right w:val="nil"/>
            </w:tcBorders>
          </w:tcPr>
          <w:p w14:paraId="76E2479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E1751AF" w14:textId="77777777" w:rsidTr="00B67D24">
        <w:trPr>
          <w:cantSplit/>
        </w:trPr>
        <w:tc>
          <w:tcPr>
            <w:tcW w:w="1603" w:type="dxa"/>
            <w:tcBorders>
              <w:top w:val="nil"/>
              <w:left w:val="nil"/>
              <w:bottom w:val="nil"/>
              <w:right w:val="nil"/>
            </w:tcBorders>
          </w:tcPr>
          <w:p w14:paraId="136D9DC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F4AE5C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275D371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r w:rsidR="00F7558A" w:rsidRPr="00F7558A" w14:paraId="7E30542D" w14:textId="77777777" w:rsidTr="00B67D24">
        <w:trPr>
          <w:cantSplit/>
        </w:trPr>
        <w:tc>
          <w:tcPr>
            <w:tcW w:w="1603" w:type="dxa"/>
            <w:tcBorders>
              <w:top w:val="nil"/>
              <w:left w:val="nil"/>
              <w:bottom w:val="nil"/>
              <w:right w:val="nil"/>
            </w:tcBorders>
          </w:tcPr>
          <w:p w14:paraId="1FA588B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2C7B45D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10328BF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31</w:t>
            </w:r>
          </w:p>
        </w:tc>
      </w:tr>
      <w:tr w:rsidR="00F7558A" w:rsidRPr="00F7558A" w14:paraId="1C7D3A59" w14:textId="77777777" w:rsidTr="00B67D24">
        <w:trPr>
          <w:cantSplit/>
        </w:trPr>
        <w:tc>
          <w:tcPr>
            <w:tcW w:w="1603" w:type="dxa"/>
            <w:tcBorders>
              <w:top w:val="nil"/>
              <w:left w:val="nil"/>
              <w:bottom w:val="nil"/>
              <w:right w:val="nil"/>
            </w:tcBorders>
          </w:tcPr>
          <w:p w14:paraId="1F1A2D3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A44B1E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in the case of a pumped hydroelectricity works or facility (other than a category 1 or category 2 pumped hydroelectricity works or facility) at which the water used in the hydroelectricity production process has a salinity of 1 200 milligrams of total dissolved solids per litre or more—</w:t>
            </w:r>
          </w:p>
        </w:tc>
        <w:tc>
          <w:tcPr>
            <w:tcW w:w="1178" w:type="dxa"/>
            <w:tcBorders>
              <w:top w:val="nil"/>
              <w:left w:val="nil"/>
              <w:bottom w:val="nil"/>
              <w:right w:val="nil"/>
            </w:tcBorders>
          </w:tcPr>
          <w:p w14:paraId="4869C37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2D72359" w14:textId="77777777" w:rsidTr="00B67D24">
        <w:trPr>
          <w:cantSplit/>
        </w:trPr>
        <w:tc>
          <w:tcPr>
            <w:tcW w:w="1603" w:type="dxa"/>
            <w:tcBorders>
              <w:top w:val="nil"/>
              <w:left w:val="nil"/>
              <w:bottom w:val="nil"/>
              <w:right w:val="nil"/>
            </w:tcBorders>
          </w:tcPr>
          <w:p w14:paraId="0B343B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DCA4FF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0569B1D0"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3A15B20F" w14:textId="77777777" w:rsidTr="00B67D24">
        <w:trPr>
          <w:cantSplit/>
        </w:trPr>
        <w:tc>
          <w:tcPr>
            <w:tcW w:w="1603" w:type="dxa"/>
            <w:tcBorders>
              <w:top w:val="nil"/>
              <w:left w:val="nil"/>
              <w:bottom w:val="nil"/>
              <w:right w:val="nil"/>
            </w:tcBorders>
          </w:tcPr>
          <w:p w14:paraId="5273DC4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41D7876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that a prescribed environmental measure is not required for the works or facility</w:t>
            </w:r>
          </w:p>
        </w:tc>
        <w:tc>
          <w:tcPr>
            <w:tcW w:w="1178" w:type="dxa"/>
            <w:tcBorders>
              <w:top w:val="nil"/>
              <w:left w:val="nil"/>
              <w:bottom w:val="nil"/>
              <w:right w:val="nil"/>
            </w:tcBorders>
          </w:tcPr>
          <w:p w14:paraId="0472904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12</w:t>
            </w:r>
          </w:p>
        </w:tc>
      </w:tr>
      <w:tr w:rsidR="00F7558A" w:rsidRPr="00F7558A" w14:paraId="7FEAA608" w14:textId="77777777" w:rsidTr="00B67D24">
        <w:trPr>
          <w:cantSplit/>
        </w:trPr>
        <w:tc>
          <w:tcPr>
            <w:tcW w:w="1603" w:type="dxa"/>
            <w:tcBorders>
              <w:top w:val="nil"/>
              <w:left w:val="nil"/>
              <w:bottom w:val="nil"/>
              <w:right w:val="nil"/>
            </w:tcBorders>
          </w:tcPr>
          <w:p w14:paraId="6D5CC11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A69634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nil"/>
              <w:right w:val="nil"/>
            </w:tcBorders>
          </w:tcPr>
          <w:p w14:paraId="5813853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23</w:t>
            </w:r>
          </w:p>
        </w:tc>
      </w:tr>
      <w:tr w:rsidR="00F7558A" w:rsidRPr="00F7558A" w14:paraId="27B61E81" w14:textId="77777777" w:rsidTr="00B67D24">
        <w:trPr>
          <w:cantSplit/>
        </w:trPr>
        <w:tc>
          <w:tcPr>
            <w:tcW w:w="1603" w:type="dxa"/>
            <w:tcBorders>
              <w:top w:val="nil"/>
              <w:left w:val="nil"/>
              <w:bottom w:val="nil"/>
              <w:right w:val="nil"/>
            </w:tcBorders>
          </w:tcPr>
          <w:p w14:paraId="67F088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11A9D48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(iv)</w:t>
            </w:r>
            <w:r w:rsidRPr="00F7558A">
              <w:rPr>
                <w:rFonts w:eastAsia="Times New Roman"/>
                <w:color w:val="000000"/>
                <w:sz w:val="20"/>
                <w:szCs w:val="20"/>
                <w:lang w:eastAsia="en-AU"/>
                <w14:ligatures w14:val="standardContextual"/>
              </w:rPr>
              <w:tab/>
              <w:t>in the case of a pumped hydroelectricity works or facility (other than a category 1 or category 2 pumped hydroelectricity works or facility) at which the water used in the hydroelectricity production process has a salinity of less than 1 200 milligrams of total dissolved solids per litre—</w:t>
            </w:r>
          </w:p>
        </w:tc>
        <w:tc>
          <w:tcPr>
            <w:tcW w:w="1178" w:type="dxa"/>
            <w:tcBorders>
              <w:top w:val="nil"/>
              <w:left w:val="nil"/>
              <w:bottom w:val="nil"/>
              <w:right w:val="nil"/>
            </w:tcBorders>
          </w:tcPr>
          <w:p w14:paraId="3B4A2D3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378017A" w14:textId="77777777" w:rsidTr="00B67D24">
        <w:trPr>
          <w:cantSplit/>
        </w:trPr>
        <w:tc>
          <w:tcPr>
            <w:tcW w:w="1603" w:type="dxa"/>
            <w:tcBorders>
              <w:top w:val="nil"/>
              <w:left w:val="nil"/>
              <w:bottom w:val="nil"/>
              <w:right w:val="nil"/>
            </w:tcBorders>
          </w:tcPr>
          <w:p w14:paraId="10BD0E3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3FD5FA50"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licensee satisfies the Authority of the existence of an effective prescribed environmental measure for the works or facility</w:t>
            </w:r>
          </w:p>
        </w:tc>
        <w:tc>
          <w:tcPr>
            <w:tcW w:w="1178" w:type="dxa"/>
            <w:tcBorders>
              <w:top w:val="nil"/>
              <w:left w:val="nil"/>
              <w:bottom w:val="nil"/>
              <w:right w:val="nil"/>
            </w:tcBorders>
          </w:tcPr>
          <w:p w14:paraId="0EF0B5B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9</w:t>
            </w:r>
          </w:p>
        </w:tc>
      </w:tr>
      <w:tr w:rsidR="00F7558A" w:rsidRPr="00F7558A" w14:paraId="3E8587BC" w14:textId="77777777" w:rsidTr="00B67D24">
        <w:trPr>
          <w:cantSplit/>
        </w:trPr>
        <w:tc>
          <w:tcPr>
            <w:tcW w:w="1603" w:type="dxa"/>
            <w:tcBorders>
              <w:top w:val="nil"/>
              <w:left w:val="nil"/>
              <w:bottom w:val="nil"/>
              <w:right w:val="nil"/>
            </w:tcBorders>
          </w:tcPr>
          <w:p w14:paraId="6DDD708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nil"/>
              <w:right w:val="nil"/>
            </w:tcBorders>
          </w:tcPr>
          <w:p w14:paraId="633392C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licensee satisfies the Authority that a prescribed environmental measure is not required for the works or facility</w:t>
            </w:r>
          </w:p>
        </w:tc>
        <w:tc>
          <w:tcPr>
            <w:tcW w:w="1178" w:type="dxa"/>
            <w:tcBorders>
              <w:top w:val="nil"/>
              <w:left w:val="nil"/>
              <w:bottom w:val="nil"/>
              <w:right w:val="nil"/>
            </w:tcBorders>
          </w:tcPr>
          <w:p w14:paraId="4C93007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9</w:t>
            </w:r>
          </w:p>
        </w:tc>
      </w:tr>
      <w:tr w:rsidR="00F7558A" w:rsidRPr="00F7558A" w14:paraId="784ECDBE" w14:textId="77777777" w:rsidTr="00B67D24">
        <w:trPr>
          <w:cantSplit/>
        </w:trPr>
        <w:tc>
          <w:tcPr>
            <w:tcW w:w="1603" w:type="dxa"/>
            <w:tcBorders>
              <w:top w:val="nil"/>
              <w:left w:val="nil"/>
              <w:bottom w:val="single" w:sz="4" w:space="0" w:color="auto"/>
              <w:right w:val="nil"/>
            </w:tcBorders>
          </w:tcPr>
          <w:p w14:paraId="23B4FB1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210" w:type="dxa"/>
            <w:tcBorders>
              <w:top w:val="nil"/>
              <w:left w:val="nil"/>
              <w:bottom w:val="single" w:sz="4" w:space="0" w:color="auto"/>
              <w:right w:val="nil"/>
            </w:tcBorders>
          </w:tcPr>
          <w:p w14:paraId="7112236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in any other case</w:t>
            </w:r>
          </w:p>
        </w:tc>
        <w:tc>
          <w:tcPr>
            <w:tcW w:w="1178" w:type="dxa"/>
            <w:tcBorders>
              <w:top w:val="nil"/>
              <w:left w:val="nil"/>
              <w:bottom w:val="single" w:sz="4" w:space="0" w:color="auto"/>
              <w:right w:val="nil"/>
            </w:tcBorders>
          </w:tcPr>
          <w:p w14:paraId="5FE53C7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w:t>
            </w:r>
          </w:p>
        </w:tc>
      </w:tr>
    </w:tbl>
    <w:p w14:paraId="0237EAA9"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43" w:name="Elkera_Print_TOC218"/>
      <w:bookmarkStart w:id="444" w:name="id7c2dbbfc_d872_4bc9_9fcd_8dac2c8cef23_0"/>
      <w:r w:rsidRPr="00F7558A">
        <w:rPr>
          <w:rFonts w:eastAsia="Times New Roman"/>
          <w:b/>
          <w:bCs/>
          <w:color w:val="000000"/>
          <w:sz w:val="32"/>
          <w:szCs w:val="32"/>
          <w:lang w:eastAsia="en-AU"/>
          <w14:ligatures w14:val="standardContextual"/>
        </w:rPr>
        <w:t>Schedule 3—Site contamination</w:t>
      </w:r>
      <w:bookmarkEnd w:id="443"/>
      <w:bookmarkEnd w:id="444"/>
    </w:p>
    <w:p w14:paraId="363219F4"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1—Potentially contaminating activities (</w:t>
      </w:r>
      <w:hyperlink w:anchor="id7a3c4d4a_49a9_4132_b6cd_097cc09802eb_5" w:history="1">
        <w:r w:rsidRPr="00F7558A">
          <w:rPr>
            <w:rFonts w:eastAsia="Times New Roman"/>
            <w:b/>
            <w:bCs/>
            <w:color w:val="000000"/>
            <w:sz w:val="32"/>
            <w:szCs w:val="32"/>
            <w:lang w:eastAsia="en-AU"/>
            <w14:ligatures w14:val="standardContextual"/>
          </w:rPr>
          <w:t>regulation 48</w:t>
        </w:r>
      </w:hyperlink>
      <w:r w:rsidRPr="00F7558A">
        <w:rPr>
          <w:rFonts w:eastAsia="Times New Roman"/>
          <w:b/>
          <w:bCs/>
          <w:color w:val="000000"/>
          <w:sz w:val="32"/>
          <w:szCs w:val="32"/>
          <w:lang w:eastAsia="en-AU"/>
          <w14:ligatures w14:val="standardContextual"/>
        </w:rPr>
        <w:t>)</w:t>
      </w:r>
    </w:p>
    <w:p w14:paraId="3B1A873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5" w:name="Elkera_Print_TOC221"/>
      <w:bookmarkStart w:id="446" w:name="Elkera_Print_BK221"/>
      <w:r w:rsidRPr="00F7558A">
        <w:rPr>
          <w:rFonts w:eastAsia="Times New Roman"/>
          <w:b/>
          <w:bCs/>
          <w:color w:val="000000"/>
          <w:sz w:val="26"/>
          <w:szCs w:val="26"/>
          <w:lang w:eastAsia="en-AU"/>
          <w14:ligatures w14:val="standardContextual"/>
        </w:rPr>
        <w:t>1—Interpretation</w:t>
      </w:r>
      <w:bookmarkEnd w:id="445"/>
      <w:bookmarkEnd w:id="446"/>
    </w:p>
    <w:p w14:paraId="03C18D0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 this Part—</w:t>
      </w:r>
    </w:p>
    <w:p w14:paraId="334C867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recycling</w:t>
      </w:r>
      <w:r w:rsidRPr="00F7558A">
        <w:rPr>
          <w:rFonts w:eastAsia="Times New Roman"/>
          <w:color w:val="000000"/>
          <w:sz w:val="23"/>
          <w:szCs w:val="23"/>
          <w:lang w:eastAsia="en-AU"/>
          <w14:ligatures w14:val="standardContextual"/>
        </w:rPr>
        <w:t xml:space="preserve"> includes reprocessing, recovery and purification.</w:t>
      </w:r>
    </w:p>
    <w:p w14:paraId="19D0125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7" w:name="Elkera_Print_TOC223"/>
      <w:bookmarkStart w:id="448" w:name="id1701e9c2_2049_4324_889c_c1960d6552ec_4"/>
      <w:r w:rsidRPr="00F7558A">
        <w:rPr>
          <w:rFonts w:eastAsia="Times New Roman"/>
          <w:b/>
          <w:bCs/>
          <w:color w:val="000000"/>
          <w:sz w:val="26"/>
          <w:szCs w:val="26"/>
          <w:lang w:eastAsia="en-AU"/>
          <w14:ligatures w14:val="standardContextual"/>
        </w:rPr>
        <w:t>2—Activities undertaken in course of business</w:t>
      </w:r>
      <w:bookmarkEnd w:id="447"/>
      <w:bookmarkEnd w:id="448"/>
    </w:p>
    <w:p w14:paraId="5E5BB45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2682"/>
        <w:gridCol w:w="5310"/>
      </w:tblGrid>
      <w:tr w:rsidR="00F7558A" w:rsidRPr="00F7558A" w14:paraId="1E249A12" w14:textId="77777777" w:rsidTr="00B67D24">
        <w:trPr>
          <w:cantSplit/>
          <w:tblHeader/>
        </w:trPr>
        <w:tc>
          <w:tcPr>
            <w:tcW w:w="2682" w:type="dxa"/>
            <w:tcBorders>
              <w:top w:val="nil"/>
              <w:left w:val="nil"/>
              <w:bottom w:val="single" w:sz="4" w:space="0" w:color="auto"/>
              <w:right w:val="nil"/>
            </w:tcBorders>
            <w:vAlign w:val="center"/>
          </w:tcPr>
          <w:p w14:paraId="7F237F84"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Activity</w:t>
            </w:r>
          </w:p>
        </w:tc>
        <w:tc>
          <w:tcPr>
            <w:tcW w:w="5310" w:type="dxa"/>
            <w:tcBorders>
              <w:top w:val="nil"/>
              <w:left w:val="nil"/>
              <w:bottom w:val="single" w:sz="4" w:space="0" w:color="auto"/>
              <w:right w:val="nil"/>
            </w:tcBorders>
            <w:vAlign w:val="center"/>
          </w:tcPr>
          <w:p w14:paraId="0FDFF772"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Definition</w:t>
            </w:r>
          </w:p>
        </w:tc>
      </w:tr>
      <w:tr w:rsidR="00F7558A" w:rsidRPr="00F7558A" w14:paraId="2916AB26" w14:textId="77777777" w:rsidTr="00B67D24">
        <w:trPr>
          <w:cantSplit/>
        </w:trPr>
        <w:tc>
          <w:tcPr>
            <w:tcW w:w="2682" w:type="dxa"/>
            <w:tcBorders>
              <w:top w:val="single" w:sz="4" w:space="0" w:color="auto"/>
              <w:left w:val="nil"/>
              <w:bottom w:val="nil"/>
              <w:right w:val="nil"/>
            </w:tcBorders>
          </w:tcPr>
          <w:p w14:paraId="7D376D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Abrasive blasting</w:t>
            </w:r>
          </w:p>
        </w:tc>
        <w:tc>
          <w:tcPr>
            <w:tcW w:w="5310" w:type="dxa"/>
            <w:tcBorders>
              <w:top w:val="single" w:sz="4" w:space="0" w:color="auto"/>
              <w:left w:val="nil"/>
              <w:bottom w:val="nil"/>
              <w:right w:val="nil"/>
            </w:tcBorders>
            <w:vAlign w:val="center"/>
          </w:tcPr>
          <w:p w14:paraId="5265DE8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abrasive blast cleaning or disposal of abrasive blasting material (including mobile abrasive blasting works and abrasive blast cleaning carried out in fully enclosed booths but excluding abrasive blast cleaning undertaken for residential purposes)</w:t>
            </w:r>
          </w:p>
        </w:tc>
      </w:tr>
      <w:tr w:rsidR="00F7558A" w:rsidRPr="00F7558A" w14:paraId="514BA76F" w14:textId="77777777" w:rsidTr="00B67D24">
        <w:trPr>
          <w:cantSplit/>
        </w:trPr>
        <w:tc>
          <w:tcPr>
            <w:tcW w:w="2682" w:type="dxa"/>
            <w:tcBorders>
              <w:top w:val="nil"/>
              <w:left w:val="nil"/>
              <w:bottom w:val="nil"/>
              <w:right w:val="nil"/>
            </w:tcBorders>
          </w:tcPr>
          <w:p w14:paraId="65B09CE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Acid sulphate soil generation</w:t>
            </w:r>
          </w:p>
        </w:tc>
        <w:tc>
          <w:tcPr>
            <w:tcW w:w="5310" w:type="dxa"/>
            <w:tcBorders>
              <w:top w:val="nil"/>
              <w:left w:val="nil"/>
              <w:bottom w:val="nil"/>
              <w:right w:val="nil"/>
            </w:tcBorders>
            <w:vAlign w:val="center"/>
          </w:tcPr>
          <w:p w14:paraId="4381454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Oxidation of iron sulphide in potential acid sulphate soil material (sulphidic material) resulting in formation of actual acid sulphate soil material or sulphuric material</w:t>
            </w:r>
          </w:p>
        </w:tc>
      </w:tr>
      <w:tr w:rsidR="00F7558A" w:rsidRPr="00F7558A" w14:paraId="5F4747E1" w14:textId="77777777" w:rsidTr="00B67D24">
        <w:trPr>
          <w:cantSplit/>
        </w:trPr>
        <w:tc>
          <w:tcPr>
            <w:tcW w:w="2682" w:type="dxa"/>
            <w:tcBorders>
              <w:top w:val="nil"/>
              <w:left w:val="nil"/>
              <w:bottom w:val="nil"/>
              <w:right w:val="nil"/>
            </w:tcBorders>
          </w:tcPr>
          <w:p w14:paraId="5E6323B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Agricultural activities</w:t>
            </w:r>
          </w:p>
        </w:tc>
        <w:tc>
          <w:tcPr>
            <w:tcW w:w="5310" w:type="dxa"/>
            <w:tcBorders>
              <w:top w:val="nil"/>
              <w:left w:val="nil"/>
              <w:bottom w:val="nil"/>
              <w:right w:val="nil"/>
            </w:tcBorders>
            <w:vAlign w:val="center"/>
          </w:tcPr>
          <w:p w14:paraId="1C5E0DE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Any of the following activities undertaken in the course of agriculture:</w:t>
            </w:r>
          </w:p>
        </w:tc>
      </w:tr>
      <w:tr w:rsidR="00F7558A" w:rsidRPr="00F7558A" w14:paraId="56160931" w14:textId="77777777" w:rsidTr="00B67D24">
        <w:trPr>
          <w:cantSplit/>
        </w:trPr>
        <w:tc>
          <w:tcPr>
            <w:tcW w:w="2682" w:type="dxa"/>
            <w:tcBorders>
              <w:top w:val="nil"/>
              <w:left w:val="nil"/>
              <w:bottom w:val="nil"/>
              <w:right w:val="nil"/>
            </w:tcBorders>
          </w:tcPr>
          <w:p w14:paraId="4C9D661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310" w:type="dxa"/>
            <w:tcBorders>
              <w:top w:val="nil"/>
              <w:left w:val="nil"/>
              <w:bottom w:val="nil"/>
              <w:right w:val="nil"/>
            </w:tcBorders>
            <w:vAlign w:val="center"/>
          </w:tcPr>
          <w:p w14:paraId="4D627B0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burial of animals or parts of animals;</w:t>
            </w:r>
          </w:p>
        </w:tc>
      </w:tr>
      <w:tr w:rsidR="00F7558A" w:rsidRPr="00F7558A" w14:paraId="465A8B23" w14:textId="77777777" w:rsidTr="00B67D24">
        <w:trPr>
          <w:cantSplit/>
        </w:trPr>
        <w:tc>
          <w:tcPr>
            <w:tcW w:w="2682" w:type="dxa"/>
            <w:tcBorders>
              <w:top w:val="nil"/>
              <w:left w:val="nil"/>
              <w:bottom w:val="nil"/>
              <w:right w:val="nil"/>
            </w:tcBorders>
          </w:tcPr>
          <w:p w14:paraId="266B743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310" w:type="dxa"/>
            <w:tcBorders>
              <w:top w:val="nil"/>
              <w:left w:val="nil"/>
              <w:bottom w:val="nil"/>
              <w:right w:val="nil"/>
            </w:tcBorders>
            <w:vAlign w:val="center"/>
          </w:tcPr>
          <w:p w14:paraId="0357476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burial of other waste;</w:t>
            </w:r>
          </w:p>
        </w:tc>
      </w:tr>
      <w:tr w:rsidR="00F7558A" w:rsidRPr="00F7558A" w14:paraId="14A8DDD4" w14:textId="77777777" w:rsidTr="00B67D24">
        <w:trPr>
          <w:cantSplit/>
        </w:trPr>
        <w:tc>
          <w:tcPr>
            <w:tcW w:w="2682" w:type="dxa"/>
            <w:tcBorders>
              <w:top w:val="nil"/>
              <w:left w:val="nil"/>
              <w:bottom w:val="nil"/>
              <w:right w:val="nil"/>
            </w:tcBorders>
          </w:tcPr>
          <w:p w14:paraId="1A98A65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310" w:type="dxa"/>
            <w:tcBorders>
              <w:top w:val="nil"/>
              <w:left w:val="nil"/>
              <w:bottom w:val="nil"/>
              <w:right w:val="nil"/>
            </w:tcBorders>
            <w:vAlign w:val="center"/>
          </w:tcPr>
          <w:p w14:paraId="6D313AC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irrigation using wastewater;</w:t>
            </w:r>
          </w:p>
        </w:tc>
      </w:tr>
      <w:tr w:rsidR="00F7558A" w:rsidRPr="00F7558A" w14:paraId="2FAEDBD1" w14:textId="77777777" w:rsidTr="00B67D24">
        <w:trPr>
          <w:cantSplit/>
        </w:trPr>
        <w:tc>
          <w:tcPr>
            <w:tcW w:w="2682" w:type="dxa"/>
            <w:tcBorders>
              <w:top w:val="nil"/>
              <w:left w:val="nil"/>
              <w:bottom w:val="nil"/>
              <w:right w:val="nil"/>
            </w:tcBorders>
          </w:tcPr>
          <w:p w14:paraId="2D52D97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310" w:type="dxa"/>
            <w:tcBorders>
              <w:top w:val="nil"/>
              <w:left w:val="nil"/>
              <w:bottom w:val="nil"/>
              <w:right w:val="nil"/>
            </w:tcBorders>
            <w:vAlign w:val="center"/>
          </w:tcPr>
          <w:p w14:paraId="5E6DA70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intensive application or administration of a listed substance to animals, plants, land or water (excluding routine spraying, in accordance with manufacturers' instructions, of pesticides used in broad</w:t>
            </w:r>
            <w:r w:rsidRPr="00F7558A">
              <w:rPr>
                <w:rFonts w:eastAsia="Times New Roman"/>
                <w:color w:val="000000"/>
                <w:sz w:val="20"/>
                <w:szCs w:val="20"/>
                <w:lang w:eastAsia="en-AU"/>
                <w14:ligatures w14:val="standardContextual"/>
              </w:rPr>
              <w:noBreakHyphen/>
              <w:t>acre farming)</w:t>
            </w:r>
          </w:p>
        </w:tc>
      </w:tr>
      <w:tr w:rsidR="00F7558A" w:rsidRPr="00F7558A" w14:paraId="1A8940B7" w14:textId="77777777" w:rsidTr="00B67D24">
        <w:trPr>
          <w:cantSplit/>
        </w:trPr>
        <w:tc>
          <w:tcPr>
            <w:tcW w:w="2682" w:type="dxa"/>
            <w:tcBorders>
              <w:top w:val="nil"/>
              <w:left w:val="nil"/>
              <w:bottom w:val="nil"/>
              <w:right w:val="nil"/>
            </w:tcBorders>
          </w:tcPr>
          <w:p w14:paraId="6233B3F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Airports, aerodromes or aerospace industry</w:t>
            </w:r>
          </w:p>
        </w:tc>
        <w:tc>
          <w:tcPr>
            <w:tcW w:w="5310" w:type="dxa"/>
            <w:tcBorders>
              <w:top w:val="nil"/>
              <w:left w:val="nil"/>
              <w:bottom w:val="nil"/>
              <w:right w:val="nil"/>
            </w:tcBorders>
            <w:vAlign w:val="center"/>
          </w:tcPr>
          <w:p w14:paraId="748B2EA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premises for commercial or charter aircraft take</w:t>
            </w:r>
            <w:r w:rsidRPr="00F7558A">
              <w:rPr>
                <w:rFonts w:eastAsia="Times New Roman"/>
                <w:color w:val="000000"/>
                <w:sz w:val="20"/>
                <w:szCs w:val="20"/>
                <w:lang w:eastAsia="en-AU"/>
                <w14:ligatures w14:val="standardContextual"/>
              </w:rPr>
              <w:noBreakHyphen/>
              <w:t>off and landing or manufacture, repair or maintenance of commercial or charter aircraft or aircraft equipment</w:t>
            </w:r>
          </w:p>
        </w:tc>
      </w:tr>
      <w:tr w:rsidR="00F7558A" w:rsidRPr="00F7558A" w14:paraId="19D2D7C1" w14:textId="77777777" w:rsidTr="00B67D24">
        <w:trPr>
          <w:cantSplit/>
        </w:trPr>
        <w:tc>
          <w:tcPr>
            <w:tcW w:w="2682" w:type="dxa"/>
            <w:tcBorders>
              <w:top w:val="nil"/>
              <w:left w:val="nil"/>
              <w:bottom w:val="nil"/>
              <w:right w:val="nil"/>
            </w:tcBorders>
          </w:tcPr>
          <w:p w14:paraId="1E847F2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Animal burial</w:t>
            </w:r>
          </w:p>
        </w:tc>
        <w:tc>
          <w:tcPr>
            <w:tcW w:w="5310" w:type="dxa"/>
            <w:tcBorders>
              <w:top w:val="nil"/>
              <w:left w:val="nil"/>
              <w:bottom w:val="nil"/>
              <w:right w:val="nil"/>
            </w:tcBorders>
            <w:vAlign w:val="center"/>
          </w:tcPr>
          <w:p w14:paraId="5C0DD5E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Burial of animals or parts of animals other than in the course of agriculture</w:t>
            </w:r>
          </w:p>
        </w:tc>
      </w:tr>
      <w:tr w:rsidR="00F7558A" w:rsidRPr="00F7558A" w14:paraId="68136FE6" w14:textId="77777777" w:rsidTr="00B67D24">
        <w:trPr>
          <w:cantSplit/>
        </w:trPr>
        <w:tc>
          <w:tcPr>
            <w:tcW w:w="2682" w:type="dxa"/>
            <w:tcBorders>
              <w:top w:val="nil"/>
              <w:left w:val="nil"/>
              <w:bottom w:val="nil"/>
              <w:right w:val="nil"/>
            </w:tcBorders>
          </w:tcPr>
          <w:p w14:paraId="48ABD7B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Animal dips or spray race facilities</w:t>
            </w:r>
          </w:p>
        </w:tc>
        <w:tc>
          <w:tcPr>
            <w:tcW w:w="5310" w:type="dxa"/>
            <w:tcBorders>
              <w:top w:val="nil"/>
              <w:left w:val="nil"/>
              <w:bottom w:val="nil"/>
              <w:right w:val="nil"/>
            </w:tcBorders>
          </w:tcPr>
          <w:p w14:paraId="0380323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animal dips or spray race facilities</w:t>
            </w:r>
          </w:p>
        </w:tc>
      </w:tr>
      <w:tr w:rsidR="00F7558A" w:rsidRPr="00F7558A" w14:paraId="6E644167" w14:textId="77777777" w:rsidTr="00B67D24">
        <w:trPr>
          <w:cantSplit/>
        </w:trPr>
        <w:tc>
          <w:tcPr>
            <w:tcW w:w="2682" w:type="dxa"/>
            <w:tcBorders>
              <w:top w:val="nil"/>
              <w:left w:val="nil"/>
              <w:bottom w:val="nil"/>
              <w:right w:val="nil"/>
            </w:tcBorders>
          </w:tcPr>
          <w:p w14:paraId="4CB8B76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Animal feedlots</w:t>
            </w:r>
          </w:p>
        </w:tc>
        <w:tc>
          <w:tcPr>
            <w:tcW w:w="5310" w:type="dxa"/>
            <w:tcBorders>
              <w:top w:val="nil"/>
              <w:left w:val="nil"/>
              <w:bottom w:val="nil"/>
              <w:right w:val="nil"/>
            </w:tcBorders>
            <w:vAlign w:val="center"/>
          </w:tcPr>
          <w:p w14:paraId="6561A78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confined yards or areas for holding of animals and feeding of animals principally by mechanical means or by hand</w:t>
            </w:r>
          </w:p>
        </w:tc>
      </w:tr>
      <w:tr w:rsidR="00F7558A" w:rsidRPr="00F7558A" w14:paraId="3428747D" w14:textId="77777777" w:rsidTr="00B67D24">
        <w:trPr>
          <w:cantSplit/>
        </w:trPr>
        <w:tc>
          <w:tcPr>
            <w:tcW w:w="2682" w:type="dxa"/>
            <w:tcBorders>
              <w:top w:val="nil"/>
              <w:left w:val="nil"/>
              <w:bottom w:val="nil"/>
              <w:right w:val="nil"/>
            </w:tcBorders>
          </w:tcPr>
          <w:p w14:paraId="172DED1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Animal saleyards</w:t>
            </w:r>
          </w:p>
        </w:tc>
        <w:tc>
          <w:tcPr>
            <w:tcW w:w="5310" w:type="dxa"/>
            <w:tcBorders>
              <w:top w:val="nil"/>
              <w:left w:val="nil"/>
              <w:bottom w:val="nil"/>
              <w:right w:val="nil"/>
            </w:tcBorders>
            <w:vAlign w:val="center"/>
          </w:tcPr>
          <w:p w14:paraId="57ECD80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yards at which cattle, sheep or other animals are gathered and confined for the purpose of their sale, auction or exchange (including associated transport loading facilities and associated wastewater disposal)</w:t>
            </w:r>
          </w:p>
        </w:tc>
      </w:tr>
      <w:tr w:rsidR="00F7558A" w:rsidRPr="00F7558A" w14:paraId="146A0F55" w14:textId="77777777" w:rsidTr="00B67D24">
        <w:trPr>
          <w:cantSplit/>
        </w:trPr>
        <w:tc>
          <w:tcPr>
            <w:tcW w:w="2682" w:type="dxa"/>
            <w:tcBorders>
              <w:top w:val="nil"/>
              <w:left w:val="nil"/>
              <w:bottom w:val="nil"/>
              <w:right w:val="nil"/>
            </w:tcBorders>
          </w:tcPr>
          <w:p w14:paraId="0F09A12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Asbestos disposal</w:t>
            </w:r>
          </w:p>
        </w:tc>
        <w:tc>
          <w:tcPr>
            <w:tcW w:w="5310" w:type="dxa"/>
            <w:tcBorders>
              <w:top w:val="nil"/>
              <w:left w:val="nil"/>
              <w:bottom w:val="nil"/>
              <w:right w:val="nil"/>
            </w:tcBorders>
            <w:vAlign w:val="center"/>
          </w:tcPr>
          <w:p w14:paraId="7F77079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Disposal of asbestos or asbestos products</w:t>
            </w:r>
          </w:p>
        </w:tc>
      </w:tr>
      <w:tr w:rsidR="00F7558A" w:rsidRPr="00F7558A" w14:paraId="748DB745" w14:textId="77777777" w:rsidTr="00B67D24">
        <w:trPr>
          <w:cantSplit/>
        </w:trPr>
        <w:tc>
          <w:tcPr>
            <w:tcW w:w="2682" w:type="dxa"/>
            <w:tcBorders>
              <w:top w:val="nil"/>
              <w:left w:val="nil"/>
              <w:bottom w:val="nil"/>
              <w:right w:val="nil"/>
            </w:tcBorders>
          </w:tcPr>
          <w:p w14:paraId="43DAF8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Asphalt or bitumen works</w:t>
            </w:r>
          </w:p>
        </w:tc>
        <w:tc>
          <w:tcPr>
            <w:tcW w:w="5310" w:type="dxa"/>
            <w:tcBorders>
              <w:top w:val="nil"/>
              <w:left w:val="nil"/>
              <w:bottom w:val="nil"/>
              <w:right w:val="nil"/>
            </w:tcBorders>
            <w:vAlign w:val="center"/>
          </w:tcPr>
          <w:p w14:paraId="4281470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Operation of works for manufacture of asphalt or bitumen </w:t>
            </w:r>
          </w:p>
        </w:tc>
      </w:tr>
      <w:tr w:rsidR="00F7558A" w:rsidRPr="00F7558A" w14:paraId="62437DC1" w14:textId="77777777" w:rsidTr="00B67D24">
        <w:trPr>
          <w:cantSplit/>
        </w:trPr>
        <w:tc>
          <w:tcPr>
            <w:tcW w:w="2682" w:type="dxa"/>
            <w:tcBorders>
              <w:top w:val="nil"/>
              <w:left w:val="nil"/>
              <w:bottom w:val="nil"/>
              <w:right w:val="nil"/>
            </w:tcBorders>
          </w:tcPr>
          <w:p w14:paraId="7BBCBDF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Battery manufacture, recycling or disposal</w:t>
            </w:r>
          </w:p>
        </w:tc>
        <w:tc>
          <w:tcPr>
            <w:tcW w:w="5310" w:type="dxa"/>
            <w:tcBorders>
              <w:top w:val="nil"/>
              <w:left w:val="nil"/>
              <w:bottom w:val="nil"/>
              <w:right w:val="nil"/>
            </w:tcBorders>
            <w:vAlign w:val="center"/>
          </w:tcPr>
          <w:p w14:paraId="12D075C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Assembly, disassembly, manufacture or recycling of batteries (excluding storage of batteries for sale)</w:t>
            </w:r>
          </w:p>
        </w:tc>
      </w:tr>
      <w:tr w:rsidR="00F7558A" w:rsidRPr="00F7558A" w14:paraId="6486C770" w14:textId="77777777" w:rsidTr="00B67D24">
        <w:trPr>
          <w:cantSplit/>
        </w:trPr>
        <w:tc>
          <w:tcPr>
            <w:tcW w:w="2682" w:type="dxa"/>
            <w:tcBorders>
              <w:top w:val="nil"/>
              <w:left w:val="nil"/>
              <w:bottom w:val="nil"/>
              <w:right w:val="nil"/>
            </w:tcBorders>
          </w:tcPr>
          <w:p w14:paraId="523C37D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Breweries</w:t>
            </w:r>
          </w:p>
        </w:tc>
        <w:tc>
          <w:tcPr>
            <w:tcW w:w="5310" w:type="dxa"/>
            <w:tcBorders>
              <w:top w:val="nil"/>
              <w:left w:val="nil"/>
              <w:bottom w:val="nil"/>
              <w:right w:val="nil"/>
            </w:tcBorders>
            <w:vAlign w:val="center"/>
          </w:tcPr>
          <w:p w14:paraId="6B3828E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Production of beer by infusion, boiling or fermentation</w:t>
            </w:r>
          </w:p>
        </w:tc>
      </w:tr>
      <w:tr w:rsidR="00F7558A" w:rsidRPr="00F7558A" w14:paraId="36EFB6C3" w14:textId="77777777" w:rsidTr="00B67D24">
        <w:trPr>
          <w:cantSplit/>
        </w:trPr>
        <w:tc>
          <w:tcPr>
            <w:tcW w:w="2682" w:type="dxa"/>
            <w:tcBorders>
              <w:top w:val="nil"/>
              <w:left w:val="nil"/>
              <w:bottom w:val="nil"/>
              <w:right w:val="nil"/>
            </w:tcBorders>
          </w:tcPr>
          <w:p w14:paraId="219E0E7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Brickworks</w:t>
            </w:r>
          </w:p>
        </w:tc>
        <w:tc>
          <w:tcPr>
            <w:tcW w:w="5310" w:type="dxa"/>
            <w:tcBorders>
              <w:top w:val="nil"/>
              <w:left w:val="nil"/>
              <w:bottom w:val="nil"/>
              <w:right w:val="nil"/>
            </w:tcBorders>
            <w:vAlign w:val="center"/>
          </w:tcPr>
          <w:p w14:paraId="479EECD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Production of bricks (including glazing of bricks)</w:t>
            </w:r>
          </w:p>
        </w:tc>
      </w:tr>
      <w:tr w:rsidR="00F7558A" w:rsidRPr="00F7558A" w14:paraId="1F84FDD2" w14:textId="77777777" w:rsidTr="00B67D24">
        <w:trPr>
          <w:cantSplit/>
        </w:trPr>
        <w:tc>
          <w:tcPr>
            <w:tcW w:w="2682" w:type="dxa"/>
            <w:tcBorders>
              <w:top w:val="nil"/>
              <w:left w:val="nil"/>
              <w:bottom w:val="nil"/>
              <w:right w:val="nil"/>
            </w:tcBorders>
          </w:tcPr>
          <w:p w14:paraId="2543307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Bulk shipping facilities</w:t>
            </w:r>
          </w:p>
        </w:tc>
        <w:tc>
          <w:tcPr>
            <w:tcW w:w="5310" w:type="dxa"/>
            <w:tcBorders>
              <w:top w:val="nil"/>
              <w:left w:val="nil"/>
              <w:bottom w:val="nil"/>
              <w:right w:val="nil"/>
            </w:tcBorders>
            <w:vAlign w:val="center"/>
          </w:tcPr>
          <w:p w14:paraId="1DA6B54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facilities for bulk handling of agricultural crop products, rock, ores, minerals or liquid organic chemical substances to or from wharf or wharfside facility (including sea</w:t>
            </w:r>
            <w:r w:rsidRPr="00F7558A">
              <w:rPr>
                <w:rFonts w:eastAsia="Times New Roman"/>
                <w:color w:val="000000"/>
                <w:sz w:val="20"/>
                <w:szCs w:val="20"/>
                <w:lang w:eastAsia="en-AU"/>
                <w14:ligatures w14:val="standardContextual"/>
              </w:rPr>
              <w:noBreakHyphen/>
              <w:t>port grain terminals)</w:t>
            </w:r>
          </w:p>
        </w:tc>
      </w:tr>
      <w:tr w:rsidR="00F7558A" w:rsidRPr="00F7558A" w14:paraId="1F610560" w14:textId="77777777" w:rsidTr="00B67D24">
        <w:trPr>
          <w:cantSplit/>
        </w:trPr>
        <w:tc>
          <w:tcPr>
            <w:tcW w:w="2682" w:type="dxa"/>
            <w:tcBorders>
              <w:top w:val="nil"/>
              <w:left w:val="nil"/>
              <w:bottom w:val="nil"/>
              <w:right w:val="nil"/>
            </w:tcBorders>
          </w:tcPr>
          <w:p w14:paraId="4C0A2E6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Cement works</w:t>
            </w:r>
          </w:p>
        </w:tc>
        <w:tc>
          <w:tcPr>
            <w:tcW w:w="5310" w:type="dxa"/>
            <w:tcBorders>
              <w:top w:val="nil"/>
              <w:left w:val="nil"/>
              <w:bottom w:val="nil"/>
              <w:right w:val="nil"/>
            </w:tcBorders>
            <w:vAlign w:val="center"/>
          </w:tcPr>
          <w:p w14:paraId="3DA288A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production of cement clinker or grinding of cement clinker using argillaceous and calcareous materials</w:t>
            </w:r>
          </w:p>
        </w:tc>
      </w:tr>
      <w:tr w:rsidR="00F7558A" w:rsidRPr="00F7558A" w14:paraId="43C68076" w14:textId="77777777" w:rsidTr="00B67D24">
        <w:trPr>
          <w:cantSplit/>
        </w:trPr>
        <w:tc>
          <w:tcPr>
            <w:tcW w:w="2682" w:type="dxa"/>
            <w:tcBorders>
              <w:top w:val="nil"/>
              <w:left w:val="nil"/>
              <w:bottom w:val="nil"/>
              <w:right w:val="nil"/>
            </w:tcBorders>
          </w:tcPr>
          <w:p w14:paraId="6817E8C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Ceramic works</w:t>
            </w:r>
          </w:p>
        </w:tc>
        <w:tc>
          <w:tcPr>
            <w:tcW w:w="5310" w:type="dxa"/>
            <w:tcBorders>
              <w:top w:val="nil"/>
              <w:left w:val="nil"/>
              <w:bottom w:val="nil"/>
              <w:right w:val="nil"/>
            </w:tcBorders>
            <w:vAlign w:val="center"/>
          </w:tcPr>
          <w:p w14:paraId="7849D6E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of tiles, pipes, pottery goods, refractories or other ceramic products</w:t>
            </w:r>
          </w:p>
        </w:tc>
      </w:tr>
      <w:tr w:rsidR="00F7558A" w:rsidRPr="00F7558A" w14:paraId="4226328C" w14:textId="77777777" w:rsidTr="00B67D24">
        <w:trPr>
          <w:cantSplit/>
        </w:trPr>
        <w:tc>
          <w:tcPr>
            <w:tcW w:w="2682" w:type="dxa"/>
            <w:tcBorders>
              <w:top w:val="nil"/>
              <w:left w:val="nil"/>
              <w:bottom w:val="nil"/>
              <w:right w:val="nil"/>
            </w:tcBorders>
          </w:tcPr>
          <w:p w14:paraId="313B043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Charcoal manufacture</w:t>
            </w:r>
          </w:p>
        </w:tc>
        <w:tc>
          <w:tcPr>
            <w:tcW w:w="5310" w:type="dxa"/>
            <w:tcBorders>
              <w:top w:val="nil"/>
              <w:left w:val="nil"/>
              <w:bottom w:val="nil"/>
              <w:right w:val="nil"/>
            </w:tcBorders>
            <w:vAlign w:val="center"/>
          </w:tcPr>
          <w:p w14:paraId="401D613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charcoal</w:t>
            </w:r>
          </w:p>
        </w:tc>
      </w:tr>
      <w:tr w:rsidR="00F7558A" w:rsidRPr="00F7558A" w14:paraId="33764230" w14:textId="77777777" w:rsidTr="00B67D24">
        <w:trPr>
          <w:cantSplit/>
        </w:trPr>
        <w:tc>
          <w:tcPr>
            <w:tcW w:w="2682" w:type="dxa"/>
            <w:tcBorders>
              <w:top w:val="nil"/>
              <w:left w:val="nil"/>
              <w:bottom w:val="nil"/>
              <w:right w:val="nil"/>
            </w:tcBorders>
          </w:tcPr>
          <w:p w14:paraId="4E6E02F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Coal handling or storage</w:t>
            </w:r>
          </w:p>
        </w:tc>
        <w:tc>
          <w:tcPr>
            <w:tcW w:w="5310" w:type="dxa"/>
            <w:tcBorders>
              <w:top w:val="nil"/>
              <w:left w:val="nil"/>
              <w:bottom w:val="nil"/>
              <w:right w:val="nil"/>
            </w:tcBorders>
            <w:vAlign w:val="center"/>
          </w:tcPr>
          <w:p w14:paraId="6D74C35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Handling of coal, coke or carbonaceous material by any means or storage of coal, coke or carbonaceous reject material</w:t>
            </w:r>
          </w:p>
        </w:tc>
      </w:tr>
      <w:tr w:rsidR="00F7558A" w:rsidRPr="00F7558A" w14:paraId="4C37EE2B" w14:textId="77777777" w:rsidTr="00B67D24">
        <w:trPr>
          <w:cantSplit/>
        </w:trPr>
        <w:tc>
          <w:tcPr>
            <w:tcW w:w="2682" w:type="dxa"/>
            <w:tcBorders>
              <w:top w:val="nil"/>
              <w:left w:val="nil"/>
              <w:bottom w:val="nil"/>
              <w:right w:val="nil"/>
            </w:tcBorders>
          </w:tcPr>
          <w:p w14:paraId="5AD5E8C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Coke works</w:t>
            </w:r>
          </w:p>
        </w:tc>
        <w:tc>
          <w:tcPr>
            <w:tcW w:w="5310" w:type="dxa"/>
            <w:tcBorders>
              <w:top w:val="nil"/>
              <w:left w:val="nil"/>
              <w:bottom w:val="nil"/>
              <w:right w:val="nil"/>
            </w:tcBorders>
            <w:vAlign w:val="center"/>
          </w:tcPr>
          <w:p w14:paraId="5B50F79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Production, quenching, cutting, crushing or grading of coke</w:t>
            </w:r>
          </w:p>
        </w:tc>
      </w:tr>
      <w:tr w:rsidR="00F7558A" w:rsidRPr="00F7558A" w14:paraId="46D5AB4A" w14:textId="77777777" w:rsidTr="00B67D24">
        <w:trPr>
          <w:cantSplit/>
        </w:trPr>
        <w:tc>
          <w:tcPr>
            <w:tcW w:w="2682" w:type="dxa"/>
            <w:tcBorders>
              <w:top w:val="nil"/>
              <w:left w:val="nil"/>
              <w:bottom w:val="nil"/>
              <w:right w:val="nil"/>
            </w:tcBorders>
          </w:tcPr>
          <w:p w14:paraId="18B8C0F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Compost or mulch production or storage</w:t>
            </w:r>
          </w:p>
        </w:tc>
        <w:tc>
          <w:tcPr>
            <w:tcW w:w="5310" w:type="dxa"/>
            <w:tcBorders>
              <w:top w:val="nil"/>
              <w:left w:val="nil"/>
              <w:bottom w:val="nil"/>
              <w:right w:val="nil"/>
            </w:tcBorders>
          </w:tcPr>
          <w:p w14:paraId="02CE7E7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Production or storage of compost, mulch or garden soils</w:t>
            </w:r>
          </w:p>
        </w:tc>
      </w:tr>
      <w:tr w:rsidR="00F7558A" w:rsidRPr="00F7558A" w14:paraId="6B545B32" w14:textId="77777777" w:rsidTr="00B67D24">
        <w:trPr>
          <w:cantSplit/>
        </w:trPr>
        <w:tc>
          <w:tcPr>
            <w:tcW w:w="2682" w:type="dxa"/>
            <w:tcBorders>
              <w:top w:val="nil"/>
              <w:left w:val="nil"/>
              <w:bottom w:val="nil"/>
              <w:right w:val="nil"/>
            </w:tcBorders>
          </w:tcPr>
          <w:p w14:paraId="0E19017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Concrete batching works</w:t>
            </w:r>
          </w:p>
        </w:tc>
        <w:tc>
          <w:tcPr>
            <w:tcW w:w="5310" w:type="dxa"/>
            <w:tcBorders>
              <w:top w:val="nil"/>
              <w:left w:val="nil"/>
              <w:bottom w:val="nil"/>
              <w:right w:val="nil"/>
            </w:tcBorders>
            <w:vAlign w:val="center"/>
          </w:tcPr>
          <w:p w14:paraId="705AED7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production of concrete or concrete products manufactured by inclusion of cement, sand, rock, aggregate or similar materials</w:t>
            </w:r>
          </w:p>
        </w:tc>
      </w:tr>
      <w:tr w:rsidR="00F7558A" w:rsidRPr="00F7558A" w14:paraId="0E65B0FD" w14:textId="77777777" w:rsidTr="00B67D24">
        <w:trPr>
          <w:cantSplit/>
        </w:trPr>
        <w:tc>
          <w:tcPr>
            <w:tcW w:w="2682" w:type="dxa"/>
            <w:tcBorders>
              <w:top w:val="nil"/>
              <w:left w:val="nil"/>
              <w:bottom w:val="nil"/>
              <w:right w:val="nil"/>
            </w:tcBorders>
          </w:tcPr>
          <w:p w14:paraId="1E3B884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Curing or drying works</w:t>
            </w:r>
          </w:p>
        </w:tc>
        <w:tc>
          <w:tcPr>
            <w:tcW w:w="5310" w:type="dxa"/>
            <w:tcBorders>
              <w:top w:val="nil"/>
              <w:left w:val="nil"/>
              <w:bottom w:val="nil"/>
              <w:right w:val="nil"/>
            </w:tcBorders>
            <w:vAlign w:val="center"/>
          </w:tcPr>
          <w:p w14:paraId="6CE7A9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smoking, drying or curing meat, fish or other edible products by application of heat or smoke</w:t>
            </w:r>
          </w:p>
        </w:tc>
      </w:tr>
      <w:tr w:rsidR="00F7558A" w:rsidRPr="00F7558A" w14:paraId="3236C2B1" w14:textId="77777777" w:rsidTr="00B67D24">
        <w:trPr>
          <w:cantSplit/>
        </w:trPr>
        <w:tc>
          <w:tcPr>
            <w:tcW w:w="2682" w:type="dxa"/>
            <w:tcBorders>
              <w:top w:val="nil"/>
              <w:left w:val="nil"/>
              <w:bottom w:val="nil"/>
              <w:right w:val="nil"/>
            </w:tcBorders>
          </w:tcPr>
          <w:p w14:paraId="6E438A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Defence works</w:t>
            </w:r>
          </w:p>
        </w:tc>
        <w:tc>
          <w:tcPr>
            <w:tcW w:w="5310" w:type="dxa"/>
            <w:tcBorders>
              <w:top w:val="nil"/>
              <w:left w:val="nil"/>
              <w:bottom w:val="nil"/>
              <w:right w:val="nil"/>
            </w:tcBorders>
            <w:vAlign w:val="center"/>
          </w:tcPr>
          <w:p w14:paraId="302C654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military defence establishments (including training areas)</w:t>
            </w:r>
          </w:p>
        </w:tc>
      </w:tr>
      <w:tr w:rsidR="00F7558A" w:rsidRPr="00F7558A" w14:paraId="223BC582" w14:textId="77777777" w:rsidTr="00B67D24">
        <w:trPr>
          <w:cantSplit/>
        </w:trPr>
        <w:tc>
          <w:tcPr>
            <w:tcW w:w="2682" w:type="dxa"/>
            <w:tcBorders>
              <w:top w:val="nil"/>
              <w:left w:val="nil"/>
              <w:bottom w:val="nil"/>
              <w:right w:val="nil"/>
            </w:tcBorders>
          </w:tcPr>
          <w:p w14:paraId="79D7CEF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Desalination plants</w:t>
            </w:r>
          </w:p>
        </w:tc>
        <w:tc>
          <w:tcPr>
            <w:tcW w:w="5310" w:type="dxa"/>
            <w:tcBorders>
              <w:top w:val="nil"/>
              <w:left w:val="nil"/>
              <w:bottom w:val="nil"/>
              <w:right w:val="nil"/>
            </w:tcBorders>
            <w:vAlign w:val="center"/>
          </w:tcPr>
          <w:p w14:paraId="672C1C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desalination plants</w:t>
            </w:r>
          </w:p>
        </w:tc>
      </w:tr>
      <w:tr w:rsidR="00F7558A" w:rsidRPr="00F7558A" w14:paraId="76A2B779" w14:textId="77777777" w:rsidTr="00B67D24">
        <w:trPr>
          <w:cantSplit/>
        </w:trPr>
        <w:tc>
          <w:tcPr>
            <w:tcW w:w="2682" w:type="dxa"/>
            <w:tcBorders>
              <w:top w:val="nil"/>
              <w:left w:val="nil"/>
              <w:bottom w:val="nil"/>
              <w:right w:val="nil"/>
            </w:tcBorders>
          </w:tcPr>
          <w:p w14:paraId="6A14CFF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Dredge spoil disposal or storage</w:t>
            </w:r>
          </w:p>
        </w:tc>
        <w:tc>
          <w:tcPr>
            <w:tcW w:w="5310" w:type="dxa"/>
            <w:tcBorders>
              <w:top w:val="nil"/>
              <w:left w:val="nil"/>
              <w:bottom w:val="nil"/>
              <w:right w:val="nil"/>
            </w:tcBorders>
          </w:tcPr>
          <w:p w14:paraId="3B7AF20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Disposal of dredge spoil onto land or storage of dredge spoil</w:t>
            </w:r>
          </w:p>
        </w:tc>
      </w:tr>
      <w:tr w:rsidR="00F7558A" w:rsidRPr="00F7558A" w14:paraId="2E633537" w14:textId="77777777" w:rsidTr="00B67D24">
        <w:trPr>
          <w:cantSplit/>
        </w:trPr>
        <w:tc>
          <w:tcPr>
            <w:tcW w:w="2682" w:type="dxa"/>
            <w:tcBorders>
              <w:top w:val="nil"/>
              <w:left w:val="nil"/>
              <w:bottom w:val="nil"/>
              <w:right w:val="nil"/>
            </w:tcBorders>
          </w:tcPr>
          <w:p w14:paraId="5B65961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Drum reconditioning or recycling works</w:t>
            </w:r>
          </w:p>
        </w:tc>
        <w:tc>
          <w:tcPr>
            <w:tcW w:w="5310" w:type="dxa"/>
            <w:tcBorders>
              <w:top w:val="nil"/>
              <w:left w:val="nil"/>
              <w:bottom w:val="nil"/>
              <w:right w:val="nil"/>
            </w:tcBorders>
            <w:vAlign w:val="center"/>
          </w:tcPr>
          <w:p w14:paraId="633CCBC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reconditioning or recycling of metal or plastic drums</w:t>
            </w:r>
          </w:p>
        </w:tc>
      </w:tr>
      <w:tr w:rsidR="00F7558A" w:rsidRPr="00F7558A" w14:paraId="45CAD620" w14:textId="77777777" w:rsidTr="00B67D24">
        <w:trPr>
          <w:cantSplit/>
        </w:trPr>
        <w:tc>
          <w:tcPr>
            <w:tcW w:w="2682" w:type="dxa"/>
            <w:tcBorders>
              <w:top w:val="nil"/>
              <w:left w:val="nil"/>
              <w:bottom w:val="nil"/>
              <w:right w:val="nil"/>
            </w:tcBorders>
          </w:tcPr>
          <w:p w14:paraId="2EFD4C3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Dry cleaning</w:t>
            </w:r>
          </w:p>
        </w:tc>
        <w:tc>
          <w:tcPr>
            <w:tcW w:w="5310" w:type="dxa"/>
            <w:tcBorders>
              <w:top w:val="nil"/>
              <w:left w:val="nil"/>
              <w:bottom w:val="nil"/>
              <w:right w:val="nil"/>
            </w:tcBorders>
            <w:vAlign w:val="center"/>
          </w:tcPr>
          <w:p w14:paraId="466257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premises for dry cleaning</w:t>
            </w:r>
          </w:p>
        </w:tc>
      </w:tr>
      <w:tr w:rsidR="00F7558A" w:rsidRPr="00F7558A" w14:paraId="18C17F24" w14:textId="77777777" w:rsidTr="00B67D24">
        <w:trPr>
          <w:cantSplit/>
        </w:trPr>
        <w:tc>
          <w:tcPr>
            <w:tcW w:w="2682" w:type="dxa"/>
            <w:tcBorders>
              <w:top w:val="nil"/>
              <w:left w:val="nil"/>
              <w:bottom w:val="nil"/>
              <w:right w:val="nil"/>
            </w:tcBorders>
          </w:tcPr>
          <w:p w14:paraId="118565A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Electrical or electronics component manufacture</w:t>
            </w:r>
          </w:p>
        </w:tc>
        <w:tc>
          <w:tcPr>
            <w:tcW w:w="5310" w:type="dxa"/>
            <w:tcBorders>
              <w:top w:val="nil"/>
              <w:left w:val="nil"/>
              <w:bottom w:val="nil"/>
              <w:right w:val="nil"/>
            </w:tcBorders>
          </w:tcPr>
          <w:p w14:paraId="4598FA2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electrical or electronics components</w:t>
            </w:r>
          </w:p>
        </w:tc>
      </w:tr>
      <w:tr w:rsidR="00F7558A" w:rsidRPr="00F7558A" w14:paraId="105C0276" w14:textId="77777777" w:rsidTr="00B67D24">
        <w:trPr>
          <w:cantSplit/>
        </w:trPr>
        <w:tc>
          <w:tcPr>
            <w:tcW w:w="2682" w:type="dxa"/>
            <w:tcBorders>
              <w:top w:val="nil"/>
              <w:left w:val="nil"/>
              <w:bottom w:val="nil"/>
              <w:right w:val="nil"/>
            </w:tcBorders>
          </w:tcPr>
          <w:p w14:paraId="52373AC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Electrical substations</w:t>
            </w:r>
          </w:p>
        </w:tc>
        <w:tc>
          <w:tcPr>
            <w:tcW w:w="5310" w:type="dxa"/>
            <w:tcBorders>
              <w:top w:val="nil"/>
              <w:left w:val="nil"/>
              <w:bottom w:val="nil"/>
              <w:right w:val="nil"/>
            </w:tcBorders>
            <w:vAlign w:val="center"/>
          </w:tcPr>
          <w:p w14:paraId="2BD7C98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electrical substations</w:t>
            </w:r>
          </w:p>
        </w:tc>
      </w:tr>
      <w:tr w:rsidR="00F7558A" w:rsidRPr="00F7558A" w14:paraId="3EBFC267" w14:textId="77777777" w:rsidTr="00B67D24">
        <w:trPr>
          <w:cantSplit/>
        </w:trPr>
        <w:tc>
          <w:tcPr>
            <w:tcW w:w="2682" w:type="dxa"/>
            <w:tcBorders>
              <w:top w:val="nil"/>
              <w:left w:val="nil"/>
              <w:bottom w:val="nil"/>
              <w:right w:val="nil"/>
            </w:tcBorders>
          </w:tcPr>
          <w:p w14:paraId="34D733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Electrical transformer or capacitor works</w:t>
            </w:r>
          </w:p>
        </w:tc>
        <w:tc>
          <w:tcPr>
            <w:tcW w:w="5310" w:type="dxa"/>
            <w:tcBorders>
              <w:top w:val="nil"/>
              <w:left w:val="nil"/>
              <w:bottom w:val="nil"/>
              <w:right w:val="nil"/>
            </w:tcBorders>
            <w:vAlign w:val="center"/>
          </w:tcPr>
          <w:p w14:paraId="3ED9A5F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repair, storage or disposal of electrical transformers, capacitors or associated equipment or fluids</w:t>
            </w:r>
          </w:p>
        </w:tc>
      </w:tr>
      <w:tr w:rsidR="00F7558A" w:rsidRPr="00F7558A" w14:paraId="2FC40EC1" w14:textId="77777777" w:rsidTr="00B67D24">
        <w:trPr>
          <w:cantSplit/>
        </w:trPr>
        <w:tc>
          <w:tcPr>
            <w:tcW w:w="2682" w:type="dxa"/>
            <w:tcBorders>
              <w:top w:val="nil"/>
              <w:left w:val="nil"/>
              <w:bottom w:val="nil"/>
              <w:right w:val="nil"/>
            </w:tcBorders>
          </w:tcPr>
          <w:p w14:paraId="5D91B79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Electricity generation or power plants</w:t>
            </w:r>
          </w:p>
        </w:tc>
        <w:tc>
          <w:tcPr>
            <w:tcW w:w="5310" w:type="dxa"/>
            <w:tcBorders>
              <w:top w:val="nil"/>
              <w:left w:val="nil"/>
              <w:bottom w:val="nil"/>
              <w:right w:val="nil"/>
            </w:tcBorders>
          </w:tcPr>
          <w:p w14:paraId="3A3C20D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electricity generation or power plants</w:t>
            </w:r>
          </w:p>
        </w:tc>
      </w:tr>
      <w:tr w:rsidR="00F7558A" w:rsidRPr="00F7558A" w14:paraId="633D6BB3" w14:textId="77777777" w:rsidTr="00B67D24">
        <w:trPr>
          <w:cantSplit/>
        </w:trPr>
        <w:tc>
          <w:tcPr>
            <w:tcW w:w="2682" w:type="dxa"/>
            <w:tcBorders>
              <w:top w:val="nil"/>
              <w:left w:val="nil"/>
              <w:bottom w:val="nil"/>
              <w:right w:val="nil"/>
            </w:tcBorders>
          </w:tcPr>
          <w:p w14:paraId="0F76BC4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Explosives or pyrotechnics facilities</w:t>
            </w:r>
          </w:p>
        </w:tc>
        <w:tc>
          <w:tcPr>
            <w:tcW w:w="5310" w:type="dxa"/>
            <w:tcBorders>
              <w:top w:val="nil"/>
              <w:left w:val="nil"/>
              <w:bottom w:val="nil"/>
              <w:right w:val="nil"/>
            </w:tcBorders>
          </w:tcPr>
          <w:p w14:paraId="592108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facilities for manufacture of explosives or pyrotechnics</w:t>
            </w:r>
          </w:p>
        </w:tc>
      </w:tr>
      <w:tr w:rsidR="00F7558A" w:rsidRPr="00F7558A" w14:paraId="4ACC3878" w14:textId="77777777" w:rsidTr="00B67D24">
        <w:trPr>
          <w:cantSplit/>
        </w:trPr>
        <w:tc>
          <w:tcPr>
            <w:tcW w:w="2682" w:type="dxa"/>
            <w:tcBorders>
              <w:top w:val="nil"/>
              <w:left w:val="nil"/>
              <w:bottom w:val="nil"/>
              <w:right w:val="nil"/>
            </w:tcBorders>
          </w:tcPr>
          <w:p w14:paraId="4659A19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Fertiliser manufacture</w:t>
            </w:r>
          </w:p>
        </w:tc>
        <w:tc>
          <w:tcPr>
            <w:tcW w:w="5310" w:type="dxa"/>
            <w:tcBorders>
              <w:top w:val="nil"/>
              <w:left w:val="nil"/>
              <w:bottom w:val="nil"/>
              <w:right w:val="nil"/>
            </w:tcBorders>
            <w:vAlign w:val="center"/>
          </w:tcPr>
          <w:p w14:paraId="77992FD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agricultural fertiliser</w:t>
            </w:r>
          </w:p>
        </w:tc>
      </w:tr>
      <w:tr w:rsidR="00F7558A" w:rsidRPr="00F7558A" w14:paraId="21FBAE4A" w14:textId="77777777" w:rsidTr="00B67D24">
        <w:trPr>
          <w:cantSplit/>
        </w:trPr>
        <w:tc>
          <w:tcPr>
            <w:tcW w:w="2682" w:type="dxa"/>
            <w:tcBorders>
              <w:top w:val="nil"/>
              <w:left w:val="nil"/>
              <w:bottom w:val="nil"/>
              <w:right w:val="nil"/>
            </w:tcBorders>
          </w:tcPr>
          <w:p w14:paraId="179F41D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Fibreglass manufacture</w:t>
            </w:r>
          </w:p>
        </w:tc>
        <w:tc>
          <w:tcPr>
            <w:tcW w:w="5310" w:type="dxa"/>
            <w:tcBorders>
              <w:top w:val="nil"/>
              <w:left w:val="nil"/>
              <w:bottom w:val="nil"/>
              <w:right w:val="nil"/>
            </w:tcBorders>
            <w:vAlign w:val="center"/>
          </w:tcPr>
          <w:p w14:paraId="53ACA9D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fibreglass products</w:t>
            </w:r>
          </w:p>
        </w:tc>
      </w:tr>
      <w:tr w:rsidR="00F7558A" w:rsidRPr="00F7558A" w14:paraId="1E2F9F52" w14:textId="77777777" w:rsidTr="00B67D24">
        <w:trPr>
          <w:cantSplit/>
        </w:trPr>
        <w:tc>
          <w:tcPr>
            <w:tcW w:w="2682" w:type="dxa"/>
            <w:tcBorders>
              <w:top w:val="nil"/>
              <w:left w:val="nil"/>
              <w:bottom w:val="nil"/>
              <w:right w:val="nil"/>
            </w:tcBorders>
          </w:tcPr>
          <w:p w14:paraId="4F5A0DE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Fill or soil importation</w:t>
            </w:r>
          </w:p>
        </w:tc>
        <w:tc>
          <w:tcPr>
            <w:tcW w:w="5310" w:type="dxa"/>
            <w:tcBorders>
              <w:top w:val="nil"/>
              <w:left w:val="nil"/>
              <w:bottom w:val="nil"/>
              <w:right w:val="nil"/>
            </w:tcBorders>
            <w:vAlign w:val="center"/>
          </w:tcPr>
          <w:p w14:paraId="4CD4E3A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Importation, to premises of a business, of soil or other fill originating from a site at which another potentially contaminating activity has taken place</w:t>
            </w:r>
          </w:p>
        </w:tc>
      </w:tr>
      <w:tr w:rsidR="00F7558A" w:rsidRPr="00F7558A" w14:paraId="36C7283E" w14:textId="77777777" w:rsidTr="00B67D24">
        <w:trPr>
          <w:cantSplit/>
        </w:trPr>
        <w:tc>
          <w:tcPr>
            <w:tcW w:w="2682" w:type="dxa"/>
            <w:tcBorders>
              <w:top w:val="nil"/>
              <w:left w:val="nil"/>
              <w:bottom w:val="nil"/>
              <w:right w:val="nil"/>
            </w:tcBorders>
          </w:tcPr>
          <w:p w14:paraId="23FFD21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Fire extinguisher or retardant manufacture</w:t>
            </w:r>
          </w:p>
        </w:tc>
        <w:tc>
          <w:tcPr>
            <w:tcW w:w="5310" w:type="dxa"/>
            <w:tcBorders>
              <w:top w:val="nil"/>
              <w:left w:val="nil"/>
              <w:bottom w:val="nil"/>
              <w:right w:val="nil"/>
            </w:tcBorders>
          </w:tcPr>
          <w:p w14:paraId="282BE39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fire extinguishers or fire retardants</w:t>
            </w:r>
          </w:p>
        </w:tc>
      </w:tr>
      <w:tr w:rsidR="00F7558A" w:rsidRPr="00F7558A" w14:paraId="439D17B1" w14:textId="77777777" w:rsidTr="00B67D24">
        <w:trPr>
          <w:cantSplit/>
        </w:trPr>
        <w:tc>
          <w:tcPr>
            <w:tcW w:w="2682" w:type="dxa"/>
            <w:tcBorders>
              <w:top w:val="nil"/>
              <w:left w:val="nil"/>
              <w:bottom w:val="nil"/>
              <w:right w:val="nil"/>
            </w:tcBorders>
          </w:tcPr>
          <w:p w14:paraId="115FAD3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Fire stations</w:t>
            </w:r>
          </w:p>
        </w:tc>
        <w:tc>
          <w:tcPr>
            <w:tcW w:w="5310" w:type="dxa"/>
            <w:tcBorders>
              <w:top w:val="nil"/>
              <w:left w:val="nil"/>
              <w:bottom w:val="nil"/>
              <w:right w:val="nil"/>
            </w:tcBorders>
            <w:vAlign w:val="center"/>
          </w:tcPr>
          <w:p w14:paraId="1E83DC0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Underground storage of fuel at fire stations</w:t>
            </w:r>
          </w:p>
        </w:tc>
      </w:tr>
      <w:tr w:rsidR="00F7558A" w:rsidRPr="00F7558A" w14:paraId="161DB33A" w14:textId="77777777" w:rsidTr="00B67D24">
        <w:trPr>
          <w:cantSplit/>
        </w:trPr>
        <w:tc>
          <w:tcPr>
            <w:tcW w:w="2682" w:type="dxa"/>
            <w:tcBorders>
              <w:top w:val="nil"/>
              <w:left w:val="nil"/>
              <w:bottom w:val="nil"/>
              <w:right w:val="nil"/>
            </w:tcBorders>
          </w:tcPr>
          <w:p w14:paraId="7CA2B3A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Fire training areas</w:t>
            </w:r>
          </w:p>
        </w:tc>
        <w:tc>
          <w:tcPr>
            <w:tcW w:w="5310" w:type="dxa"/>
            <w:tcBorders>
              <w:top w:val="nil"/>
              <w:left w:val="nil"/>
              <w:bottom w:val="nil"/>
              <w:right w:val="nil"/>
            </w:tcBorders>
            <w:vAlign w:val="center"/>
          </w:tcPr>
          <w:p w14:paraId="08D2B2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premises for fire training involving the use of liquid fuel, fire accelerants, aqueous film forming foam or similar substances</w:t>
            </w:r>
          </w:p>
        </w:tc>
      </w:tr>
      <w:tr w:rsidR="00F7558A" w:rsidRPr="00F7558A" w14:paraId="56902318" w14:textId="77777777" w:rsidTr="00B67D24">
        <w:trPr>
          <w:cantSplit/>
        </w:trPr>
        <w:tc>
          <w:tcPr>
            <w:tcW w:w="2682" w:type="dxa"/>
            <w:tcBorders>
              <w:top w:val="nil"/>
              <w:left w:val="nil"/>
              <w:bottom w:val="nil"/>
              <w:right w:val="nil"/>
            </w:tcBorders>
          </w:tcPr>
          <w:p w14:paraId="0C716EC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Foundry</w:t>
            </w:r>
          </w:p>
        </w:tc>
        <w:tc>
          <w:tcPr>
            <w:tcW w:w="5310" w:type="dxa"/>
            <w:tcBorders>
              <w:top w:val="nil"/>
              <w:left w:val="nil"/>
              <w:bottom w:val="nil"/>
              <w:right w:val="nil"/>
            </w:tcBorders>
            <w:vAlign w:val="center"/>
          </w:tcPr>
          <w:p w14:paraId="76B345F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metal products by injecting or pouring molten metal into moulds</w:t>
            </w:r>
          </w:p>
        </w:tc>
      </w:tr>
      <w:tr w:rsidR="00F7558A" w:rsidRPr="00F7558A" w14:paraId="7BAC92BD" w14:textId="77777777" w:rsidTr="00B67D24">
        <w:trPr>
          <w:cantSplit/>
        </w:trPr>
        <w:tc>
          <w:tcPr>
            <w:tcW w:w="2682" w:type="dxa"/>
            <w:tcBorders>
              <w:top w:val="nil"/>
              <w:left w:val="nil"/>
              <w:bottom w:val="nil"/>
              <w:right w:val="nil"/>
            </w:tcBorders>
          </w:tcPr>
          <w:p w14:paraId="729F2E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Fuel burning facilities</w:t>
            </w:r>
          </w:p>
        </w:tc>
        <w:tc>
          <w:tcPr>
            <w:tcW w:w="5310" w:type="dxa"/>
            <w:tcBorders>
              <w:top w:val="nil"/>
              <w:left w:val="nil"/>
              <w:bottom w:val="nil"/>
              <w:right w:val="nil"/>
            </w:tcBorders>
            <w:vAlign w:val="center"/>
          </w:tcPr>
          <w:p w14:paraId="5FB69C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Burning of solid or liquid fuel (including for generation of power or steam at rate of heat release exceeding 1MW)</w:t>
            </w:r>
          </w:p>
        </w:tc>
      </w:tr>
      <w:tr w:rsidR="00F7558A" w:rsidRPr="00F7558A" w14:paraId="6A0280EC" w14:textId="77777777" w:rsidTr="00B67D24">
        <w:trPr>
          <w:cantSplit/>
        </w:trPr>
        <w:tc>
          <w:tcPr>
            <w:tcW w:w="2682" w:type="dxa"/>
            <w:tcBorders>
              <w:top w:val="nil"/>
              <w:left w:val="nil"/>
              <w:bottom w:val="nil"/>
              <w:right w:val="nil"/>
            </w:tcBorders>
          </w:tcPr>
          <w:p w14:paraId="26864F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Furniture restoration</w:t>
            </w:r>
          </w:p>
        </w:tc>
        <w:tc>
          <w:tcPr>
            <w:tcW w:w="5310" w:type="dxa"/>
            <w:tcBorders>
              <w:top w:val="nil"/>
              <w:left w:val="nil"/>
              <w:bottom w:val="nil"/>
              <w:right w:val="nil"/>
            </w:tcBorders>
            <w:vAlign w:val="center"/>
          </w:tcPr>
          <w:p w14:paraId="099D13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Restoration of furniture</w:t>
            </w:r>
          </w:p>
        </w:tc>
      </w:tr>
      <w:tr w:rsidR="00F7558A" w:rsidRPr="00F7558A" w14:paraId="4C1C9A46" w14:textId="77777777" w:rsidTr="00B67D24">
        <w:trPr>
          <w:cantSplit/>
        </w:trPr>
        <w:tc>
          <w:tcPr>
            <w:tcW w:w="2682" w:type="dxa"/>
            <w:tcBorders>
              <w:top w:val="nil"/>
              <w:left w:val="nil"/>
              <w:bottom w:val="nil"/>
              <w:right w:val="nil"/>
            </w:tcBorders>
          </w:tcPr>
          <w:p w14:paraId="7D18D2F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Gasworks</w:t>
            </w:r>
          </w:p>
        </w:tc>
        <w:tc>
          <w:tcPr>
            <w:tcW w:w="5310" w:type="dxa"/>
            <w:tcBorders>
              <w:top w:val="nil"/>
              <w:left w:val="nil"/>
              <w:bottom w:val="nil"/>
              <w:right w:val="nil"/>
            </w:tcBorders>
            <w:vAlign w:val="center"/>
          </w:tcPr>
          <w:p w14:paraId="3C6364B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gasworks or gas holders</w:t>
            </w:r>
          </w:p>
        </w:tc>
      </w:tr>
      <w:tr w:rsidR="00F7558A" w:rsidRPr="00F7558A" w14:paraId="6F2B83DA" w14:textId="77777777" w:rsidTr="00B67D24">
        <w:trPr>
          <w:cantSplit/>
        </w:trPr>
        <w:tc>
          <w:tcPr>
            <w:tcW w:w="2682" w:type="dxa"/>
            <w:tcBorders>
              <w:top w:val="nil"/>
              <w:left w:val="nil"/>
              <w:bottom w:val="nil"/>
              <w:right w:val="nil"/>
            </w:tcBorders>
          </w:tcPr>
          <w:p w14:paraId="005753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Glass works</w:t>
            </w:r>
          </w:p>
        </w:tc>
        <w:tc>
          <w:tcPr>
            <w:tcW w:w="5310" w:type="dxa"/>
            <w:tcBorders>
              <w:top w:val="nil"/>
              <w:left w:val="nil"/>
              <w:bottom w:val="nil"/>
              <w:right w:val="nil"/>
            </w:tcBorders>
            <w:vAlign w:val="center"/>
          </w:tcPr>
          <w:p w14:paraId="31323BC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of glass products</w:t>
            </w:r>
          </w:p>
        </w:tc>
      </w:tr>
      <w:tr w:rsidR="00F7558A" w:rsidRPr="00F7558A" w14:paraId="1E3814D6" w14:textId="77777777" w:rsidTr="00B67D24">
        <w:trPr>
          <w:cantSplit/>
        </w:trPr>
        <w:tc>
          <w:tcPr>
            <w:tcW w:w="2682" w:type="dxa"/>
            <w:tcBorders>
              <w:top w:val="nil"/>
              <w:left w:val="nil"/>
              <w:bottom w:val="nil"/>
              <w:right w:val="nil"/>
            </w:tcBorders>
          </w:tcPr>
          <w:p w14:paraId="736E2C8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Glazing</w:t>
            </w:r>
          </w:p>
        </w:tc>
        <w:tc>
          <w:tcPr>
            <w:tcW w:w="5310" w:type="dxa"/>
            <w:tcBorders>
              <w:top w:val="nil"/>
              <w:left w:val="nil"/>
              <w:bottom w:val="nil"/>
              <w:right w:val="nil"/>
            </w:tcBorders>
            <w:vAlign w:val="center"/>
          </w:tcPr>
          <w:p w14:paraId="64AEBA9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Glazing of ceramics or pottery</w:t>
            </w:r>
          </w:p>
        </w:tc>
      </w:tr>
      <w:tr w:rsidR="00F7558A" w:rsidRPr="00F7558A" w14:paraId="2FCF2C54" w14:textId="77777777" w:rsidTr="00B67D24">
        <w:trPr>
          <w:cantSplit/>
        </w:trPr>
        <w:tc>
          <w:tcPr>
            <w:tcW w:w="2682" w:type="dxa"/>
            <w:tcBorders>
              <w:top w:val="nil"/>
              <w:left w:val="nil"/>
              <w:bottom w:val="nil"/>
              <w:right w:val="nil"/>
            </w:tcBorders>
          </w:tcPr>
          <w:p w14:paraId="6884062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Hat manufacture or felt processing</w:t>
            </w:r>
          </w:p>
        </w:tc>
        <w:tc>
          <w:tcPr>
            <w:tcW w:w="5310" w:type="dxa"/>
            <w:tcBorders>
              <w:top w:val="nil"/>
              <w:left w:val="nil"/>
              <w:bottom w:val="nil"/>
              <w:right w:val="nil"/>
            </w:tcBorders>
          </w:tcPr>
          <w:p w14:paraId="2BECA05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hats or processing of felt</w:t>
            </w:r>
          </w:p>
        </w:tc>
      </w:tr>
      <w:tr w:rsidR="00F7558A" w:rsidRPr="00F7558A" w14:paraId="7A0CE6AE" w14:textId="77777777" w:rsidTr="00B67D24">
        <w:trPr>
          <w:cantSplit/>
        </w:trPr>
        <w:tc>
          <w:tcPr>
            <w:tcW w:w="2682" w:type="dxa"/>
            <w:tcBorders>
              <w:top w:val="nil"/>
              <w:left w:val="nil"/>
              <w:bottom w:val="nil"/>
              <w:right w:val="nil"/>
            </w:tcBorders>
          </w:tcPr>
          <w:p w14:paraId="39E4516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Incineration</w:t>
            </w:r>
          </w:p>
        </w:tc>
        <w:tc>
          <w:tcPr>
            <w:tcW w:w="5310" w:type="dxa"/>
            <w:tcBorders>
              <w:top w:val="nil"/>
              <w:left w:val="nil"/>
              <w:bottom w:val="nil"/>
              <w:right w:val="nil"/>
            </w:tcBorders>
            <w:vAlign w:val="center"/>
          </w:tcPr>
          <w:p w14:paraId="0712DF4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Incineration within the meaning of Schedule 1 Part A clause 3(1) of the Act</w:t>
            </w:r>
          </w:p>
        </w:tc>
      </w:tr>
      <w:tr w:rsidR="00F7558A" w:rsidRPr="00F7558A" w14:paraId="267302EF" w14:textId="77777777" w:rsidTr="00B67D24">
        <w:trPr>
          <w:cantSplit/>
        </w:trPr>
        <w:tc>
          <w:tcPr>
            <w:tcW w:w="2682" w:type="dxa"/>
            <w:tcBorders>
              <w:top w:val="nil"/>
              <w:left w:val="nil"/>
              <w:bottom w:val="nil"/>
              <w:right w:val="nil"/>
            </w:tcBorders>
          </w:tcPr>
          <w:p w14:paraId="5BFAA86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Iron or steel works</w:t>
            </w:r>
          </w:p>
        </w:tc>
        <w:tc>
          <w:tcPr>
            <w:tcW w:w="5310" w:type="dxa"/>
            <w:tcBorders>
              <w:top w:val="nil"/>
              <w:left w:val="nil"/>
              <w:bottom w:val="nil"/>
              <w:right w:val="nil"/>
            </w:tcBorders>
            <w:vAlign w:val="center"/>
          </w:tcPr>
          <w:p w14:paraId="3A1A852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of iron or steel</w:t>
            </w:r>
          </w:p>
        </w:tc>
      </w:tr>
      <w:tr w:rsidR="00F7558A" w:rsidRPr="00F7558A" w14:paraId="001F8A71" w14:textId="77777777" w:rsidTr="00B67D24">
        <w:trPr>
          <w:cantSplit/>
        </w:trPr>
        <w:tc>
          <w:tcPr>
            <w:tcW w:w="2682" w:type="dxa"/>
            <w:tcBorders>
              <w:top w:val="nil"/>
              <w:left w:val="nil"/>
              <w:bottom w:val="nil"/>
              <w:right w:val="nil"/>
            </w:tcBorders>
          </w:tcPr>
          <w:p w14:paraId="254455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Laboratories</w:t>
            </w:r>
          </w:p>
        </w:tc>
        <w:tc>
          <w:tcPr>
            <w:tcW w:w="5310" w:type="dxa"/>
            <w:tcBorders>
              <w:top w:val="nil"/>
              <w:left w:val="nil"/>
              <w:bottom w:val="nil"/>
              <w:right w:val="nil"/>
            </w:tcBorders>
            <w:vAlign w:val="center"/>
          </w:tcPr>
          <w:p w14:paraId="4991F98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laboratories</w:t>
            </w:r>
          </w:p>
        </w:tc>
      </w:tr>
      <w:tr w:rsidR="00F7558A" w:rsidRPr="00F7558A" w14:paraId="0C7541AD" w14:textId="77777777" w:rsidTr="00B67D24">
        <w:trPr>
          <w:cantSplit/>
        </w:trPr>
        <w:tc>
          <w:tcPr>
            <w:tcW w:w="2682" w:type="dxa"/>
            <w:tcBorders>
              <w:top w:val="nil"/>
              <w:left w:val="nil"/>
              <w:bottom w:val="nil"/>
              <w:right w:val="nil"/>
            </w:tcBorders>
          </w:tcPr>
          <w:p w14:paraId="550EB9F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Landfill sites</w:t>
            </w:r>
          </w:p>
        </w:tc>
        <w:tc>
          <w:tcPr>
            <w:tcW w:w="5310" w:type="dxa"/>
            <w:tcBorders>
              <w:top w:val="nil"/>
              <w:left w:val="nil"/>
              <w:bottom w:val="nil"/>
              <w:right w:val="nil"/>
            </w:tcBorders>
            <w:vAlign w:val="center"/>
          </w:tcPr>
          <w:p w14:paraId="3100F2F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sites for disposal of waste onto or into land</w:t>
            </w:r>
          </w:p>
        </w:tc>
      </w:tr>
      <w:tr w:rsidR="00F7558A" w:rsidRPr="00F7558A" w14:paraId="6806571B" w14:textId="77777777" w:rsidTr="00B67D24">
        <w:trPr>
          <w:cantSplit/>
        </w:trPr>
        <w:tc>
          <w:tcPr>
            <w:tcW w:w="2682" w:type="dxa"/>
            <w:tcBorders>
              <w:top w:val="nil"/>
              <w:left w:val="nil"/>
              <w:bottom w:val="nil"/>
              <w:right w:val="nil"/>
            </w:tcBorders>
          </w:tcPr>
          <w:p w14:paraId="096544D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Lime burner</w:t>
            </w:r>
          </w:p>
        </w:tc>
        <w:tc>
          <w:tcPr>
            <w:tcW w:w="5310" w:type="dxa"/>
            <w:tcBorders>
              <w:top w:val="nil"/>
              <w:left w:val="nil"/>
              <w:bottom w:val="nil"/>
              <w:right w:val="nil"/>
            </w:tcBorders>
            <w:vAlign w:val="center"/>
          </w:tcPr>
          <w:p w14:paraId="0D0DDDE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(by means of kiln) of cement or lime from limestone (including associated storage of waste)</w:t>
            </w:r>
          </w:p>
        </w:tc>
      </w:tr>
      <w:tr w:rsidR="00F7558A" w:rsidRPr="00F7558A" w14:paraId="727AD17C" w14:textId="77777777" w:rsidTr="00B67D24">
        <w:trPr>
          <w:cantSplit/>
        </w:trPr>
        <w:tc>
          <w:tcPr>
            <w:tcW w:w="2682" w:type="dxa"/>
            <w:tcBorders>
              <w:top w:val="nil"/>
              <w:left w:val="nil"/>
              <w:bottom w:val="nil"/>
              <w:right w:val="nil"/>
            </w:tcBorders>
          </w:tcPr>
          <w:p w14:paraId="56489A7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Metal coating, finishing or spray painting</w:t>
            </w:r>
          </w:p>
        </w:tc>
        <w:tc>
          <w:tcPr>
            <w:tcW w:w="5310" w:type="dxa"/>
            <w:tcBorders>
              <w:top w:val="nil"/>
              <w:left w:val="nil"/>
              <w:bottom w:val="nil"/>
              <w:right w:val="nil"/>
            </w:tcBorders>
            <w:vAlign w:val="center"/>
          </w:tcPr>
          <w:p w14:paraId="3A5BE55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Finishing, treating or coating of metal (including anodising, galvanising, pickling, electroplating, heat treatment, powder coating, enamelling and spray painting)</w:t>
            </w:r>
          </w:p>
        </w:tc>
      </w:tr>
      <w:tr w:rsidR="00F7558A" w:rsidRPr="00F7558A" w14:paraId="259C015B" w14:textId="77777777" w:rsidTr="00B67D24">
        <w:trPr>
          <w:cantSplit/>
        </w:trPr>
        <w:tc>
          <w:tcPr>
            <w:tcW w:w="2682" w:type="dxa"/>
            <w:tcBorders>
              <w:top w:val="nil"/>
              <w:left w:val="nil"/>
              <w:bottom w:val="nil"/>
              <w:right w:val="nil"/>
            </w:tcBorders>
          </w:tcPr>
          <w:p w14:paraId="6CC384C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Metal forging</w:t>
            </w:r>
          </w:p>
        </w:tc>
        <w:tc>
          <w:tcPr>
            <w:tcW w:w="5310" w:type="dxa"/>
            <w:tcBorders>
              <w:top w:val="nil"/>
              <w:left w:val="nil"/>
              <w:bottom w:val="nil"/>
              <w:right w:val="nil"/>
            </w:tcBorders>
            <w:vAlign w:val="center"/>
          </w:tcPr>
          <w:p w14:paraId="23CA5E9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Forging of metal products</w:t>
            </w:r>
          </w:p>
        </w:tc>
      </w:tr>
      <w:tr w:rsidR="00F7558A" w:rsidRPr="00F7558A" w14:paraId="110494B9" w14:textId="77777777" w:rsidTr="00B67D24">
        <w:trPr>
          <w:cantSplit/>
        </w:trPr>
        <w:tc>
          <w:tcPr>
            <w:tcW w:w="2682" w:type="dxa"/>
            <w:tcBorders>
              <w:top w:val="nil"/>
              <w:left w:val="nil"/>
              <w:bottom w:val="nil"/>
              <w:right w:val="nil"/>
            </w:tcBorders>
          </w:tcPr>
          <w:p w14:paraId="6CECB78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Metal processing, smelting, refining or metallurgical works</w:t>
            </w:r>
          </w:p>
        </w:tc>
        <w:tc>
          <w:tcPr>
            <w:tcW w:w="5310" w:type="dxa"/>
            <w:tcBorders>
              <w:top w:val="nil"/>
              <w:left w:val="nil"/>
              <w:bottom w:val="nil"/>
              <w:right w:val="nil"/>
            </w:tcBorders>
            <w:vAlign w:val="center"/>
          </w:tcPr>
          <w:p w14:paraId="5048B9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melting (by means of furnace) of ferrous or non</w:t>
            </w:r>
            <w:r w:rsidRPr="00F7558A">
              <w:rPr>
                <w:rFonts w:eastAsia="Times New Roman"/>
                <w:color w:val="000000"/>
                <w:sz w:val="20"/>
                <w:szCs w:val="20"/>
                <w:lang w:eastAsia="en-AU"/>
                <w14:ligatures w14:val="standardContextual"/>
              </w:rPr>
              <w:noBreakHyphen/>
              <w:t>ferrous metal or smelting or reduction of ores to produce metal</w:t>
            </w:r>
          </w:p>
        </w:tc>
      </w:tr>
      <w:tr w:rsidR="00F7558A" w:rsidRPr="00F7558A" w14:paraId="58ECF128" w14:textId="77777777" w:rsidTr="00B67D24">
        <w:trPr>
          <w:cantSplit/>
        </w:trPr>
        <w:tc>
          <w:tcPr>
            <w:tcW w:w="2682" w:type="dxa"/>
            <w:tcBorders>
              <w:top w:val="nil"/>
              <w:left w:val="nil"/>
              <w:bottom w:val="nil"/>
              <w:right w:val="nil"/>
            </w:tcBorders>
          </w:tcPr>
          <w:p w14:paraId="77CA3FE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Mineral processing, metallurgical laboratories or mining or extractive industries</w:t>
            </w:r>
          </w:p>
        </w:tc>
        <w:tc>
          <w:tcPr>
            <w:tcW w:w="5310" w:type="dxa"/>
            <w:tcBorders>
              <w:top w:val="nil"/>
              <w:left w:val="nil"/>
              <w:bottom w:val="nil"/>
              <w:right w:val="nil"/>
            </w:tcBorders>
            <w:vAlign w:val="center"/>
          </w:tcPr>
          <w:p w14:paraId="250200F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Chemical or physical extraction or processing of metalliferous ores, storage of mining or exploration waste (for example, in tailings dams, overburden or waste rock dumps) mining or processing of minerals or operation of laboratories or pilot facilities for processing or testing of minerals</w:t>
            </w:r>
          </w:p>
        </w:tc>
      </w:tr>
      <w:tr w:rsidR="00F7558A" w:rsidRPr="00F7558A" w14:paraId="31A0E93A" w14:textId="77777777" w:rsidTr="00B67D24">
        <w:trPr>
          <w:cantSplit/>
        </w:trPr>
        <w:tc>
          <w:tcPr>
            <w:tcW w:w="2682" w:type="dxa"/>
            <w:tcBorders>
              <w:top w:val="nil"/>
              <w:left w:val="nil"/>
              <w:bottom w:val="nil"/>
              <w:right w:val="nil"/>
            </w:tcBorders>
          </w:tcPr>
          <w:p w14:paraId="14EC60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Mirror manufacture</w:t>
            </w:r>
          </w:p>
        </w:tc>
        <w:tc>
          <w:tcPr>
            <w:tcW w:w="5310" w:type="dxa"/>
            <w:tcBorders>
              <w:top w:val="nil"/>
              <w:left w:val="nil"/>
              <w:bottom w:val="nil"/>
              <w:right w:val="nil"/>
            </w:tcBorders>
            <w:vAlign w:val="center"/>
          </w:tcPr>
          <w:p w14:paraId="4B2DA85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mirrors</w:t>
            </w:r>
          </w:p>
        </w:tc>
      </w:tr>
      <w:tr w:rsidR="00F7558A" w:rsidRPr="00F7558A" w14:paraId="47DD0399" w14:textId="77777777" w:rsidTr="00B67D24">
        <w:trPr>
          <w:cantSplit/>
        </w:trPr>
        <w:tc>
          <w:tcPr>
            <w:tcW w:w="2682" w:type="dxa"/>
            <w:tcBorders>
              <w:top w:val="nil"/>
              <w:left w:val="nil"/>
              <w:bottom w:val="nil"/>
              <w:right w:val="nil"/>
            </w:tcBorders>
          </w:tcPr>
          <w:p w14:paraId="0520301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Motor vehicle manufacture</w:t>
            </w:r>
          </w:p>
        </w:tc>
        <w:tc>
          <w:tcPr>
            <w:tcW w:w="5310" w:type="dxa"/>
            <w:tcBorders>
              <w:top w:val="nil"/>
              <w:left w:val="nil"/>
              <w:bottom w:val="nil"/>
              <w:right w:val="nil"/>
            </w:tcBorders>
            <w:vAlign w:val="center"/>
          </w:tcPr>
          <w:p w14:paraId="3EE08F0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of motor vehicles</w:t>
            </w:r>
          </w:p>
        </w:tc>
      </w:tr>
      <w:tr w:rsidR="00F7558A" w:rsidRPr="00F7558A" w14:paraId="0981F187" w14:textId="77777777" w:rsidTr="00B67D24">
        <w:trPr>
          <w:cantSplit/>
        </w:trPr>
        <w:tc>
          <w:tcPr>
            <w:tcW w:w="2682" w:type="dxa"/>
            <w:tcBorders>
              <w:top w:val="nil"/>
              <w:left w:val="nil"/>
              <w:bottom w:val="nil"/>
              <w:right w:val="nil"/>
            </w:tcBorders>
          </w:tcPr>
          <w:p w14:paraId="04DFD38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Motor vehicle racing or testing venues</w:t>
            </w:r>
          </w:p>
        </w:tc>
        <w:tc>
          <w:tcPr>
            <w:tcW w:w="5310" w:type="dxa"/>
            <w:tcBorders>
              <w:top w:val="nil"/>
              <w:left w:val="nil"/>
              <w:bottom w:val="nil"/>
              <w:right w:val="nil"/>
            </w:tcBorders>
            <w:vAlign w:val="center"/>
          </w:tcPr>
          <w:p w14:paraId="19C3D9A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facilities designed and used for motor vehicle competitions or motor vehicle speed or performance trials</w:t>
            </w:r>
          </w:p>
        </w:tc>
      </w:tr>
      <w:tr w:rsidR="00F7558A" w:rsidRPr="00F7558A" w14:paraId="5F70498E" w14:textId="77777777" w:rsidTr="00B67D24">
        <w:trPr>
          <w:cantSplit/>
        </w:trPr>
        <w:tc>
          <w:tcPr>
            <w:tcW w:w="2682" w:type="dxa"/>
            <w:tcBorders>
              <w:top w:val="nil"/>
              <w:left w:val="nil"/>
              <w:bottom w:val="nil"/>
              <w:right w:val="nil"/>
            </w:tcBorders>
          </w:tcPr>
          <w:p w14:paraId="591B864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Motor vehicle repair or maintenance</w:t>
            </w:r>
          </w:p>
        </w:tc>
        <w:tc>
          <w:tcPr>
            <w:tcW w:w="5310" w:type="dxa"/>
            <w:tcBorders>
              <w:top w:val="nil"/>
              <w:left w:val="nil"/>
              <w:bottom w:val="nil"/>
              <w:right w:val="nil"/>
            </w:tcBorders>
            <w:vAlign w:val="center"/>
          </w:tcPr>
          <w:p w14:paraId="0FFC5C5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premises for repair or maintenance of motor vehicles or parts of motor vehicles (including engine reconditioning works)</w:t>
            </w:r>
          </w:p>
        </w:tc>
      </w:tr>
      <w:tr w:rsidR="00F7558A" w:rsidRPr="00F7558A" w14:paraId="7D6E9DBC" w14:textId="77777777" w:rsidTr="00B67D24">
        <w:trPr>
          <w:cantSplit/>
        </w:trPr>
        <w:tc>
          <w:tcPr>
            <w:tcW w:w="2682" w:type="dxa"/>
            <w:tcBorders>
              <w:top w:val="nil"/>
              <w:left w:val="nil"/>
              <w:bottom w:val="nil"/>
              <w:right w:val="nil"/>
            </w:tcBorders>
          </w:tcPr>
          <w:p w14:paraId="71C2AA6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Motor vehicle wrecking yards</w:t>
            </w:r>
          </w:p>
        </w:tc>
        <w:tc>
          <w:tcPr>
            <w:tcW w:w="5310" w:type="dxa"/>
            <w:tcBorders>
              <w:top w:val="nil"/>
              <w:left w:val="nil"/>
              <w:bottom w:val="nil"/>
              <w:right w:val="nil"/>
            </w:tcBorders>
            <w:vAlign w:val="center"/>
          </w:tcPr>
          <w:p w14:paraId="540FCE6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yards for wrecking or dismantling of motor vehicles or parts of motor vehicles</w:t>
            </w:r>
          </w:p>
        </w:tc>
      </w:tr>
      <w:tr w:rsidR="00F7558A" w:rsidRPr="00F7558A" w14:paraId="6C5BFDE6" w14:textId="77777777" w:rsidTr="00B67D24">
        <w:trPr>
          <w:cantSplit/>
        </w:trPr>
        <w:tc>
          <w:tcPr>
            <w:tcW w:w="2682" w:type="dxa"/>
            <w:tcBorders>
              <w:top w:val="nil"/>
              <w:left w:val="nil"/>
              <w:bottom w:val="nil"/>
              <w:right w:val="nil"/>
            </w:tcBorders>
          </w:tcPr>
          <w:p w14:paraId="17A61E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Mushroom farming</w:t>
            </w:r>
          </w:p>
        </w:tc>
        <w:tc>
          <w:tcPr>
            <w:tcW w:w="5310" w:type="dxa"/>
            <w:tcBorders>
              <w:top w:val="nil"/>
              <w:left w:val="nil"/>
              <w:bottom w:val="nil"/>
              <w:right w:val="nil"/>
            </w:tcBorders>
            <w:vAlign w:val="center"/>
          </w:tcPr>
          <w:p w14:paraId="5AE7094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Farming of mushrooms</w:t>
            </w:r>
          </w:p>
        </w:tc>
      </w:tr>
      <w:tr w:rsidR="00F7558A" w:rsidRPr="00F7558A" w14:paraId="585B4906" w14:textId="77777777" w:rsidTr="00B67D24">
        <w:trPr>
          <w:cantSplit/>
        </w:trPr>
        <w:tc>
          <w:tcPr>
            <w:tcW w:w="2682" w:type="dxa"/>
            <w:tcBorders>
              <w:top w:val="nil"/>
              <w:left w:val="nil"/>
              <w:bottom w:val="nil"/>
              <w:right w:val="nil"/>
            </w:tcBorders>
          </w:tcPr>
          <w:p w14:paraId="20284C3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Oil recycling works</w:t>
            </w:r>
          </w:p>
        </w:tc>
        <w:tc>
          <w:tcPr>
            <w:tcW w:w="5310" w:type="dxa"/>
            <w:tcBorders>
              <w:top w:val="nil"/>
              <w:left w:val="nil"/>
              <w:bottom w:val="nil"/>
              <w:right w:val="nil"/>
            </w:tcBorders>
            <w:vAlign w:val="center"/>
          </w:tcPr>
          <w:p w14:paraId="450127A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recycling of oil</w:t>
            </w:r>
          </w:p>
        </w:tc>
      </w:tr>
      <w:tr w:rsidR="00F7558A" w:rsidRPr="00F7558A" w14:paraId="58D53B9C" w14:textId="77777777" w:rsidTr="00B67D24">
        <w:trPr>
          <w:cantSplit/>
        </w:trPr>
        <w:tc>
          <w:tcPr>
            <w:tcW w:w="2682" w:type="dxa"/>
            <w:tcBorders>
              <w:top w:val="nil"/>
              <w:left w:val="nil"/>
              <w:bottom w:val="nil"/>
              <w:right w:val="nil"/>
            </w:tcBorders>
          </w:tcPr>
          <w:p w14:paraId="410D41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Oil refineries</w:t>
            </w:r>
          </w:p>
        </w:tc>
        <w:tc>
          <w:tcPr>
            <w:tcW w:w="5310" w:type="dxa"/>
            <w:tcBorders>
              <w:top w:val="nil"/>
              <w:left w:val="nil"/>
              <w:bottom w:val="nil"/>
              <w:right w:val="nil"/>
            </w:tcBorders>
            <w:vAlign w:val="center"/>
          </w:tcPr>
          <w:p w14:paraId="349F282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refining of crude petroleum oil or shale</w:t>
            </w:r>
          </w:p>
        </w:tc>
      </w:tr>
      <w:tr w:rsidR="00F7558A" w:rsidRPr="00F7558A" w14:paraId="122706C1" w14:textId="77777777" w:rsidTr="00B67D24">
        <w:trPr>
          <w:cantSplit/>
        </w:trPr>
        <w:tc>
          <w:tcPr>
            <w:tcW w:w="2682" w:type="dxa"/>
            <w:tcBorders>
              <w:top w:val="nil"/>
              <w:left w:val="nil"/>
              <w:bottom w:val="nil"/>
              <w:right w:val="nil"/>
            </w:tcBorders>
          </w:tcPr>
          <w:p w14:paraId="075CB3C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Paint manufacture</w:t>
            </w:r>
          </w:p>
        </w:tc>
        <w:tc>
          <w:tcPr>
            <w:tcW w:w="5310" w:type="dxa"/>
            <w:tcBorders>
              <w:top w:val="nil"/>
              <w:left w:val="nil"/>
              <w:bottom w:val="nil"/>
              <w:right w:val="nil"/>
            </w:tcBorders>
            <w:vAlign w:val="center"/>
          </w:tcPr>
          <w:p w14:paraId="0A69A68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(including blending, mixing and formulation) of paint</w:t>
            </w:r>
          </w:p>
        </w:tc>
      </w:tr>
      <w:tr w:rsidR="00F7558A" w:rsidRPr="00F7558A" w14:paraId="7364E576" w14:textId="77777777" w:rsidTr="00B67D24">
        <w:trPr>
          <w:cantSplit/>
        </w:trPr>
        <w:tc>
          <w:tcPr>
            <w:tcW w:w="2682" w:type="dxa"/>
            <w:tcBorders>
              <w:top w:val="nil"/>
              <w:left w:val="nil"/>
              <w:bottom w:val="nil"/>
              <w:right w:val="nil"/>
            </w:tcBorders>
          </w:tcPr>
          <w:p w14:paraId="7E3ACEE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Pest control works</w:t>
            </w:r>
          </w:p>
        </w:tc>
        <w:tc>
          <w:tcPr>
            <w:tcW w:w="5310" w:type="dxa"/>
            <w:tcBorders>
              <w:top w:val="nil"/>
              <w:left w:val="nil"/>
              <w:bottom w:val="nil"/>
              <w:right w:val="nil"/>
            </w:tcBorders>
            <w:vAlign w:val="center"/>
          </w:tcPr>
          <w:p w14:paraId="3121A93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premises for storage of pesticides or filling or washing of tanks used in pest control operations</w:t>
            </w:r>
          </w:p>
        </w:tc>
      </w:tr>
      <w:tr w:rsidR="00F7558A" w:rsidRPr="00F7558A" w14:paraId="139FA1DC" w14:textId="77777777" w:rsidTr="00B67D24">
        <w:trPr>
          <w:cantSplit/>
        </w:trPr>
        <w:tc>
          <w:tcPr>
            <w:tcW w:w="2682" w:type="dxa"/>
            <w:tcBorders>
              <w:top w:val="nil"/>
              <w:left w:val="nil"/>
              <w:bottom w:val="nil"/>
              <w:right w:val="nil"/>
            </w:tcBorders>
          </w:tcPr>
          <w:p w14:paraId="00C3DB3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Plastics manufacture works</w:t>
            </w:r>
          </w:p>
        </w:tc>
        <w:tc>
          <w:tcPr>
            <w:tcW w:w="5310" w:type="dxa"/>
            <w:tcBorders>
              <w:top w:val="nil"/>
              <w:left w:val="nil"/>
              <w:bottom w:val="nil"/>
              <w:right w:val="nil"/>
            </w:tcBorders>
            <w:vAlign w:val="center"/>
          </w:tcPr>
          <w:p w14:paraId="74BD0CC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(including blending, mixing and formulation) of plastics or plastic components (excluding processing and moulding of plastics manufactured elsewhere)</w:t>
            </w:r>
          </w:p>
        </w:tc>
      </w:tr>
      <w:tr w:rsidR="00F7558A" w:rsidRPr="00F7558A" w14:paraId="4B2202CD" w14:textId="77777777" w:rsidTr="00B67D24">
        <w:trPr>
          <w:cantSplit/>
        </w:trPr>
        <w:tc>
          <w:tcPr>
            <w:tcW w:w="2682" w:type="dxa"/>
            <w:tcBorders>
              <w:top w:val="nil"/>
              <w:left w:val="nil"/>
              <w:bottom w:val="nil"/>
              <w:right w:val="nil"/>
            </w:tcBorders>
          </w:tcPr>
          <w:p w14:paraId="6E112E1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Printing works</w:t>
            </w:r>
          </w:p>
        </w:tc>
        <w:tc>
          <w:tcPr>
            <w:tcW w:w="5310" w:type="dxa"/>
            <w:tcBorders>
              <w:top w:val="nil"/>
              <w:left w:val="nil"/>
              <w:bottom w:val="nil"/>
              <w:right w:val="nil"/>
            </w:tcBorders>
            <w:vAlign w:val="center"/>
          </w:tcPr>
          <w:p w14:paraId="242218E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printing works</w:t>
            </w:r>
          </w:p>
        </w:tc>
      </w:tr>
      <w:tr w:rsidR="00F7558A" w:rsidRPr="00F7558A" w14:paraId="3D31C0CE" w14:textId="77777777" w:rsidTr="00B67D24">
        <w:trPr>
          <w:cantSplit/>
        </w:trPr>
        <w:tc>
          <w:tcPr>
            <w:tcW w:w="2682" w:type="dxa"/>
            <w:tcBorders>
              <w:top w:val="nil"/>
              <w:left w:val="nil"/>
              <w:bottom w:val="nil"/>
              <w:right w:val="nil"/>
            </w:tcBorders>
          </w:tcPr>
          <w:p w14:paraId="72D244B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Pulp or paper works</w:t>
            </w:r>
          </w:p>
        </w:tc>
        <w:tc>
          <w:tcPr>
            <w:tcW w:w="5310" w:type="dxa"/>
            <w:tcBorders>
              <w:top w:val="nil"/>
              <w:left w:val="nil"/>
              <w:bottom w:val="nil"/>
              <w:right w:val="nil"/>
            </w:tcBorders>
            <w:vAlign w:val="center"/>
          </w:tcPr>
          <w:p w14:paraId="07A417C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manufacture of timber pulp or paper</w:t>
            </w:r>
          </w:p>
        </w:tc>
      </w:tr>
      <w:tr w:rsidR="00F7558A" w:rsidRPr="00F7558A" w14:paraId="3B6B45B8" w14:textId="77777777" w:rsidTr="00B67D24">
        <w:trPr>
          <w:cantSplit/>
        </w:trPr>
        <w:tc>
          <w:tcPr>
            <w:tcW w:w="2682" w:type="dxa"/>
            <w:tcBorders>
              <w:top w:val="nil"/>
              <w:left w:val="nil"/>
              <w:bottom w:val="nil"/>
              <w:right w:val="nil"/>
            </w:tcBorders>
          </w:tcPr>
          <w:p w14:paraId="38BE748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Railway operations</w:t>
            </w:r>
          </w:p>
        </w:tc>
        <w:tc>
          <w:tcPr>
            <w:tcW w:w="5310" w:type="dxa"/>
            <w:tcBorders>
              <w:top w:val="nil"/>
              <w:left w:val="nil"/>
              <w:bottom w:val="nil"/>
              <w:right w:val="nil"/>
            </w:tcBorders>
            <w:vAlign w:val="center"/>
          </w:tcPr>
          <w:p w14:paraId="7D8A3DA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Railway operations within the meaning of Schedule 1 Part A clause 7(2) of Act</w:t>
            </w:r>
          </w:p>
        </w:tc>
      </w:tr>
      <w:tr w:rsidR="00F7558A" w:rsidRPr="00F7558A" w14:paraId="077B2D18" w14:textId="77777777" w:rsidTr="00B67D24">
        <w:trPr>
          <w:cantSplit/>
        </w:trPr>
        <w:tc>
          <w:tcPr>
            <w:tcW w:w="2682" w:type="dxa"/>
            <w:tcBorders>
              <w:top w:val="nil"/>
              <w:left w:val="nil"/>
              <w:bottom w:val="nil"/>
              <w:right w:val="nil"/>
            </w:tcBorders>
          </w:tcPr>
          <w:p w14:paraId="1D5E83F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Rubber manufacture or processing</w:t>
            </w:r>
          </w:p>
        </w:tc>
        <w:tc>
          <w:tcPr>
            <w:tcW w:w="5310" w:type="dxa"/>
            <w:tcBorders>
              <w:top w:val="nil"/>
              <w:left w:val="nil"/>
              <w:bottom w:val="nil"/>
              <w:right w:val="nil"/>
            </w:tcBorders>
          </w:tcPr>
          <w:p w14:paraId="4DF9E96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or processing of rubber or rubber products</w:t>
            </w:r>
          </w:p>
        </w:tc>
      </w:tr>
      <w:tr w:rsidR="00F7558A" w:rsidRPr="00F7558A" w14:paraId="0FA2C829" w14:textId="77777777" w:rsidTr="00B67D24">
        <w:trPr>
          <w:cantSplit/>
        </w:trPr>
        <w:tc>
          <w:tcPr>
            <w:tcW w:w="2682" w:type="dxa"/>
            <w:tcBorders>
              <w:top w:val="nil"/>
              <w:left w:val="nil"/>
              <w:bottom w:val="nil"/>
              <w:right w:val="nil"/>
            </w:tcBorders>
          </w:tcPr>
          <w:p w14:paraId="1B7DB9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Scrap metal recovery</w:t>
            </w:r>
          </w:p>
        </w:tc>
        <w:tc>
          <w:tcPr>
            <w:tcW w:w="5310" w:type="dxa"/>
            <w:tcBorders>
              <w:top w:val="nil"/>
              <w:left w:val="nil"/>
              <w:bottom w:val="nil"/>
              <w:right w:val="nil"/>
            </w:tcBorders>
            <w:vAlign w:val="center"/>
          </w:tcPr>
          <w:p w14:paraId="4130FE9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Recovery (including cleaning) of scrap metal</w:t>
            </w:r>
          </w:p>
        </w:tc>
      </w:tr>
      <w:tr w:rsidR="00F7558A" w:rsidRPr="00F7558A" w14:paraId="01D5DE81" w14:textId="77777777" w:rsidTr="00B67D24">
        <w:trPr>
          <w:cantSplit/>
        </w:trPr>
        <w:tc>
          <w:tcPr>
            <w:tcW w:w="2682" w:type="dxa"/>
            <w:tcBorders>
              <w:top w:val="nil"/>
              <w:left w:val="nil"/>
              <w:bottom w:val="nil"/>
              <w:right w:val="nil"/>
            </w:tcBorders>
          </w:tcPr>
          <w:p w14:paraId="72E58B4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Service stations</w:t>
            </w:r>
          </w:p>
        </w:tc>
        <w:tc>
          <w:tcPr>
            <w:tcW w:w="5310" w:type="dxa"/>
            <w:tcBorders>
              <w:top w:val="nil"/>
              <w:left w:val="nil"/>
              <w:bottom w:val="nil"/>
              <w:right w:val="nil"/>
            </w:tcBorders>
            <w:vAlign w:val="center"/>
          </w:tcPr>
          <w:p w14:paraId="6B1E3B4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retail fuel outlets</w:t>
            </w:r>
          </w:p>
        </w:tc>
      </w:tr>
      <w:tr w:rsidR="00F7558A" w:rsidRPr="00F7558A" w14:paraId="5E443A2D" w14:textId="77777777" w:rsidTr="00B67D24">
        <w:trPr>
          <w:cantSplit/>
        </w:trPr>
        <w:tc>
          <w:tcPr>
            <w:tcW w:w="2682" w:type="dxa"/>
            <w:tcBorders>
              <w:top w:val="nil"/>
              <w:left w:val="nil"/>
              <w:bottom w:val="nil"/>
              <w:right w:val="nil"/>
            </w:tcBorders>
          </w:tcPr>
          <w:p w14:paraId="04C5B32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Ship breaking</w:t>
            </w:r>
          </w:p>
        </w:tc>
        <w:tc>
          <w:tcPr>
            <w:tcW w:w="5310" w:type="dxa"/>
            <w:tcBorders>
              <w:top w:val="nil"/>
              <w:left w:val="nil"/>
              <w:bottom w:val="nil"/>
              <w:right w:val="nil"/>
            </w:tcBorders>
            <w:vAlign w:val="center"/>
          </w:tcPr>
          <w:p w14:paraId="2F76090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Wrecking or dismantling of ships</w:t>
            </w:r>
          </w:p>
        </w:tc>
      </w:tr>
      <w:tr w:rsidR="00F7558A" w:rsidRPr="00F7558A" w14:paraId="55FAFB15" w14:textId="77777777" w:rsidTr="00B67D24">
        <w:trPr>
          <w:cantSplit/>
        </w:trPr>
        <w:tc>
          <w:tcPr>
            <w:tcW w:w="2682" w:type="dxa"/>
            <w:tcBorders>
              <w:top w:val="nil"/>
              <w:left w:val="nil"/>
              <w:bottom w:val="nil"/>
              <w:right w:val="nil"/>
            </w:tcBorders>
          </w:tcPr>
          <w:p w14:paraId="7A78C49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Spray painting</w:t>
            </w:r>
          </w:p>
        </w:tc>
        <w:tc>
          <w:tcPr>
            <w:tcW w:w="5310" w:type="dxa"/>
            <w:tcBorders>
              <w:top w:val="nil"/>
              <w:left w:val="nil"/>
              <w:bottom w:val="nil"/>
              <w:right w:val="nil"/>
            </w:tcBorders>
            <w:vAlign w:val="center"/>
          </w:tcPr>
          <w:p w14:paraId="061B077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Spray painting other than spray painting of metal</w:t>
            </w:r>
          </w:p>
        </w:tc>
      </w:tr>
      <w:tr w:rsidR="00F7558A" w:rsidRPr="00F7558A" w14:paraId="662B7847" w14:textId="77777777" w:rsidTr="00B67D24">
        <w:trPr>
          <w:cantSplit/>
        </w:trPr>
        <w:tc>
          <w:tcPr>
            <w:tcW w:w="2682" w:type="dxa"/>
            <w:tcBorders>
              <w:top w:val="nil"/>
              <w:left w:val="nil"/>
              <w:bottom w:val="nil"/>
              <w:right w:val="nil"/>
            </w:tcBorders>
          </w:tcPr>
          <w:p w14:paraId="187F491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Tannery, fellmongery or hide curing</w:t>
            </w:r>
          </w:p>
        </w:tc>
        <w:tc>
          <w:tcPr>
            <w:tcW w:w="5310" w:type="dxa"/>
            <w:tcBorders>
              <w:top w:val="nil"/>
              <w:left w:val="nil"/>
              <w:bottom w:val="nil"/>
              <w:right w:val="nil"/>
            </w:tcBorders>
            <w:vAlign w:val="center"/>
          </w:tcPr>
          <w:p w14:paraId="6622F5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preservation or treatment of animal skins or hides</w:t>
            </w:r>
          </w:p>
        </w:tc>
      </w:tr>
      <w:tr w:rsidR="00F7558A" w:rsidRPr="00F7558A" w14:paraId="6498E1E2" w14:textId="77777777" w:rsidTr="00B67D24">
        <w:trPr>
          <w:cantSplit/>
        </w:trPr>
        <w:tc>
          <w:tcPr>
            <w:tcW w:w="2682" w:type="dxa"/>
            <w:tcBorders>
              <w:top w:val="nil"/>
              <w:left w:val="nil"/>
              <w:bottom w:val="nil"/>
              <w:right w:val="nil"/>
            </w:tcBorders>
          </w:tcPr>
          <w:p w14:paraId="2CB21BE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Textile operations</w:t>
            </w:r>
          </w:p>
        </w:tc>
        <w:tc>
          <w:tcPr>
            <w:tcW w:w="5310" w:type="dxa"/>
            <w:tcBorders>
              <w:top w:val="nil"/>
              <w:left w:val="nil"/>
              <w:bottom w:val="nil"/>
              <w:right w:val="nil"/>
            </w:tcBorders>
            <w:vAlign w:val="center"/>
          </w:tcPr>
          <w:p w14:paraId="47E62EA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or dyeing of fabrics or materials</w:t>
            </w:r>
          </w:p>
        </w:tc>
      </w:tr>
      <w:tr w:rsidR="00F7558A" w:rsidRPr="00F7558A" w14:paraId="1DC6E820" w14:textId="77777777" w:rsidTr="00B67D24">
        <w:trPr>
          <w:cantSplit/>
        </w:trPr>
        <w:tc>
          <w:tcPr>
            <w:tcW w:w="2682" w:type="dxa"/>
            <w:tcBorders>
              <w:top w:val="nil"/>
              <w:left w:val="nil"/>
              <w:bottom w:val="nil"/>
              <w:right w:val="nil"/>
            </w:tcBorders>
          </w:tcPr>
          <w:p w14:paraId="581E88C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Transport depots or loading sites</w:t>
            </w:r>
          </w:p>
        </w:tc>
        <w:tc>
          <w:tcPr>
            <w:tcW w:w="5310" w:type="dxa"/>
            <w:tcBorders>
              <w:top w:val="nil"/>
              <w:left w:val="nil"/>
              <w:bottom w:val="nil"/>
              <w:right w:val="nil"/>
            </w:tcBorders>
          </w:tcPr>
          <w:p w14:paraId="2672D0F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transport depots or loading sites</w:t>
            </w:r>
          </w:p>
        </w:tc>
      </w:tr>
      <w:tr w:rsidR="00F7558A" w:rsidRPr="00F7558A" w14:paraId="6E187652" w14:textId="77777777" w:rsidTr="00B67D24">
        <w:trPr>
          <w:cantSplit/>
        </w:trPr>
        <w:tc>
          <w:tcPr>
            <w:tcW w:w="2682" w:type="dxa"/>
            <w:tcBorders>
              <w:top w:val="nil"/>
              <w:left w:val="nil"/>
              <w:bottom w:val="nil"/>
              <w:right w:val="nil"/>
            </w:tcBorders>
          </w:tcPr>
          <w:p w14:paraId="72C3D20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Tyre manufacture or retreading</w:t>
            </w:r>
          </w:p>
        </w:tc>
        <w:tc>
          <w:tcPr>
            <w:tcW w:w="5310" w:type="dxa"/>
            <w:tcBorders>
              <w:top w:val="nil"/>
              <w:left w:val="nil"/>
              <w:bottom w:val="nil"/>
              <w:right w:val="nil"/>
            </w:tcBorders>
            <w:vAlign w:val="center"/>
          </w:tcPr>
          <w:p w14:paraId="5D5DAF3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Manufacture or retreading of tyres</w:t>
            </w:r>
          </w:p>
        </w:tc>
      </w:tr>
      <w:tr w:rsidR="00F7558A" w:rsidRPr="00F7558A" w14:paraId="1AD64829" w14:textId="77777777" w:rsidTr="00B67D24">
        <w:trPr>
          <w:cantSplit/>
        </w:trPr>
        <w:tc>
          <w:tcPr>
            <w:tcW w:w="2682" w:type="dxa"/>
            <w:tcBorders>
              <w:top w:val="nil"/>
              <w:left w:val="nil"/>
              <w:bottom w:val="nil"/>
              <w:right w:val="nil"/>
            </w:tcBorders>
          </w:tcPr>
          <w:p w14:paraId="3B802CB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Vermiculture</w:t>
            </w:r>
          </w:p>
        </w:tc>
        <w:tc>
          <w:tcPr>
            <w:tcW w:w="5310" w:type="dxa"/>
            <w:tcBorders>
              <w:top w:val="nil"/>
              <w:left w:val="nil"/>
              <w:bottom w:val="nil"/>
              <w:right w:val="nil"/>
            </w:tcBorders>
            <w:vAlign w:val="center"/>
          </w:tcPr>
          <w:p w14:paraId="3F4024F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Cultivation of earthworms for production of earthworms or earthworm castings</w:t>
            </w:r>
          </w:p>
        </w:tc>
      </w:tr>
      <w:tr w:rsidR="00F7558A" w:rsidRPr="00F7558A" w14:paraId="1B6FA900" w14:textId="77777777" w:rsidTr="00B67D24">
        <w:trPr>
          <w:cantSplit/>
        </w:trPr>
        <w:tc>
          <w:tcPr>
            <w:tcW w:w="2682" w:type="dxa"/>
            <w:tcBorders>
              <w:top w:val="nil"/>
              <w:left w:val="nil"/>
              <w:bottom w:val="nil"/>
              <w:right w:val="nil"/>
            </w:tcBorders>
          </w:tcPr>
          <w:p w14:paraId="299B041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Vessel construction, repair or maintenance</w:t>
            </w:r>
          </w:p>
        </w:tc>
        <w:tc>
          <w:tcPr>
            <w:tcW w:w="5310" w:type="dxa"/>
            <w:tcBorders>
              <w:top w:val="nil"/>
              <w:left w:val="nil"/>
              <w:bottom w:val="nil"/>
              <w:right w:val="nil"/>
            </w:tcBorders>
            <w:vAlign w:val="center"/>
          </w:tcPr>
          <w:p w14:paraId="3AF9C7B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or facilities (whether on water or land) for construction, repair or maintenance of vessels</w:t>
            </w:r>
          </w:p>
        </w:tc>
      </w:tr>
      <w:tr w:rsidR="00F7558A" w:rsidRPr="00F7558A" w14:paraId="39AC2247" w14:textId="77777777" w:rsidTr="00B67D24">
        <w:trPr>
          <w:cantSplit/>
        </w:trPr>
        <w:tc>
          <w:tcPr>
            <w:tcW w:w="2682" w:type="dxa"/>
            <w:tcBorders>
              <w:top w:val="nil"/>
              <w:left w:val="nil"/>
              <w:bottom w:val="nil"/>
              <w:right w:val="nil"/>
            </w:tcBorders>
          </w:tcPr>
          <w:p w14:paraId="25B31F9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 depots</w:t>
            </w:r>
          </w:p>
        </w:tc>
        <w:tc>
          <w:tcPr>
            <w:tcW w:w="5310" w:type="dxa"/>
            <w:tcBorders>
              <w:top w:val="nil"/>
              <w:left w:val="nil"/>
              <w:bottom w:val="nil"/>
              <w:right w:val="nil"/>
            </w:tcBorders>
            <w:vAlign w:val="center"/>
          </w:tcPr>
          <w:p w14:paraId="63CFE5B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Reception, storage or treatment (including recycling) of waste or disposal of waste to land or water</w:t>
            </w:r>
          </w:p>
        </w:tc>
      </w:tr>
      <w:tr w:rsidR="00F7558A" w:rsidRPr="00F7558A" w14:paraId="45020A10" w14:textId="77777777" w:rsidTr="00B67D24">
        <w:trPr>
          <w:cantSplit/>
        </w:trPr>
        <w:tc>
          <w:tcPr>
            <w:tcW w:w="2682" w:type="dxa"/>
            <w:tcBorders>
              <w:top w:val="nil"/>
              <w:left w:val="nil"/>
              <w:bottom w:val="nil"/>
              <w:right w:val="nil"/>
            </w:tcBorders>
          </w:tcPr>
          <w:p w14:paraId="1BABC94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Wastewater storage, treatment or disposal</w:t>
            </w:r>
          </w:p>
        </w:tc>
        <w:tc>
          <w:tcPr>
            <w:tcW w:w="5310" w:type="dxa"/>
            <w:tcBorders>
              <w:top w:val="nil"/>
              <w:left w:val="nil"/>
              <w:bottom w:val="nil"/>
              <w:right w:val="nil"/>
            </w:tcBorders>
            <w:vAlign w:val="center"/>
          </w:tcPr>
          <w:p w14:paraId="28544C5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Storage (including in tanks, lagoons and ponds) or treatment (including recycling) of wastewater or disposal of wastewater to land or water</w:t>
            </w:r>
          </w:p>
        </w:tc>
      </w:tr>
      <w:tr w:rsidR="00F7558A" w:rsidRPr="00F7558A" w14:paraId="13376006" w14:textId="77777777" w:rsidTr="00B67D24">
        <w:trPr>
          <w:cantSplit/>
        </w:trPr>
        <w:tc>
          <w:tcPr>
            <w:tcW w:w="2682" w:type="dxa"/>
            <w:tcBorders>
              <w:top w:val="nil"/>
              <w:left w:val="nil"/>
              <w:bottom w:val="nil"/>
              <w:right w:val="nil"/>
            </w:tcBorders>
          </w:tcPr>
          <w:p w14:paraId="7A48DAD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Water discharge to underground aquifer</w:t>
            </w:r>
          </w:p>
        </w:tc>
        <w:tc>
          <w:tcPr>
            <w:tcW w:w="5310" w:type="dxa"/>
            <w:tcBorders>
              <w:top w:val="nil"/>
              <w:left w:val="nil"/>
              <w:bottom w:val="nil"/>
              <w:right w:val="nil"/>
            </w:tcBorders>
            <w:vAlign w:val="center"/>
          </w:tcPr>
          <w:p w14:paraId="580001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Direct discharge of water from surface of land to underground aquifer</w:t>
            </w:r>
          </w:p>
        </w:tc>
      </w:tr>
      <w:tr w:rsidR="00F7558A" w:rsidRPr="00F7558A" w14:paraId="26000854" w14:textId="77777777" w:rsidTr="00B67D24">
        <w:trPr>
          <w:cantSplit/>
        </w:trPr>
        <w:tc>
          <w:tcPr>
            <w:tcW w:w="2682" w:type="dxa"/>
            <w:tcBorders>
              <w:top w:val="nil"/>
              <w:left w:val="nil"/>
              <w:bottom w:val="nil"/>
              <w:right w:val="nil"/>
            </w:tcBorders>
          </w:tcPr>
          <w:p w14:paraId="4E6B794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Wetlands or detention basins</w:t>
            </w:r>
          </w:p>
        </w:tc>
        <w:tc>
          <w:tcPr>
            <w:tcW w:w="5310" w:type="dxa"/>
            <w:tcBorders>
              <w:top w:val="nil"/>
              <w:left w:val="nil"/>
              <w:bottom w:val="nil"/>
              <w:right w:val="nil"/>
            </w:tcBorders>
            <w:vAlign w:val="center"/>
          </w:tcPr>
          <w:p w14:paraId="0C1894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bodies of water less than 6 metres deep for collection and management of stormwater or other wastewater for urban amenity, flood mitigation or ecological or other environmental purposes</w:t>
            </w:r>
          </w:p>
        </w:tc>
      </w:tr>
      <w:tr w:rsidR="00F7558A" w:rsidRPr="00F7558A" w14:paraId="5263A701" w14:textId="77777777" w:rsidTr="00B67D24">
        <w:trPr>
          <w:cantSplit/>
        </w:trPr>
        <w:tc>
          <w:tcPr>
            <w:tcW w:w="2682" w:type="dxa"/>
            <w:tcBorders>
              <w:top w:val="nil"/>
              <w:left w:val="nil"/>
              <w:bottom w:val="nil"/>
              <w:right w:val="nil"/>
            </w:tcBorders>
          </w:tcPr>
          <w:p w14:paraId="6A4C4AD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Wineries or distilleries</w:t>
            </w:r>
          </w:p>
        </w:tc>
        <w:tc>
          <w:tcPr>
            <w:tcW w:w="5310" w:type="dxa"/>
            <w:tcBorders>
              <w:top w:val="nil"/>
              <w:left w:val="nil"/>
              <w:bottom w:val="nil"/>
              <w:right w:val="nil"/>
            </w:tcBorders>
            <w:vAlign w:val="center"/>
          </w:tcPr>
          <w:p w14:paraId="0BE1040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for processing grapes or other produce to make wine or spirits</w:t>
            </w:r>
          </w:p>
        </w:tc>
      </w:tr>
      <w:tr w:rsidR="00F7558A" w:rsidRPr="00F7558A" w14:paraId="17DF8A18" w14:textId="77777777" w:rsidTr="00B67D24">
        <w:trPr>
          <w:cantSplit/>
        </w:trPr>
        <w:tc>
          <w:tcPr>
            <w:tcW w:w="2682" w:type="dxa"/>
            <w:tcBorders>
              <w:top w:val="nil"/>
              <w:left w:val="nil"/>
              <w:bottom w:val="nil"/>
              <w:right w:val="nil"/>
            </w:tcBorders>
          </w:tcPr>
          <w:p w14:paraId="540AA8E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Wood preservation works</w:t>
            </w:r>
          </w:p>
        </w:tc>
        <w:tc>
          <w:tcPr>
            <w:tcW w:w="5310" w:type="dxa"/>
            <w:tcBorders>
              <w:top w:val="nil"/>
              <w:left w:val="nil"/>
              <w:bottom w:val="nil"/>
              <w:right w:val="nil"/>
            </w:tcBorders>
            <w:vAlign w:val="center"/>
          </w:tcPr>
          <w:p w14:paraId="37FD9F9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involving treatment or preservation of timber using chemicals</w:t>
            </w:r>
          </w:p>
        </w:tc>
      </w:tr>
      <w:tr w:rsidR="00F7558A" w:rsidRPr="00F7558A" w14:paraId="4DEC8A0C" w14:textId="77777777" w:rsidTr="00B67D24">
        <w:trPr>
          <w:cantSplit/>
        </w:trPr>
        <w:tc>
          <w:tcPr>
            <w:tcW w:w="2682" w:type="dxa"/>
            <w:tcBorders>
              <w:top w:val="nil"/>
              <w:left w:val="nil"/>
              <w:bottom w:val="nil"/>
              <w:right w:val="nil"/>
            </w:tcBorders>
          </w:tcPr>
          <w:p w14:paraId="75C17D5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Woolscouring or wool carbonising works</w:t>
            </w:r>
          </w:p>
        </w:tc>
        <w:tc>
          <w:tcPr>
            <w:tcW w:w="5310" w:type="dxa"/>
            <w:tcBorders>
              <w:top w:val="nil"/>
              <w:left w:val="nil"/>
              <w:bottom w:val="nil"/>
              <w:right w:val="nil"/>
            </w:tcBorders>
            <w:vAlign w:val="center"/>
          </w:tcPr>
          <w:p w14:paraId="1AF1EBB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involving cleaning or carbonising of wool other than in course of handicraft business where wool is further processed for retail sale</w:t>
            </w:r>
          </w:p>
        </w:tc>
      </w:tr>
      <w:tr w:rsidR="00F7558A" w:rsidRPr="00F7558A" w14:paraId="27087C66" w14:textId="77777777" w:rsidTr="00B67D24">
        <w:trPr>
          <w:cantSplit/>
        </w:trPr>
        <w:tc>
          <w:tcPr>
            <w:tcW w:w="2682" w:type="dxa"/>
            <w:tcBorders>
              <w:top w:val="nil"/>
              <w:left w:val="nil"/>
              <w:bottom w:val="nil"/>
              <w:right w:val="nil"/>
            </w:tcBorders>
          </w:tcPr>
          <w:p w14:paraId="0678BB8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Works depots</w:t>
            </w:r>
          </w:p>
        </w:tc>
        <w:tc>
          <w:tcPr>
            <w:tcW w:w="5310" w:type="dxa"/>
            <w:tcBorders>
              <w:top w:val="nil"/>
              <w:left w:val="nil"/>
              <w:bottom w:val="nil"/>
              <w:right w:val="nil"/>
            </w:tcBorders>
            <w:vAlign w:val="center"/>
          </w:tcPr>
          <w:p w14:paraId="60BF54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Operation of works depots by councils or utilities</w:t>
            </w:r>
          </w:p>
        </w:tc>
      </w:tr>
    </w:tbl>
    <w:p w14:paraId="0B990A5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9" w:name="Elkera_Print_TOC225"/>
      <w:bookmarkStart w:id="450" w:name="idd08bb8c3_3d5a_4df7_b8d0_bc6c09391f59_3"/>
      <w:r w:rsidRPr="00F7558A">
        <w:rPr>
          <w:rFonts w:eastAsia="Times New Roman"/>
          <w:b/>
          <w:bCs/>
          <w:color w:val="000000"/>
          <w:sz w:val="26"/>
          <w:szCs w:val="26"/>
          <w:lang w:eastAsia="en-AU"/>
          <w14:ligatures w14:val="standardContextual"/>
        </w:rPr>
        <w:t>3—Domestic activities</w:t>
      </w:r>
      <w:bookmarkEnd w:id="449"/>
      <w:bookmarkEnd w:id="450"/>
    </w:p>
    <w:p w14:paraId="092E17F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2664"/>
        <w:gridCol w:w="5328"/>
      </w:tblGrid>
      <w:tr w:rsidR="00F7558A" w:rsidRPr="00F7558A" w14:paraId="5EC72E95" w14:textId="77777777" w:rsidTr="00B67D24">
        <w:trPr>
          <w:cantSplit/>
          <w:tblHeader/>
        </w:trPr>
        <w:tc>
          <w:tcPr>
            <w:tcW w:w="2664" w:type="dxa"/>
            <w:tcBorders>
              <w:top w:val="nil"/>
              <w:left w:val="nil"/>
              <w:bottom w:val="single" w:sz="4" w:space="0" w:color="auto"/>
              <w:right w:val="nil"/>
            </w:tcBorders>
            <w:vAlign w:val="center"/>
          </w:tcPr>
          <w:p w14:paraId="485A9508"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Activity</w:t>
            </w:r>
          </w:p>
        </w:tc>
        <w:tc>
          <w:tcPr>
            <w:tcW w:w="5328" w:type="dxa"/>
            <w:tcBorders>
              <w:top w:val="nil"/>
              <w:left w:val="nil"/>
              <w:bottom w:val="single" w:sz="4" w:space="0" w:color="auto"/>
              <w:right w:val="nil"/>
            </w:tcBorders>
            <w:vAlign w:val="center"/>
          </w:tcPr>
          <w:p w14:paraId="56142B1F"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Definition</w:t>
            </w:r>
          </w:p>
        </w:tc>
      </w:tr>
      <w:tr w:rsidR="00F7558A" w:rsidRPr="00F7558A" w14:paraId="1C980EB8" w14:textId="77777777" w:rsidTr="00B67D24">
        <w:trPr>
          <w:cantSplit/>
        </w:trPr>
        <w:tc>
          <w:tcPr>
            <w:tcW w:w="2664" w:type="dxa"/>
            <w:tcBorders>
              <w:top w:val="single" w:sz="4" w:space="0" w:color="auto"/>
              <w:left w:val="nil"/>
              <w:bottom w:val="nil"/>
              <w:right w:val="nil"/>
            </w:tcBorders>
          </w:tcPr>
          <w:p w14:paraId="1A5300A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Fill or soil importation</w:t>
            </w:r>
          </w:p>
        </w:tc>
        <w:tc>
          <w:tcPr>
            <w:tcW w:w="5328" w:type="dxa"/>
            <w:tcBorders>
              <w:top w:val="single" w:sz="4" w:space="0" w:color="auto"/>
              <w:left w:val="nil"/>
              <w:bottom w:val="nil"/>
              <w:right w:val="nil"/>
            </w:tcBorders>
            <w:vAlign w:val="center"/>
          </w:tcPr>
          <w:p w14:paraId="7D4D613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Importation, to domestic premises, of soil or other fill originating from a site at which another potentially contaminating activity has taken place</w:t>
            </w:r>
          </w:p>
        </w:tc>
      </w:tr>
      <w:tr w:rsidR="00F7558A" w:rsidRPr="00F7558A" w14:paraId="57113AC4" w14:textId="77777777" w:rsidTr="00B67D24">
        <w:trPr>
          <w:cantSplit/>
        </w:trPr>
        <w:tc>
          <w:tcPr>
            <w:tcW w:w="2664" w:type="dxa"/>
            <w:tcBorders>
              <w:top w:val="nil"/>
              <w:left w:val="nil"/>
              <w:bottom w:val="nil"/>
              <w:right w:val="nil"/>
            </w:tcBorders>
          </w:tcPr>
          <w:p w14:paraId="10796D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Liquid organic chemical substances—storage</w:t>
            </w:r>
          </w:p>
        </w:tc>
        <w:tc>
          <w:tcPr>
            <w:tcW w:w="5328" w:type="dxa"/>
            <w:tcBorders>
              <w:top w:val="nil"/>
              <w:left w:val="nil"/>
              <w:bottom w:val="nil"/>
              <w:right w:val="nil"/>
            </w:tcBorders>
            <w:vAlign w:val="center"/>
          </w:tcPr>
          <w:p w14:paraId="1D5B6A7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Storage of more than 500 litres of liquid organic chemical substances in underground or aboveground tanks or vessels at a discrete premises (excluding storage of oil for domestic heating at the premises)</w:t>
            </w:r>
          </w:p>
        </w:tc>
      </w:tr>
    </w:tbl>
    <w:p w14:paraId="4B08469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1" w:name="Elkera_Print_TOC227"/>
      <w:bookmarkStart w:id="452" w:name="idcebc0e15_14c2_4041_9ec5_e854929630ad_7"/>
      <w:r w:rsidRPr="00F7558A">
        <w:rPr>
          <w:rFonts w:eastAsia="Times New Roman"/>
          <w:b/>
          <w:bCs/>
          <w:color w:val="000000"/>
          <w:sz w:val="26"/>
          <w:szCs w:val="26"/>
          <w:lang w:eastAsia="en-AU"/>
          <w14:ligatures w14:val="standardContextual"/>
        </w:rPr>
        <w:t>4—Listed substances</w:t>
      </w:r>
      <w:bookmarkEnd w:id="451"/>
      <w:bookmarkEnd w:id="452"/>
    </w:p>
    <w:p w14:paraId="178A1E4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Acidic solutions</w:t>
      </w:r>
    </w:p>
    <w:p w14:paraId="28B92FF7"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Acids</w:t>
      </w:r>
    </w:p>
    <w:p w14:paraId="6371CED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Adhesives (excluding solid inert polymeric materials)</w:t>
      </w:r>
    </w:p>
    <w:p w14:paraId="20195CE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Alkali metals</w:t>
      </w:r>
    </w:p>
    <w:p w14:paraId="080E16B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Alkaline earth metals</w:t>
      </w:r>
    </w:p>
    <w:p w14:paraId="1F8A033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Alkaline solutions</w:t>
      </w:r>
    </w:p>
    <w:p w14:paraId="0CA9DFD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Alkalis</w:t>
      </w:r>
    </w:p>
    <w:p w14:paraId="6BFD484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Antimony</w:t>
      </w:r>
    </w:p>
    <w:p w14:paraId="6ECA60F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Antimony compounds</w:t>
      </w:r>
    </w:p>
    <w:p w14:paraId="64F8000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Antimony solutions</w:t>
      </w:r>
    </w:p>
    <w:p w14:paraId="19272F2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Arsenic</w:t>
      </w:r>
    </w:p>
    <w:p w14:paraId="0F4957CB"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Arsenic compounds</w:t>
      </w:r>
    </w:p>
    <w:p w14:paraId="0BB9D20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Arsenic solutions</w:t>
      </w:r>
    </w:p>
    <w:p w14:paraId="72BC054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Asbestos</w:t>
      </w:r>
    </w:p>
    <w:p w14:paraId="322261D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Barium compounds</w:t>
      </w:r>
    </w:p>
    <w:p w14:paraId="6C11074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Barium solutions</w:t>
      </w:r>
    </w:p>
    <w:p w14:paraId="6450AD7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Beryllium</w:t>
      </w:r>
    </w:p>
    <w:p w14:paraId="061ABE1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Beryllium compounds</w:t>
      </w:r>
    </w:p>
    <w:p w14:paraId="4AFA48E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Boron</w:t>
      </w:r>
    </w:p>
    <w:p w14:paraId="7ECA83C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Boron compounds</w:t>
      </w:r>
    </w:p>
    <w:p w14:paraId="3A2E514B"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Cadmium</w:t>
      </w:r>
    </w:p>
    <w:p w14:paraId="1DF1889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Cadmium compounds</w:t>
      </w:r>
    </w:p>
    <w:p w14:paraId="561189E7"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Cadmium solutions</w:t>
      </w:r>
    </w:p>
    <w:p w14:paraId="79E4519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Calcium carbide</w:t>
      </w:r>
    </w:p>
    <w:p w14:paraId="471ACC3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Carbon disulphide</w:t>
      </w:r>
    </w:p>
    <w:p w14:paraId="6A1878C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Carcinogens</w:t>
      </w:r>
    </w:p>
    <w:p w14:paraId="47DF13C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Chlorates</w:t>
      </w:r>
    </w:p>
    <w:p w14:paraId="5405D7A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Chromium compounds</w:t>
      </w:r>
    </w:p>
    <w:p w14:paraId="7F2F5498"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Chromium solutions</w:t>
      </w:r>
    </w:p>
    <w:p w14:paraId="55CD422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Copper compounds</w:t>
      </w:r>
    </w:p>
    <w:p w14:paraId="3E6ED00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Copper solutions</w:t>
      </w:r>
    </w:p>
    <w:p w14:paraId="3C2F161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Cyanide complexes</w:t>
      </w:r>
    </w:p>
    <w:p w14:paraId="756FA57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Cyanides</w:t>
      </w:r>
    </w:p>
    <w:p w14:paraId="572B545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Cyanide solutions</w:t>
      </w:r>
    </w:p>
    <w:p w14:paraId="344E86F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Cytotoxic wastes</w:t>
      </w:r>
    </w:p>
    <w:p w14:paraId="439C558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Dangerous substances within the meaning of the </w:t>
      </w:r>
      <w:hyperlink r:id="rId95" w:history="1">
        <w:r w:rsidRPr="00F7558A">
          <w:rPr>
            <w:rFonts w:eastAsia="Times New Roman"/>
            <w:i/>
            <w:iCs/>
            <w:color w:val="000000"/>
            <w:sz w:val="23"/>
            <w:szCs w:val="23"/>
            <w:lang w:eastAsia="en-AU"/>
            <w14:ligatures w14:val="standardContextual"/>
          </w:rPr>
          <w:t>Dangerous Substances Act 1979</w:t>
        </w:r>
      </w:hyperlink>
    </w:p>
    <w:p w14:paraId="5F8AAEF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Distillation residues</w:t>
      </w:r>
    </w:p>
    <w:p w14:paraId="6666B15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Equipment containing mercury</w:t>
      </w:r>
    </w:p>
    <w:p w14:paraId="0CAE234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Fluoride compounds</w:t>
      </w:r>
    </w:p>
    <w:p w14:paraId="0F8B6DD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Halogens</w:t>
      </w:r>
    </w:p>
    <w:p w14:paraId="7301F39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Heterocyclic organic compounds containing oxygen, nitrogen or sulphur</w:t>
      </w:r>
    </w:p>
    <w:p w14:paraId="2CEC1A2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Isocyanate compounds (excluding solid inert polymeric materials)</w:t>
      </w:r>
    </w:p>
    <w:p w14:paraId="78B3A8D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Laboratory chemicals</w:t>
      </w:r>
    </w:p>
    <w:p w14:paraId="1F60870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Lead compounds</w:t>
      </w:r>
    </w:p>
    <w:p w14:paraId="55284858"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Lead solutions</w:t>
      </w:r>
    </w:p>
    <w:p w14:paraId="056C320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Lime sludges or slurries</w:t>
      </w:r>
    </w:p>
    <w:p w14:paraId="22C8437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Liquid organic chemical substances</w:t>
      </w:r>
    </w:p>
    <w:p w14:paraId="77D1B91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Manganese compounds</w:t>
      </w:r>
    </w:p>
    <w:p w14:paraId="43B5DD4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Medical waste within the meaning of Schedule 1 Part B of the Act</w:t>
      </w:r>
    </w:p>
    <w:p w14:paraId="32F5C7E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Mercaptans</w:t>
      </w:r>
    </w:p>
    <w:p w14:paraId="1A01BE3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Mercury compounds</w:t>
      </w:r>
    </w:p>
    <w:p w14:paraId="4FEBBFD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Mutagens</w:t>
      </w:r>
    </w:p>
    <w:p w14:paraId="222A7B5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Nickel compounds</w:t>
      </w:r>
    </w:p>
    <w:p w14:paraId="52CB485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Nickel solutions</w:t>
      </w:r>
    </w:p>
    <w:p w14:paraId="5BA4371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Nitrates</w:t>
      </w:r>
    </w:p>
    <w:p w14:paraId="45E200E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Organic halogen compounds (excluding solid inert polymeric materials)</w:t>
      </w:r>
    </w:p>
    <w:p w14:paraId="0A49D42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Organic phosphates</w:t>
      </w:r>
    </w:p>
    <w:p w14:paraId="4D5C5FB0"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Organic solvents</w:t>
      </w:r>
    </w:p>
    <w:p w14:paraId="6BCFD16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Organometallic residues</w:t>
      </w:r>
    </w:p>
    <w:p w14:paraId="1EA06C67"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Oxidising agents</w:t>
      </w:r>
    </w:p>
    <w:p w14:paraId="0B6B702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Paint sludges or residues</w:t>
      </w:r>
    </w:p>
    <w:p w14:paraId="33B96B1F"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Perchlorates</w:t>
      </w:r>
    </w:p>
    <w:p w14:paraId="6B4F4286"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Peroxides</w:t>
      </w:r>
    </w:p>
    <w:p w14:paraId="5AB80CB5"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Pesticides</w:t>
      </w:r>
    </w:p>
    <w:p w14:paraId="61CC69A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Pharmaceutical wastes or residues</w:t>
      </w:r>
    </w:p>
    <w:p w14:paraId="79FED73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Phenolic compounds (excluding solid inert polymeric materials)</w:t>
      </w:r>
    </w:p>
    <w:p w14:paraId="4093D3E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Phosphorus</w:t>
      </w:r>
    </w:p>
    <w:p w14:paraId="02359DF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Phosphorus compounds</w:t>
      </w:r>
    </w:p>
    <w:p w14:paraId="5DFAAE8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Poisons within the meaning of the </w:t>
      </w:r>
      <w:hyperlink r:id="rId96" w:history="1">
        <w:r w:rsidRPr="00F7558A">
          <w:rPr>
            <w:rFonts w:eastAsia="Times New Roman"/>
            <w:i/>
            <w:iCs/>
            <w:color w:val="000000"/>
            <w:sz w:val="23"/>
            <w:szCs w:val="23"/>
            <w:lang w:eastAsia="en-AU"/>
            <w14:ligatures w14:val="standardContextual"/>
          </w:rPr>
          <w:t>Controlled Substances Act 1984</w:t>
        </w:r>
      </w:hyperlink>
    </w:p>
    <w:p w14:paraId="7507478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Polychlorinated biphenyls</w:t>
      </w:r>
    </w:p>
    <w:p w14:paraId="335074B1"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Radionuclides</w:t>
      </w:r>
    </w:p>
    <w:p w14:paraId="3099720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Reactive chemicals</w:t>
      </w:r>
    </w:p>
    <w:p w14:paraId="09B78A0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Reducing agents</w:t>
      </w:r>
    </w:p>
    <w:p w14:paraId="6137C79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Selenium</w:t>
      </w:r>
    </w:p>
    <w:p w14:paraId="33F11F3C"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Selenium compounds</w:t>
      </w:r>
    </w:p>
    <w:p w14:paraId="444814CB"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Selenium solutions</w:t>
      </w:r>
    </w:p>
    <w:p w14:paraId="1C527AF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Silver compounds</w:t>
      </w:r>
    </w:p>
    <w:p w14:paraId="23448A62"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Silver solutions</w:t>
      </w:r>
    </w:p>
    <w:p w14:paraId="177DA8F9"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Solvent recovery residues</w:t>
      </w:r>
    </w:p>
    <w:p w14:paraId="4AC803FD"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Sulphides</w:t>
      </w:r>
    </w:p>
    <w:p w14:paraId="764DEF34"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Sulphide solutions</w:t>
      </w:r>
    </w:p>
    <w:p w14:paraId="26DE861E"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Surfactants</w:t>
      </w:r>
    </w:p>
    <w:p w14:paraId="41CBF9DA"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Teratogens</w:t>
      </w:r>
    </w:p>
    <w:p w14:paraId="493CE89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Thallium</w:t>
      </w:r>
    </w:p>
    <w:p w14:paraId="40B33B1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Thallium compounds</w:t>
      </w:r>
    </w:p>
    <w:p w14:paraId="36EE226B"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Thallium solutions</w:t>
      </w:r>
    </w:p>
    <w:p w14:paraId="68AB2687"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Vanadium compounds</w:t>
      </w:r>
    </w:p>
    <w:p w14:paraId="08F20A1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Zinc compounds</w:t>
      </w:r>
    </w:p>
    <w:p w14:paraId="48792623" w14:textId="77777777" w:rsidR="00F7558A" w:rsidRPr="00F7558A" w:rsidRDefault="00F7558A" w:rsidP="00F7558A">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Zinc solutions</w:t>
      </w:r>
    </w:p>
    <w:p w14:paraId="6AB8DF22"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2—Annual returns by auditors (</w:t>
      </w:r>
      <w:hyperlink w:anchor="idb9513505_a7d6_4637_bde9_b111d135600b_6" w:history="1">
        <w:r w:rsidRPr="00F7558A">
          <w:rPr>
            <w:rFonts w:eastAsia="Times New Roman"/>
            <w:b/>
            <w:bCs/>
            <w:color w:val="000000"/>
            <w:sz w:val="32"/>
            <w:szCs w:val="32"/>
            <w:lang w:eastAsia="en-AU"/>
            <w14:ligatures w14:val="standardContextual"/>
          </w:rPr>
          <w:t>regulation 63</w:t>
        </w:r>
      </w:hyperlink>
      <w:r w:rsidRPr="00F7558A">
        <w:rPr>
          <w:rFonts w:eastAsia="Times New Roman"/>
          <w:b/>
          <w:bCs/>
          <w:color w:val="000000"/>
          <w:sz w:val="32"/>
          <w:szCs w:val="32"/>
          <w:lang w:eastAsia="en-AU"/>
          <w14:ligatures w14:val="standardContextual"/>
        </w:rPr>
        <w:t>)</w:t>
      </w:r>
    </w:p>
    <w:p w14:paraId="5155140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3" w:name="Elkera_Print_TOC231"/>
      <w:bookmarkStart w:id="454" w:name="id5bd47687_9bfc_4dbe_803e_a97456162089_6"/>
      <w:r w:rsidRPr="00F7558A">
        <w:rPr>
          <w:rFonts w:eastAsia="Times New Roman"/>
          <w:b/>
          <w:bCs/>
          <w:color w:val="000000"/>
          <w:sz w:val="26"/>
          <w:szCs w:val="26"/>
          <w:lang w:eastAsia="en-AU"/>
          <w14:ligatures w14:val="standardContextual"/>
        </w:rPr>
        <w:t>5—Form of annual return</w:t>
      </w:r>
      <w:bookmarkEnd w:id="453"/>
      <w:bookmarkEnd w:id="454"/>
    </w:p>
    <w:p w14:paraId="47EF753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Annual return by auditor</w:t>
      </w:r>
    </w:p>
    <w:p w14:paraId="486FA84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(under section 103Y of the </w:t>
      </w:r>
      <w:hyperlink r:id="rId97"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7E98611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Period to which annual return relates***:</w:t>
      </w:r>
    </w:p>
    <w:p w14:paraId="36D1CEB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w:t>
      </w:r>
    </w:p>
    <w:p w14:paraId="29F49CE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accreditation number:</w:t>
      </w:r>
    </w:p>
    <w:p w14:paraId="2833E98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Term of auditor’s accreditation:</w:t>
      </w:r>
      <w:r w:rsidRPr="00F7558A">
        <w:rPr>
          <w:rFonts w:eastAsia="Times New Roman"/>
          <w:color w:val="000000"/>
          <w:sz w:val="20"/>
          <w:szCs w:val="20"/>
          <w:lang w:eastAsia="en-AU"/>
          <w14:ligatures w14:val="standardContextual"/>
        </w:rPr>
        <w:t>                                        </w:t>
      </w:r>
      <w:r w:rsidRPr="00F7558A">
        <w:rPr>
          <w:rFonts w:eastAsia="Times New Roman"/>
          <w:color w:val="000000"/>
          <w:sz w:val="23"/>
          <w:szCs w:val="23"/>
          <w:lang w:eastAsia="en-AU"/>
          <w14:ligatures w14:val="standardContextual"/>
        </w:rPr>
        <w:t>to</w:t>
      </w:r>
    </w:p>
    <w:p w14:paraId="6A931FA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auditor’s company or business:</w:t>
      </w:r>
    </w:p>
    <w:p w14:paraId="2931752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business address:</w:t>
      </w:r>
    </w:p>
    <w:p w14:paraId="696810D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business telephone number(s):</w:t>
      </w:r>
    </w:p>
    <w:p w14:paraId="585AE05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fax number:</w:t>
      </w:r>
    </w:p>
    <w:p w14:paraId="315E754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email address:</w:t>
      </w:r>
    </w:p>
    <w:p w14:paraId="0FC6EE2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Provide details** of each audit undertaken during the period to which the return relates*** for which the auditor was the responsible auditor* including the following details for each audit:</w:t>
      </w:r>
    </w:p>
    <w:p w14:paraId="5DAC211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the EPA reference and site location;</w:t>
      </w:r>
    </w:p>
    <w:p w14:paraId="2F7D788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if the person for whom the audit has been commissioned is different to the person last notified to the EPA, the name of the new person and the person's commissioning authority (eg EPA, owner, occupier, developer or other);</w:t>
      </w:r>
    </w:p>
    <w:p w14:paraId="7B855D0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whether the audit was, during that period, commenced, ongoing, completed or terminated before completion;</w:t>
      </w:r>
    </w:p>
    <w:p w14:paraId="464DF5A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if the audit was commenced, completed or terminated during that period, the date of commencement, completion or termination.</w:t>
      </w:r>
    </w:p>
    <w:p w14:paraId="37D534E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Has the auditor, during the period to which the return relates***, under these regulations or under legislation similar to these regulations in force in another State or Territory of the Commonwealth—</w:t>
      </w:r>
    </w:p>
    <w:p w14:paraId="095A33D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428"/>
        <w:gridCol w:w="1564"/>
      </w:tblGrid>
      <w:tr w:rsidR="00F7558A" w:rsidRPr="00F7558A" w14:paraId="3D5A65AA" w14:textId="77777777" w:rsidTr="00B67D24">
        <w:trPr>
          <w:cantSplit/>
        </w:trPr>
        <w:tc>
          <w:tcPr>
            <w:tcW w:w="6428" w:type="dxa"/>
            <w:tcBorders>
              <w:top w:val="nil"/>
              <w:left w:val="nil"/>
              <w:bottom w:val="nil"/>
              <w:right w:val="nil"/>
            </w:tcBorders>
            <w:vAlign w:val="center"/>
          </w:tcPr>
          <w:p w14:paraId="648491D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w:t>
            </w:r>
            <w:r w:rsidRPr="00F7558A">
              <w:rPr>
                <w:rFonts w:eastAsia="Times New Roman"/>
                <w:color w:val="000000"/>
                <w:sz w:val="20"/>
                <w:szCs w:val="20"/>
                <w:lang w:eastAsia="en-AU"/>
                <w14:ligatures w14:val="standardContextual"/>
              </w:rPr>
              <w:tab/>
              <w:t>been the subject of disciplinary action (or any preliminary investigations preceding such possible action)?</w:t>
            </w:r>
          </w:p>
        </w:tc>
        <w:tc>
          <w:tcPr>
            <w:tcW w:w="1564" w:type="dxa"/>
            <w:tcBorders>
              <w:top w:val="nil"/>
              <w:left w:val="nil"/>
              <w:bottom w:val="nil"/>
              <w:right w:val="nil"/>
            </w:tcBorders>
            <w:vAlign w:val="center"/>
          </w:tcPr>
          <w:p w14:paraId="4CDC5FF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74FE7C3D" w14:textId="77777777" w:rsidTr="00B67D24">
        <w:trPr>
          <w:cantSplit/>
        </w:trPr>
        <w:tc>
          <w:tcPr>
            <w:tcW w:w="6428" w:type="dxa"/>
            <w:tcBorders>
              <w:top w:val="nil"/>
              <w:left w:val="nil"/>
              <w:bottom w:val="nil"/>
              <w:right w:val="nil"/>
            </w:tcBorders>
            <w:vAlign w:val="center"/>
          </w:tcPr>
          <w:p w14:paraId="4FFB09E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w:t>
            </w:r>
            <w:r w:rsidRPr="00F7558A">
              <w:rPr>
                <w:rFonts w:eastAsia="Times New Roman"/>
                <w:color w:val="000000"/>
                <w:sz w:val="20"/>
                <w:szCs w:val="20"/>
                <w:lang w:eastAsia="en-AU"/>
                <w14:ligatures w14:val="standardContextual"/>
              </w:rPr>
              <w:tab/>
              <w:t>had their accreditation or similar authority suspended or cancelled?</w:t>
            </w:r>
          </w:p>
        </w:tc>
        <w:tc>
          <w:tcPr>
            <w:tcW w:w="1564" w:type="dxa"/>
            <w:tcBorders>
              <w:top w:val="nil"/>
              <w:left w:val="nil"/>
              <w:bottom w:val="nil"/>
              <w:right w:val="nil"/>
            </w:tcBorders>
            <w:vAlign w:val="center"/>
          </w:tcPr>
          <w:p w14:paraId="6CB84A1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D7D00E0" w14:textId="77777777" w:rsidTr="00B67D24">
        <w:trPr>
          <w:cantSplit/>
        </w:trPr>
        <w:tc>
          <w:tcPr>
            <w:tcW w:w="6428" w:type="dxa"/>
            <w:tcBorders>
              <w:top w:val="nil"/>
              <w:left w:val="nil"/>
              <w:bottom w:val="nil"/>
              <w:right w:val="nil"/>
            </w:tcBorders>
            <w:vAlign w:val="center"/>
          </w:tcPr>
          <w:p w14:paraId="61F118F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w:t>
            </w:r>
            <w:r w:rsidRPr="00F7558A">
              <w:rPr>
                <w:rFonts w:eastAsia="Times New Roman"/>
                <w:color w:val="000000"/>
                <w:sz w:val="20"/>
                <w:szCs w:val="20"/>
                <w:lang w:eastAsia="en-AU"/>
                <w14:ligatures w14:val="standardContextual"/>
              </w:rPr>
              <w:tab/>
              <w:t>been disqualified from acting as a site contamination auditor?</w:t>
            </w:r>
          </w:p>
        </w:tc>
        <w:tc>
          <w:tcPr>
            <w:tcW w:w="1564" w:type="dxa"/>
            <w:tcBorders>
              <w:top w:val="nil"/>
              <w:left w:val="nil"/>
              <w:bottom w:val="nil"/>
              <w:right w:val="nil"/>
            </w:tcBorders>
            <w:vAlign w:val="center"/>
          </w:tcPr>
          <w:p w14:paraId="795859E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BEC2771" w14:textId="77777777" w:rsidTr="00B67D24">
        <w:trPr>
          <w:cantSplit/>
        </w:trPr>
        <w:tc>
          <w:tcPr>
            <w:tcW w:w="6428" w:type="dxa"/>
            <w:tcBorders>
              <w:top w:val="nil"/>
              <w:left w:val="nil"/>
              <w:bottom w:val="nil"/>
              <w:right w:val="nil"/>
            </w:tcBorders>
            <w:vAlign w:val="center"/>
          </w:tcPr>
          <w:p w14:paraId="4F97803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w:t>
            </w:r>
            <w:r w:rsidRPr="00F7558A">
              <w:rPr>
                <w:rFonts w:eastAsia="Times New Roman"/>
                <w:color w:val="000000"/>
                <w:sz w:val="20"/>
                <w:szCs w:val="20"/>
                <w:lang w:eastAsia="en-AU"/>
                <w14:ligatures w14:val="standardContextual"/>
              </w:rPr>
              <w:tab/>
              <w:t>had conditions imposed on their accreditation or similar authority limiting the range of activities that they may undertake?</w:t>
            </w:r>
          </w:p>
        </w:tc>
        <w:tc>
          <w:tcPr>
            <w:tcW w:w="1564" w:type="dxa"/>
            <w:tcBorders>
              <w:top w:val="nil"/>
              <w:left w:val="nil"/>
              <w:bottom w:val="nil"/>
              <w:right w:val="nil"/>
            </w:tcBorders>
            <w:vAlign w:val="center"/>
          </w:tcPr>
          <w:p w14:paraId="021DCA7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8F44106" w14:textId="77777777" w:rsidTr="00B67D24">
        <w:trPr>
          <w:cantSplit/>
        </w:trPr>
        <w:tc>
          <w:tcPr>
            <w:tcW w:w="6428" w:type="dxa"/>
            <w:tcBorders>
              <w:top w:val="nil"/>
              <w:left w:val="nil"/>
              <w:bottom w:val="nil"/>
              <w:right w:val="nil"/>
            </w:tcBorders>
            <w:vAlign w:val="center"/>
          </w:tcPr>
          <w:p w14:paraId="3DB2047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w:t>
            </w:r>
            <w:r w:rsidRPr="00F7558A">
              <w:rPr>
                <w:rFonts w:eastAsia="Times New Roman"/>
                <w:color w:val="000000"/>
                <w:sz w:val="20"/>
                <w:szCs w:val="20"/>
                <w:lang w:eastAsia="en-AU"/>
                <w14:ligatures w14:val="standardContextual"/>
              </w:rPr>
              <w:tab/>
              <w:t>had an application for such accreditation or similar authority refused?</w:t>
            </w:r>
          </w:p>
        </w:tc>
        <w:tc>
          <w:tcPr>
            <w:tcW w:w="1564" w:type="dxa"/>
            <w:tcBorders>
              <w:top w:val="nil"/>
              <w:left w:val="nil"/>
              <w:bottom w:val="nil"/>
              <w:right w:val="nil"/>
            </w:tcBorders>
            <w:vAlign w:val="center"/>
          </w:tcPr>
          <w:p w14:paraId="71619DE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bl>
    <w:p w14:paraId="5D6F585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If yes to any of the above questions, provide details**:</w:t>
      </w:r>
    </w:p>
    <w:p w14:paraId="139E228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What is the amount and the expiry date of the policy of professional indemnity insurance held by the auditor or by which the auditor is covered?</w:t>
      </w:r>
    </w:p>
    <w:p w14:paraId="349EA194"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auditor’s current employment status:</w:t>
      </w:r>
    </w:p>
    <w:p w14:paraId="44A9882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F7558A" w:rsidRPr="00F7558A" w14:paraId="47D9A428" w14:textId="77777777" w:rsidTr="00B67D24">
        <w:tc>
          <w:tcPr>
            <w:tcW w:w="3996" w:type="dxa"/>
            <w:tcBorders>
              <w:top w:val="nil"/>
              <w:left w:val="nil"/>
              <w:bottom w:val="nil"/>
              <w:right w:val="nil"/>
            </w:tcBorders>
            <w:vAlign w:val="center"/>
          </w:tcPr>
          <w:p w14:paraId="36D819E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Employee</w:t>
            </w:r>
          </w:p>
        </w:tc>
        <w:tc>
          <w:tcPr>
            <w:tcW w:w="3996" w:type="dxa"/>
            <w:tcBorders>
              <w:top w:val="nil"/>
              <w:left w:val="nil"/>
              <w:bottom w:val="nil"/>
              <w:right w:val="nil"/>
            </w:tcBorders>
            <w:vAlign w:val="center"/>
          </w:tcPr>
          <w:p w14:paraId="1B668A7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D7532A5" w14:textId="77777777" w:rsidTr="00B67D24">
        <w:tc>
          <w:tcPr>
            <w:tcW w:w="3996" w:type="dxa"/>
            <w:tcBorders>
              <w:top w:val="nil"/>
              <w:left w:val="nil"/>
              <w:bottom w:val="nil"/>
              <w:right w:val="nil"/>
            </w:tcBorders>
            <w:vAlign w:val="center"/>
          </w:tcPr>
          <w:p w14:paraId="037B789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Self employed</w:t>
            </w:r>
          </w:p>
        </w:tc>
        <w:tc>
          <w:tcPr>
            <w:tcW w:w="3996" w:type="dxa"/>
            <w:tcBorders>
              <w:top w:val="nil"/>
              <w:left w:val="nil"/>
              <w:bottom w:val="nil"/>
              <w:right w:val="nil"/>
            </w:tcBorders>
            <w:vAlign w:val="center"/>
          </w:tcPr>
          <w:p w14:paraId="32CDD5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AE3A6B5" w14:textId="77777777" w:rsidTr="00B67D24">
        <w:tc>
          <w:tcPr>
            <w:tcW w:w="3996" w:type="dxa"/>
            <w:tcBorders>
              <w:top w:val="nil"/>
              <w:left w:val="nil"/>
              <w:bottom w:val="nil"/>
              <w:right w:val="nil"/>
            </w:tcBorders>
            <w:vAlign w:val="center"/>
          </w:tcPr>
          <w:p w14:paraId="3424A28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Partner</w:t>
            </w:r>
          </w:p>
        </w:tc>
        <w:tc>
          <w:tcPr>
            <w:tcW w:w="3996" w:type="dxa"/>
            <w:tcBorders>
              <w:top w:val="nil"/>
              <w:left w:val="nil"/>
              <w:bottom w:val="nil"/>
              <w:right w:val="nil"/>
            </w:tcBorders>
            <w:vAlign w:val="center"/>
          </w:tcPr>
          <w:p w14:paraId="7C7B226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618DCF1B" w14:textId="77777777" w:rsidTr="00B67D24">
        <w:tc>
          <w:tcPr>
            <w:tcW w:w="3996" w:type="dxa"/>
            <w:tcBorders>
              <w:top w:val="nil"/>
              <w:left w:val="nil"/>
              <w:bottom w:val="nil"/>
              <w:right w:val="nil"/>
            </w:tcBorders>
            <w:vAlign w:val="center"/>
          </w:tcPr>
          <w:p w14:paraId="2A7F26C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Unemployed</w:t>
            </w:r>
          </w:p>
        </w:tc>
        <w:tc>
          <w:tcPr>
            <w:tcW w:w="3996" w:type="dxa"/>
            <w:tcBorders>
              <w:top w:val="nil"/>
              <w:left w:val="nil"/>
              <w:bottom w:val="nil"/>
              <w:right w:val="nil"/>
            </w:tcBorders>
            <w:vAlign w:val="center"/>
          </w:tcPr>
          <w:p w14:paraId="6AFF5C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7E64CD97" w14:textId="77777777" w:rsidTr="00B67D24">
        <w:tc>
          <w:tcPr>
            <w:tcW w:w="3996" w:type="dxa"/>
            <w:tcBorders>
              <w:top w:val="nil"/>
              <w:left w:val="nil"/>
              <w:bottom w:val="nil"/>
              <w:right w:val="nil"/>
            </w:tcBorders>
            <w:vAlign w:val="center"/>
          </w:tcPr>
          <w:p w14:paraId="184F28D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Other</w:t>
            </w:r>
            <w:r w:rsidRPr="00F7558A">
              <w:rPr>
                <w:rFonts w:eastAsia="Times New Roman"/>
                <w:i/>
                <w:iCs/>
                <w:color w:val="000000"/>
                <w:sz w:val="20"/>
                <w:szCs w:val="20"/>
                <w:lang w:eastAsia="en-AU"/>
                <w14:ligatures w14:val="standardContextual"/>
              </w:rPr>
              <w:t xml:space="preserve"> [provide details]</w:t>
            </w:r>
            <w:r w:rsidRPr="00F7558A">
              <w:rPr>
                <w:rFonts w:eastAsia="Times New Roman"/>
                <w:color w:val="000000"/>
                <w:sz w:val="20"/>
                <w:szCs w:val="20"/>
                <w:lang w:eastAsia="en-AU"/>
                <w14:ligatures w14:val="standardContextual"/>
              </w:rPr>
              <w:t>:</w:t>
            </w:r>
          </w:p>
        </w:tc>
        <w:tc>
          <w:tcPr>
            <w:tcW w:w="3996" w:type="dxa"/>
            <w:tcBorders>
              <w:top w:val="nil"/>
              <w:left w:val="nil"/>
              <w:bottom w:val="nil"/>
              <w:right w:val="nil"/>
            </w:tcBorders>
            <w:vAlign w:val="center"/>
          </w:tcPr>
          <w:p w14:paraId="2FDE4E0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7C3012A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auditor’s current accreditation status under these regulations:</w:t>
      </w:r>
    </w:p>
    <w:p w14:paraId="5B47EFE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F7558A" w:rsidRPr="00F7558A" w14:paraId="6D88BE74" w14:textId="77777777" w:rsidTr="00B67D24">
        <w:tc>
          <w:tcPr>
            <w:tcW w:w="3996" w:type="dxa"/>
            <w:tcBorders>
              <w:top w:val="nil"/>
              <w:left w:val="nil"/>
              <w:bottom w:val="nil"/>
              <w:right w:val="nil"/>
            </w:tcBorders>
            <w:vAlign w:val="center"/>
          </w:tcPr>
          <w:p w14:paraId="71CC228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Accredited</w:t>
            </w:r>
          </w:p>
        </w:tc>
        <w:tc>
          <w:tcPr>
            <w:tcW w:w="3996" w:type="dxa"/>
            <w:tcBorders>
              <w:top w:val="nil"/>
              <w:left w:val="nil"/>
              <w:bottom w:val="nil"/>
              <w:right w:val="nil"/>
            </w:tcBorders>
            <w:vAlign w:val="center"/>
          </w:tcPr>
          <w:p w14:paraId="3F5651B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861B54E" w14:textId="77777777" w:rsidTr="00B67D24">
        <w:tc>
          <w:tcPr>
            <w:tcW w:w="3996" w:type="dxa"/>
            <w:tcBorders>
              <w:top w:val="nil"/>
              <w:left w:val="nil"/>
              <w:bottom w:val="nil"/>
              <w:right w:val="nil"/>
            </w:tcBorders>
            <w:vAlign w:val="center"/>
          </w:tcPr>
          <w:p w14:paraId="31FF491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Under suspension other than voluntary suspension</w:t>
            </w:r>
          </w:p>
        </w:tc>
        <w:tc>
          <w:tcPr>
            <w:tcW w:w="3996" w:type="dxa"/>
            <w:tcBorders>
              <w:top w:val="nil"/>
              <w:left w:val="nil"/>
              <w:bottom w:val="nil"/>
              <w:right w:val="nil"/>
            </w:tcBorders>
            <w:vAlign w:val="center"/>
          </w:tcPr>
          <w:p w14:paraId="29A41F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9EEE13A" w14:textId="77777777" w:rsidTr="00B67D24">
        <w:tc>
          <w:tcPr>
            <w:tcW w:w="3996" w:type="dxa"/>
            <w:tcBorders>
              <w:top w:val="nil"/>
              <w:left w:val="nil"/>
              <w:bottom w:val="nil"/>
              <w:right w:val="nil"/>
            </w:tcBorders>
            <w:vAlign w:val="center"/>
          </w:tcPr>
          <w:p w14:paraId="7775348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Under voluntary suspension</w:t>
            </w:r>
          </w:p>
        </w:tc>
        <w:tc>
          <w:tcPr>
            <w:tcW w:w="3996" w:type="dxa"/>
            <w:tcBorders>
              <w:top w:val="nil"/>
              <w:left w:val="nil"/>
              <w:bottom w:val="nil"/>
              <w:right w:val="nil"/>
            </w:tcBorders>
            <w:vAlign w:val="center"/>
          </w:tcPr>
          <w:p w14:paraId="666DB613"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351AABFF" w14:textId="77777777" w:rsidTr="00B67D24">
        <w:tc>
          <w:tcPr>
            <w:tcW w:w="3996" w:type="dxa"/>
            <w:tcBorders>
              <w:top w:val="nil"/>
              <w:left w:val="nil"/>
              <w:bottom w:val="nil"/>
              <w:right w:val="nil"/>
            </w:tcBorders>
            <w:vAlign w:val="center"/>
          </w:tcPr>
          <w:p w14:paraId="7C433E3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Previously accredited</w:t>
            </w:r>
          </w:p>
        </w:tc>
        <w:tc>
          <w:tcPr>
            <w:tcW w:w="3996" w:type="dxa"/>
            <w:tcBorders>
              <w:top w:val="nil"/>
              <w:left w:val="nil"/>
              <w:bottom w:val="nil"/>
              <w:right w:val="nil"/>
            </w:tcBorders>
            <w:vAlign w:val="center"/>
          </w:tcPr>
          <w:p w14:paraId="3AB7B80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61973CFB" w14:textId="77777777" w:rsidTr="00B67D24">
        <w:tc>
          <w:tcPr>
            <w:tcW w:w="3996" w:type="dxa"/>
            <w:tcBorders>
              <w:top w:val="nil"/>
              <w:left w:val="nil"/>
              <w:bottom w:val="nil"/>
              <w:right w:val="nil"/>
            </w:tcBorders>
            <w:vAlign w:val="center"/>
          </w:tcPr>
          <w:p w14:paraId="5B4520D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[provide details]</w:t>
            </w:r>
            <w:r w:rsidRPr="00F7558A">
              <w:rPr>
                <w:rFonts w:eastAsia="Times New Roman"/>
                <w:color w:val="000000"/>
                <w:sz w:val="20"/>
                <w:szCs w:val="20"/>
                <w:lang w:eastAsia="en-AU"/>
                <w14:ligatures w14:val="standardContextual"/>
              </w:rPr>
              <w:t>:</w:t>
            </w:r>
          </w:p>
        </w:tc>
        <w:tc>
          <w:tcPr>
            <w:tcW w:w="3996" w:type="dxa"/>
            <w:tcBorders>
              <w:top w:val="nil"/>
              <w:left w:val="nil"/>
              <w:bottom w:val="nil"/>
              <w:right w:val="nil"/>
            </w:tcBorders>
            <w:vAlign w:val="center"/>
          </w:tcPr>
          <w:p w14:paraId="060AA63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020B617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details of any professional development or training relating to site contamination undertaken by the auditor during the period to which the return relates***:</w:t>
      </w:r>
    </w:p>
    <w:p w14:paraId="09A61A5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Declaration</w:t>
      </w:r>
    </w:p>
    <w:p w14:paraId="444D8A3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To the best of my knowledge, all information provided in this form is current and correct at the time of signing and dating.</w:t>
      </w:r>
    </w:p>
    <w:p w14:paraId="6DBB840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4DC51CB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Dated:</w:t>
      </w:r>
    </w:p>
    <w:p w14:paraId="1DEAA0D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 This form must be completed and signed by the responsible auditor, being, under the </w:t>
      </w:r>
      <w:hyperlink r:id="rId98"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 xml:space="preserve"> and these regulations, the auditor who personally carried out or directly supervised the work involved in the audits.</w:t>
      </w:r>
    </w:p>
    <w:p w14:paraId="4D286F0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If insufficient space, details may be annexed to this form.</w:t>
      </w:r>
    </w:p>
    <w:p w14:paraId="233952F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The period to which the return relates is the 12 month period commencing 8 weeks before the anniversary of the day on which the auditor's accreditation was last renewed or, in the case of an auditor in their first year of accreditation, the period from the day on which the auditor's accreditation was granted to 8 weeks before the anniversary of that day.</w:t>
      </w:r>
    </w:p>
    <w:p w14:paraId="6930904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This annual return must be lodged with the EPA in accordance with section 103Y of the </w:t>
      </w:r>
      <w:hyperlink r:id="rId99"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w:t>
      </w:r>
      <w:r w:rsidRPr="00F7558A">
        <w:rPr>
          <w:rFonts w:eastAsia="Times New Roman"/>
          <w:color w:val="000000"/>
          <w:sz w:val="23"/>
          <w:szCs w:val="23"/>
          <w:lang w:eastAsia="en-AU"/>
          <w14:ligatures w14:val="standardContextual"/>
        </w:rPr>
        <w:br w:type="page"/>
      </w:r>
    </w:p>
    <w:p w14:paraId="071B65EF"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3—Notifications by auditors after commencement or termination of audit (</w:t>
      </w:r>
      <w:hyperlink w:anchor="id396f71e5_9817_44af_b840_4fe001f8dc36_a" w:history="1">
        <w:r w:rsidRPr="00F7558A">
          <w:rPr>
            <w:rFonts w:eastAsia="Times New Roman"/>
            <w:b/>
            <w:bCs/>
            <w:color w:val="000000"/>
            <w:sz w:val="32"/>
            <w:szCs w:val="32"/>
            <w:lang w:eastAsia="en-AU"/>
            <w14:ligatures w14:val="standardContextual"/>
          </w:rPr>
          <w:t>regulation 64</w:t>
        </w:r>
      </w:hyperlink>
      <w:r w:rsidRPr="00F7558A">
        <w:rPr>
          <w:rFonts w:eastAsia="Times New Roman"/>
          <w:b/>
          <w:bCs/>
          <w:color w:val="000000"/>
          <w:sz w:val="32"/>
          <w:szCs w:val="32"/>
          <w:lang w:eastAsia="en-AU"/>
          <w14:ligatures w14:val="standardContextual"/>
        </w:rPr>
        <w:t>)</w:t>
      </w:r>
    </w:p>
    <w:p w14:paraId="4122448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5" w:name="Elkera_Print_TOC234"/>
      <w:bookmarkStart w:id="456" w:name="id93f5fe27_38a5_4a57_9c34_0cae925ff147_1"/>
      <w:r w:rsidRPr="00F7558A">
        <w:rPr>
          <w:rFonts w:eastAsia="Times New Roman"/>
          <w:b/>
          <w:bCs/>
          <w:color w:val="000000"/>
          <w:sz w:val="26"/>
          <w:szCs w:val="26"/>
          <w:lang w:eastAsia="en-AU"/>
          <w14:ligatures w14:val="standardContextual"/>
        </w:rPr>
        <w:t>6—Form of notification by auditor after commencement of audit</w:t>
      </w:r>
      <w:bookmarkEnd w:id="455"/>
      <w:bookmarkEnd w:id="456"/>
    </w:p>
    <w:p w14:paraId="5AAB226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Notification by auditor after commencement of audit</w:t>
      </w:r>
    </w:p>
    <w:p w14:paraId="7253372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(under section 103Z of the </w:t>
      </w:r>
      <w:hyperlink r:id="rId100"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7D77074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w:t>
      </w:r>
    </w:p>
    <w:p w14:paraId="5A5E958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accreditation number:</w:t>
      </w:r>
    </w:p>
    <w:p w14:paraId="799BC73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Term of auditor’s accreditation:</w:t>
      </w:r>
      <w:r w:rsidRPr="00F7558A">
        <w:rPr>
          <w:rFonts w:eastAsia="Times New Roman"/>
          <w:color w:val="000000"/>
          <w:sz w:val="20"/>
          <w:szCs w:val="20"/>
          <w:lang w:eastAsia="en-AU"/>
          <w14:ligatures w14:val="standardContextual"/>
        </w:rPr>
        <w:t>                                        </w:t>
      </w:r>
      <w:r w:rsidRPr="00F7558A">
        <w:rPr>
          <w:rFonts w:eastAsia="Times New Roman"/>
          <w:color w:val="000000"/>
          <w:sz w:val="23"/>
          <w:szCs w:val="23"/>
          <w:lang w:eastAsia="en-AU"/>
          <w14:ligatures w14:val="standardContextual"/>
        </w:rPr>
        <w:t>to</w:t>
      </w:r>
    </w:p>
    <w:p w14:paraId="683775E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auditor’s company or business:</w:t>
      </w:r>
    </w:p>
    <w:p w14:paraId="32B2295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project reference:</w:t>
      </w:r>
    </w:p>
    <w:p w14:paraId="77E9621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Name of audit site </w:t>
      </w:r>
      <w:r w:rsidRPr="00F7558A">
        <w:rPr>
          <w:rFonts w:eastAsia="Times New Roman"/>
          <w:i/>
          <w:iCs/>
          <w:color w:val="000000"/>
          <w:sz w:val="23"/>
          <w:szCs w:val="23"/>
          <w:lang w:eastAsia="en-AU"/>
          <w14:ligatures w14:val="standardContextual"/>
        </w:rPr>
        <w:t>[if applicable]</w:t>
      </w:r>
      <w:r w:rsidRPr="00F7558A">
        <w:rPr>
          <w:rFonts w:eastAsia="Times New Roman"/>
          <w:color w:val="000000"/>
          <w:sz w:val="23"/>
          <w:szCs w:val="23"/>
          <w:lang w:eastAsia="en-AU"/>
          <w14:ligatures w14:val="standardContextual"/>
        </w:rPr>
        <w:t>:</w:t>
      </w:r>
    </w:p>
    <w:p w14:paraId="4F6625D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Address of audit site:</w:t>
      </w:r>
    </w:p>
    <w:p w14:paraId="1CC6763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Name of council for area in which audit site is situated </w:t>
      </w:r>
      <w:r w:rsidRPr="00F7558A">
        <w:rPr>
          <w:rFonts w:eastAsia="Times New Roman"/>
          <w:i/>
          <w:iCs/>
          <w:color w:val="000000"/>
          <w:sz w:val="23"/>
          <w:szCs w:val="23"/>
          <w:lang w:eastAsia="en-AU"/>
          <w14:ligatures w14:val="standardContextual"/>
        </w:rPr>
        <w:t>[if within council area]</w:t>
      </w:r>
      <w:r w:rsidRPr="00F7558A">
        <w:rPr>
          <w:rFonts w:eastAsia="Times New Roman"/>
          <w:color w:val="000000"/>
          <w:sz w:val="23"/>
          <w:szCs w:val="23"/>
          <w:lang w:eastAsia="en-AU"/>
          <w14:ligatures w14:val="standardContextual"/>
        </w:rPr>
        <w:t>:</w:t>
      </w:r>
    </w:p>
    <w:p w14:paraId="04B1A59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Provide the following particulars** relating to the relevant land and the audit site:</w:t>
      </w:r>
    </w:p>
    <w:p w14:paraId="2E29B578"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certificates of title of all the relevant land and an indication of whether the audit site comprises all or part only of the land shown on or described in the certificates of title;</w:t>
      </w:r>
    </w:p>
    <w:p w14:paraId="112397D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details sufficient to identify the location of the land, including section or allotment numbers, area and hundred and coordinates (GDA2020/MGA2020 and associated zone (52, 53 or 54));</w:t>
      </w:r>
    </w:p>
    <w:p w14:paraId="1D858F8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audit plans indicating the location and extent of the audit site (which must comply with the guidelines issued by the EPA from time to time).</w:t>
      </w:r>
    </w:p>
    <w:p w14:paraId="27E078F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owner of audit site:</w:t>
      </w:r>
    </w:p>
    <w:p w14:paraId="698CD79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occupier of audit site:</w:t>
      </w:r>
    </w:p>
    <w:p w14:paraId="5B38C45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postal address and position of person who commissioned audit:</w:t>
      </w:r>
    </w:p>
    <w:p w14:paraId="2BD0B4F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authority of person who commissioned audit:</w:t>
      </w:r>
    </w:p>
    <w:p w14:paraId="00BC2C06"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F7558A" w:rsidRPr="00F7558A" w14:paraId="5825E95F" w14:textId="77777777" w:rsidTr="00B67D24">
        <w:tc>
          <w:tcPr>
            <w:tcW w:w="3996" w:type="dxa"/>
            <w:tcBorders>
              <w:top w:val="nil"/>
              <w:left w:val="nil"/>
              <w:bottom w:val="nil"/>
              <w:right w:val="nil"/>
            </w:tcBorders>
            <w:vAlign w:val="center"/>
          </w:tcPr>
          <w:p w14:paraId="4DF19B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EPA</w:t>
            </w:r>
          </w:p>
        </w:tc>
        <w:tc>
          <w:tcPr>
            <w:tcW w:w="3996" w:type="dxa"/>
            <w:tcBorders>
              <w:top w:val="nil"/>
              <w:left w:val="nil"/>
              <w:bottom w:val="nil"/>
              <w:right w:val="nil"/>
            </w:tcBorders>
            <w:vAlign w:val="center"/>
          </w:tcPr>
          <w:p w14:paraId="48D6166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2579A1D3" w14:textId="77777777" w:rsidTr="00B67D24">
        <w:tc>
          <w:tcPr>
            <w:tcW w:w="3996" w:type="dxa"/>
            <w:tcBorders>
              <w:top w:val="nil"/>
              <w:left w:val="nil"/>
              <w:bottom w:val="nil"/>
              <w:right w:val="nil"/>
            </w:tcBorders>
            <w:vAlign w:val="center"/>
          </w:tcPr>
          <w:p w14:paraId="4176C2B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Owner</w:t>
            </w:r>
          </w:p>
        </w:tc>
        <w:tc>
          <w:tcPr>
            <w:tcW w:w="3996" w:type="dxa"/>
            <w:tcBorders>
              <w:top w:val="nil"/>
              <w:left w:val="nil"/>
              <w:bottom w:val="nil"/>
              <w:right w:val="nil"/>
            </w:tcBorders>
            <w:vAlign w:val="center"/>
          </w:tcPr>
          <w:p w14:paraId="0417F0B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22F1C29" w14:textId="77777777" w:rsidTr="00B67D24">
        <w:tc>
          <w:tcPr>
            <w:tcW w:w="3996" w:type="dxa"/>
            <w:tcBorders>
              <w:top w:val="nil"/>
              <w:left w:val="nil"/>
              <w:bottom w:val="nil"/>
              <w:right w:val="nil"/>
            </w:tcBorders>
            <w:vAlign w:val="center"/>
          </w:tcPr>
          <w:p w14:paraId="4641E83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Occupier</w:t>
            </w:r>
          </w:p>
        </w:tc>
        <w:tc>
          <w:tcPr>
            <w:tcW w:w="3996" w:type="dxa"/>
            <w:tcBorders>
              <w:top w:val="nil"/>
              <w:left w:val="nil"/>
              <w:bottom w:val="nil"/>
              <w:right w:val="nil"/>
            </w:tcBorders>
            <w:vAlign w:val="center"/>
          </w:tcPr>
          <w:p w14:paraId="6976EB5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23A48037" w14:textId="77777777" w:rsidTr="00B67D24">
        <w:tc>
          <w:tcPr>
            <w:tcW w:w="3996" w:type="dxa"/>
            <w:tcBorders>
              <w:top w:val="nil"/>
              <w:left w:val="nil"/>
              <w:bottom w:val="nil"/>
              <w:right w:val="nil"/>
            </w:tcBorders>
            <w:vAlign w:val="center"/>
          </w:tcPr>
          <w:p w14:paraId="3458032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Developer</w:t>
            </w:r>
          </w:p>
        </w:tc>
        <w:tc>
          <w:tcPr>
            <w:tcW w:w="3996" w:type="dxa"/>
            <w:tcBorders>
              <w:top w:val="nil"/>
              <w:left w:val="nil"/>
              <w:bottom w:val="nil"/>
              <w:right w:val="nil"/>
            </w:tcBorders>
            <w:vAlign w:val="center"/>
          </w:tcPr>
          <w:p w14:paraId="2F7E844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073B9688" w14:textId="77777777" w:rsidTr="00B67D24">
        <w:tc>
          <w:tcPr>
            <w:tcW w:w="3996" w:type="dxa"/>
            <w:tcBorders>
              <w:top w:val="nil"/>
              <w:left w:val="nil"/>
              <w:bottom w:val="nil"/>
              <w:right w:val="nil"/>
            </w:tcBorders>
            <w:vAlign w:val="center"/>
          </w:tcPr>
          <w:p w14:paraId="78D7863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[please specify]</w:t>
            </w:r>
            <w:r w:rsidRPr="00F7558A">
              <w:rPr>
                <w:rFonts w:eastAsia="Times New Roman"/>
                <w:color w:val="000000"/>
                <w:sz w:val="20"/>
                <w:szCs w:val="20"/>
                <w:lang w:eastAsia="en-AU"/>
                <w14:ligatures w14:val="standardContextual"/>
              </w:rPr>
              <w:t>:</w:t>
            </w:r>
          </w:p>
        </w:tc>
        <w:tc>
          <w:tcPr>
            <w:tcW w:w="3996" w:type="dxa"/>
            <w:tcBorders>
              <w:top w:val="nil"/>
              <w:left w:val="nil"/>
              <w:bottom w:val="nil"/>
              <w:right w:val="nil"/>
            </w:tcBorders>
            <w:vAlign w:val="center"/>
          </w:tcPr>
          <w:p w14:paraId="7F44A3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140A830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Indicate reasons for audit </w:t>
      </w:r>
      <w:r w:rsidRPr="00F7558A">
        <w:rPr>
          <w:rFonts w:eastAsia="Times New Roman"/>
          <w:i/>
          <w:iCs/>
          <w:color w:val="000000"/>
          <w:sz w:val="23"/>
          <w:szCs w:val="23"/>
          <w:lang w:eastAsia="en-AU"/>
          <w14:ligatures w14:val="standardContextual"/>
        </w:rPr>
        <w:t>[indicate all reasons]</w:t>
      </w:r>
      <w:r w:rsidRPr="00F7558A">
        <w:rPr>
          <w:rFonts w:eastAsia="Times New Roman"/>
          <w:color w:val="000000"/>
          <w:sz w:val="23"/>
          <w:szCs w:val="23"/>
          <w:lang w:eastAsia="en-AU"/>
          <w14:ligatures w14:val="standardContextual"/>
        </w:rPr>
        <w:t>:</w:t>
      </w:r>
    </w:p>
    <w:p w14:paraId="72505530"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240"/>
        <w:gridCol w:w="1752"/>
      </w:tblGrid>
      <w:tr w:rsidR="00F7558A" w:rsidRPr="00F7558A" w14:paraId="3E1FACDA" w14:textId="77777777" w:rsidTr="00B67D24">
        <w:tc>
          <w:tcPr>
            <w:tcW w:w="6240" w:type="dxa"/>
            <w:tcBorders>
              <w:top w:val="nil"/>
              <w:left w:val="nil"/>
              <w:bottom w:val="nil"/>
              <w:right w:val="nil"/>
            </w:tcBorders>
            <w:vAlign w:val="center"/>
          </w:tcPr>
          <w:p w14:paraId="0EE1098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01" w:history="1">
              <w:r w:rsidRPr="00F7558A">
                <w:rPr>
                  <w:rFonts w:eastAsia="Times New Roman"/>
                  <w:i/>
                  <w:iCs/>
                  <w:color w:val="000000"/>
                  <w:sz w:val="20"/>
                  <w:szCs w:val="20"/>
                  <w:lang w:eastAsia="en-AU"/>
                  <w14:ligatures w14:val="standardContextual"/>
                </w:rPr>
                <w:t>Development Act 1993</w:t>
              </w:r>
            </w:hyperlink>
          </w:p>
        </w:tc>
        <w:tc>
          <w:tcPr>
            <w:tcW w:w="1752" w:type="dxa"/>
            <w:tcBorders>
              <w:top w:val="nil"/>
              <w:left w:val="nil"/>
              <w:bottom w:val="nil"/>
              <w:right w:val="nil"/>
            </w:tcBorders>
            <w:vAlign w:val="center"/>
          </w:tcPr>
          <w:p w14:paraId="6A363F1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2C79B9E" w14:textId="77777777" w:rsidTr="00B67D24">
        <w:tc>
          <w:tcPr>
            <w:tcW w:w="6240" w:type="dxa"/>
            <w:tcBorders>
              <w:top w:val="nil"/>
              <w:left w:val="nil"/>
              <w:bottom w:val="nil"/>
              <w:right w:val="nil"/>
            </w:tcBorders>
            <w:vAlign w:val="center"/>
          </w:tcPr>
          <w:p w14:paraId="6036E9F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02" w:history="1">
              <w:r w:rsidRPr="00F7558A">
                <w:rPr>
                  <w:rFonts w:eastAsia="Times New Roman"/>
                  <w:i/>
                  <w:iCs/>
                  <w:color w:val="000000"/>
                  <w:sz w:val="20"/>
                  <w:szCs w:val="20"/>
                  <w:lang w:eastAsia="en-AU"/>
                  <w14:ligatures w14:val="standardContextual"/>
                </w:rPr>
                <w:t>Planning, Development and Infrastructure Act 2016</w:t>
              </w:r>
            </w:hyperlink>
          </w:p>
        </w:tc>
        <w:tc>
          <w:tcPr>
            <w:tcW w:w="1752" w:type="dxa"/>
            <w:tcBorders>
              <w:top w:val="nil"/>
              <w:left w:val="nil"/>
              <w:bottom w:val="nil"/>
              <w:right w:val="nil"/>
            </w:tcBorders>
            <w:vAlign w:val="center"/>
          </w:tcPr>
          <w:p w14:paraId="35BA2FC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3720073B" w14:textId="77777777" w:rsidTr="00B67D24">
        <w:tc>
          <w:tcPr>
            <w:tcW w:w="6240" w:type="dxa"/>
            <w:tcBorders>
              <w:top w:val="nil"/>
              <w:left w:val="nil"/>
              <w:bottom w:val="nil"/>
              <w:right w:val="nil"/>
            </w:tcBorders>
            <w:vAlign w:val="center"/>
          </w:tcPr>
          <w:p w14:paraId="7EA9CA5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03" w:history="1">
              <w:r w:rsidRPr="00F7558A">
                <w:rPr>
                  <w:rFonts w:eastAsia="Times New Roman"/>
                  <w:i/>
                  <w:iCs/>
                  <w:color w:val="000000"/>
                  <w:sz w:val="20"/>
                  <w:szCs w:val="20"/>
                  <w:lang w:eastAsia="en-AU"/>
                  <w14:ligatures w14:val="standardContextual"/>
                </w:rPr>
                <w:t>Environment Protection Act 1993</w:t>
              </w:r>
            </w:hyperlink>
          </w:p>
        </w:tc>
        <w:tc>
          <w:tcPr>
            <w:tcW w:w="1752" w:type="dxa"/>
            <w:tcBorders>
              <w:top w:val="nil"/>
              <w:left w:val="nil"/>
              <w:bottom w:val="nil"/>
              <w:right w:val="nil"/>
            </w:tcBorders>
            <w:vAlign w:val="center"/>
          </w:tcPr>
          <w:p w14:paraId="52C3A86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002AD98F" w14:textId="77777777" w:rsidTr="00B67D24">
        <w:tc>
          <w:tcPr>
            <w:tcW w:w="6240" w:type="dxa"/>
            <w:tcBorders>
              <w:top w:val="nil"/>
              <w:left w:val="nil"/>
              <w:bottom w:val="nil"/>
              <w:right w:val="nil"/>
            </w:tcBorders>
            <w:vAlign w:val="center"/>
          </w:tcPr>
          <w:p w14:paraId="62C2226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[please specify]</w:t>
            </w:r>
            <w:r w:rsidRPr="00F7558A">
              <w:rPr>
                <w:rFonts w:eastAsia="Times New Roman"/>
                <w:color w:val="000000"/>
                <w:sz w:val="20"/>
                <w:szCs w:val="20"/>
                <w:lang w:eastAsia="en-AU"/>
                <w14:ligatures w14:val="standardContextual"/>
              </w:rPr>
              <w:t>:</w:t>
            </w:r>
          </w:p>
        </w:tc>
        <w:tc>
          <w:tcPr>
            <w:tcW w:w="1752" w:type="dxa"/>
            <w:tcBorders>
              <w:top w:val="nil"/>
              <w:left w:val="nil"/>
              <w:bottom w:val="nil"/>
              <w:right w:val="nil"/>
            </w:tcBorders>
            <w:vAlign w:val="center"/>
          </w:tcPr>
          <w:p w14:paraId="4CAF67B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06E9030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If audit is required under the </w:t>
      </w:r>
      <w:hyperlink r:id="rId104"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 provide EPA reference number:</w:t>
      </w:r>
    </w:p>
    <w:p w14:paraId="34256F8C"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Indicate audit purposes </w:t>
      </w:r>
      <w:r w:rsidRPr="00F7558A">
        <w:rPr>
          <w:rFonts w:eastAsia="Times New Roman"/>
          <w:i/>
          <w:iCs/>
          <w:color w:val="000000"/>
          <w:sz w:val="23"/>
          <w:szCs w:val="23"/>
          <w:lang w:eastAsia="en-AU"/>
          <w14:ligatures w14:val="standardContextual"/>
        </w:rPr>
        <w:t>[indicate all purposes]</w:t>
      </w:r>
      <w:r w:rsidRPr="00F7558A">
        <w:rPr>
          <w:rFonts w:eastAsia="Times New Roman"/>
          <w:color w:val="000000"/>
          <w:sz w:val="23"/>
          <w:szCs w:val="23"/>
          <w:lang w:eastAsia="en-AU"/>
          <w14:ligatures w14:val="standardContextual"/>
        </w:rPr>
        <w:t>:</w:t>
      </w:r>
    </w:p>
    <w:p w14:paraId="1B350D77"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274"/>
        <w:gridCol w:w="1718"/>
      </w:tblGrid>
      <w:tr w:rsidR="00F7558A" w:rsidRPr="00F7558A" w14:paraId="3CCD764D" w14:textId="77777777" w:rsidTr="00B67D24">
        <w:trPr>
          <w:cantSplit/>
        </w:trPr>
        <w:tc>
          <w:tcPr>
            <w:tcW w:w="6274" w:type="dxa"/>
            <w:tcBorders>
              <w:top w:val="nil"/>
              <w:left w:val="nil"/>
              <w:bottom w:val="nil"/>
              <w:right w:val="nil"/>
            </w:tcBorders>
            <w:vAlign w:val="center"/>
          </w:tcPr>
          <w:p w14:paraId="5D5260F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the nature and extent of any site contamination present or remaining on or below the surface of the site</w:t>
            </w:r>
          </w:p>
        </w:tc>
        <w:tc>
          <w:tcPr>
            <w:tcW w:w="1718" w:type="dxa"/>
            <w:tcBorders>
              <w:top w:val="nil"/>
              <w:left w:val="nil"/>
              <w:bottom w:val="nil"/>
              <w:right w:val="nil"/>
            </w:tcBorders>
            <w:vAlign w:val="center"/>
          </w:tcPr>
          <w:p w14:paraId="3C5FA86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9E9AAE9" w14:textId="77777777" w:rsidTr="00B67D24">
        <w:trPr>
          <w:cantSplit/>
        </w:trPr>
        <w:tc>
          <w:tcPr>
            <w:tcW w:w="6274" w:type="dxa"/>
            <w:tcBorders>
              <w:top w:val="nil"/>
              <w:left w:val="nil"/>
              <w:bottom w:val="nil"/>
              <w:right w:val="nil"/>
            </w:tcBorders>
            <w:vAlign w:val="center"/>
          </w:tcPr>
          <w:p w14:paraId="314048D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the suitability of the site for a sensitive use or another use or range of uses</w:t>
            </w:r>
          </w:p>
        </w:tc>
        <w:tc>
          <w:tcPr>
            <w:tcW w:w="1718" w:type="dxa"/>
            <w:tcBorders>
              <w:top w:val="nil"/>
              <w:left w:val="nil"/>
              <w:bottom w:val="nil"/>
              <w:right w:val="nil"/>
            </w:tcBorders>
            <w:vAlign w:val="center"/>
          </w:tcPr>
          <w:p w14:paraId="0A37CE1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71A33C6" w14:textId="77777777" w:rsidTr="00B67D24">
        <w:trPr>
          <w:cantSplit/>
        </w:trPr>
        <w:tc>
          <w:tcPr>
            <w:tcW w:w="6274" w:type="dxa"/>
            <w:tcBorders>
              <w:top w:val="nil"/>
              <w:left w:val="nil"/>
              <w:bottom w:val="nil"/>
              <w:right w:val="nil"/>
            </w:tcBorders>
            <w:vAlign w:val="center"/>
          </w:tcPr>
          <w:p w14:paraId="344E77B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what remediation is or remains necessary for a specified use or range of uses</w:t>
            </w:r>
          </w:p>
        </w:tc>
        <w:tc>
          <w:tcPr>
            <w:tcW w:w="1718" w:type="dxa"/>
            <w:tcBorders>
              <w:top w:val="nil"/>
              <w:left w:val="nil"/>
              <w:bottom w:val="nil"/>
              <w:right w:val="nil"/>
            </w:tcBorders>
            <w:vAlign w:val="center"/>
          </w:tcPr>
          <w:p w14:paraId="4153CE3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0046423F" w14:textId="77777777" w:rsidTr="00B67D24">
        <w:trPr>
          <w:cantSplit/>
        </w:trPr>
        <w:tc>
          <w:tcPr>
            <w:tcW w:w="7992" w:type="dxa"/>
            <w:gridSpan w:val="2"/>
            <w:tcBorders>
              <w:top w:val="nil"/>
              <w:left w:val="nil"/>
              <w:bottom w:val="nil"/>
              <w:right w:val="nil"/>
            </w:tcBorders>
            <w:vAlign w:val="center"/>
          </w:tcPr>
          <w:p w14:paraId="5341041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i/>
                <w:iCs/>
                <w:color w:val="000000"/>
                <w:sz w:val="20"/>
                <w:szCs w:val="20"/>
                <w:lang w:eastAsia="en-AU"/>
                <w14:ligatures w14:val="standardContextual"/>
              </w:rPr>
              <w:t xml:space="preserve">[NB: An audit may be required for all of the above purposes.] </w:t>
            </w:r>
          </w:p>
        </w:tc>
      </w:tr>
    </w:tbl>
    <w:p w14:paraId="2268093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 of commencement of audit:</w:t>
      </w:r>
    </w:p>
    <w:p w14:paraId="0C370BE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Estimated date of completion of audit:</w:t>
      </w:r>
    </w:p>
    <w:p w14:paraId="36D1761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If this audit is 1 of a series of audits to be undertaken in relation to the audit site, indicate the total number of audits proposed to be undertaken (if known) and the completion or estimated completion dates for those audits (if known)**:</w:t>
      </w:r>
    </w:p>
    <w:p w14:paraId="1CAD0969"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w:t>
      </w:r>
    </w:p>
    <w:p w14:paraId="354EB093"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proposed site use:</w:t>
      </w:r>
    </w:p>
    <w:p w14:paraId="26D8D06B"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current site use, or, if currently unoccupied, most recent site use:</w:t>
      </w:r>
    </w:p>
    <w:p w14:paraId="66C06A9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 xml:space="preserve">any potentially contaminating activities (within the meaning of </w:t>
      </w:r>
      <w:hyperlink w:anchor="id7a3c4d4a_49a9_4132_b6cd_097cc09802eb_5" w:history="1">
        <w:r w:rsidRPr="00F7558A">
          <w:rPr>
            <w:rFonts w:eastAsia="Times New Roman"/>
            <w:color w:val="000000"/>
            <w:sz w:val="23"/>
            <w:szCs w:val="23"/>
            <w:lang w:eastAsia="en-AU"/>
            <w14:ligatures w14:val="standardContextual"/>
          </w:rPr>
          <w:t>regulation 48</w:t>
        </w:r>
      </w:hyperlink>
      <w:r w:rsidRPr="00F7558A">
        <w:rPr>
          <w:rFonts w:eastAsia="Times New Roman"/>
          <w:color w:val="000000"/>
          <w:sz w:val="23"/>
          <w:szCs w:val="23"/>
          <w:lang w:eastAsia="en-AU"/>
          <w14:ligatures w14:val="standardContextual"/>
        </w:rPr>
        <w:t xml:space="preserve"> of these regulations) known to have occurred at the site:</w:t>
      </w:r>
    </w:p>
    <w:p w14:paraId="7EC70FC1"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If audit is required under the </w:t>
      </w:r>
      <w:hyperlink r:id="rId105"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106"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indicate:</w:t>
      </w:r>
    </w:p>
    <w:p w14:paraId="35B44F9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relevant authority:</w:t>
      </w:r>
    </w:p>
    <w:p w14:paraId="615DD35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 xml:space="preserve">development application number </w:t>
      </w:r>
      <w:r w:rsidRPr="00F7558A">
        <w:rPr>
          <w:rFonts w:eastAsia="Times New Roman"/>
          <w:i/>
          <w:iCs/>
          <w:color w:val="000000"/>
          <w:sz w:val="23"/>
          <w:szCs w:val="23"/>
          <w:lang w:eastAsia="en-AU"/>
          <w14:ligatures w14:val="standardContextual"/>
        </w:rPr>
        <w:t>[if known]</w:t>
      </w:r>
      <w:r w:rsidRPr="00F7558A">
        <w:rPr>
          <w:rFonts w:eastAsia="Times New Roman"/>
          <w:color w:val="000000"/>
          <w:sz w:val="23"/>
          <w:szCs w:val="23"/>
          <w:lang w:eastAsia="en-AU"/>
          <w14:ligatures w14:val="standardContextual"/>
        </w:rPr>
        <w:t>:</w:t>
      </w:r>
    </w:p>
    <w:p w14:paraId="6781334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site zoning:</w:t>
      </w:r>
    </w:p>
    <w:p w14:paraId="6299FF7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Declaration</w:t>
      </w:r>
    </w:p>
    <w:p w14:paraId="48EB5B8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 am not aware of any conflict of interest within the meaning of section 103X of the </w:t>
      </w:r>
      <w:hyperlink r:id="rId107"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 xml:space="preserve"> that would preclude me from undertaking this audit.</w:t>
      </w:r>
    </w:p>
    <w:p w14:paraId="0823A40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To the best of my knowledge, all information provided in this form is current and correct at the time of signing and dating.</w:t>
      </w:r>
    </w:p>
    <w:p w14:paraId="5A57C9A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74DEE45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Dated:</w:t>
      </w:r>
    </w:p>
    <w:p w14:paraId="25EB39B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 This form must be completed and signed by the "responsible auditor", being, under the </w:t>
      </w:r>
      <w:hyperlink r:id="rId108"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 xml:space="preserve"> and these regulations, the auditor who personally carried out or directly supervised the work involved in the audit.</w:t>
      </w:r>
    </w:p>
    <w:p w14:paraId="4C13215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If insufficient space, details may be annexed to this form.</w:t>
      </w:r>
    </w:p>
    <w:p w14:paraId="14F2CEF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This notification must be lodged with the EPA.</w:t>
      </w:r>
    </w:p>
    <w:p w14:paraId="41FB853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Details of this notification will be recorded in the public register kept by the EPA under section 109 of the </w:t>
      </w:r>
      <w:hyperlink r:id="rId109"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w:t>
      </w:r>
    </w:p>
    <w:p w14:paraId="69328FDB"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7" w:name="Elkera_Print_TOC236"/>
      <w:bookmarkStart w:id="458" w:name="id159d3b6d_fe76_41f2_aa52_670972085f80_c"/>
      <w:r w:rsidRPr="00F7558A">
        <w:rPr>
          <w:rFonts w:eastAsia="Times New Roman"/>
          <w:b/>
          <w:bCs/>
          <w:color w:val="000000"/>
          <w:sz w:val="26"/>
          <w:szCs w:val="26"/>
          <w:lang w:eastAsia="en-AU"/>
          <w14:ligatures w14:val="standardContextual"/>
        </w:rPr>
        <w:t>7—Form of notification by auditor after termination (before completion) of audit</w:t>
      </w:r>
      <w:bookmarkEnd w:id="457"/>
      <w:bookmarkEnd w:id="458"/>
    </w:p>
    <w:p w14:paraId="53C5AE9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Notification by auditor after termination (before completion) of audit</w:t>
      </w:r>
    </w:p>
    <w:p w14:paraId="61C764C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(under section 103Z of the </w:t>
      </w:r>
      <w:hyperlink r:id="rId110"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3972915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w:t>
      </w:r>
    </w:p>
    <w:p w14:paraId="7B3EAF6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accreditation number:</w:t>
      </w:r>
    </w:p>
    <w:p w14:paraId="2EDB61A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auditor’s company or business:</w:t>
      </w:r>
    </w:p>
    <w:p w14:paraId="313EF54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EPA reference:</w:t>
      </w:r>
    </w:p>
    <w:p w14:paraId="5755617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Name of audit site </w:t>
      </w:r>
      <w:r w:rsidRPr="00F7558A">
        <w:rPr>
          <w:rFonts w:eastAsia="Times New Roman"/>
          <w:i/>
          <w:iCs/>
          <w:color w:val="000000"/>
          <w:sz w:val="23"/>
          <w:szCs w:val="23"/>
          <w:lang w:eastAsia="en-AU"/>
          <w14:ligatures w14:val="standardContextual"/>
        </w:rPr>
        <w:t>[if applicable]</w:t>
      </w:r>
      <w:r w:rsidRPr="00F7558A">
        <w:rPr>
          <w:rFonts w:eastAsia="Times New Roman"/>
          <w:color w:val="000000"/>
          <w:sz w:val="23"/>
          <w:szCs w:val="23"/>
          <w:lang w:eastAsia="en-AU"/>
          <w14:ligatures w14:val="standardContextual"/>
        </w:rPr>
        <w:t>:</w:t>
      </w:r>
    </w:p>
    <w:p w14:paraId="0187F70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Address of audit site:</w:t>
      </w:r>
    </w:p>
    <w:p w14:paraId="581DA71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postal address and position of person who terminated audit:</w:t>
      </w:r>
    </w:p>
    <w:p w14:paraId="04A09A8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authority of person who terminated audit:</w:t>
      </w:r>
    </w:p>
    <w:p w14:paraId="20557C5F"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F7558A" w:rsidRPr="00F7558A" w14:paraId="5CE82BF3" w14:textId="77777777" w:rsidTr="00B67D24">
        <w:tc>
          <w:tcPr>
            <w:tcW w:w="3996" w:type="dxa"/>
            <w:tcBorders>
              <w:top w:val="nil"/>
              <w:left w:val="nil"/>
              <w:bottom w:val="nil"/>
              <w:right w:val="nil"/>
            </w:tcBorders>
            <w:vAlign w:val="center"/>
          </w:tcPr>
          <w:p w14:paraId="0A9112F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EPA</w:t>
            </w:r>
          </w:p>
        </w:tc>
        <w:tc>
          <w:tcPr>
            <w:tcW w:w="3996" w:type="dxa"/>
            <w:tcBorders>
              <w:top w:val="nil"/>
              <w:left w:val="nil"/>
              <w:bottom w:val="nil"/>
              <w:right w:val="nil"/>
            </w:tcBorders>
            <w:vAlign w:val="center"/>
          </w:tcPr>
          <w:p w14:paraId="7A9262E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743B4680" w14:textId="77777777" w:rsidTr="00B67D24">
        <w:tc>
          <w:tcPr>
            <w:tcW w:w="3996" w:type="dxa"/>
            <w:tcBorders>
              <w:top w:val="nil"/>
              <w:left w:val="nil"/>
              <w:bottom w:val="nil"/>
              <w:right w:val="nil"/>
            </w:tcBorders>
            <w:vAlign w:val="center"/>
          </w:tcPr>
          <w:p w14:paraId="51EAFDC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Owner</w:t>
            </w:r>
          </w:p>
        </w:tc>
        <w:tc>
          <w:tcPr>
            <w:tcW w:w="3996" w:type="dxa"/>
            <w:tcBorders>
              <w:top w:val="nil"/>
              <w:left w:val="nil"/>
              <w:bottom w:val="nil"/>
              <w:right w:val="nil"/>
            </w:tcBorders>
            <w:vAlign w:val="center"/>
          </w:tcPr>
          <w:p w14:paraId="3F17198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5D334A78" w14:textId="77777777" w:rsidTr="00B67D24">
        <w:tc>
          <w:tcPr>
            <w:tcW w:w="3996" w:type="dxa"/>
            <w:tcBorders>
              <w:top w:val="nil"/>
              <w:left w:val="nil"/>
              <w:bottom w:val="nil"/>
              <w:right w:val="nil"/>
            </w:tcBorders>
            <w:vAlign w:val="center"/>
          </w:tcPr>
          <w:p w14:paraId="210CA36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Occupier</w:t>
            </w:r>
          </w:p>
        </w:tc>
        <w:tc>
          <w:tcPr>
            <w:tcW w:w="3996" w:type="dxa"/>
            <w:tcBorders>
              <w:top w:val="nil"/>
              <w:left w:val="nil"/>
              <w:bottom w:val="nil"/>
              <w:right w:val="nil"/>
            </w:tcBorders>
            <w:vAlign w:val="center"/>
          </w:tcPr>
          <w:p w14:paraId="7CE44B8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778F4E19" w14:textId="77777777" w:rsidTr="00B67D24">
        <w:tc>
          <w:tcPr>
            <w:tcW w:w="3996" w:type="dxa"/>
            <w:tcBorders>
              <w:top w:val="nil"/>
              <w:left w:val="nil"/>
              <w:bottom w:val="nil"/>
              <w:right w:val="nil"/>
            </w:tcBorders>
            <w:vAlign w:val="center"/>
          </w:tcPr>
          <w:p w14:paraId="13BCCD5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Developer</w:t>
            </w:r>
          </w:p>
        </w:tc>
        <w:tc>
          <w:tcPr>
            <w:tcW w:w="3996" w:type="dxa"/>
            <w:tcBorders>
              <w:top w:val="nil"/>
              <w:left w:val="nil"/>
              <w:bottom w:val="nil"/>
              <w:right w:val="nil"/>
            </w:tcBorders>
            <w:vAlign w:val="center"/>
          </w:tcPr>
          <w:p w14:paraId="4D1D493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2ADD9B73" w14:textId="77777777" w:rsidTr="00B67D24">
        <w:tc>
          <w:tcPr>
            <w:tcW w:w="3996" w:type="dxa"/>
            <w:tcBorders>
              <w:top w:val="nil"/>
              <w:left w:val="nil"/>
              <w:bottom w:val="nil"/>
              <w:right w:val="nil"/>
            </w:tcBorders>
            <w:vAlign w:val="center"/>
          </w:tcPr>
          <w:p w14:paraId="4FB403F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Auditor</w:t>
            </w:r>
          </w:p>
        </w:tc>
        <w:tc>
          <w:tcPr>
            <w:tcW w:w="3996" w:type="dxa"/>
            <w:tcBorders>
              <w:top w:val="nil"/>
              <w:left w:val="nil"/>
              <w:bottom w:val="nil"/>
              <w:right w:val="nil"/>
            </w:tcBorders>
            <w:vAlign w:val="center"/>
          </w:tcPr>
          <w:p w14:paraId="4809611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30CE634" w14:textId="77777777" w:rsidTr="00B67D24">
        <w:tc>
          <w:tcPr>
            <w:tcW w:w="3996" w:type="dxa"/>
            <w:tcBorders>
              <w:top w:val="nil"/>
              <w:left w:val="nil"/>
              <w:bottom w:val="nil"/>
              <w:right w:val="nil"/>
            </w:tcBorders>
            <w:vAlign w:val="center"/>
          </w:tcPr>
          <w:p w14:paraId="12A14F3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[please specify]</w:t>
            </w:r>
            <w:r w:rsidRPr="00F7558A">
              <w:rPr>
                <w:rFonts w:eastAsia="Times New Roman"/>
                <w:color w:val="000000"/>
                <w:sz w:val="20"/>
                <w:szCs w:val="20"/>
                <w:lang w:eastAsia="en-AU"/>
                <w14:ligatures w14:val="standardContextual"/>
              </w:rPr>
              <w:t>:</w:t>
            </w:r>
          </w:p>
        </w:tc>
        <w:tc>
          <w:tcPr>
            <w:tcW w:w="3996" w:type="dxa"/>
            <w:tcBorders>
              <w:top w:val="nil"/>
              <w:left w:val="nil"/>
              <w:bottom w:val="nil"/>
              <w:right w:val="nil"/>
            </w:tcBorders>
            <w:vAlign w:val="center"/>
          </w:tcPr>
          <w:p w14:paraId="5167B80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70E808B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 audit terminated:</w:t>
      </w:r>
    </w:p>
    <w:p w14:paraId="10A26A2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Reasons for termination**:</w:t>
      </w:r>
    </w:p>
    <w:p w14:paraId="41CF641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Declaration</w:t>
      </w:r>
    </w:p>
    <w:p w14:paraId="4C406F5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To the best of my knowledge, all information provided in this form is current and correct at the time of signing and dating.</w:t>
      </w:r>
    </w:p>
    <w:p w14:paraId="5EFD6A4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3AE1F1D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Dated:</w:t>
      </w:r>
    </w:p>
    <w:p w14:paraId="0906AD3B"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 This form must be completed and signed by the "responsible auditor", being, under the </w:t>
      </w:r>
      <w:hyperlink r:id="rId111"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 xml:space="preserve"> and these regulations, the auditor who personally carried out or directly supervised the work involved in the audit.</w:t>
      </w:r>
    </w:p>
    <w:p w14:paraId="60305CC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If insufficient space, details may be annexed to this form.</w:t>
      </w:r>
    </w:p>
    <w:p w14:paraId="3A649F9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This notification must be lodged with the EPA.</w:t>
      </w:r>
    </w:p>
    <w:p w14:paraId="414BB83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Details of this notification will be recorded in the public register kept by the EPA under section 109 of the </w:t>
      </w:r>
      <w:hyperlink r:id="rId112"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w:t>
      </w:r>
    </w:p>
    <w:p w14:paraId="10E673E4"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4—Site contamination audit statement (</w:t>
      </w:r>
      <w:hyperlink w:anchor="idadc14adc_85d5_4eff_93c0_600ebd776a47_3" w:history="1">
        <w:r w:rsidRPr="00F7558A">
          <w:rPr>
            <w:rFonts w:eastAsia="Times New Roman"/>
            <w:b/>
            <w:bCs/>
            <w:color w:val="000000"/>
            <w:sz w:val="32"/>
            <w:szCs w:val="32"/>
            <w:lang w:eastAsia="en-AU"/>
            <w14:ligatures w14:val="standardContextual"/>
          </w:rPr>
          <w:t>regulation 65</w:t>
        </w:r>
      </w:hyperlink>
      <w:r w:rsidRPr="00F7558A">
        <w:rPr>
          <w:rFonts w:eastAsia="Times New Roman"/>
          <w:b/>
          <w:bCs/>
          <w:color w:val="000000"/>
          <w:sz w:val="32"/>
          <w:szCs w:val="32"/>
          <w:lang w:eastAsia="en-AU"/>
          <w14:ligatures w14:val="standardContextual"/>
        </w:rPr>
        <w:t>)</w:t>
      </w:r>
    </w:p>
    <w:p w14:paraId="73F8B2D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9" w:name="Elkera_Print_TOC239"/>
      <w:bookmarkStart w:id="460" w:name="id22e01ae2_2f49_4d83_8198_1bf160d2e549_7"/>
      <w:r w:rsidRPr="00F7558A">
        <w:rPr>
          <w:rFonts w:eastAsia="Times New Roman"/>
          <w:b/>
          <w:bCs/>
          <w:color w:val="000000"/>
          <w:sz w:val="26"/>
          <w:szCs w:val="26"/>
          <w:lang w:eastAsia="en-AU"/>
          <w14:ligatures w14:val="standardContextual"/>
        </w:rPr>
        <w:t>8—Form of site contamination audit statement</w:t>
      </w:r>
      <w:bookmarkEnd w:id="459"/>
      <w:bookmarkEnd w:id="460"/>
    </w:p>
    <w:p w14:paraId="26F2BB9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6"/>
          <w:szCs w:val="26"/>
          <w:lang w:eastAsia="en-AU"/>
          <w14:ligatures w14:val="standardContextual"/>
        </w:rPr>
        <w:t>Site contamination audit statement</w:t>
      </w:r>
    </w:p>
    <w:p w14:paraId="4913CB6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(under section 103Z of the </w:t>
      </w:r>
      <w:hyperlink r:id="rId113"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w:t>
      </w:r>
    </w:p>
    <w:p w14:paraId="176EFAB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This statement contains the summary of the findings of the site contamination audit set out in the site contamination audit report titled: </w:t>
      </w:r>
      <w:r w:rsidRPr="00F7558A">
        <w:rPr>
          <w:rFonts w:eastAsia="Times New Roman"/>
          <w:i/>
          <w:iCs/>
          <w:color w:val="000000"/>
          <w:sz w:val="23"/>
          <w:szCs w:val="23"/>
          <w:lang w:eastAsia="en-AU"/>
          <w14:ligatures w14:val="standardContextual"/>
        </w:rPr>
        <w:t>[insert title of site contamination audit report]</w:t>
      </w:r>
      <w:r w:rsidRPr="00F7558A">
        <w:rPr>
          <w:rFonts w:eastAsia="Times New Roman"/>
          <w:color w:val="000000"/>
          <w:sz w:val="23"/>
          <w:szCs w:val="23"/>
          <w:lang w:eastAsia="en-AU"/>
          <w14:ligatures w14:val="standardContextual"/>
        </w:rPr>
        <w:t xml:space="preserve"> (referred to in this form as the </w:t>
      </w:r>
      <w:r w:rsidRPr="00F7558A">
        <w:rPr>
          <w:rFonts w:eastAsia="Times New Roman"/>
          <w:b/>
          <w:bCs/>
          <w:i/>
          <w:iCs/>
          <w:color w:val="000000"/>
          <w:sz w:val="23"/>
          <w:szCs w:val="23"/>
          <w:lang w:eastAsia="en-AU"/>
          <w14:ligatures w14:val="standardContextual"/>
        </w:rPr>
        <w:t>report</w:t>
      </w:r>
      <w:r w:rsidRPr="00F7558A">
        <w:rPr>
          <w:rFonts w:eastAsia="Times New Roman"/>
          <w:color w:val="000000"/>
          <w:sz w:val="23"/>
          <w:szCs w:val="23"/>
          <w:lang w:eastAsia="en-AU"/>
          <w14:ligatures w14:val="standardContextual"/>
        </w:rPr>
        <w:t xml:space="preserve">) dated: </w:t>
      </w:r>
      <w:r w:rsidRPr="00F7558A">
        <w:rPr>
          <w:rFonts w:eastAsia="Times New Roman"/>
          <w:i/>
          <w:iCs/>
          <w:color w:val="000000"/>
          <w:sz w:val="23"/>
          <w:szCs w:val="23"/>
          <w:lang w:eastAsia="en-AU"/>
          <w14:ligatures w14:val="standardContextual"/>
        </w:rPr>
        <w:t>[insert report date]</w:t>
      </w:r>
    </w:p>
    <w:p w14:paraId="1794550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w:t>
      </w:r>
    </w:p>
    <w:p w14:paraId="308FE47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accreditation number:</w:t>
      </w:r>
    </w:p>
    <w:p w14:paraId="1B3D403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auditor’s company or business:</w:t>
      </w:r>
    </w:p>
    <w:p w14:paraId="17D454C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Auditor’s project reference:</w:t>
      </w:r>
    </w:p>
    <w:p w14:paraId="47C5C40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EPA reference:</w:t>
      </w:r>
    </w:p>
    <w:p w14:paraId="08FE9AB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Name of audit site </w:t>
      </w:r>
      <w:r w:rsidRPr="00F7558A">
        <w:rPr>
          <w:rFonts w:eastAsia="Times New Roman"/>
          <w:i/>
          <w:iCs/>
          <w:color w:val="000000"/>
          <w:sz w:val="23"/>
          <w:szCs w:val="23"/>
          <w:lang w:eastAsia="en-AU"/>
          <w14:ligatures w14:val="standardContextual"/>
        </w:rPr>
        <w:t>[if applicable]</w:t>
      </w:r>
      <w:r w:rsidRPr="00F7558A">
        <w:rPr>
          <w:rFonts w:eastAsia="Times New Roman"/>
          <w:color w:val="000000"/>
          <w:sz w:val="23"/>
          <w:szCs w:val="23"/>
          <w:lang w:eastAsia="en-AU"/>
          <w14:ligatures w14:val="standardContextual"/>
        </w:rPr>
        <w:t>:</w:t>
      </w:r>
    </w:p>
    <w:p w14:paraId="2A82F5B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Address of audit site:</w:t>
      </w:r>
    </w:p>
    <w:p w14:paraId="7D1A2C8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Name of council for area in which audit site is situated </w:t>
      </w:r>
      <w:r w:rsidRPr="00F7558A">
        <w:rPr>
          <w:rFonts w:eastAsia="Times New Roman"/>
          <w:i/>
          <w:iCs/>
          <w:color w:val="000000"/>
          <w:sz w:val="23"/>
          <w:szCs w:val="23"/>
          <w:lang w:eastAsia="en-AU"/>
          <w14:ligatures w14:val="standardContextual"/>
        </w:rPr>
        <w:t>[if within council area]</w:t>
      </w:r>
      <w:r w:rsidRPr="00F7558A">
        <w:rPr>
          <w:rFonts w:eastAsia="Times New Roman"/>
          <w:color w:val="000000"/>
          <w:sz w:val="23"/>
          <w:szCs w:val="23"/>
          <w:lang w:eastAsia="en-AU"/>
          <w14:ligatures w14:val="standardContextual"/>
        </w:rPr>
        <w:t>:</w:t>
      </w:r>
    </w:p>
    <w:p w14:paraId="702AFAD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Provide the following particulars** relating to the relevant land and the audit:</w:t>
      </w:r>
    </w:p>
    <w:p w14:paraId="3BE665DF"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certificates of title of all the relevant land and an indication of whether the audit site comprises all or part only of the land shown on or described in the certificates of title;</w:t>
      </w:r>
    </w:p>
    <w:p w14:paraId="10DEEC6A"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details sufficient to identify the location of the land, including section or allotment numbers, area and hundred and coordinates (GDA2020/MGA2020 and associated zone (52, 53 or 54));</w:t>
      </w:r>
    </w:p>
    <w:p w14:paraId="53204E29"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if the audit site comprises part only of the land described in the certificates of title, or if there is no certificate of title for the land comprising the audit site—survey plans prepared by a licensed surveyor;</w:t>
      </w:r>
    </w:p>
    <w:p w14:paraId="196368D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audit plans indicating the location and extent of the audit site (which must comply with the guidelines issued by the EPA from time to time).</w:t>
      </w:r>
    </w:p>
    <w:p w14:paraId="15B8DF5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owner of audit site:</w:t>
      </w:r>
    </w:p>
    <w:p w14:paraId="705BBB2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of occupier of audit site:</w:t>
      </w:r>
    </w:p>
    <w:p w14:paraId="0A28B99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Name, postal address and position of person who commissioned audit:</w:t>
      </w:r>
    </w:p>
    <w:p w14:paraId="5765971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Indicate authority of person who commissioned audit:</w:t>
      </w:r>
    </w:p>
    <w:p w14:paraId="6F6181FA"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F7558A" w:rsidRPr="00F7558A" w14:paraId="6FA12058" w14:textId="77777777" w:rsidTr="00B67D24">
        <w:tc>
          <w:tcPr>
            <w:tcW w:w="3996" w:type="dxa"/>
            <w:tcBorders>
              <w:top w:val="nil"/>
              <w:left w:val="nil"/>
              <w:bottom w:val="nil"/>
              <w:right w:val="nil"/>
            </w:tcBorders>
            <w:vAlign w:val="center"/>
          </w:tcPr>
          <w:p w14:paraId="0AC4380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EPA</w:t>
            </w:r>
          </w:p>
        </w:tc>
        <w:tc>
          <w:tcPr>
            <w:tcW w:w="3996" w:type="dxa"/>
            <w:tcBorders>
              <w:top w:val="nil"/>
              <w:left w:val="nil"/>
              <w:bottom w:val="nil"/>
              <w:right w:val="nil"/>
            </w:tcBorders>
            <w:vAlign w:val="center"/>
          </w:tcPr>
          <w:p w14:paraId="24A52C4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66241ECA" w14:textId="77777777" w:rsidTr="00B67D24">
        <w:tc>
          <w:tcPr>
            <w:tcW w:w="3996" w:type="dxa"/>
            <w:tcBorders>
              <w:top w:val="nil"/>
              <w:left w:val="nil"/>
              <w:bottom w:val="nil"/>
              <w:right w:val="nil"/>
            </w:tcBorders>
            <w:vAlign w:val="center"/>
          </w:tcPr>
          <w:p w14:paraId="1362CDC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Owner</w:t>
            </w:r>
          </w:p>
        </w:tc>
        <w:tc>
          <w:tcPr>
            <w:tcW w:w="3996" w:type="dxa"/>
            <w:tcBorders>
              <w:top w:val="nil"/>
              <w:left w:val="nil"/>
              <w:bottom w:val="nil"/>
              <w:right w:val="nil"/>
            </w:tcBorders>
            <w:vAlign w:val="center"/>
          </w:tcPr>
          <w:p w14:paraId="507CFDD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0477781B" w14:textId="77777777" w:rsidTr="00B67D24">
        <w:tc>
          <w:tcPr>
            <w:tcW w:w="3996" w:type="dxa"/>
            <w:tcBorders>
              <w:top w:val="nil"/>
              <w:left w:val="nil"/>
              <w:bottom w:val="nil"/>
              <w:right w:val="nil"/>
            </w:tcBorders>
            <w:vAlign w:val="center"/>
          </w:tcPr>
          <w:p w14:paraId="12BE0FD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Occupier</w:t>
            </w:r>
          </w:p>
        </w:tc>
        <w:tc>
          <w:tcPr>
            <w:tcW w:w="3996" w:type="dxa"/>
            <w:tcBorders>
              <w:top w:val="nil"/>
              <w:left w:val="nil"/>
              <w:bottom w:val="nil"/>
              <w:right w:val="nil"/>
            </w:tcBorders>
            <w:vAlign w:val="center"/>
          </w:tcPr>
          <w:p w14:paraId="20735B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7193C390" w14:textId="77777777" w:rsidTr="00B67D24">
        <w:tc>
          <w:tcPr>
            <w:tcW w:w="3996" w:type="dxa"/>
            <w:tcBorders>
              <w:top w:val="nil"/>
              <w:left w:val="nil"/>
              <w:bottom w:val="nil"/>
              <w:right w:val="nil"/>
            </w:tcBorders>
            <w:vAlign w:val="center"/>
          </w:tcPr>
          <w:p w14:paraId="76475A8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Developer</w:t>
            </w:r>
          </w:p>
        </w:tc>
        <w:tc>
          <w:tcPr>
            <w:tcW w:w="3996" w:type="dxa"/>
            <w:tcBorders>
              <w:top w:val="nil"/>
              <w:left w:val="nil"/>
              <w:bottom w:val="nil"/>
              <w:right w:val="nil"/>
            </w:tcBorders>
            <w:vAlign w:val="center"/>
          </w:tcPr>
          <w:p w14:paraId="2A67F7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4A98ECC4" w14:textId="77777777" w:rsidTr="00B67D24">
        <w:tc>
          <w:tcPr>
            <w:tcW w:w="3996" w:type="dxa"/>
            <w:tcBorders>
              <w:top w:val="nil"/>
              <w:left w:val="nil"/>
              <w:bottom w:val="nil"/>
              <w:right w:val="nil"/>
            </w:tcBorders>
            <w:vAlign w:val="center"/>
          </w:tcPr>
          <w:p w14:paraId="4CC2509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[please specify]</w:t>
            </w:r>
            <w:r w:rsidRPr="00F7558A">
              <w:rPr>
                <w:rFonts w:eastAsia="Times New Roman"/>
                <w:color w:val="000000"/>
                <w:sz w:val="20"/>
                <w:szCs w:val="20"/>
                <w:lang w:eastAsia="en-AU"/>
                <w14:ligatures w14:val="standardContextual"/>
              </w:rPr>
              <w:t>:</w:t>
            </w:r>
          </w:p>
        </w:tc>
        <w:tc>
          <w:tcPr>
            <w:tcW w:w="3996" w:type="dxa"/>
            <w:tcBorders>
              <w:top w:val="nil"/>
              <w:left w:val="nil"/>
              <w:bottom w:val="nil"/>
              <w:right w:val="nil"/>
            </w:tcBorders>
            <w:vAlign w:val="center"/>
          </w:tcPr>
          <w:p w14:paraId="559B870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67BFFC6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Reasons for audit </w:t>
      </w:r>
      <w:r w:rsidRPr="00F7558A">
        <w:rPr>
          <w:rFonts w:eastAsia="Times New Roman"/>
          <w:i/>
          <w:iCs/>
          <w:color w:val="000000"/>
          <w:sz w:val="23"/>
          <w:szCs w:val="23"/>
          <w:lang w:eastAsia="en-AU"/>
          <w14:ligatures w14:val="standardContextual"/>
        </w:rPr>
        <w:t>[indicate all reasons]</w:t>
      </w:r>
      <w:r w:rsidRPr="00F7558A">
        <w:rPr>
          <w:rFonts w:eastAsia="Times New Roman"/>
          <w:color w:val="000000"/>
          <w:sz w:val="23"/>
          <w:szCs w:val="23"/>
          <w:lang w:eastAsia="en-AU"/>
          <w14:ligatures w14:val="standardContextual"/>
        </w:rPr>
        <w:t>:</w:t>
      </w:r>
    </w:p>
    <w:p w14:paraId="4B422BF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240"/>
        <w:gridCol w:w="1752"/>
      </w:tblGrid>
      <w:tr w:rsidR="00F7558A" w:rsidRPr="00F7558A" w14:paraId="48153BD7" w14:textId="77777777" w:rsidTr="00B67D24">
        <w:tc>
          <w:tcPr>
            <w:tcW w:w="6240" w:type="dxa"/>
            <w:tcBorders>
              <w:top w:val="nil"/>
              <w:left w:val="nil"/>
              <w:bottom w:val="nil"/>
              <w:right w:val="nil"/>
            </w:tcBorders>
            <w:vAlign w:val="center"/>
          </w:tcPr>
          <w:p w14:paraId="449E9AC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14" w:history="1">
              <w:r w:rsidRPr="00F7558A">
                <w:rPr>
                  <w:rFonts w:eastAsia="Times New Roman"/>
                  <w:i/>
                  <w:iCs/>
                  <w:color w:val="000000"/>
                  <w:sz w:val="20"/>
                  <w:szCs w:val="20"/>
                  <w:lang w:eastAsia="en-AU"/>
                  <w14:ligatures w14:val="standardContextual"/>
                </w:rPr>
                <w:t>Development Act 1993</w:t>
              </w:r>
            </w:hyperlink>
          </w:p>
        </w:tc>
        <w:tc>
          <w:tcPr>
            <w:tcW w:w="1752" w:type="dxa"/>
            <w:tcBorders>
              <w:top w:val="nil"/>
              <w:left w:val="nil"/>
              <w:bottom w:val="nil"/>
              <w:right w:val="nil"/>
            </w:tcBorders>
            <w:vAlign w:val="center"/>
          </w:tcPr>
          <w:p w14:paraId="13A550B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DCDDEDA" w14:textId="77777777" w:rsidTr="00B67D24">
        <w:tc>
          <w:tcPr>
            <w:tcW w:w="6240" w:type="dxa"/>
            <w:tcBorders>
              <w:top w:val="nil"/>
              <w:left w:val="nil"/>
              <w:bottom w:val="nil"/>
              <w:right w:val="nil"/>
            </w:tcBorders>
            <w:vAlign w:val="center"/>
          </w:tcPr>
          <w:p w14:paraId="71A5810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15" w:history="1">
              <w:r w:rsidRPr="00F7558A">
                <w:rPr>
                  <w:rFonts w:eastAsia="Times New Roman"/>
                  <w:i/>
                  <w:iCs/>
                  <w:color w:val="000000"/>
                  <w:sz w:val="20"/>
                  <w:szCs w:val="20"/>
                  <w:lang w:eastAsia="en-AU"/>
                  <w14:ligatures w14:val="standardContextual"/>
                </w:rPr>
                <w:t>Planning, Development and Infrastructure Act 2016</w:t>
              </w:r>
            </w:hyperlink>
          </w:p>
        </w:tc>
        <w:tc>
          <w:tcPr>
            <w:tcW w:w="1752" w:type="dxa"/>
            <w:tcBorders>
              <w:top w:val="nil"/>
              <w:left w:val="nil"/>
              <w:bottom w:val="nil"/>
              <w:right w:val="nil"/>
            </w:tcBorders>
            <w:vAlign w:val="center"/>
          </w:tcPr>
          <w:p w14:paraId="7553757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6EBB0A31" w14:textId="77777777" w:rsidTr="00B67D24">
        <w:tc>
          <w:tcPr>
            <w:tcW w:w="6240" w:type="dxa"/>
            <w:tcBorders>
              <w:top w:val="nil"/>
              <w:left w:val="nil"/>
              <w:bottom w:val="nil"/>
              <w:right w:val="nil"/>
            </w:tcBorders>
            <w:vAlign w:val="center"/>
          </w:tcPr>
          <w:p w14:paraId="7DEB007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Required under the </w:t>
            </w:r>
            <w:hyperlink r:id="rId116" w:history="1">
              <w:r w:rsidRPr="00F7558A">
                <w:rPr>
                  <w:rFonts w:eastAsia="Times New Roman"/>
                  <w:i/>
                  <w:iCs/>
                  <w:color w:val="000000"/>
                  <w:sz w:val="20"/>
                  <w:szCs w:val="20"/>
                  <w:lang w:eastAsia="en-AU"/>
                  <w14:ligatures w14:val="standardContextual"/>
                </w:rPr>
                <w:t>Environment Protection Act 1993</w:t>
              </w:r>
            </w:hyperlink>
          </w:p>
        </w:tc>
        <w:tc>
          <w:tcPr>
            <w:tcW w:w="1752" w:type="dxa"/>
            <w:tcBorders>
              <w:top w:val="nil"/>
              <w:left w:val="nil"/>
              <w:bottom w:val="nil"/>
              <w:right w:val="nil"/>
            </w:tcBorders>
            <w:vAlign w:val="center"/>
          </w:tcPr>
          <w:p w14:paraId="3B7E136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108555A1" w14:textId="77777777" w:rsidTr="00B67D24">
        <w:tc>
          <w:tcPr>
            <w:tcW w:w="6240" w:type="dxa"/>
            <w:tcBorders>
              <w:top w:val="nil"/>
              <w:left w:val="nil"/>
              <w:bottom w:val="nil"/>
              <w:right w:val="nil"/>
            </w:tcBorders>
            <w:vAlign w:val="center"/>
          </w:tcPr>
          <w:p w14:paraId="1882E75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 xml:space="preserve">Other </w:t>
            </w:r>
            <w:r w:rsidRPr="00F7558A">
              <w:rPr>
                <w:rFonts w:eastAsia="Times New Roman"/>
                <w:i/>
                <w:iCs/>
                <w:color w:val="000000"/>
                <w:sz w:val="20"/>
                <w:szCs w:val="20"/>
                <w:lang w:eastAsia="en-AU"/>
                <w14:ligatures w14:val="standardContextual"/>
              </w:rPr>
              <w:t>[please specify]</w:t>
            </w:r>
            <w:r w:rsidRPr="00F7558A">
              <w:rPr>
                <w:rFonts w:eastAsia="Times New Roman"/>
                <w:color w:val="000000"/>
                <w:sz w:val="20"/>
                <w:szCs w:val="20"/>
                <w:lang w:eastAsia="en-AU"/>
                <w14:ligatures w14:val="standardContextual"/>
              </w:rPr>
              <w:t>:</w:t>
            </w:r>
          </w:p>
        </w:tc>
        <w:tc>
          <w:tcPr>
            <w:tcW w:w="1752" w:type="dxa"/>
            <w:tcBorders>
              <w:top w:val="nil"/>
              <w:left w:val="nil"/>
              <w:bottom w:val="nil"/>
              <w:right w:val="nil"/>
            </w:tcBorders>
            <w:vAlign w:val="center"/>
          </w:tcPr>
          <w:p w14:paraId="70F20A6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6632B70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If audit was required under the </w:t>
      </w:r>
      <w:hyperlink r:id="rId117"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color w:val="000000"/>
          <w:sz w:val="23"/>
          <w:szCs w:val="23"/>
          <w:lang w:eastAsia="en-AU"/>
          <w14:ligatures w14:val="standardContextual"/>
        </w:rPr>
        <w:t>, provide EPA reference number:</w:t>
      </w:r>
    </w:p>
    <w:p w14:paraId="42A5B5C8"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Audit purposes </w:t>
      </w:r>
      <w:r w:rsidRPr="00F7558A">
        <w:rPr>
          <w:rFonts w:eastAsia="Times New Roman"/>
          <w:i/>
          <w:iCs/>
          <w:color w:val="000000"/>
          <w:sz w:val="23"/>
          <w:szCs w:val="23"/>
          <w:lang w:eastAsia="en-AU"/>
          <w14:ligatures w14:val="standardContextual"/>
        </w:rPr>
        <w:t>[indicate all purposes]</w:t>
      </w:r>
      <w:r w:rsidRPr="00F7558A">
        <w:rPr>
          <w:rFonts w:eastAsia="Times New Roman"/>
          <w:color w:val="000000"/>
          <w:sz w:val="23"/>
          <w:szCs w:val="23"/>
          <w:lang w:eastAsia="en-AU"/>
          <w14:ligatures w14:val="standardContextual"/>
        </w:rPr>
        <w:t>:</w:t>
      </w:r>
    </w:p>
    <w:p w14:paraId="6A3B92B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274"/>
        <w:gridCol w:w="1718"/>
      </w:tblGrid>
      <w:tr w:rsidR="00F7558A" w:rsidRPr="00F7558A" w14:paraId="5944330D" w14:textId="77777777" w:rsidTr="00B67D24">
        <w:trPr>
          <w:cantSplit/>
        </w:trPr>
        <w:tc>
          <w:tcPr>
            <w:tcW w:w="6274" w:type="dxa"/>
            <w:tcBorders>
              <w:top w:val="nil"/>
              <w:left w:val="nil"/>
              <w:bottom w:val="nil"/>
              <w:right w:val="nil"/>
            </w:tcBorders>
            <w:vAlign w:val="center"/>
          </w:tcPr>
          <w:p w14:paraId="0A79821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the nature and extent of any site contamination present or remaining on or below the surface of the site</w:t>
            </w:r>
          </w:p>
        </w:tc>
        <w:tc>
          <w:tcPr>
            <w:tcW w:w="1718" w:type="dxa"/>
            <w:tcBorders>
              <w:top w:val="nil"/>
              <w:left w:val="nil"/>
              <w:bottom w:val="nil"/>
              <w:right w:val="nil"/>
            </w:tcBorders>
            <w:vAlign w:val="center"/>
          </w:tcPr>
          <w:p w14:paraId="7280FB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5633F1E2" w14:textId="77777777" w:rsidTr="00B67D24">
        <w:trPr>
          <w:cantSplit/>
        </w:trPr>
        <w:tc>
          <w:tcPr>
            <w:tcW w:w="6274" w:type="dxa"/>
            <w:tcBorders>
              <w:top w:val="nil"/>
              <w:left w:val="nil"/>
              <w:bottom w:val="nil"/>
              <w:right w:val="nil"/>
            </w:tcBorders>
            <w:vAlign w:val="center"/>
          </w:tcPr>
          <w:p w14:paraId="286768D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the suitability of the site for a sensitive use or another use or range of uses</w:t>
            </w:r>
          </w:p>
        </w:tc>
        <w:tc>
          <w:tcPr>
            <w:tcW w:w="1718" w:type="dxa"/>
            <w:tcBorders>
              <w:top w:val="nil"/>
              <w:left w:val="nil"/>
              <w:bottom w:val="nil"/>
              <w:right w:val="nil"/>
            </w:tcBorders>
            <w:vAlign w:val="center"/>
          </w:tcPr>
          <w:p w14:paraId="222DE84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53B44ABF" w14:textId="77777777" w:rsidTr="00B67D24">
        <w:trPr>
          <w:cantSplit/>
        </w:trPr>
        <w:tc>
          <w:tcPr>
            <w:tcW w:w="6274" w:type="dxa"/>
            <w:tcBorders>
              <w:top w:val="nil"/>
              <w:left w:val="nil"/>
              <w:bottom w:val="nil"/>
              <w:right w:val="nil"/>
            </w:tcBorders>
            <w:vAlign w:val="center"/>
          </w:tcPr>
          <w:p w14:paraId="21D3570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Determining what remediation is or remains necessary for a specified use or range of uses</w:t>
            </w:r>
          </w:p>
        </w:tc>
        <w:tc>
          <w:tcPr>
            <w:tcW w:w="1718" w:type="dxa"/>
            <w:tcBorders>
              <w:top w:val="nil"/>
              <w:left w:val="nil"/>
              <w:bottom w:val="nil"/>
              <w:right w:val="nil"/>
            </w:tcBorders>
            <w:vAlign w:val="center"/>
          </w:tcPr>
          <w:p w14:paraId="43BD64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Yes/No</w:t>
            </w:r>
          </w:p>
        </w:tc>
      </w:tr>
      <w:tr w:rsidR="00F7558A" w:rsidRPr="00F7558A" w14:paraId="2A974E62" w14:textId="77777777" w:rsidTr="00B67D24">
        <w:trPr>
          <w:cantSplit/>
        </w:trPr>
        <w:tc>
          <w:tcPr>
            <w:tcW w:w="7992" w:type="dxa"/>
            <w:gridSpan w:val="2"/>
            <w:tcBorders>
              <w:top w:val="nil"/>
              <w:left w:val="nil"/>
              <w:bottom w:val="nil"/>
              <w:right w:val="nil"/>
            </w:tcBorders>
            <w:vAlign w:val="center"/>
          </w:tcPr>
          <w:p w14:paraId="46A45D2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i/>
                <w:iCs/>
                <w:color w:val="000000"/>
                <w:sz w:val="20"/>
                <w:szCs w:val="20"/>
                <w:lang w:eastAsia="en-AU"/>
                <w14:ligatures w14:val="standardContextual"/>
              </w:rPr>
              <w:t xml:space="preserve">[NB: An audit may be required for all of the above purposes.] </w:t>
            </w:r>
          </w:p>
        </w:tc>
      </w:tr>
    </w:tbl>
    <w:p w14:paraId="09A6C093"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If audit was required under the </w:t>
      </w:r>
      <w:hyperlink r:id="rId118" w:history="1">
        <w:r w:rsidRPr="00F7558A">
          <w:rPr>
            <w:rFonts w:eastAsia="Times New Roman"/>
            <w:i/>
            <w:iCs/>
            <w:color w:val="000000"/>
            <w:sz w:val="23"/>
            <w:szCs w:val="23"/>
            <w:lang w:eastAsia="en-AU"/>
            <w14:ligatures w14:val="standardContextual"/>
          </w:rPr>
          <w:t>Development Act 1993</w:t>
        </w:r>
      </w:hyperlink>
      <w:r w:rsidRPr="00F7558A">
        <w:rPr>
          <w:rFonts w:eastAsia="Times New Roman"/>
          <w:color w:val="000000"/>
          <w:sz w:val="23"/>
          <w:szCs w:val="23"/>
          <w:lang w:eastAsia="en-AU"/>
          <w14:ligatures w14:val="standardContextual"/>
        </w:rPr>
        <w:t xml:space="preserve"> or the </w:t>
      </w:r>
      <w:hyperlink r:id="rId119" w:history="1">
        <w:r w:rsidRPr="00F7558A">
          <w:rPr>
            <w:rFonts w:eastAsia="Times New Roman"/>
            <w:i/>
            <w:iCs/>
            <w:color w:val="000000"/>
            <w:sz w:val="23"/>
            <w:szCs w:val="23"/>
            <w:lang w:eastAsia="en-AU"/>
            <w14:ligatures w14:val="standardContextual"/>
          </w:rPr>
          <w:t>Planning, Development and Infrastructure Act 2016</w:t>
        </w:r>
      </w:hyperlink>
      <w:r w:rsidRPr="00F7558A">
        <w:rPr>
          <w:rFonts w:eastAsia="Times New Roman"/>
          <w:color w:val="000000"/>
          <w:sz w:val="23"/>
          <w:szCs w:val="23"/>
          <w:lang w:eastAsia="en-AU"/>
          <w14:ligatures w14:val="standardContextual"/>
        </w:rPr>
        <w:t>, provide:</w:t>
      </w:r>
    </w:p>
    <w:p w14:paraId="5D36790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name of relevant authority:</w:t>
      </w:r>
    </w:p>
    <w:p w14:paraId="0DCCFEA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 xml:space="preserve">development application number </w:t>
      </w:r>
      <w:r w:rsidRPr="00F7558A">
        <w:rPr>
          <w:rFonts w:eastAsia="Times New Roman"/>
          <w:i/>
          <w:iCs/>
          <w:color w:val="000000"/>
          <w:sz w:val="23"/>
          <w:szCs w:val="23"/>
          <w:lang w:eastAsia="en-AU"/>
          <w14:ligatures w14:val="standardContextual"/>
        </w:rPr>
        <w:t>[if known]</w:t>
      </w:r>
      <w:r w:rsidRPr="00F7558A">
        <w:rPr>
          <w:rFonts w:eastAsia="Times New Roman"/>
          <w:color w:val="000000"/>
          <w:sz w:val="23"/>
          <w:szCs w:val="23"/>
          <w:lang w:eastAsia="en-AU"/>
          <w14:ligatures w14:val="standardContextual"/>
        </w:rPr>
        <w:t>:</w:t>
      </w:r>
    </w:p>
    <w:p w14:paraId="0C51CD4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site zoning:</w:t>
      </w:r>
    </w:p>
    <w:p w14:paraId="393C94ED"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w:t>
      </w:r>
      <w:r w:rsidRPr="00F7558A">
        <w:rPr>
          <w:rFonts w:eastAsia="Times New Roman"/>
          <w:color w:val="000000"/>
          <w:sz w:val="23"/>
          <w:szCs w:val="23"/>
          <w:lang w:eastAsia="en-AU"/>
          <w14:ligatures w14:val="standardContextual"/>
        </w:rPr>
        <w:tab/>
        <w:t>proposed site use:</w:t>
      </w:r>
    </w:p>
    <w:p w14:paraId="642A1F2A"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 of commencement of audit:</w:t>
      </w:r>
    </w:p>
    <w:p w14:paraId="3EFA6AA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 of notification of commencement of audit to EPA:</w:t>
      </w:r>
    </w:p>
    <w:p w14:paraId="27DA145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 of completion of audit:</w:t>
      </w:r>
    </w:p>
    <w:p w14:paraId="744BCDC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Summary of findings</w:t>
      </w:r>
    </w:p>
    <w:p w14:paraId="1B2272F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Provide the summary of the findings of the site contamination audit as set out in the report.</w:t>
      </w:r>
    </w:p>
    <w:p w14:paraId="13A1F4C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If there is insufficient space on this form, provide the summary as an annexure to this form.</w:t>
      </w:r>
    </w:p>
    <w:p w14:paraId="473952B6"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[NB: A site contamination audit report must comply with the guidelines from time to time issued by the EPA.]</w:t>
      </w:r>
    </w:p>
    <w:p w14:paraId="7D26DBB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color w:val="000000"/>
          <w:sz w:val="23"/>
          <w:szCs w:val="23"/>
          <w:lang w:eastAsia="en-AU"/>
          <w14:ligatures w14:val="standardContextual"/>
        </w:rPr>
        <w:t>Certification of copy of summary of findings</w:t>
      </w:r>
    </w:p>
    <w:p w14:paraId="56C8063F"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 certify that the summary of findings contained within or annexed to this statement represents a true and accurate summary of the findings of the site contamination audit set out in the report.</w:t>
      </w:r>
    </w:p>
    <w:p w14:paraId="52A4880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Signed*:</w:t>
      </w:r>
    </w:p>
    <w:p w14:paraId="0D02AED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Dated:</w:t>
      </w:r>
    </w:p>
    <w:p w14:paraId="3AFB0A9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 This form must be completed and signed by the "responsible auditor", being, under the </w:t>
      </w:r>
      <w:hyperlink r:id="rId120"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 xml:space="preserve"> and these regulations, the auditor who personally carried out or directly supervised the work involved in the audit.</w:t>
      </w:r>
    </w:p>
    <w:p w14:paraId="4BD2D099"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If insufficient space, details may be annexed to this form.</w:t>
      </w:r>
    </w:p>
    <w:p w14:paraId="719953D2"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This site contamination audit statement must be lodged, on completion of the audit, with the council for the area in which the audit site is situated and any prescribed body (see </w:t>
      </w:r>
      <w:hyperlink w:anchor="id1dbdcb58_db2c_4c3e_913c_75903691db11_5" w:history="1">
        <w:r w:rsidRPr="00F7558A">
          <w:rPr>
            <w:rFonts w:eastAsia="Times New Roman"/>
            <w:i/>
            <w:iCs/>
            <w:color w:val="000000"/>
            <w:sz w:val="23"/>
            <w:szCs w:val="23"/>
            <w:lang w:eastAsia="en-AU"/>
            <w14:ligatures w14:val="standardContextual"/>
          </w:rPr>
          <w:t>regulation 66</w:t>
        </w:r>
      </w:hyperlink>
      <w:r w:rsidRPr="00F7558A">
        <w:rPr>
          <w:rFonts w:eastAsia="Times New Roman"/>
          <w:i/>
          <w:iCs/>
          <w:color w:val="000000"/>
          <w:sz w:val="23"/>
          <w:szCs w:val="23"/>
          <w:lang w:eastAsia="en-AU"/>
          <w14:ligatures w14:val="standardContextual"/>
        </w:rPr>
        <w:t xml:space="preserve"> of these regulations).</w:t>
      </w:r>
    </w:p>
    <w:p w14:paraId="2231A21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i/>
          <w:iCs/>
          <w:color w:val="000000"/>
          <w:sz w:val="23"/>
          <w:szCs w:val="23"/>
          <w:lang w:eastAsia="en-AU"/>
          <w14:ligatures w14:val="standardContextual"/>
        </w:rPr>
        <w:t xml:space="preserve">The report (including the summary of findings) will be recorded in the public register kept by the EPA under section 109 of the </w:t>
      </w:r>
      <w:hyperlink r:id="rId121" w:history="1">
        <w:r w:rsidRPr="00F7558A">
          <w:rPr>
            <w:rFonts w:eastAsia="Times New Roman"/>
            <w:i/>
            <w:iCs/>
            <w:color w:val="000000"/>
            <w:sz w:val="23"/>
            <w:szCs w:val="23"/>
            <w:lang w:eastAsia="en-AU"/>
            <w14:ligatures w14:val="standardContextual"/>
          </w:rPr>
          <w:t>Environment Protection Act 1993</w:t>
        </w:r>
      </w:hyperlink>
      <w:r w:rsidRPr="00F7558A">
        <w:rPr>
          <w:rFonts w:eastAsia="Times New Roman"/>
          <w:i/>
          <w:iCs/>
          <w:color w:val="000000"/>
          <w:sz w:val="23"/>
          <w:szCs w:val="23"/>
          <w:lang w:eastAsia="en-AU"/>
          <w14:ligatures w14:val="standardContextual"/>
        </w:rPr>
        <w:t>.</w:t>
      </w:r>
    </w:p>
    <w:p w14:paraId="65251211"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61" w:name="Elkera_Print_TOC241"/>
      <w:bookmarkStart w:id="462" w:name="id55ccd82d_af2a_41f4_8e46_9831ba5279c4_3"/>
      <w:r w:rsidRPr="00F7558A">
        <w:rPr>
          <w:rFonts w:eastAsia="Times New Roman"/>
          <w:b/>
          <w:bCs/>
          <w:color w:val="000000"/>
          <w:sz w:val="32"/>
          <w:szCs w:val="32"/>
          <w:lang w:eastAsia="en-AU"/>
          <w14:ligatures w14:val="standardContextual"/>
        </w:rPr>
        <w:t>Schedule 4—Fees and levy</w:t>
      </w:r>
      <w:bookmarkEnd w:id="461"/>
      <w:bookmarkEnd w:id="462"/>
    </w:p>
    <w:p w14:paraId="5A3306B8"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1—Fees</w:t>
      </w:r>
    </w:p>
    <w:p w14:paraId="729593F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3" w:name="Elkera_Print_TOC244"/>
      <w:bookmarkStart w:id="464" w:name="id06026972_d35b_4a5c_b20f_0c468fe179c2_a"/>
      <w:r w:rsidRPr="00F7558A">
        <w:rPr>
          <w:rFonts w:eastAsia="Times New Roman"/>
          <w:b/>
          <w:bCs/>
          <w:color w:val="000000"/>
          <w:sz w:val="26"/>
          <w:szCs w:val="26"/>
          <w:lang w:eastAsia="en-AU"/>
          <w14:ligatures w14:val="standardContextual"/>
        </w:rPr>
        <w:t>1—Fee unit</w:t>
      </w:r>
      <w:bookmarkEnd w:id="463"/>
      <w:bookmarkEnd w:id="464"/>
    </w:p>
    <w:p w14:paraId="6F5948E2"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In these regulations (except </w:t>
      </w:r>
      <w:hyperlink w:anchor="id6d1d46d1_6a0f_4db4_a4cc_fbf01b6ca12f_9" w:history="1">
        <w:r w:rsidRPr="00F7558A">
          <w:rPr>
            <w:rFonts w:eastAsia="Times New Roman"/>
            <w:color w:val="000000"/>
            <w:sz w:val="23"/>
            <w:szCs w:val="23"/>
            <w:lang w:eastAsia="en-AU"/>
            <w14:ligatures w14:val="standardContextual"/>
          </w:rPr>
          <w:t>Part 2</w:t>
        </w:r>
      </w:hyperlink>
      <w:r w:rsidRPr="00F7558A">
        <w:rPr>
          <w:rFonts w:eastAsia="Times New Roman"/>
          <w:color w:val="000000"/>
          <w:sz w:val="23"/>
          <w:szCs w:val="23"/>
          <w:lang w:eastAsia="en-AU"/>
          <w14:ligatures w14:val="standardContextual"/>
        </w:rPr>
        <w:t xml:space="preserve"> of this Schedule), the monetary value of a fee unit is—</w:t>
      </w:r>
    </w:p>
    <w:p w14:paraId="4F4DF91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 xml:space="preserve">for the purposes of the annual authorisation fee for a licence (including a projected annual authorisation fee under </w:t>
      </w:r>
      <w:hyperlink w:anchor="idf54b7694_6bc9_465f_a7d2_7eb548ca0956_e" w:history="1">
        <w:r w:rsidRPr="00F7558A">
          <w:rPr>
            <w:rFonts w:eastAsia="Times New Roman"/>
            <w:color w:val="000000"/>
            <w:sz w:val="23"/>
            <w:szCs w:val="23"/>
            <w:lang w:eastAsia="en-AU"/>
            <w14:ligatures w14:val="standardContextual"/>
          </w:rPr>
          <w:t>regulation 26(5)</w:t>
        </w:r>
      </w:hyperlink>
      <w:r w:rsidRPr="00F7558A">
        <w:rPr>
          <w:rFonts w:eastAsia="Times New Roman"/>
          <w:color w:val="000000"/>
          <w:sz w:val="23"/>
          <w:szCs w:val="23"/>
          <w:lang w:eastAsia="en-AU"/>
          <w14:ligatures w14:val="standardContextual"/>
        </w:rPr>
        <w:t xml:space="preserve"> and </w:t>
      </w:r>
      <w:hyperlink w:anchor="idc0c5d25a_ffe2_4b84_b322_faa2211c9267_c" w:history="1">
        <w:r w:rsidRPr="00F7558A">
          <w:rPr>
            <w:rFonts w:eastAsia="Times New Roman"/>
            <w:color w:val="000000"/>
            <w:sz w:val="23"/>
            <w:szCs w:val="23"/>
            <w:lang w:eastAsia="en-AU"/>
            <w14:ligatures w14:val="standardContextual"/>
          </w:rPr>
          <w:t>(6)</w:t>
        </w:r>
      </w:hyperlink>
      <w:r w:rsidRPr="00F7558A">
        <w:rPr>
          <w:rFonts w:eastAsia="Times New Roman"/>
          <w:color w:val="000000"/>
          <w:sz w:val="23"/>
          <w:szCs w:val="23"/>
          <w:lang w:eastAsia="en-AU"/>
          <w14:ligatures w14:val="standardContextual"/>
        </w:rPr>
        <w:t>—</w:t>
      </w:r>
    </w:p>
    <w:p w14:paraId="7D5AC6D7"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w:t>
      </w:r>
      <w:r w:rsidRPr="00F7558A">
        <w:rPr>
          <w:rFonts w:eastAsia="Times New Roman"/>
          <w:color w:val="000000"/>
          <w:sz w:val="23"/>
          <w:szCs w:val="23"/>
          <w:lang w:eastAsia="en-AU"/>
          <w14:ligatures w14:val="standardContextual"/>
        </w:rPr>
        <w:tab/>
        <w:t>for the flat fee component—$77.50;</w:t>
      </w:r>
    </w:p>
    <w:p w14:paraId="1E8B293B"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w:t>
      </w:r>
      <w:r w:rsidRPr="00F7558A">
        <w:rPr>
          <w:rFonts w:eastAsia="Times New Roman"/>
          <w:color w:val="000000"/>
          <w:sz w:val="23"/>
          <w:szCs w:val="23"/>
          <w:lang w:eastAsia="en-AU"/>
          <w14:ligatures w14:val="standardContextual"/>
        </w:rPr>
        <w:tab/>
        <w:t>for the environment management component—$866.00;</w:t>
      </w:r>
    </w:p>
    <w:p w14:paraId="5BB9917A"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(iii)</w:t>
      </w:r>
      <w:r w:rsidRPr="00F7558A">
        <w:rPr>
          <w:rFonts w:eastAsia="Times New Roman"/>
          <w:color w:val="000000"/>
          <w:sz w:val="23"/>
          <w:szCs w:val="23"/>
          <w:lang w:eastAsia="en-AU"/>
          <w14:ligatures w14:val="standardContextual"/>
        </w:rPr>
        <w:tab/>
        <w:t>for the pollutant load</w:t>
      </w:r>
      <w:r w:rsidRPr="00F7558A">
        <w:rPr>
          <w:rFonts w:eastAsia="Times New Roman"/>
          <w:color w:val="000000"/>
          <w:sz w:val="23"/>
          <w:szCs w:val="23"/>
          <w:lang w:eastAsia="en-AU"/>
          <w14:ligatures w14:val="standardContextual"/>
        </w:rPr>
        <w:noBreakHyphen/>
        <w:t>based component—$7.65;</w:t>
      </w:r>
    </w:p>
    <w:p w14:paraId="790ED560" w14:textId="77777777" w:rsidR="00F7558A" w:rsidRPr="00F7558A" w:rsidRDefault="00F7558A" w:rsidP="00F755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(iv)</w:t>
      </w:r>
      <w:r w:rsidRPr="00F7558A">
        <w:rPr>
          <w:rFonts w:eastAsia="Times New Roman"/>
          <w:color w:val="000000"/>
          <w:sz w:val="23"/>
          <w:szCs w:val="23"/>
          <w:lang w:eastAsia="en-AU"/>
          <w14:ligatures w14:val="standardContextual"/>
        </w:rPr>
        <w:tab/>
        <w:t>for the water reuse component—$19.20;</w:t>
      </w:r>
    </w:p>
    <w:p w14:paraId="491CBED5"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for all other purposes—$23.80.</w:t>
      </w:r>
    </w:p>
    <w:p w14:paraId="6ED1CE1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5" w:name="Elkera_Print_TOC245"/>
      <w:bookmarkStart w:id="466" w:name="Elkera_Print_BK245"/>
      <w:r w:rsidRPr="00F7558A">
        <w:rPr>
          <w:rFonts w:eastAsia="Times New Roman"/>
          <w:b/>
          <w:bCs/>
          <w:color w:val="000000"/>
          <w:sz w:val="26"/>
          <w:szCs w:val="26"/>
          <w:lang w:eastAsia="en-AU"/>
          <w14:ligatures w14:val="standardContextual"/>
        </w:rPr>
        <w:t>2—Miscellaneous fees</w:t>
      </w:r>
      <w:bookmarkEnd w:id="465"/>
      <w:bookmarkEnd w:id="466"/>
    </w:p>
    <w:p w14:paraId="01DB301B"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508"/>
        <w:gridCol w:w="6090"/>
        <w:gridCol w:w="1394"/>
      </w:tblGrid>
      <w:tr w:rsidR="00F7558A" w:rsidRPr="00F7558A" w14:paraId="21829E98" w14:textId="77777777" w:rsidTr="00B67D24">
        <w:trPr>
          <w:cantSplit/>
        </w:trPr>
        <w:tc>
          <w:tcPr>
            <w:tcW w:w="508" w:type="dxa"/>
            <w:tcBorders>
              <w:top w:val="nil"/>
              <w:left w:val="nil"/>
              <w:bottom w:val="nil"/>
              <w:right w:val="nil"/>
            </w:tcBorders>
          </w:tcPr>
          <w:p w14:paraId="50D12BB0"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w:t>
            </w:r>
          </w:p>
        </w:tc>
        <w:tc>
          <w:tcPr>
            <w:tcW w:w="6090" w:type="dxa"/>
            <w:tcBorders>
              <w:top w:val="nil"/>
              <w:left w:val="nil"/>
              <w:bottom w:val="nil"/>
              <w:right w:val="nil"/>
            </w:tcBorders>
          </w:tcPr>
          <w:p w14:paraId="0385DB6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Application for approval of the transfer of an environmental authorisation</w:t>
            </w:r>
            <w:r w:rsidRPr="00F7558A">
              <w:rPr>
                <w:rFonts w:eastAsia="Times New Roman"/>
                <w:color w:val="000000"/>
                <w:sz w:val="20"/>
                <w:szCs w:val="20"/>
                <w:lang w:eastAsia="en-AU"/>
                <w14:ligatures w14:val="standardContextual"/>
              </w:rPr>
              <w:t xml:space="preserve"> (section 49(5) of the Act)—</w:t>
            </w:r>
          </w:p>
        </w:tc>
        <w:tc>
          <w:tcPr>
            <w:tcW w:w="1394" w:type="dxa"/>
            <w:tcBorders>
              <w:top w:val="nil"/>
              <w:left w:val="nil"/>
              <w:bottom w:val="nil"/>
              <w:right w:val="nil"/>
            </w:tcBorders>
          </w:tcPr>
          <w:p w14:paraId="413ECE71"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1DE2655D" w14:textId="77777777" w:rsidTr="00B67D24">
        <w:trPr>
          <w:cantSplit/>
        </w:trPr>
        <w:tc>
          <w:tcPr>
            <w:tcW w:w="508" w:type="dxa"/>
            <w:tcBorders>
              <w:top w:val="nil"/>
              <w:left w:val="nil"/>
              <w:bottom w:val="nil"/>
              <w:right w:val="nil"/>
            </w:tcBorders>
          </w:tcPr>
          <w:p w14:paraId="2B0AE30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5BB3FA5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authorisation fee last paid or payable was less than $1 000</w:t>
            </w:r>
          </w:p>
        </w:tc>
        <w:tc>
          <w:tcPr>
            <w:tcW w:w="1394" w:type="dxa"/>
            <w:tcBorders>
              <w:top w:val="nil"/>
              <w:left w:val="nil"/>
              <w:bottom w:val="nil"/>
              <w:right w:val="nil"/>
            </w:tcBorders>
          </w:tcPr>
          <w:p w14:paraId="2297353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 fee units</w:t>
            </w:r>
          </w:p>
        </w:tc>
      </w:tr>
      <w:tr w:rsidR="00F7558A" w:rsidRPr="00F7558A" w14:paraId="2F117AA0" w14:textId="77777777" w:rsidTr="00B67D24">
        <w:trPr>
          <w:cantSplit/>
        </w:trPr>
        <w:tc>
          <w:tcPr>
            <w:tcW w:w="508" w:type="dxa"/>
            <w:tcBorders>
              <w:top w:val="nil"/>
              <w:left w:val="nil"/>
              <w:bottom w:val="nil"/>
              <w:right w:val="nil"/>
            </w:tcBorders>
          </w:tcPr>
          <w:p w14:paraId="1157727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2CECBE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authorisation fee last paid or payable was not less than $1 000 but not more than $1 999</w:t>
            </w:r>
          </w:p>
        </w:tc>
        <w:tc>
          <w:tcPr>
            <w:tcW w:w="1394" w:type="dxa"/>
            <w:tcBorders>
              <w:top w:val="nil"/>
              <w:left w:val="nil"/>
              <w:bottom w:val="nil"/>
              <w:right w:val="nil"/>
            </w:tcBorders>
          </w:tcPr>
          <w:p w14:paraId="3270DE6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 fee units</w:t>
            </w:r>
          </w:p>
        </w:tc>
      </w:tr>
      <w:tr w:rsidR="00F7558A" w:rsidRPr="00F7558A" w14:paraId="3F47FBEA" w14:textId="77777777" w:rsidTr="00B67D24">
        <w:trPr>
          <w:cantSplit/>
        </w:trPr>
        <w:tc>
          <w:tcPr>
            <w:tcW w:w="508" w:type="dxa"/>
            <w:tcBorders>
              <w:top w:val="nil"/>
              <w:left w:val="nil"/>
              <w:bottom w:val="nil"/>
              <w:right w:val="nil"/>
            </w:tcBorders>
          </w:tcPr>
          <w:p w14:paraId="4C9A181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4E9B7E5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if the authorisation fee last paid or payable was not less than $2 000 but not more than $4 999</w:t>
            </w:r>
          </w:p>
        </w:tc>
        <w:tc>
          <w:tcPr>
            <w:tcW w:w="1394" w:type="dxa"/>
            <w:tcBorders>
              <w:top w:val="nil"/>
              <w:left w:val="nil"/>
              <w:bottom w:val="nil"/>
              <w:right w:val="nil"/>
            </w:tcBorders>
          </w:tcPr>
          <w:p w14:paraId="3E4A310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20 fee units</w:t>
            </w:r>
          </w:p>
        </w:tc>
      </w:tr>
      <w:tr w:rsidR="00F7558A" w:rsidRPr="00F7558A" w14:paraId="00788CE6" w14:textId="77777777" w:rsidTr="00B67D24">
        <w:trPr>
          <w:cantSplit/>
        </w:trPr>
        <w:tc>
          <w:tcPr>
            <w:tcW w:w="508" w:type="dxa"/>
            <w:tcBorders>
              <w:top w:val="nil"/>
              <w:left w:val="nil"/>
              <w:bottom w:val="nil"/>
              <w:right w:val="nil"/>
            </w:tcBorders>
          </w:tcPr>
          <w:p w14:paraId="47980B16"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2EEE24F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if the authorisation fee last paid or payable was not less than $5 000 but not more than $9 999</w:t>
            </w:r>
          </w:p>
        </w:tc>
        <w:tc>
          <w:tcPr>
            <w:tcW w:w="1394" w:type="dxa"/>
            <w:tcBorders>
              <w:top w:val="nil"/>
              <w:left w:val="nil"/>
              <w:bottom w:val="nil"/>
              <w:right w:val="nil"/>
            </w:tcBorders>
          </w:tcPr>
          <w:p w14:paraId="010D90C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30 fee units</w:t>
            </w:r>
          </w:p>
        </w:tc>
      </w:tr>
      <w:tr w:rsidR="00F7558A" w:rsidRPr="00F7558A" w14:paraId="2F9A3750" w14:textId="77777777" w:rsidTr="00B67D24">
        <w:trPr>
          <w:cantSplit/>
        </w:trPr>
        <w:tc>
          <w:tcPr>
            <w:tcW w:w="508" w:type="dxa"/>
            <w:tcBorders>
              <w:top w:val="nil"/>
              <w:left w:val="nil"/>
              <w:bottom w:val="nil"/>
              <w:right w:val="nil"/>
            </w:tcBorders>
          </w:tcPr>
          <w:p w14:paraId="2BC1FC2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4BF3CDD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if the authorisation fee last paid or payable was not less than $10 000 but not more than $49 999</w:t>
            </w:r>
          </w:p>
        </w:tc>
        <w:tc>
          <w:tcPr>
            <w:tcW w:w="1394" w:type="dxa"/>
            <w:tcBorders>
              <w:top w:val="nil"/>
              <w:left w:val="nil"/>
              <w:bottom w:val="nil"/>
              <w:right w:val="nil"/>
            </w:tcBorders>
          </w:tcPr>
          <w:p w14:paraId="632C252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50 fee units</w:t>
            </w:r>
          </w:p>
        </w:tc>
      </w:tr>
      <w:tr w:rsidR="00F7558A" w:rsidRPr="00F7558A" w14:paraId="16C4AE55" w14:textId="77777777" w:rsidTr="00B67D24">
        <w:trPr>
          <w:cantSplit/>
        </w:trPr>
        <w:tc>
          <w:tcPr>
            <w:tcW w:w="508" w:type="dxa"/>
            <w:tcBorders>
              <w:top w:val="nil"/>
              <w:left w:val="nil"/>
              <w:bottom w:val="nil"/>
              <w:right w:val="nil"/>
            </w:tcBorders>
          </w:tcPr>
          <w:p w14:paraId="4A48D25A"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6BA9BD0"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(f)</w:t>
            </w:r>
            <w:r w:rsidRPr="00F7558A">
              <w:rPr>
                <w:rFonts w:eastAsia="Times New Roman"/>
                <w:color w:val="000000"/>
                <w:sz w:val="20"/>
                <w:szCs w:val="20"/>
                <w:lang w:eastAsia="en-AU"/>
                <w14:ligatures w14:val="standardContextual"/>
              </w:rPr>
              <w:tab/>
              <w:t>if the authorisation fee last paid or payable was $50 000 or more</w:t>
            </w:r>
          </w:p>
        </w:tc>
        <w:tc>
          <w:tcPr>
            <w:tcW w:w="1394" w:type="dxa"/>
            <w:tcBorders>
              <w:top w:val="nil"/>
              <w:left w:val="nil"/>
              <w:bottom w:val="nil"/>
              <w:right w:val="nil"/>
            </w:tcBorders>
          </w:tcPr>
          <w:p w14:paraId="1FF8619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100 fee units</w:t>
            </w:r>
          </w:p>
        </w:tc>
      </w:tr>
      <w:tr w:rsidR="00F7558A" w:rsidRPr="00F7558A" w14:paraId="1F8DBBE5" w14:textId="77777777" w:rsidTr="00B67D24">
        <w:trPr>
          <w:cantSplit/>
        </w:trPr>
        <w:tc>
          <w:tcPr>
            <w:tcW w:w="508" w:type="dxa"/>
            <w:tcBorders>
              <w:top w:val="nil"/>
              <w:left w:val="nil"/>
              <w:bottom w:val="nil"/>
              <w:right w:val="nil"/>
            </w:tcBorders>
          </w:tcPr>
          <w:p w14:paraId="1260A98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w:t>
            </w:r>
          </w:p>
        </w:tc>
        <w:tc>
          <w:tcPr>
            <w:tcW w:w="6090" w:type="dxa"/>
            <w:tcBorders>
              <w:top w:val="nil"/>
              <w:left w:val="nil"/>
              <w:bottom w:val="nil"/>
              <w:right w:val="nil"/>
            </w:tcBorders>
          </w:tcPr>
          <w:p w14:paraId="21537D4D"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Beverage container approvals and annual fees</w:t>
            </w:r>
            <w:r w:rsidRPr="00F7558A">
              <w:rPr>
                <w:rFonts w:eastAsia="Times New Roman"/>
                <w:color w:val="000000"/>
                <w:sz w:val="20"/>
                <w:szCs w:val="20"/>
                <w:lang w:eastAsia="en-AU"/>
                <w14:ligatures w14:val="standardContextual"/>
              </w:rPr>
              <w:t xml:space="preserve"> (Part 8 Division 2 of the Act)—</w:t>
            </w:r>
          </w:p>
        </w:tc>
        <w:tc>
          <w:tcPr>
            <w:tcW w:w="1394" w:type="dxa"/>
            <w:tcBorders>
              <w:top w:val="nil"/>
              <w:left w:val="nil"/>
              <w:bottom w:val="nil"/>
              <w:right w:val="nil"/>
            </w:tcBorders>
          </w:tcPr>
          <w:p w14:paraId="1AFAB8BC"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04646A4" w14:textId="77777777" w:rsidTr="00B67D24">
        <w:trPr>
          <w:cantSplit/>
        </w:trPr>
        <w:tc>
          <w:tcPr>
            <w:tcW w:w="508" w:type="dxa"/>
            <w:tcBorders>
              <w:top w:val="nil"/>
              <w:left w:val="nil"/>
              <w:bottom w:val="nil"/>
              <w:right w:val="nil"/>
            </w:tcBorders>
          </w:tcPr>
          <w:p w14:paraId="1B6E117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8A1C55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application for approval of a class of containers as category A or category B containers (section 68 of the Act)—</w:t>
            </w:r>
          </w:p>
        </w:tc>
        <w:tc>
          <w:tcPr>
            <w:tcW w:w="1394" w:type="dxa"/>
            <w:tcBorders>
              <w:top w:val="nil"/>
              <w:left w:val="nil"/>
              <w:bottom w:val="nil"/>
              <w:right w:val="nil"/>
            </w:tcBorders>
          </w:tcPr>
          <w:p w14:paraId="211BBD9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305C6D3" w14:textId="77777777" w:rsidTr="00B67D24">
        <w:trPr>
          <w:cantSplit/>
        </w:trPr>
        <w:tc>
          <w:tcPr>
            <w:tcW w:w="508" w:type="dxa"/>
            <w:tcBorders>
              <w:top w:val="nil"/>
              <w:left w:val="nil"/>
              <w:bottom w:val="nil"/>
              <w:right w:val="nil"/>
            </w:tcBorders>
          </w:tcPr>
          <w:p w14:paraId="6310DF2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194E2314"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1 class of container</w:t>
            </w:r>
          </w:p>
        </w:tc>
        <w:tc>
          <w:tcPr>
            <w:tcW w:w="1394" w:type="dxa"/>
            <w:tcBorders>
              <w:top w:val="nil"/>
              <w:left w:val="nil"/>
              <w:bottom w:val="nil"/>
              <w:right w:val="nil"/>
            </w:tcBorders>
          </w:tcPr>
          <w:p w14:paraId="65A4816B"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 fee units</w:t>
            </w:r>
          </w:p>
        </w:tc>
      </w:tr>
      <w:tr w:rsidR="00F7558A" w:rsidRPr="00F7558A" w14:paraId="1DDE623B" w14:textId="77777777" w:rsidTr="00B67D24">
        <w:trPr>
          <w:cantSplit/>
        </w:trPr>
        <w:tc>
          <w:tcPr>
            <w:tcW w:w="508" w:type="dxa"/>
            <w:tcBorders>
              <w:top w:val="nil"/>
              <w:left w:val="nil"/>
              <w:bottom w:val="nil"/>
              <w:right w:val="nil"/>
            </w:tcBorders>
          </w:tcPr>
          <w:p w14:paraId="3FA98E81"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6CCBC75"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2 to 5 classes of container (inclusive)</w:t>
            </w:r>
          </w:p>
        </w:tc>
        <w:tc>
          <w:tcPr>
            <w:tcW w:w="1394" w:type="dxa"/>
            <w:tcBorders>
              <w:top w:val="nil"/>
              <w:left w:val="nil"/>
              <w:bottom w:val="nil"/>
              <w:right w:val="nil"/>
            </w:tcBorders>
          </w:tcPr>
          <w:p w14:paraId="5766CD4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25 fee units</w:t>
            </w:r>
          </w:p>
        </w:tc>
      </w:tr>
      <w:tr w:rsidR="00F7558A" w:rsidRPr="00F7558A" w14:paraId="5440CCB4" w14:textId="77777777" w:rsidTr="00B67D24">
        <w:trPr>
          <w:cantSplit/>
        </w:trPr>
        <w:tc>
          <w:tcPr>
            <w:tcW w:w="508" w:type="dxa"/>
            <w:tcBorders>
              <w:top w:val="nil"/>
              <w:left w:val="nil"/>
              <w:bottom w:val="nil"/>
              <w:right w:val="nil"/>
            </w:tcBorders>
          </w:tcPr>
          <w:p w14:paraId="776B3CC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808C70F"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(iii)</w:t>
            </w:r>
            <w:r w:rsidRPr="00F7558A">
              <w:rPr>
                <w:rFonts w:eastAsia="Times New Roman"/>
                <w:color w:val="000000"/>
                <w:sz w:val="20"/>
                <w:szCs w:val="20"/>
                <w:lang w:eastAsia="en-AU"/>
                <w14:ligatures w14:val="standardContextual"/>
              </w:rPr>
              <w:tab/>
              <w:t>for 6 to 10 classes of container (inclusive)</w:t>
            </w:r>
          </w:p>
        </w:tc>
        <w:tc>
          <w:tcPr>
            <w:tcW w:w="1394" w:type="dxa"/>
            <w:tcBorders>
              <w:top w:val="nil"/>
              <w:left w:val="nil"/>
              <w:bottom w:val="nil"/>
              <w:right w:val="nil"/>
            </w:tcBorders>
          </w:tcPr>
          <w:p w14:paraId="33C9800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37 fee units</w:t>
            </w:r>
          </w:p>
        </w:tc>
      </w:tr>
      <w:tr w:rsidR="00F7558A" w:rsidRPr="00F7558A" w14:paraId="4C8CD8E5" w14:textId="77777777" w:rsidTr="00B67D24">
        <w:trPr>
          <w:cantSplit/>
        </w:trPr>
        <w:tc>
          <w:tcPr>
            <w:tcW w:w="508" w:type="dxa"/>
            <w:tcBorders>
              <w:top w:val="nil"/>
              <w:left w:val="nil"/>
              <w:bottom w:val="nil"/>
              <w:right w:val="nil"/>
            </w:tcBorders>
          </w:tcPr>
          <w:p w14:paraId="54F9F88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14BFEC12"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(iv)</w:t>
            </w:r>
            <w:r w:rsidRPr="00F7558A">
              <w:rPr>
                <w:rFonts w:eastAsia="Times New Roman"/>
                <w:color w:val="000000"/>
                <w:sz w:val="20"/>
                <w:szCs w:val="20"/>
                <w:lang w:eastAsia="en-AU"/>
                <w14:ligatures w14:val="standardContextual"/>
              </w:rPr>
              <w:tab/>
              <w:t>for 11 to 20 classes of container (inclusive)</w:t>
            </w:r>
          </w:p>
        </w:tc>
        <w:tc>
          <w:tcPr>
            <w:tcW w:w="1394" w:type="dxa"/>
            <w:tcBorders>
              <w:top w:val="nil"/>
              <w:left w:val="nil"/>
              <w:bottom w:val="nil"/>
              <w:right w:val="nil"/>
            </w:tcBorders>
          </w:tcPr>
          <w:p w14:paraId="21D03BA4"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61 fee units</w:t>
            </w:r>
          </w:p>
        </w:tc>
      </w:tr>
      <w:tr w:rsidR="00F7558A" w:rsidRPr="00F7558A" w14:paraId="5F5BC4B5" w14:textId="77777777" w:rsidTr="00B67D24">
        <w:trPr>
          <w:cantSplit/>
        </w:trPr>
        <w:tc>
          <w:tcPr>
            <w:tcW w:w="508" w:type="dxa"/>
            <w:tcBorders>
              <w:top w:val="nil"/>
              <w:left w:val="nil"/>
              <w:bottom w:val="nil"/>
              <w:right w:val="nil"/>
            </w:tcBorders>
          </w:tcPr>
          <w:p w14:paraId="5269AC9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3B102B0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(v)</w:t>
            </w:r>
            <w:r w:rsidRPr="00F7558A">
              <w:rPr>
                <w:rFonts w:eastAsia="Times New Roman"/>
                <w:color w:val="000000"/>
                <w:sz w:val="20"/>
                <w:szCs w:val="20"/>
                <w:lang w:eastAsia="en-AU"/>
                <w14:ligatures w14:val="standardContextual"/>
              </w:rPr>
              <w:tab/>
              <w:t>for more than 20 classes of container</w:t>
            </w:r>
          </w:p>
        </w:tc>
        <w:tc>
          <w:tcPr>
            <w:tcW w:w="1394" w:type="dxa"/>
            <w:tcBorders>
              <w:top w:val="nil"/>
              <w:left w:val="nil"/>
              <w:bottom w:val="nil"/>
              <w:right w:val="nil"/>
            </w:tcBorders>
          </w:tcPr>
          <w:p w14:paraId="764F682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109 fee units</w:t>
            </w:r>
          </w:p>
        </w:tc>
      </w:tr>
      <w:tr w:rsidR="00F7558A" w:rsidRPr="00F7558A" w14:paraId="09C07B39" w14:textId="77777777" w:rsidTr="00B67D24">
        <w:trPr>
          <w:cantSplit/>
        </w:trPr>
        <w:tc>
          <w:tcPr>
            <w:tcW w:w="508" w:type="dxa"/>
            <w:tcBorders>
              <w:top w:val="nil"/>
              <w:left w:val="nil"/>
              <w:bottom w:val="nil"/>
              <w:right w:val="nil"/>
            </w:tcBorders>
          </w:tcPr>
          <w:p w14:paraId="5E964F75"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4773376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application for approval to operate a collection depot (section 69 of the Act)—</w:t>
            </w:r>
          </w:p>
        </w:tc>
        <w:tc>
          <w:tcPr>
            <w:tcW w:w="1394" w:type="dxa"/>
            <w:tcBorders>
              <w:top w:val="nil"/>
              <w:left w:val="nil"/>
              <w:bottom w:val="nil"/>
              <w:right w:val="nil"/>
            </w:tcBorders>
          </w:tcPr>
          <w:p w14:paraId="2A2287CD"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2001241F" w14:textId="77777777" w:rsidTr="00B67D24">
        <w:trPr>
          <w:cantSplit/>
        </w:trPr>
        <w:tc>
          <w:tcPr>
            <w:tcW w:w="508" w:type="dxa"/>
            <w:tcBorders>
              <w:top w:val="nil"/>
              <w:left w:val="nil"/>
              <w:bottom w:val="nil"/>
              <w:right w:val="nil"/>
            </w:tcBorders>
          </w:tcPr>
          <w:p w14:paraId="3843F29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21BDEC7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a collection depot other than a reverse vending machine</w:t>
            </w:r>
          </w:p>
        </w:tc>
        <w:tc>
          <w:tcPr>
            <w:tcW w:w="1394" w:type="dxa"/>
            <w:tcBorders>
              <w:top w:val="nil"/>
              <w:left w:val="nil"/>
              <w:bottom w:val="nil"/>
              <w:right w:val="nil"/>
            </w:tcBorders>
          </w:tcPr>
          <w:p w14:paraId="0E2441E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 fee units</w:t>
            </w:r>
          </w:p>
        </w:tc>
      </w:tr>
      <w:tr w:rsidR="00F7558A" w:rsidRPr="00F7558A" w14:paraId="289CC5BA" w14:textId="77777777" w:rsidTr="00B67D24">
        <w:trPr>
          <w:cantSplit/>
        </w:trPr>
        <w:tc>
          <w:tcPr>
            <w:tcW w:w="508" w:type="dxa"/>
            <w:tcBorders>
              <w:top w:val="nil"/>
              <w:left w:val="nil"/>
              <w:bottom w:val="nil"/>
              <w:right w:val="nil"/>
            </w:tcBorders>
          </w:tcPr>
          <w:p w14:paraId="66D36DA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5821DEC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a reverse vending machine</w:t>
            </w:r>
          </w:p>
        </w:tc>
        <w:tc>
          <w:tcPr>
            <w:tcW w:w="1394" w:type="dxa"/>
            <w:tcBorders>
              <w:top w:val="nil"/>
              <w:left w:val="nil"/>
              <w:bottom w:val="nil"/>
              <w:right w:val="nil"/>
            </w:tcBorders>
          </w:tcPr>
          <w:p w14:paraId="266C6CF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18 fee units</w:t>
            </w:r>
          </w:p>
        </w:tc>
      </w:tr>
      <w:tr w:rsidR="00F7558A" w:rsidRPr="00F7558A" w14:paraId="301286FD" w14:textId="77777777" w:rsidTr="00B67D24">
        <w:trPr>
          <w:cantSplit/>
        </w:trPr>
        <w:tc>
          <w:tcPr>
            <w:tcW w:w="508" w:type="dxa"/>
            <w:tcBorders>
              <w:top w:val="nil"/>
              <w:left w:val="nil"/>
              <w:bottom w:val="nil"/>
              <w:right w:val="nil"/>
            </w:tcBorders>
          </w:tcPr>
          <w:p w14:paraId="215A386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1D338EDB"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application for approval to carry on business as a super collector (section 69 of the Act)</w:t>
            </w:r>
          </w:p>
        </w:tc>
        <w:tc>
          <w:tcPr>
            <w:tcW w:w="1394" w:type="dxa"/>
            <w:tcBorders>
              <w:top w:val="nil"/>
              <w:left w:val="nil"/>
              <w:bottom w:val="nil"/>
              <w:right w:val="nil"/>
            </w:tcBorders>
          </w:tcPr>
          <w:p w14:paraId="5DFC388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43 fee units</w:t>
            </w:r>
          </w:p>
        </w:tc>
      </w:tr>
      <w:tr w:rsidR="00F7558A" w:rsidRPr="00F7558A" w14:paraId="1A1C917A" w14:textId="77777777" w:rsidTr="00B67D24">
        <w:trPr>
          <w:cantSplit/>
        </w:trPr>
        <w:tc>
          <w:tcPr>
            <w:tcW w:w="508" w:type="dxa"/>
            <w:tcBorders>
              <w:top w:val="nil"/>
              <w:left w:val="nil"/>
              <w:bottom w:val="nil"/>
              <w:right w:val="nil"/>
            </w:tcBorders>
          </w:tcPr>
          <w:p w14:paraId="51D164D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9173AAA"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annual fee for operating a collection depot (section 69A of the Act)—</w:t>
            </w:r>
          </w:p>
        </w:tc>
        <w:tc>
          <w:tcPr>
            <w:tcW w:w="1394" w:type="dxa"/>
            <w:tcBorders>
              <w:top w:val="nil"/>
              <w:left w:val="nil"/>
              <w:bottom w:val="nil"/>
              <w:right w:val="nil"/>
            </w:tcBorders>
          </w:tcPr>
          <w:p w14:paraId="3B32776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3B09361" w14:textId="77777777" w:rsidTr="00B67D24">
        <w:trPr>
          <w:cantSplit/>
        </w:trPr>
        <w:tc>
          <w:tcPr>
            <w:tcW w:w="508" w:type="dxa"/>
            <w:tcBorders>
              <w:top w:val="nil"/>
              <w:left w:val="nil"/>
              <w:bottom w:val="nil"/>
              <w:right w:val="nil"/>
            </w:tcBorders>
          </w:tcPr>
          <w:p w14:paraId="5505B8FB"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57964FD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a collection depot within metropolitan Adelaide</w:t>
            </w:r>
          </w:p>
        </w:tc>
        <w:tc>
          <w:tcPr>
            <w:tcW w:w="1394" w:type="dxa"/>
            <w:tcBorders>
              <w:top w:val="nil"/>
              <w:left w:val="nil"/>
              <w:bottom w:val="nil"/>
              <w:right w:val="nil"/>
            </w:tcBorders>
          </w:tcPr>
          <w:p w14:paraId="3C82096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 fee units</w:t>
            </w:r>
          </w:p>
        </w:tc>
      </w:tr>
      <w:tr w:rsidR="00F7558A" w:rsidRPr="00F7558A" w14:paraId="79B7E187" w14:textId="77777777" w:rsidTr="00B67D24">
        <w:trPr>
          <w:cantSplit/>
        </w:trPr>
        <w:tc>
          <w:tcPr>
            <w:tcW w:w="508" w:type="dxa"/>
            <w:tcBorders>
              <w:top w:val="nil"/>
              <w:left w:val="nil"/>
              <w:bottom w:val="nil"/>
              <w:right w:val="nil"/>
            </w:tcBorders>
          </w:tcPr>
          <w:p w14:paraId="0812E8F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587F7DA7"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a collection depot outside metropolitan Adelaide</w:t>
            </w:r>
          </w:p>
        </w:tc>
        <w:tc>
          <w:tcPr>
            <w:tcW w:w="1394" w:type="dxa"/>
            <w:tcBorders>
              <w:top w:val="nil"/>
              <w:left w:val="nil"/>
              <w:bottom w:val="nil"/>
              <w:right w:val="nil"/>
            </w:tcBorders>
          </w:tcPr>
          <w:p w14:paraId="2E04658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7.5 fee units</w:t>
            </w:r>
          </w:p>
        </w:tc>
      </w:tr>
      <w:tr w:rsidR="00F7558A" w:rsidRPr="00F7558A" w14:paraId="4957A341" w14:textId="77777777" w:rsidTr="00B67D24">
        <w:trPr>
          <w:cantSplit/>
        </w:trPr>
        <w:tc>
          <w:tcPr>
            <w:tcW w:w="508" w:type="dxa"/>
            <w:tcBorders>
              <w:top w:val="nil"/>
              <w:left w:val="nil"/>
              <w:bottom w:val="nil"/>
              <w:right w:val="nil"/>
            </w:tcBorders>
          </w:tcPr>
          <w:p w14:paraId="1E53F10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1553670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(e)</w:t>
            </w:r>
            <w:r w:rsidRPr="00F7558A">
              <w:rPr>
                <w:rFonts w:eastAsia="Times New Roman"/>
                <w:color w:val="000000"/>
                <w:sz w:val="20"/>
                <w:szCs w:val="20"/>
                <w:lang w:eastAsia="en-AU"/>
                <w14:ligatures w14:val="standardContextual"/>
              </w:rPr>
              <w:tab/>
              <w:t>annual fee for carrying on business as a super collector (section 69A of the Act)</w:t>
            </w:r>
          </w:p>
        </w:tc>
        <w:tc>
          <w:tcPr>
            <w:tcW w:w="1394" w:type="dxa"/>
            <w:tcBorders>
              <w:top w:val="nil"/>
              <w:left w:val="nil"/>
              <w:bottom w:val="nil"/>
              <w:right w:val="nil"/>
            </w:tcBorders>
          </w:tcPr>
          <w:p w14:paraId="3BA523B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32 fee units</w:t>
            </w:r>
          </w:p>
        </w:tc>
      </w:tr>
      <w:tr w:rsidR="00F7558A" w:rsidRPr="00F7558A" w14:paraId="4C22E31C" w14:textId="77777777" w:rsidTr="00B67D24">
        <w:trPr>
          <w:cantSplit/>
        </w:trPr>
        <w:tc>
          <w:tcPr>
            <w:tcW w:w="508" w:type="dxa"/>
            <w:tcBorders>
              <w:top w:val="nil"/>
              <w:left w:val="nil"/>
              <w:bottom w:val="nil"/>
              <w:right w:val="nil"/>
            </w:tcBorders>
          </w:tcPr>
          <w:p w14:paraId="421EDFE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w:t>
            </w:r>
          </w:p>
        </w:tc>
        <w:tc>
          <w:tcPr>
            <w:tcW w:w="6090" w:type="dxa"/>
            <w:tcBorders>
              <w:top w:val="nil"/>
              <w:left w:val="nil"/>
              <w:bottom w:val="nil"/>
              <w:right w:val="nil"/>
            </w:tcBorders>
          </w:tcPr>
          <w:p w14:paraId="3580CB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Accreditation as site contamination auditor</w:t>
            </w:r>
            <w:r w:rsidRPr="00F7558A">
              <w:rPr>
                <w:rFonts w:eastAsia="Times New Roman"/>
                <w:color w:val="000000"/>
                <w:sz w:val="20"/>
                <w:szCs w:val="20"/>
                <w:lang w:eastAsia="en-AU"/>
                <w14:ligatures w14:val="standardContextual"/>
              </w:rPr>
              <w:t xml:space="preserve"> (section 103V of the Act and </w:t>
            </w:r>
            <w:hyperlink w:anchor="id4be96f62_cf18_47d8_9c84_52d4a27e869c_2" w:history="1">
              <w:r w:rsidRPr="00F7558A">
                <w:rPr>
                  <w:rFonts w:eastAsia="Times New Roman"/>
                  <w:color w:val="000000"/>
                  <w:sz w:val="20"/>
                  <w:szCs w:val="20"/>
                  <w:lang w:eastAsia="en-AU"/>
                  <w14:ligatures w14:val="standardContextual"/>
                </w:rPr>
                <w:t>Part 5 Division 2</w:t>
              </w:r>
            </w:hyperlink>
            <w:r w:rsidRPr="00F7558A">
              <w:rPr>
                <w:rFonts w:eastAsia="Times New Roman"/>
                <w:color w:val="000000"/>
                <w:sz w:val="20"/>
                <w:szCs w:val="20"/>
                <w:lang w:eastAsia="en-AU"/>
                <w14:ligatures w14:val="standardContextual"/>
              </w:rPr>
              <w:t xml:space="preserve"> of the regulations)—</w:t>
            </w:r>
          </w:p>
        </w:tc>
        <w:tc>
          <w:tcPr>
            <w:tcW w:w="1394" w:type="dxa"/>
            <w:tcBorders>
              <w:top w:val="nil"/>
              <w:left w:val="nil"/>
              <w:bottom w:val="nil"/>
              <w:right w:val="nil"/>
            </w:tcBorders>
          </w:tcPr>
          <w:p w14:paraId="2912AA7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7742BE0" w14:textId="77777777" w:rsidTr="00B67D24">
        <w:trPr>
          <w:cantSplit/>
        </w:trPr>
        <w:tc>
          <w:tcPr>
            <w:tcW w:w="508" w:type="dxa"/>
            <w:tcBorders>
              <w:top w:val="nil"/>
              <w:left w:val="nil"/>
              <w:bottom w:val="nil"/>
              <w:right w:val="nil"/>
            </w:tcBorders>
          </w:tcPr>
          <w:p w14:paraId="716F8C60"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5F692B9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application for accreditation (</w:t>
            </w:r>
            <w:hyperlink w:anchor="id6356ba8f_9163_4941_96b8_52d12d7d1fbb_2" w:history="1">
              <w:r w:rsidRPr="00F7558A">
                <w:rPr>
                  <w:rFonts w:eastAsia="Times New Roman"/>
                  <w:color w:val="000000"/>
                  <w:sz w:val="20"/>
                  <w:szCs w:val="20"/>
                  <w:lang w:eastAsia="en-AU"/>
                  <w14:ligatures w14:val="standardContextual"/>
                </w:rPr>
                <w:t>regulation 52</w:t>
              </w:r>
            </w:hyperlink>
            <w:r w:rsidRPr="00F7558A">
              <w:rPr>
                <w:rFonts w:eastAsia="Times New Roman"/>
                <w:color w:val="000000"/>
                <w:sz w:val="20"/>
                <w:szCs w:val="20"/>
                <w:lang w:eastAsia="en-AU"/>
                <w14:ligatures w14:val="standardContextual"/>
              </w:rPr>
              <w:t>)</w:t>
            </w:r>
          </w:p>
        </w:tc>
        <w:tc>
          <w:tcPr>
            <w:tcW w:w="1394" w:type="dxa"/>
            <w:tcBorders>
              <w:top w:val="nil"/>
              <w:left w:val="nil"/>
              <w:bottom w:val="nil"/>
              <w:right w:val="nil"/>
            </w:tcBorders>
          </w:tcPr>
          <w:p w14:paraId="60BA55A3"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$584.00</w:t>
            </w:r>
          </w:p>
        </w:tc>
      </w:tr>
      <w:tr w:rsidR="00F7558A" w:rsidRPr="00F7558A" w14:paraId="7D118C05" w14:textId="77777777" w:rsidTr="00B67D24">
        <w:trPr>
          <w:cantSplit/>
        </w:trPr>
        <w:tc>
          <w:tcPr>
            <w:tcW w:w="508" w:type="dxa"/>
            <w:tcBorders>
              <w:top w:val="nil"/>
              <w:left w:val="nil"/>
              <w:bottom w:val="nil"/>
              <w:right w:val="nil"/>
            </w:tcBorders>
          </w:tcPr>
          <w:p w14:paraId="6EC40C2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72136E4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grant of accreditation (</w:t>
            </w:r>
            <w:hyperlink w:anchor="id4b061988_ecdd_48cd_baf2_1e8b547f5dd1_5" w:history="1">
              <w:r w:rsidRPr="00F7558A">
                <w:rPr>
                  <w:rFonts w:eastAsia="Times New Roman"/>
                  <w:color w:val="000000"/>
                  <w:sz w:val="20"/>
                  <w:szCs w:val="20"/>
                  <w:lang w:eastAsia="en-AU"/>
                  <w14:ligatures w14:val="standardContextual"/>
                </w:rPr>
                <w:t>regulation 53</w:t>
              </w:r>
            </w:hyperlink>
            <w:r w:rsidRPr="00F7558A">
              <w:rPr>
                <w:rFonts w:eastAsia="Times New Roman"/>
                <w:color w:val="000000"/>
                <w:sz w:val="20"/>
                <w:szCs w:val="20"/>
                <w:lang w:eastAsia="en-AU"/>
                <w14:ligatures w14:val="standardContextual"/>
              </w:rPr>
              <w:t>) or renewal of accreditation (</w:t>
            </w:r>
            <w:hyperlink w:anchor="id6bcfc95d_0544_4d0c_a3ab_562492dd35d2_6" w:history="1">
              <w:r w:rsidRPr="00F7558A">
                <w:rPr>
                  <w:rFonts w:eastAsia="Times New Roman"/>
                  <w:color w:val="000000"/>
                  <w:sz w:val="20"/>
                  <w:szCs w:val="20"/>
                  <w:lang w:eastAsia="en-AU"/>
                  <w14:ligatures w14:val="standardContextual"/>
                </w:rPr>
                <w:t>regulation 57</w:t>
              </w:r>
            </w:hyperlink>
            <w:r w:rsidRPr="00F7558A">
              <w:rPr>
                <w:rFonts w:eastAsia="Times New Roman"/>
                <w:color w:val="000000"/>
                <w:sz w:val="20"/>
                <w:szCs w:val="20"/>
                <w:lang w:eastAsia="en-AU"/>
                <w14:ligatures w14:val="standardContextual"/>
              </w:rPr>
              <w:t>)</w:t>
            </w:r>
          </w:p>
        </w:tc>
        <w:tc>
          <w:tcPr>
            <w:tcW w:w="1394" w:type="dxa"/>
            <w:tcBorders>
              <w:top w:val="nil"/>
              <w:left w:val="nil"/>
              <w:bottom w:val="nil"/>
              <w:right w:val="nil"/>
            </w:tcBorders>
          </w:tcPr>
          <w:p w14:paraId="6E7AEE36"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$5 998.00</w:t>
            </w:r>
          </w:p>
        </w:tc>
      </w:tr>
      <w:tr w:rsidR="00F7558A" w:rsidRPr="00F7558A" w14:paraId="71771E61" w14:textId="77777777" w:rsidTr="00B67D24">
        <w:trPr>
          <w:cantSplit/>
        </w:trPr>
        <w:tc>
          <w:tcPr>
            <w:tcW w:w="508" w:type="dxa"/>
            <w:tcBorders>
              <w:top w:val="nil"/>
              <w:left w:val="nil"/>
              <w:bottom w:val="nil"/>
              <w:right w:val="nil"/>
            </w:tcBorders>
          </w:tcPr>
          <w:p w14:paraId="2535862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1167E35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annual fee for accreditation (</w:t>
            </w:r>
            <w:hyperlink w:anchor="id056d8e4a_8e3f_4f96_8212_eae13753a8fc_c" w:history="1">
              <w:r w:rsidRPr="00F7558A">
                <w:rPr>
                  <w:rFonts w:eastAsia="Times New Roman"/>
                  <w:color w:val="000000"/>
                  <w:sz w:val="20"/>
                  <w:szCs w:val="20"/>
                  <w:lang w:eastAsia="en-AU"/>
                  <w14:ligatures w14:val="standardContextual"/>
                </w:rPr>
                <w:t>regulation 56</w:t>
              </w:r>
            </w:hyperlink>
            <w:r w:rsidRPr="00F7558A">
              <w:rPr>
                <w:rFonts w:eastAsia="Times New Roman"/>
                <w:color w:val="000000"/>
                <w:sz w:val="20"/>
                <w:szCs w:val="20"/>
                <w:lang w:eastAsia="en-AU"/>
                <w14:ligatures w14:val="standardContextual"/>
              </w:rPr>
              <w:t>)</w:t>
            </w:r>
          </w:p>
        </w:tc>
        <w:tc>
          <w:tcPr>
            <w:tcW w:w="1394" w:type="dxa"/>
            <w:tcBorders>
              <w:top w:val="nil"/>
              <w:left w:val="nil"/>
              <w:bottom w:val="nil"/>
              <w:right w:val="nil"/>
            </w:tcBorders>
          </w:tcPr>
          <w:p w14:paraId="5988D59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$3 471.00</w:t>
            </w:r>
          </w:p>
        </w:tc>
      </w:tr>
      <w:tr w:rsidR="00F7558A" w:rsidRPr="00F7558A" w14:paraId="1F2F1E81" w14:textId="77777777" w:rsidTr="00B67D24">
        <w:trPr>
          <w:cantSplit/>
        </w:trPr>
        <w:tc>
          <w:tcPr>
            <w:tcW w:w="508" w:type="dxa"/>
            <w:tcBorders>
              <w:top w:val="nil"/>
              <w:left w:val="nil"/>
              <w:bottom w:val="nil"/>
              <w:right w:val="nil"/>
            </w:tcBorders>
          </w:tcPr>
          <w:p w14:paraId="01D55A3D"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70F3985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(d)</w:t>
            </w:r>
            <w:r w:rsidRPr="00F7558A">
              <w:rPr>
                <w:rFonts w:eastAsia="Times New Roman"/>
                <w:color w:val="000000"/>
                <w:sz w:val="20"/>
                <w:szCs w:val="20"/>
                <w:lang w:eastAsia="en-AU"/>
                <w14:ligatures w14:val="standardContextual"/>
              </w:rPr>
              <w:tab/>
              <w:t>replacement of certificate of accreditation or identity card (</w:t>
            </w:r>
            <w:hyperlink w:anchor="id5abbd6b0_0add_4267_8d5a_ea3028ad49eb_8" w:history="1">
              <w:r w:rsidRPr="00F7558A">
                <w:rPr>
                  <w:rFonts w:eastAsia="Times New Roman"/>
                  <w:color w:val="000000"/>
                  <w:sz w:val="20"/>
                  <w:szCs w:val="20"/>
                  <w:lang w:eastAsia="en-AU"/>
                  <w14:ligatures w14:val="standardContextual"/>
                </w:rPr>
                <w:t>regulation 60</w:t>
              </w:r>
            </w:hyperlink>
            <w:r w:rsidRPr="00F7558A">
              <w:rPr>
                <w:rFonts w:eastAsia="Times New Roman"/>
                <w:color w:val="000000"/>
                <w:sz w:val="20"/>
                <w:szCs w:val="20"/>
                <w:lang w:eastAsia="en-AU"/>
                <w14:ligatures w14:val="standardContextual"/>
              </w:rPr>
              <w:t>)</w:t>
            </w:r>
          </w:p>
        </w:tc>
        <w:tc>
          <w:tcPr>
            <w:tcW w:w="1394" w:type="dxa"/>
            <w:tcBorders>
              <w:top w:val="nil"/>
              <w:left w:val="nil"/>
              <w:bottom w:val="nil"/>
              <w:right w:val="nil"/>
            </w:tcBorders>
          </w:tcPr>
          <w:p w14:paraId="4C276A8A"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$77.50</w:t>
            </w:r>
          </w:p>
        </w:tc>
      </w:tr>
      <w:tr w:rsidR="00F7558A" w:rsidRPr="00F7558A" w14:paraId="2E8804F6" w14:textId="77777777" w:rsidTr="00B67D24">
        <w:trPr>
          <w:cantSplit/>
        </w:trPr>
        <w:tc>
          <w:tcPr>
            <w:tcW w:w="508" w:type="dxa"/>
            <w:tcBorders>
              <w:top w:val="nil"/>
              <w:left w:val="nil"/>
              <w:bottom w:val="nil"/>
              <w:right w:val="nil"/>
            </w:tcBorders>
          </w:tcPr>
          <w:p w14:paraId="6DB203B1"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w:t>
            </w:r>
          </w:p>
        </w:tc>
        <w:tc>
          <w:tcPr>
            <w:tcW w:w="6090" w:type="dxa"/>
            <w:tcBorders>
              <w:top w:val="nil"/>
              <w:left w:val="nil"/>
              <w:bottom w:val="nil"/>
              <w:right w:val="nil"/>
            </w:tcBorders>
          </w:tcPr>
          <w:p w14:paraId="61448C6B"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Inspection of the register</w:t>
            </w:r>
            <w:r w:rsidRPr="00F7558A">
              <w:rPr>
                <w:rFonts w:eastAsia="Times New Roman"/>
                <w:color w:val="000000"/>
                <w:sz w:val="20"/>
                <w:szCs w:val="20"/>
                <w:lang w:eastAsia="en-AU"/>
                <w14:ligatures w14:val="standardContextual"/>
              </w:rPr>
              <w:t xml:space="preserve"> (section 109(5) of the Act)—</w:t>
            </w:r>
          </w:p>
        </w:tc>
        <w:tc>
          <w:tcPr>
            <w:tcW w:w="1394" w:type="dxa"/>
            <w:tcBorders>
              <w:top w:val="nil"/>
              <w:left w:val="nil"/>
              <w:bottom w:val="nil"/>
              <w:right w:val="nil"/>
            </w:tcBorders>
          </w:tcPr>
          <w:p w14:paraId="1DCBCD19" w14:textId="77777777" w:rsidR="00F7558A" w:rsidRPr="00F7558A" w:rsidRDefault="00F7558A" w:rsidP="00F7558A">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356F5989" w14:textId="77777777" w:rsidTr="00B67D24">
        <w:trPr>
          <w:cantSplit/>
        </w:trPr>
        <w:tc>
          <w:tcPr>
            <w:tcW w:w="508" w:type="dxa"/>
            <w:tcBorders>
              <w:top w:val="nil"/>
              <w:left w:val="nil"/>
              <w:bottom w:val="nil"/>
              <w:right w:val="nil"/>
            </w:tcBorders>
          </w:tcPr>
          <w:p w14:paraId="333312C8"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49644C16"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each manual inspection</w:t>
            </w:r>
          </w:p>
        </w:tc>
        <w:tc>
          <w:tcPr>
            <w:tcW w:w="1394" w:type="dxa"/>
            <w:tcBorders>
              <w:top w:val="nil"/>
              <w:left w:val="nil"/>
              <w:bottom w:val="nil"/>
              <w:right w:val="nil"/>
            </w:tcBorders>
          </w:tcPr>
          <w:p w14:paraId="27C7C22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 fee unit</w:t>
            </w:r>
          </w:p>
        </w:tc>
      </w:tr>
      <w:tr w:rsidR="00F7558A" w:rsidRPr="00F7558A" w14:paraId="5901DEE5" w14:textId="77777777" w:rsidTr="00B67D24">
        <w:trPr>
          <w:cantSplit/>
        </w:trPr>
        <w:tc>
          <w:tcPr>
            <w:tcW w:w="508" w:type="dxa"/>
            <w:tcBorders>
              <w:top w:val="nil"/>
              <w:left w:val="nil"/>
              <w:bottom w:val="nil"/>
              <w:right w:val="nil"/>
            </w:tcBorders>
          </w:tcPr>
          <w:p w14:paraId="0BCAA5AE"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7842AD9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each inspection requiring access to a computer—</w:t>
            </w:r>
          </w:p>
        </w:tc>
        <w:tc>
          <w:tcPr>
            <w:tcW w:w="1394" w:type="dxa"/>
            <w:tcBorders>
              <w:top w:val="nil"/>
              <w:left w:val="nil"/>
              <w:bottom w:val="nil"/>
              <w:right w:val="nil"/>
            </w:tcBorders>
          </w:tcPr>
          <w:p w14:paraId="31099E1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CB57AF3" w14:textId="77777777" w:rsidTr="00B67D24">
        <w:trPr>
          <w:cantSplit/>
        </w:trPr>
        <w:tc>
          <w:tcPr>
            <w:tcW w:w="508" w:type="dxa"/>
            <w:tcBorders>
              <w:top w:val="nil"/>
              <w:left w:val="nil"/>
              <w:bottom w:val="nil"/>
              <w:right w:val="nil"/>
            </w:tcBorders>
          </w:tcPr>
          <w:p w14:paraId="37D0E689"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6428EC7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for the first 10 minutes (or part of that 10 minutes) of access</w:t>
            </w:r>
          </w:p>
        </w:tc>
        <w:tc>
          <w:tcPr>
            <w:tcW w:w="1394" w:type="dxa"/>
            <w:tcBorders>
              <w:top w:val="nil"/>
              <w:left w:val="nil"/>
              <w:bottom w:val="nil"/>
              <w:right w:val="nil"/>
            </w:tcBorders>
          </w:tcPr>
          <w:p w14:paraId="11044AC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 fee unit</w:t>
            </w:r>
          </w:p>
        </w:tc>
      </w:tr>
      <w:tr w:rsidR="00F7558A" w:rsidRPr="00F7558A" w14:paraId="2DB27BC7" w14:textId="77777777" w:rsidTr="00B67D24">
        <w:trPr>
          <w:cantSplit/>
        </w:trPr>
        <w:tc>
          <w:tcPr>
            <w:tcW w:w="508" w:type="dxa"/>
            <w:tcBorders>
              <w:top w:val="nil"/>
              <w:left w:val="nil"/>
              <w:bottom w:val="nil"/>
              <w:right w:val="nil"/>
            </w:tcBorders>
          </w:tcPr>
          <w:p w14:paraId="093AA122"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29445BB6"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for each additional 10 minutes (or part of that 10 minutes) of access</w:t>
            </w:r>
          </w:p>
        </w:tc>
        <w:tc>
          <w:tcPr>
            <w:tcW w:w="1394" w:type="dxa"/>
            <w:tcBorders>
              <w:top w:val="nil"/>
              <w:left w:val="nil"/>
              <w:bottom w:val="nil"/>
              <w:right w:val="nil"/>
            </w:tcBorders>
          </w:tcPr>
          <w:p w14:paraId="3E7F1E19"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 fee unit</w:t>
            </w:r>
          </w:p>
        </w:tc>
      </w:tr>
      <w:tr w:rsidR="00F7558A" w:rsidRPr="00F7558A" w14:paraId="1D3B8BE0" w14:textId="77777777" w:rsidTr="00B67D24">
        <w:trPr>
          <w:cantSplit/>
        </w:trPr>
        <w:tc>
          <w:tcPr>
            <w:tcW w:w="508" w:type="dxa"/>
            <w:tcBorders>
              <w:top w:val="nil"/>
              <w:left w:val="nil"/>
              <w:bottom w:val="nil"/>
              <w:right w:val="nil"/>
            </w:tcBorders>
          </w:tcPr>
          <w:p w14:paraId="33433AD7"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5</w:t>
            </w:r>
          </w:p>
        </w:tc>
        <w:tc>
          <w:tcPr>
            <w:tcW w:w="6090" w:type="dxa"/>
            <w:tcBorders>
              <w:top w:val="nil"/>
              <w:left w:val="nil"/>
              <w:bottom w:val="nil"/>
              <w:right w:val="nil"/>
            </w:tcBorders>
          </w:tcPr>
          <w:p w14:paraId="353510C4"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Copy of part of the register</w:t>
            </w:r>
            <w:r w:rsidRPr="00F7558A">
              <w:rPr>
                <w:rFonts w:eastAsia="Times New Roman"/>
                <w:color w:val="000000"/>
                <w:sz w:val="20"/>
                <w:szCs w:val="20"/>
                <w:lang w:eastAsia="en-AU"/>
                <w14:ligatures w14:val="standardContextual"/>
              </w:rPr>
              <w:t xml:space="preserve"> (section 109(6) of the Act)—</w:t>
            </w:r>
          </w:p>
        </w:tc>
        <w:tc>
          <w:tcPr>
            <w:tcW w:w="1394" w:type="dxa"/>
            <w:tcBorders>
              <w:top w:val="nil"/>
              <w:left w:val="nil"/>
              <w:bottom w:val="nil"/>
              <w:right w:val="nil"/>
            </w:tcBorders>
          </w:tcPr>
          <w:p w14:paraId="4FD0EDB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7B32037C" w14:textId="77777777" w:rsidTr="00B67D24">
        <w:trPr>
          <w:cantSplit/>
        </w:trPr>
        <w:tc>
          <w:tcPr>
            <w:tcW w:w="508" w:type="dxa"/>
            <w:tcBorders>
              <w:top w:val="nil"/>
              <w:left w:val="nil"/>
              <w:bottom w:val="nil"/>
              <w:right w:val="nil"/>
            </w:tcBorders>
          </w:tcPr>
          <w:p w14:paraId="1071CB6C"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7895A6CD"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first page</w:t>
            </w:r>
          </w:p>
        </w:tc>
        <w:tc>
          <w:tcPr>
            <w:tcW w:w="1394" w:type="dxa"/>
            <w:tcBorders>
              <w:top w:val="nil"/>
              <w:left w:val="nil"/>
              <w:bottom w:val="nil"/>
              <w:right w:val="nil"/>
            </w:tcBorders>
          </w:tcPr>
          <w:p w14:paraId="202D0BFF"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$6.10</w:t>
            </w:r>
          </w:p>
        </w:tc>
      </w:tr>
      <w:tr w:rsidR="00F7558A" w:rsidRPr="00F7558A" w14:paraId="2CB3400B" w14:textId="77777777" w:rsidTr="00B67D24">
        <w:trPr>
          <w:cantSplit/>
        </w:trPr>
        <w:tc>
          <w:tcPr>
            <w:tcW w:w="508" w:type="dxa"/>
            <w:tcBorders>
              <w:top w:val="nil"/>
              <w:left w:val="nil"/>
              <w:bottom w:val="nil"/>
              <w:right w:val="nil"/>
            </w:tcBorders>
          </w:tcPr>
          <w:p w14:paraId="48BCA1AF" w14:textId="77777777" w:rsidR="00F7558A" w:rsidRPr="00F7558A" w:rsidRDefault="00F7558A" w:rsidP="00F7558A">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0" w:type="dxa"/>
            <w:tcBorders>
              <w:top w:val="nil"/>
              <w:left w:val="nil"/>
              <w:bottom w:val="nil"/>
              <w:right w:val="nil"/>
            </w:tcBorders>
          </w:tcPr>
          <w:p w14:paraId="0793974F"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each additional page</w:t>
            </w:r>
          </w:p>
        </w:tc>
        <w:tc>
          <w:tcPr>
            <w:tcW w:w="1394" w:type="dxa"/>
            <w:tcBorders>
              <w:top w:val="nil"/>
              <w:left w:val="nil"/>
              <w:bottom w:val="nil"/>
              <w:right w:val="nil"/>
            </w:tcBorders>
          </w:tcPr>
          <w:p w14:paraId="44207848"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$2.20</w:t>
            </w:r>
          </w:p>
        </w:tc>
      </w:tr>
    </w:tbl>
    <w:p w14:paraId="73ACB052"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2—Waste depot levy</w:t>
      </w:r>
    </w:p>
    <w:p w14:paraId="42F5412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7" w:name="Elkera_Print_TOC249"/>
      <w:bookmarkStart w:id="468" w:name="idba3981e9_37f5_4adc_89e2_5c7095591c54_1"/>
      <w:r w:rsidRPr="00F7558A">
        <w:rPr>
          <w:rFonts w:eastAsia="Times New Roman"/>
          <w:b/>
          <w:bCs/>
          <w:color w:val="000000"/>
          <w:sz w:val="26"/>
          <w:szCs w:val="26"/>
          <w:lang w:eastAsia="en-AU"/>
          <w14:ligatures w14:val="standardContextual"/>
        </w:rPr>
        <w:t>3—Waste depot levy</w:t>
      </w:r>
      <w:bookmarkEnd w:id="467"/>
      <w:bookmarkEnd w:id="468"/>
    </w:p>
    <w:p w14:paraId="55D28A9B"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69" w:name="ida9327e2c_ae14_4444_9268_e3869d22bd72_9"/>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Pursuant to section 113 of the Act (but subject to </w:t>
      </w:r>
      <w:hyperlink w:anchor="id20f938b6_7a0c_450f_9069_227b67a394d4_0" w:history="1">
        <w:r w:rsidRPr="00F7558A">
          <w:rPr>
            <w:rFonts w:eastAsia="Times New Roman"/>
            <w:color w:val="000000"/>
            <w:sz w:val="23"/>
            <w:szCs w:val="23"/>
            <w:lang w:eastAsia="en-AU"/>
            <w14:ligatures w14:val="standardContextual"/>
          </w:rPr>
          <w:t>Part 6</w:t>
        </w:r>
      </w:hyperlink>
      <w:r w:rsidRPr="00F7558A">
        <w:rPr>
          <w:rFonts w:eastAsia="Times New Roman"/>
          <w:color w:val="000000"/>
          <w:sz w:val="23"/>
          <w:szCs w:val="23"/>
          <w:lang w:eastAsia="en-AU"/>
          <w14:ligatures w14:val="standardContextual"/>
        </w:rPr>
        <w:t xml:space="preserve"> of these regulations and this clause), the prescribed levy payable by the holder of a licence to conduct a waste disposal depot in respect of waste received at the depot is—</w:t>
      </w:r>
      <w:bookmarkEnd w:id="469"/>
    </w:p>
    <w:p w14:paraId="091C30A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6383"/>
        <w:gridCol w:w="1609"/>
      </w:tblGrid>
      <w:tr w:rsidR="00F7558A" w:rsidRPr="00F7558A" w14:paraId="06971B8B" w14:textId="77777777" w:rsidTr="00B67D24">
        <w:trPr>
          <w:cantSplit/>
        </w:trPr>
        <w:tc>
          <w:tcPr>
            <w:tcW w:w="6383" w:type="dxa"/>
            <w:tcBorders>
              <w:top w:val="nil"/>
              <w:left w:val="nil"/>
              <w:bottom w:val="nil"/>
              <w:right w:val="nil"/>
            </w:tcBorders>
          </w:tcPr>
          <w:p w14:paraId="19844AEC"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for solid waste—</w:t>
            </w:r>
          </w:p>
        </w:tc>
        <w:tc>
          <w:tcPr>
            <w:tcW w:w="1609" w:type="dxa"/>
            <w:tcBorders>
              <w:top w:val="nil"/>
              <w:left w:val="nil"/>
              <w:bottom w:val="nil"/>
              <w:right w:val="nil"/>
            </w:tcBorders>
          </w:tcPr>
          <w:p w14:paraId="033AECB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4FD8831E" w14:textId="77777777" w:rsidTr="00B67D24">
        <w:trPr>
          <w:cantSplit/>
        </w:trPr>
        <w:tc>
          <w:tcPr>
            <w:tcW w:w="6383" w:type="dxa"/>
            <w:tcBorders>
              <w:top w:val="nil"/>
              <w:left w:val="nil"/>
              <w:bottom w:val="nil"/>
              <w:right w:val="nil"/>
            </w:tcBorders>
          </w:tcPr>
          <w:p w14:paraId="6E0863C9"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(i)</w:t>
            </w:r>
            <w:r w:rsidRPr="00F7558A">
              <w:rPr>
                <w:rFonts w:eastAsia="Times New Roman"/>
                <w:color w:val="000000"/>
                <w:sz w:val="20"/>
                <w:szCs w:val="20"/>
                <w:lang w:eastAsia="en-AU"/>
                <w14:ligatures w14:val="standardContextual"/>
              </w:rPr>
              <w:tab/>
              <w:t xml:space="preserve">in the case of a licence holder that is a council that has made an election under </w:t>
            </w:r>
            <w:hyperlink w:anchor="ida6df6e81_6ee8_4025_a131_911fd5a925bc_8" w:history="1">
              <w:r w:rsidRPr="00F7558A">
                <w:rPr>
                  <w:rFonts w:eastAsia="Times New Roman"/>
                  <w:color w:val="000000"/>
                  <w:sz w:val="20"/>
                  <w:szCs w:val="20"/>
                  <w:lang w:eastAsia="en-AU"/>
                  <w14:ligatures w14:val="standardContextual"/>
                </w:rPr>
                <w:t>regulation 82</w:t>
              </w:r>
            </w:hyperlink>
            <w:r w:rsidRPr="00F7558A">
              <w:rPr>
                <w:rFonts w:eastAsia="Times New Roman"/>
                <w:color w:val="000000"/>
                <w:sz w:val="20"/>
                <w:szCs w:val="20"/>
                <w:lang w:eastAsia="en-AU"/>
                <w14:ligatures w14:val="standardContextual"/>
              </w:rPr>
              <w:t xml:space="preserve"> (per tonne of solid waste disposed of at the depot)</w:t>
            </w:r>
          </w:p>
        </w:tc>
        <w:tc>
          <w:tcPr>
            <w:tcW w:w="1609" w:type="dxa"/>
            <w:tcBorders>
              <w:top w:val="nil"/>
              <w:left w:val="nil"/>
              <w:bottom w:val="nil"/>
              <w:right w:val="nil"/>
            </w:tcBorders>
          </w:tcPr>
          <w:p w14:paraId="52E90102"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$78.00</w:t>
            </w:r>
          </w:p>
        </w:tc>
      </w:tr>
      <w:tr w:rsidR="00F7558A" w:rsidRPr="00F7558A" w14:paraId="34EA3437" w14:textId="77777777" w:rsidTr="00B67D24">
        <w:trPr>
          <w:cantSplit/>
        </w:trPr>
        <w:tc>
          <w:tcPr>
            <w:tcW w:w="6383" w:type="dxa"/>
            <w:tcBorders>
              <w:top w:val="nil"/>
              <w:left w:val="nil"/>
              <w:bottom w:val="nil"/>
              <w:right w:val="nil"/>
            </w:tcBorders>
          </w:tcPr>
          <w:p w14:paraId="402AE420" w14:textId="77777777" w:rsidR="00F7558A" w:rsidRPr="00F7558A" w:rsidRDefault="00F7558A" w:rsidP="00F7558A">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bookmarkStart w:id="470" w:name="id17ae289d_042d_4be5_ac52_3e9526b556e8_2"/>
            <w:bookmarkEnd w:id="470"/>
            <w:r w:rsidRPr="00F7558A">
              <w:rPr>
                <w:rFonts w:eastAsia="Times New Roman"/>
                <w:color w:val="000000"/>
                <w:sz w:val="20"/>
                <w:szCs w:val="20"/>
                <w:lang w:eastAsia="en-AU"/>
                <w14:ligatures w14:val="standardContextual"/>
              </w:rPr>
              <w:tab/>
              <w:t>(ii)</w:t>
            </w:r>
            <w:r w:rsidRPr="00F7558A">
              <w:rPr>
                <w:rFonts w:eastAsia="Times New Roman"/>
                <w:color w:val="000000"/>
                <w:sz w:val="20"/>
                <w:szCs w:val="20"/>
                <w:lang w:eastAsia="en-AU"/>
                <w14:ligatures w14:val="standardContextual"/>
              </w:rPr>
              <w:tab/>
              <w:t>in the case of the holder of a licence to conduct a landfill depot or incineration depot (not being a licence holder referred to in subparagraph (i)) (per tonne of designated solid waste disposed of, used or handled at the depot)—</w:t>
            </w:r>
          </w:p>
        </w:tc>
        <w:tc>
          <w:tcPr>
            <w:tcW w:w="1609" w:type="dxa"/>
            <w:tcBorders>
              <w:top w:val="nil"/>
              <w:left w:val="nil"/>
              <w:bottom w:val="nil"/>
              <w:right w:val="nil"/>
            </w:tcBorders>
          </w:tcPr>
          <w:p w14:paraId="487E6B61"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F7558A" w:rsidRPr="00F7558A" w14:paraId="66B6307A" w14:textId="77777777" w:rsidTr="00B67D24">
        <w:trPr>
          <w:cantSplit/>
        </w:trPr>
        <w:tc>
          <w:tcPr>
            <w:tcW w:w="6383" w:type="dxa"/>
            <w:tcBorders>
              <w:top w:val="nil"/>
              <w:left w:val="nil"/>
              <w:bottom w:val="nil"/>
              <w:right w:val="nil"/>
            </w:tcBorders>
          </w:tcPr>
          <w:p w14:paraId="17E202D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(A)</w:t>
            </w:r>
            <w:r w:rsidRPr="00F7558A">
              <w:rPr>
                <w:rFonts w:eastAsia="Times New Roman"/>
                <w:color w:val="000000"/>
                <w:sz w:val="20"/>
                <w:szCs w:val="20"/>
                <w:lang w:eastAsia="en-AU"/>
                <w14:ligatures w14:val="standardContextual"/>
              </w:rPr>
              <w:tab/>
              <w:t>if the depot is situated outside of metropolitan Adelaide and the waste has been brought to the depot by or on behalf of premises where the waste was generated situated outside of metropolitan Adelaide</w:t>
            </w:r>
          </w:p>
        </w:tc>
        <w:tc>
          <w:tcPr>
            <w:tcW w:w="1609" w:type="dxa"/>
            <w:tcBorders>
              <w:top w:val="nil"/>
              <w:left w:val="nil"/>
              <w:bottom w:val="nil"/>
              <w:right w:val="nil"/>
            </w:tcBorders>
          </w:tcPr>
          <w:p w14:paraId="5494ACCE"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$78.00</w:t>
            </w:r>
          </w:p>
        </w:tc>
      </w:tr>
      <w:tr w:rsidR="00F7558A" w:rsidRPr="00F7558A" w14:paraId="7EC8DFB2" w14:textId="77777777" w:rsidTr="00B67D24">
        <w:trPr>
          <w:cantSplit/>
        </w:trPr>
        <w:tc>
          <w:tcPr>
            <w:tcW w:w="6383" w:type="dxa"/>
            <w:tcBorders>
              <w:top w:val="nil"/>
              <w:left w:val="nil"/>
              <w:bottom w:val="nil"/>
              <w:right w:val="nil"/>
            </w:tcBorders>
          </w:tcPr>
          <w:p w14:paraId="766EA9C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if the depot is situated within metropolitan Adelaide and the waste has been brought to the depot by or on behalf of a council the area of which lies wholly outside of metropolitan Adelaide</w:t>
            </w:r>
          </w:p>
        </w:tc>
        <w:tc>
          <w:tcPr>
            <w:tcW w:w="1609" w:type="dxa"/>
            <w:tcBorders>
              <w:top w:val="nil"/>
              <w:left w:val="nil"/>
              <w:bottom w:val="nil"/>
              <w:right w:val="nil"/>
            </w:tcBorders>
          </w:tcPr>
          <w:p w14:paraId="0E7377D5"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$78.00</w:t>
            </w:r>
          </w:p>
        </w:tc>
      </w:tr>
      <w:tr w:rsidR="00F7558A" w:rsidRPr="00F7558A" w14:paraId="0F0E04C6" w14:textId="77777777" w:rsidTr="00B67D24">
        <w:trPr>
          <w:cantSplit/>
        </w:trPr>
        <w:tc>
          <w:tcPr>
            <w:tcW w:w="6383" w:type="dxa"/>
            <w:tcBorders>
              <w:top w:val="nil"/>
              <w:left w:val="nil"/>
              <w:bottom w:val="nil"/>
              <w:right w:val="nil"/>
            </w:tcBorders>
          </w:tcPr>
          <w:p w14:paraId="7B3AAE24"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ab/>
              <w:t>(C)</w:t>
            </w:r>
            <w:r w:rsidRPr="00F7558A">
              <w:rPr>
                <w:rFonts w:eastAsia="Times New Roman"/>
                <w:color w:val="000000"/>
                <w:sz w:val="20"/>
                <w:szCs w:val="20"/>
                <w:lang w:eastAsia="en-AU"/>
                <w14:ligatures w14:val="standardContextual"/>
              </w:rPr>
              <w:tab/>
              <w:t>in any other case</w:t>
            </w:r>
          </w:p>
        </w:tc>
        <w:tc>
          <w:tcPr>
            <w:tcW w:w="1609" w:type="dxa"/>
            <w:tcBorders>
              <w:top w:val="nil"/>
              <w:left w:val="nil"/>
              <w:bottom w:val="nil"/>
              <w:right w:val="nil"/>
            </w:tcBorders>
          </w:tcPr>
          <w:p w14:paraId="15378C4C"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$156.00</w:t>
            </w:r>
          </w:p>
        </w:tc>
      </w:tr>
      <w:tr w:rsidR="00F7558A" w:rsidRPr="00F7558A" w14:paraId="74D81AE1" w14:textId="77777777" w:rsidTr="00B67D24">
        <w:trPr>
          <w:cantSplit/>
        </w:trPr>
        <w:tc>
          <w:tcPr>
            <w:tcW w:w="6383" w:type="dxa"/>
            <w:tcBorders>
              <w:top w:val="nil"/>
              <w:left w:val="nil"/>
              <w:bottom w:val="nil"/>
              <w:right w:val="nil"/>
            </w:tcBorders>
          </w:tcPr>
          <w:p w14:paraId="27D9C625"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bookmarkStart w:id="471" w:name="idbe1a0b60_8221_4b5f_bb7d_f9a10a3ce1bb_8"/>
            <w:bookmarkEnd w:id="471"/>
            <w:r w:rsidRPr="00F7558A">
              <w:rPr>
                <w:rFonts w:eastAsia="Times New Roman"/>
                <w:color w:val="000000"/>
                <w:sz w:val="20"/>
                <w:szCs w:val="20"/>
                <w:lang w:eastAsia="en-AU"/>
                <w14:ligatures w14:val="standardContextual"/>
              </w:rPr>
              <w:tab/>
              <w:t>(b)</w:t>
            </w:r>
            <w:r w:rsidRPr="00F7558A">
              <w:rPr>
                <w:rFonts w:eastAsia="Times New Roman"/>
                <w:color w:val="000000"/>
                <w:sz w:val="20"/>
                <w:szCs w:val="20"/>
                <w:lang w:eastAsia="en-AU"/>
                <w14:ligatures w14:val="standardContextual"/>
              </w:rPr>
              <w:tab/>
              <w:t>for liquid waste (per kilolitre disposed of at the depot)</w:t>
            </w:r>
          </w:p>
        </w:tc>
        <w:tc>
          <w:tcPr>
            <w:tcW w:w="1609" w:type="dxa"/>
            <w:tcBorders>
              <w:top w:val="nil"/>
              <w:left w:val="nil"/>
              <w:bottom w:val="nil"/>
              <w:right w:val="nil"/>
            </w:tcBorders>
          </w:tcPr>
          <w:p w14:paraId="68934557" w14:textId="77777777" w:rsidR="00F7558A" w:rsidRPr="00F7558A" w:rsidRDefault="00F7558A" w:rsidP="00F7558A">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$42.50</w:t>
            </w:r>
          </w:p>
        </w:tc>
      </w:tr>
    </w:tbl>
    <w:p w14:paraId="218C28BE"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72" w:name="idd65d80d7_eb91_4d66_80d6_fe0acb72a70b_5"/>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If under the licence the waste disposal depot is required to cover landfill at the depot with material on a daily or more frequent basis, the amount of the levy payable in respect of the waste under subclause (1)(a)(ii) is to be subject to a deduction calculated in accordance with the following formula:</w:t>
      </w:r>
      <w:bookmarkEnd w:id="472"/>
    </w:p>
    <w:p w14:paraId="1903D65F" w14:textId="6E3677B9"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7E6A0CB2" wp14:editId="34B711E6">
            <wp:extent cx="922655" cy="182880"/>
            <wp:effectExtent l="0" t="0" r="0" b="7620"/>
            <wp:docPr id="213613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922655" cy="182880"/>
                    </a:xfrm>
                    <a:prstGeom prst="rect">
                      <a:avLst/>
                    </a:prstGeom>
                    <a:noFill/>
                    <a:ln>
                      <a:noFill/>
                    </a:ln>
                  </pic:spPr>
                </pic:pic>
              </a:graphicData>
            </a:graphic>
          </wp:inline>
        </w:drawing>
      </w:r>
    </w:p>
    <w:p w14:paraId="4343A9B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where—</w:t>
      </w:r>
    </w:p>
    <w:p w14:paraId="15D2BBF5"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PCD</w:t>
      </w:r>
      <w:r w:rsidRPr="00F7558A">
        <w:rPr>
          <w:rFonts w:eastAsia="Times New Roman"/>
          <w:color w:val="000000"/>
          <w:sz w:val="23"/>
          <w:szCs w:val="23"/>
          <w:lang w:eastAsia="en-AU"/>
          <w14:ligatures w14:val="standardContextual"/>
        </w:rPr>
        <w:t xml:space="preserve"> is the percentage cover deduction of 10%</w:t>
      </w:r>
    </w:p>
    <w:p w14:paraId="50815DC0"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w:t>
      </w:r>
      <w:r w:rsidRPr="00F7558A">
        <w:rPr>
          <w:rFonts w:eastAsia="Times New Roman"/>
          <w:color w:val="000000"/>
          <w:sz w:val="23"/>
          <w:szCs w:val="23"/>
          <w:lang w:eastAsia="en-AU"/>
          <w14:ligatures w14:val="standardContextual"/>
        </w:rPr>
        <w:t xml:space="preserve"> is the total amount of designated solid waste (in tonnes) disposed of (including any waste used as cover for landfill) at the depot in the relevant period</w:t>
      </w:r>
    </w:p>
    <w:p w14:paraId="0DF66DFD"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LR</w:t>
      </w:r>
      <w:r w:rsidRPr="00F7558A">
        <w:rPr>
          <w:rFonts w:eastAsia="Times New Roman"/>
          <w:color w:val="000000"/>
          <w:sz w:val="23"/>
          <w:szCs w:val="23"/>
          <w:lang w:eastAsia="en-AU"/>
          <w14:ligatures w14:val="standardContextual"/>
        </w:rPr>
        <w:t xml:space="preserve"> is the average levy rate paid per tonne of solid waste disposed of at the depot in the relevant period (excluding any solid waste in respect of which payment of all or part of the levy is waived or refunded under section 116 of the Act).</w:t>
      </w:r>
    </w:p>
    <w:p w14:paraId="41E63137" w14:textId="77777777" w:rsidR="00F7558A" w:rsidRPr="00F7558A" w:rsidRDefault="00F7558A" w:rsidP="00F7558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F7558A">
        <w:rPr>
          <w:rFonts w:eastAsia="Times New Roman"/>
          <w:b/>
          <w:bCs/>
          <w:color w:val="000000"/>
          <w:sz w:val="20"/>
          <w:szCs w:val="20"/>
          <w:lang w:eastAsia="en-AU"/>
          <w14:ligatures w14:val="standardContextual"/>
        </w:rPr>
        <w:t>Note—</w:t>
      </w:r>
    </w:p>
    <w:p w14:paraId="36FAEE90" w14:textId="77777777" w:rsidR="00F7558A" w:rsidRPr="00F7558A" w:rsidRDefault="00F7558A" w:rsidP="00F7558A">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F7558A">
        <w:rPr>
          <w:rFonts w:eastAsia="Times New Roman"/>
          <w:color w:val="000000"/>
          <w:sz w:val="20"/>
          <w:szCs w:val="20"/>
          <w:lang w:eastAsia="en-AU"/>
          <w14:ligatures w14:val="standardContextual"/>
        </w:rPr>
        <w:t>To the extent to which the calculation of the levy payable under this clause following the application of the deduction under this subclause results in an amount that is less than $0, that amount, to the extent that it is less than $0, is to be disregarded and may not be carried over to another period.</w:t>
      </w:r>
    </w:p>
    <w:p w14:paraId="539ECD26"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For the purposes of this clause, </w:t>
      </w:r>
      <w:r w:rsidRPr="00F7558A">
        <w:rPr>
          <w:rFonts w:eastAsia="Times New Roman"/>
          <w:b/>
          <w:bCs/>
          <w:i/>
          <w:iCs/>
          <w:color w:val="000000"/>
          <w:sz w:val="23"/>
          <w:szCs w:val="23"/>
          <w:lang w:eastAsia="en-AU"/>
          <w14:ligatures w14:val="standardContextual"/>
        </w:rPr>
        <w:t>designated solid waste</w:t>
      </w:r>
      <w:r w:rsidRPr="00F7558A">
        <w:rPr>
          <w:rFonts w:eastAsia="Times New Roman"/>
          <w:color w:val="000000"/>
          <w:sz w:val="23"/>
          <w:szCs w:val="23"/>
          <w:lang w:eastAsia="en-AU"/>
          <w14:ligatures w14:val="standardContextual"/>
        </w:rPr>
        <w:t xml:space="preserve"> means the following solid waste (including waste fill):</w:t>
      </w:r>
    </w:p>
    <w:p w14:paraId="0E31058C"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(a)</w:t>
      </w:r>
      <w:r w:rsidRPr="00F7558A">
        <w:rPr>
          <w:rFonts w:eastAsia="Times New Roman"/>
          <w:color w:val="000000"/>
          <w:sz w:val="23"/>
          <w:szCs w:val="23"/>
          <w:lang w:eastAsia="en-AU"/>
          <w14:ligatures w14:val="standardContextual"/>
        </w:rPr>
        <w:tab/>
        <w:t>solid waste disposed of at the depot;</w:t>
      </w:r>
    </w:p>
    <w:p w14:paraId="09AE7E11"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(b)</w:t>
      </w:r>
      <w:r w:rsidRPr="00F7558A">
        <w:rPr>
          <w:rFonts w:eastAsia="Times New Roman"/>
          <w:color w:val="000000"/>
          <w:sz w:val="23"/>
          <w:szCs w:val="23"/>
          <w:lang w:eastAsia="en-AU"/>
          <w14:ligatures w14:val="standardContextual"/>
        </w:rPr>
        <w:tab/>
        <w:t>solid waste used as cover for landfill at the depot on a daily or more frequent basis;</w:t>
      </w:r>
    </w:p>
    <w:p w14:paraId="0626FA1E"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(c)</w:t>
      </w:r>
      <w:r w:rsidRPr="00F7558A">
        <w:rPr>
          <w:rFonts w:eastAsia="Times New Roman"/>
          <w:color w:val="000000"/>
          <w:sz w:val="23"/>
          <w:szCs w:val="23"/>
          <w:lang w:eastAsia="en-AU"/>
          <w14:ligatures w14:val="standardContextual"/>
        </w:rPr>
        <w:tab/>
        <w:t>solid waste used at the depot for an operational use, other than an approved operational use;</w:t>
      </w:r>
    </w:p>
    <w:p w14:paraId="2055FD42"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(d)</w:t>
      </w:r>
      <w:r w:rsidRPr="00F7558A">
        <w:rPr>
          <w:rFonts w:eastAsia="Times New Roman"/>
          <w:color w:val="000000"/>
          <w:sz w:val="23"/>
          <w:szCs w:val="23"/>
          <w:lang w:eastAsia="en-AU"/>
          <w14:ligatures w14:val="standardContextual"/>
        </w:rPr>
        <w:tab/>
        <w:t>solid waste that is the subject of unauthorised stockpiling at the depot;</w:t>
      </w:r>
    </w:p>
    <w:p w14:paraId="1DE194D6" w14:textId="77777777" w:rsidR="00F7558A" w:rsidRPr="00F7558A" w:rsidRDefault="00F7558A" w:rsidP="00F755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(e)</w:t>
      </w:r>
      <w:r w:rsidRPr="00F7558A">
        <w:rPr>
          <w:rFonts w:eastAsia="Times New Roman"/>
          <w:color w:val="000000"/>
          <w:sz w:val="23"/>
          <w:szCs w:val="23"/>
          <w:lang w:eastAsia="en-AU"/>
          <w14:ligatures w14:val="standardContextual"/>
        </w:rPr>
        <w:tab/>
        <w:t>solid waste that has been stockpiled at the depot in contravention of the relevant licence.</w:t>
      </w:r>
    </w:p>
    <w:p w14:paraId="721790A2" w14:textId="77777777" w:rsidR="00F7558A" w:rsidRPr="00F7558A" w:rsidRDefault="00F7558A" w:rsidP="00F755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In this clause—</w:t>
      </w:r>
    </w:p>
    <w:p w14:paraId="0D148E3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approved operational use</w:t>
      </w:r>
      <w:r w:rsidRPr="00F7558A">
        <w:rPr>
          <w:rFonts w:eastAsia="Times New Roman"/>
          <w:color w:val="000000"/>
          <w:sz w:val="23"/>
          <w:szCs w:val="23"/>
          <w:lang w:eastAsia="en-AU"/>
          <w14:ligatures w14:val="standardContextual"/>
        </w:rPr>
        <w:t xml:space="preserve"> has the same meaning as in </w:t>
      </w:r>
      <w:hyperlink w:anchor="id6dc06c4b_3644_4335_8743_f5af5ee3880e_4" w:history="1">
        <w:r w:rsidRPr="00F7558A">
          <w:rPr>
            <w:rFonts w:eastAsia="Times New Roman"/>
            <w:color w:val="000000"/>
            <w:sz w:val="23"/>
            <w:szCs w:val="23"/>
            <w:lang w:eastAsia="en-AU"/>
            <w14:ligatures w14:val="standardContextual"/>
          </w:rPr>
          <w:t>regulation 70</w:t>
        </w:r>
      </w:hyperlink>
      <w:r w:rsidRPr="00F7558A">
        <w:rPr>
          <w:rFonts w:eastAsia="Times New Roman"/>
          <w:color w:val="000000"/>
          <w:sz w:val="23"/>
          <w:szCs w:val="23"/>
          <w:lang w:eastAsia="en-AU"/>
          <w14:ligatures w14:val="standardContextual"/>
        </w:rPr>
        <w:t>;</w:t>
      </w:r>
    </w:p>
    <w:p w14:paraId="68A0951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incineration depot</w:t>
      </w:r>
      <w:r w:rsidRPr="00F7558A">
        <w:rPr>
          <w:rFonts w:eastAsia="Times New Roman"/>
          <w:color w:val="000000"/>
          <w:sz w:val="23"/>
          <w:szCs w:val="23"/>
          <w:lang w:eastAsia="en-AU"/>
          <w14:ligatures w14:val="standardContextual"/>
        </w:rPr>
        <w:t xml:space="preserve"> means a depot, facility or works referred to in Schedule 1 Part A clause 3(3)(c) of the Act;</w:t>
      </w:r>
    </w:p>
    <w:p w14:paraId="73848DA3"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landfill depot</w:t>
      </w:r>
      <w:r w:rsidRPr="00F7558A">
        <w:rPr>
          <w:rFonts w:eastAsia="Times New Roman"/>
          <w:color w:val="000000"/>
          <w:sz w:val="23"/>
          <w:szCs w:val="23"/>
          <w:lang w:eastAsia="en-AU"/>
          <w14:ligatures w14:val="standardContextual"/>
        </w:rPr>
        <w:t xml:space="preserve"> means a depot, facility or works referred to in Schedule 1 Part A clause 3(3)(a) of the Act;</w:t>
      </w:r>
    </w:p>
    <w:p w14:paraId="3F3A90D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operational use</w:t>
      </w:r>
      <w:r w:rsidRPr="00F7558A">
        <w:rPr>
          <w:rFonts w:eastAsia="Times New Roman"/>
          <w:color w:val="000000"/>
          <w:sz w:val="23"/>
          <w:szCs w:val="23"/>
          <w:lang w:eastAsia="en-AU"/>
          <w14:ligatures w14:val="standardContextual"/>
        </w:rPr>
        <w:t xml:space="preserve"> has the same meaning as in </w:t>
      </w:r>
      <w:hyperlink w:anchor="idd086e771_49fb_48e7_b6c1_ad175172e97e_2" w:history="1">
        <w:r w:rsidRPr="00F7558A">
          <w:rPr>
            <w:rFonts w:eastAsia="Times New Roman"/>
            <w:color w:val="000000"/>
            <w:sz w:val="23"/>
            <w:szCs w:val="23"/>
            <w:lang w:eastAsia="en-AU"/>
            <w14:ligatures w14:val="standardContextual"/>
          </w:rPr>
          <w:t>regulation 67(1)</w:t>
        </w:r>
      </w:hyperlink>
      <w:r w:rsidRPr="00F7558A">
        <w:rPr>
          <w:rFonts w:eastAsia="Times New Roman"/>
          <w:color w:val="000000"/>
          <w:sz w:val="23"/>
          <w:szCs w:val="23"/>
          <w:lang w:eastAsia="en-AU"/>
          <w14:ligatures w14:val="standardContextual"/>
        </w:rPr>
        <w:t>;</w:t>
      </w:r>
    </w:p>
    <w:p w14:paraId="44D34DDD"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waste disposal depot</w:t>
      </w:r>
      <w:r w:rsidRPr="00F7558A">
        <w:rPr>
          <w:rFonts w:eastAsia="Times New Roman"/>
          <w:color w:val="000000"/>
          <w:sz w:val="23"/>
          <w:szCs w:val="23"/>
          <w:lang w:eastAsia="en-AU"/>
          <w14:ligatures w14:val="standardContextual"/>
        </w:rPr>
        <w:t xml:space="preserve"> means a depot, facility or works referred to in Schedule 1 Part A clause 3(3) of the Act.</w:t>
      </w:r>
    </w:p>
    <w:p w14:paraId="795EF53E"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73" w:name="Elkera_Print_TOC250"/>
      <w:bookmarkStart w:id="474" w:name="Elkera_Print_BK250"/>
      <w:r w:rsidRPr="00F7558A">
        <w:rPr>
          <w:rFonts w:eastAsia="Times New Roman"/>
          <w:b/>
          <w:bCs/>
          <w:color w:val="000000"/>
          <w:sz w:val="32"/>
          <w:szCs w:val="32"/>
          <w:lang w:eastAsia="en-AU"/>
          <w14:ligatures w14:val="standardContextual"/>
        </w:rPr>
        <w:t>Schedule 5—SA Motorsport Park Map</w:t>
      </w:r>
      <w:bookmarkEnd w:id="473"/>
      <w:bookmarkEnd w:id="474"/>
    </w:p>
    <w:p w14:paraId="4AF3432F" w14:textId="3D2270A3" w:rsidR="00F7558A" w:rsidRPr="00F7558A" w:rsidRDefault="00F7558A" w:rsidP="00F7558A">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F7558A">
        <w:rPr>
          <w:rFonts w:eastAsia="Times New Roman"/>
          <w:noProof/>
          <w:color w:val="000000"/>
          <w:sz w:val="23"/>
          <w:szCs w:val="23"/>
          <w:lang w:eastAsia="en-AU"/>
          <w14:ligatures w14:val="standardContextual"/>
        </w:rPr>
        <w:drawing>
          <wp:inline distT="0" distB="0" distL="0" distR="0" wp14:anchorId="4576092B" wp14:editId="57300943">
            <wp:extent cx="5192395" cy="7593330"/>
            <wp:effectExtent l="0" t="0" r="8255" b="7620"/>
            <wp:docPr id="1818123277" name="Picture 1" descr="A blueprint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3277" name="Picture 1" descr="A blueprint of a park&#10;&#10;Description automatically generated"/>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192395" cy="7593330"/>
                    </a:xfrm>
                    <a:prstGeom prst="rect">
                      <a:avLst/>
                    </a:prstGeom>
                    <a:noFill/>
                    <a:ln>
                      <a:noFill/>
                    </a:ln>
                  </pic:spPr>
                </pic:pic>
              </a:graphicData>
            </a:graphic>
          </wp:inline>
        </w:drawing>
      </w:r>
    </w:p>
    <w:p w14:paraId="71653F0F" w14:textId="77777777" w:rsidR="00F7558A" w:rsidRPr="00F7558A" w:rsidRDefault="00F7558A" w:rsidP="00F755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75" w:name="Elkera_Print_TOC251"/>
      <w:bookmarkStart w:id="476" w:name="Elkera_Print_BK251"/>
      <w:r w:rsidRPr="00F7558A">
        <w:rPr>
          <w:rFonts w:eastAsia="Times New Roman"/>
          <w:b/>
          <w:bCs/>
          <w:color w:val="000000"/>
          <w:sz w:val="32"/>
          <w:szCs w:val="32"/>
          <w:lang w:eastAsia="en-AU"/>
          <w14:ligatures w14:val="standardContextual"/>
        </w:rPr>
        <w:t>Schedule 6—Repeals and transitional provisions</w:t>
      </w:r>
      <w:bookmarkEnd w:id="475"/>
      <w:bookmarkEnd w:id="476"/>
    </w:p>
    <w:p w14:paraId="54310C3F"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 xml:space="preserve">Part 1—Repeal of </w:t>
      </w:r>
      <w:r w:rsidRPr="00F7558A">
        <w:rPr>
          <w:rFonts w:eastAsia="Times New Roman"/>
          <w:b/>
          <w:bCs/>
          <w:i/>
          <w:iCs/>
          <w:color w:val="000000"/>
          <w:sz w:val="32"/>
          <w:szCs w:val="32"/>
          <w:lang w:eastAsia="en-AU"/>
          <w14:ligatures w14:val="standardContextual"/>
        </w:rPr>
        <w:t>Environment Protection Regulations 2009</w:t>
      </w:r>
    </w:p>
    <w:p w14:paraId="78AFB90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7" w:name="Elkera_Print_TOC253"/>
      <w:bookmarkStart w:id="478" w:name="Elkera_Print_BK253"/>
      <w:r w:rsidRPr="00F7558A">
        <w:rPr>
          <w:rFonts w:eastAsia="Times New Roman"/>
          <w:b/>
          <w:bCs/>
          <w:color w:val="000000"/>
          <w:sz w:val="26"/>
          <w:szCs w:val="26"/>
          <w:lang w:eastAsia="en-AU"/>
          <w14:ligatures w14:val="standardContextual"/>
        </w:rPr>
        <w:t>1—Repeal of regulations</w:t>
      </w:r>
      <w:bookmarkEnd w:id="477"/>
      <w:bookmarkEnd w:id="478"/>
    </w:p>
    <w:p w14:paraId="08595FB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The </w:t>
      </w:r>
      <w:hyperlink r:id="rId124" w:history="1">
        <w:r w:rsidRPr="00F7558A">
          <w:rPr>
            <w:rFonts w:eastAsia="Times New Roman"/>
            <w:i/>
            <w:iCs/>
            <w:color w:val="000000"/>
            <w:sz w:val="23"/>
            <w:szCs w:val="23"/>
            <w:lang w:eastAsia="en-AU"/>
            <w14:ligatures w14:val="standardContextual"/>
          </w:rPr>
          <w:t>Environment Protection Regulations 2009</w:t>
        </w:r>
      </w:hyperlink>
      <w:r w:rsidRPr="00F7558A">
        <w:rPr>
          <w:rFonts w:eastAsia="Times New Roman"/>
          <w:color w:val="000000"/>
          <w:sz w:val="23"/>
          <w:szCs w:val="23"/>
          <w:lang w:eastAsia="en-AU"/>
          <w14:ligatures w14:val="standardContextual"/>
        </w:rPr>
        <w:t xml:space="preserve"> are repealed.</w:t>
      </w:r>
    </w:p>
    <w:p w14:paraId="67B8B462" w14:textId="77777777" w:rsidR="00F7558A" w:rsidRPr="00F7558A" w:rsidRDefault="00F7558A" w:rsidP="00F7558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F7558A">
        <w:rPr>
          <w:rFonts w:eastAsia="Times New Roman"/>
          <w:b/>
          <w:bCs/>
          <w:color w:val="000000"/>
          <w:sz w:val="32"/>
          <w:szCs w:val="32"/>
          <w:lang w:eastAsia="en-AU"/>
          <w14:ligatures w14:val="standardContextual"/>
        </w:rPr>
        <w:t>Part 2—Transitional provisions</w:t>
      </w:r>
    </w:p>
    <w:p w14:paraId="33ECFE73"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9" w:name="Elkera_Print_TOC255"/>
      <w:bookmarkStart w:id="480" w:name="Elkera_Print_BK255"/>
      <w:r w:rsidRPr="00F7558A">
        <w:rPr>
          <w:rFonts w:eastAsia="Times New Roman"/>
          <w:b/>
          <w:bCs/>
          <w:color w:val="000000"/>
          <w:sz w:val="26"/>
          <w:szCs w:val="26"/>
          <w:lang w:eastAsia="en-AU"/>
          <w14:ligatures w14:val="standardContextual"/>
        </w:rPr>
        <w:t>2—Interpretation</w:t>
      </w:r>
      <w:bookmarkEnd w:id="479"/>
      <w:bookmarkEnd w:id="480"/>
    </w:p>
    <w:p w14:paraId="25EA5C5E" w14:textId="77777777" w:rsidR="00F7558A" w:rsidRPr="00F7558A" w:rsidRDefault="00F7558A" w:rsidP="00F755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In this Part—</w:t>
      </w:r>
    </w:p>
    <w:p w14:paraId="2AE64CC7"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b/>
          <w:bCs/>
          <w:i/>
          <w:iCs/>
          <w:color w:val="000000"/>
          <w:sz w:val="23"/>
          <w:szCs w:val="23"/>
          <w:lang w:eastAsia="en-AU"/>
          <w14:ligatures w14:val="standardContextual"/>
        </w:rPr>
        <w:t>repealed regulations</w:t>
      </w:r>
      <w:r w:rsidRPr="00F7558A">
        <w:rPr>
          <w:rFonts w:eastAsia="Times New Roman"/>
          <w:color w:val="000000"/>
          <w:sz w:val="23"/>
          <w:szCs w:val="23"/>
          <w:lang w:eastAsia="en-AU"/>
          <w14:ligatures w14:val="standardContextual"/>
        </w:rPr>
        <w:t xml:space="preserve"> means the </w:t>
      </w:r>
      <w:hyperlink r:id="rId125" w:history="1">
        <w:r w:rsidRPr="00F7558A">
          <w:rPr>
            <w:rFonts w:eastAsia="Times New Roman"/>
            <w:i/>
            <w:iCs/>
            <w:color w:val="000000"/>
            <w:sz w:val="23"/>
            <w:szCs w:val="23"/>
            <w:lang w:eastAsia="en-AU"/>
            <w14:ligatures w14:val="standardContextual"/>
          </w:rPr>
          <w:t>Environment Protection Regulations 2009</w:t>
        </w:r>
      </w:hyperlink>
      <w:r w:rsidRPr="00F7558A">
        <w:rPr>
          <w:rFonts w:eastAsia="Times New Roman"/>
          <w:color w:val="000000"/>
          <w:sz w:val="23"/>
          <w:szCs w:val="23"/>
          <w:lang w:eastAsia="en-AU"/>
          <w14:ligatures w14:val="standardContextual"/>
        </w:rPr>
        <w:t>.</w:t>
      </w:r>
    </w:p>
    <w:p w14:paraId="601C44D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1" w:name="Elkera_Print_TOC256"/>
      <w:bookmarkStart w:id="482" w:name="Elkera_Print_BK256"/>
      <w:r w:rsidRPr="00F7558A">
        <w:rPr>
          <w:rFonts w:eastAsia="Times New Roman"/>
          <w:b/>
          <w:bCs/>
          <w:color w:val="000000"/>
          <w:sz w:val="26"/>
          <w:szCs w:val="26"/>
          <w:lang w:eastAsia="en-AU"/>
          <w14:ligatures w14:val="standardContextual"/>
        </w:rPr>
        <w:t>3—Continuation of exemptions</w:t>
      </w:r>
      <w:bookmarkEnd w:id="481"/>
      <w:bookmarkEnd w:id="482"/>
    </w:p>
    <w:p w14:paraId="378997B7"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An exemption issued under regulation 71B of the repealed regulations (and in force immediately before the commencement of this subclause) will continue to have effect as if it had been issued under </w:t>
      </w:r>
      <w:hyperlink w:anchor="iddc9950c2_67f0_4e3c_a329_2ae303f9be" w:history="1">
        <w:r w:rsidRPr="00F7558A">
          <w:rPr>
            <w:rFonts w:eastAsia="Times New Roman"/>
            <w:color w:val="000000"/>
            <w:sz w:val="23"/>
            <w:szCs w:val="23"/>
            <w:lang w:eastAsia="en-AU"/>
            <w14:ligatures w14:val="standardContextual"/>
          </w:rPr>
          <w:t>regulation 76</w:t>
        </w:r>
      </w:hyperlink>
      <w:r w:rsidRPr="00F7558A">
        <w:rPr>
          <w:rFonts w:eastAsia="Times New Roman"/>
          <w:color w:val="000000"/>
          <w:sz w:val="23"/>
          <w:szCs w:val="23"/>
          <w:lang w:eastAsia="en-AU"/>
          <w14:ligatures w14:val="standardContextual"/>
        </w:rPr>
        <w:t xml:space="preserve"> of these regulations.</w:t>
      </w:r>
    </w:p>
    <w:p w14:paraId="348E1662"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An exemption issued under regulation 73 of the repealed regulations (and in force immediately before the commencement of this subclause) will continue to have effect as if it had been issued under </w:t>
      </w:r>
      <w:hyperlink w:anchor="idc75cfdcf_9fb6_453e_aa54_9f20af6b08b3_4" w:history="1">
        <w:r w:rsidRPr="00F7558A">
          <w:rPr>
            <w:rFonts w:eastAsia="Times New Roman"/>
            <w:color w:val="000000"/>
            <w:sz w:val="23"/>
            <w:szCs w:val="23"/>
            <w:lang w:eastAsia="en-AU"/>
            <w14:ligatures w14:val="standardContextual"/>
          </w:rPr>
          <w:t>regulation 78</w:t>
        </w:r>
      </w:hyperlink>
      <w:r w:rsidRPr="00F7558A">
        <w:rPr>
          <w:rFonts w:eastAsia="Times New Roman"/>
          <w:color w:val="000000"/>
          <w:sz w:val="23"/>
          <w:szCs w:val="23"/>
          <w:lang w:eastAsia="en-AU"/>
          <w14:ligatures w14:val="standardContextual"/>
        </w:rPr>
        <w:t xml:space="preserve"> of these regulations.</w:t>
      </w:r>
    </w:p>
    <w:p w14:paraId="49FD6B58"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(3)</w:t>
      </w:r>
      <w:r w:rsidRPr="00F7558A">
        <w:rPr>
          <w:rFonts w:eastAsia="Times New Roman"/>
          <w:color w:val="000000"/>
          <w:sz w:val="23"/>
          <w:szCs w:val="23"/>
          <w:lang w:eastAsia="en-AU"/>
          <w14:ligatures w14:val="standardContextual"/>
        </w:rPr>
        <w:tab/>
        <w:t xml:space="preserve">An exemption issued under regulation 74A(5) of the repealed regulations (and in force immediately before the commencement of this subclause) will continue to have effect as if it had been issued under </w:t>
      </w:r>
      <w:hyperlink w:anchor="id12991e0c_69d7_44ee_ab9c_1730f522f0" w:history="1">
        <w:r w:rsidRPr="00F7558A">
          <w:rPr>
            <w:rFonts w:eastAsia="Times New Roman"/>
            <w:color w:val="000000"/>
            <w:sz w:val="23"/>
            <w:szCs w:val="23"/>
            <w:lang w:eastAsia="en-AU"/>
            <w14:ligatures w14:val="standardContextual"/>
          </w:rPr>
          <w:t>regulation 80(4)</w:t>
        </w:r>
      </w:hyperlink>
      <w:r w:rsidRPr="00F7558A">
        <w:rPr>
          <w:rFonts w:eastAsia="Times New Roman"/>
          <w:color w:val="000000"/>
          <w:sz w:val="23"/>
          <w:szCs w:val="23"/>
          <w:lang w:eastAsia="en-AU"/>
          <w14:ligatures w14:val="standardContextual"/>
        </w:rPr>
        <w:t xml:space="preserve"> of these regulations.</w:t>
      </w:r>
    </w:p>
    <w:p w14:paraId="1A0BDC3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(4)</w:t>
      </w:r>
      <w:r w:rsidRPr="00F7558A">
        <w:rPr>
          <w:rFonts w:eastAsia="Times New Roman"/>
          <w:color w:val="000000"/>
          <w:sz w:val="23"/>
          <w:szCs w:val="23"/>
          <w:lang w:eastAsia="en-AU"/>
          <w14:ligatures w14:val="standardContextual"/>
        </w:rPr>
        <w:tab/>
        <w:t xml:space="preserve">An exemption issued under regulation 74B(8) of the repealed regulations (and in force immediately before the commencement of this subclause) will continue to have effect as if it had been issued under </w:t>
      </w:r>
      <w:hyperlink w:anchor="id14c8e9e6_3a80_4bdf_9e99_52fe1327f0" w:history="1">
        <w:r w:rsidRPr="00F7558A">
          <w:rPr>
            <w:rFonts w:eastAsia="Times New Roman"/>
            <w:color w:val="000000"/>
            <w:sz w:val="23"/>
            <w:szCs w:val="23"/>
            <w:lang w:eastAsia="en-AU"/>
            <w14:ligatures w14:val="standardContextual"/>
          </w:rPr>
          <w:t>regulation 81(7)</w:t>
        </w:r>
      </w:hyperlink>
      <w:r w:rsidRPr="00F7558A">
        <w:rPr>
          <w:rFonts w:eastAsia="Times New Roman"/>
          <w:color w:val="000000"/>
          <w:sz w:val="23"/>
          <w:szCs w:val="23"/>
          <w:lang w:eastAsia="en-AU"/>
          <w14:ligatures w14:val="standardContextual"/>
        </w:rPr>
        <w:t xml:space="preserve"> of these regulations.</w:t>
      </w:r>
    </w:p>
    <w:p w14:paraId="540C3499"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(5)</w:t>
      </w:r>
      <w:r w:rsidRPr="00F7558A">
        <w:rPr>
          <w:rFonts w:eastAsia="Times New Roman"/>
          <w:color w:val="000000"/>
          <w:sz w:val="23"/>
          <w:szCs w:val="23"/>
          <w:lang w:eastAsia="en-AU"/>
          <w14:ligatures w14:val="standardContextual"/>
        </w:rPr>
        <w:tab/>
        <w:t xml:space="preserve">An exemption issued under regulation 75H of the repealed regulations (and in force immediately before the commencement of this subclause) will continue to have effect as if it had been issued under </w:t>
      </w:r>
      <w:hyperlink w:anchor="id794fd68c_6e40_4964_a9a3_7663140d2e" w:history="1">
        <w:r w:rsidRPr="00F7558A">
          <w:rPr>
            <w:rFonts w:eastAsia="Times New Roman"/>
            <w:color w:val="000000"/>
            <w:sz w:val="23"/>
            <w:szCs w:val="23"/>
            <w:lang w:eastAsia="en-AU"/>
            <w14:ligatures w14:val="standardContextual"/>
          </w:rPr>
          <w:t>regulation 92</w:t>
        </w:r>
      </w:hyperlink>
      <w:r w:rsidRPr="00F7558A">
        <w:rPr>
          <w:rFonts w:eastAsia="Times New Roman"/>
          <w:color w:val="000000"/>
          <w:sz w:val="23"/>
          <w:szCs w:val="23"/>
          <w:lang w:eastAsia="en-AU"/>
          <w14:ligatures w14:val="standardContextual"/>
        </w:rPr>
        <w:t xml:space="preserve"> of these regulations.</w:t>
      </w:r>
    </w:p>
    <w:p w14:paraId="734AACC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(6)</w:t>
      </w:r>
      <w:r w:rsidRPr="00F7558A">
        <w:rPr>
          <w:rFonts w:eastAsia="Times New Roman"/>
          <w:color w:val="000000"/>
          <w:sz w:val="23"/>
          <w:szCs w:val="23"/>
          <w:lang w:eastAsia="en-AU"/>
          <w14:ligatures w14:val="standardContextual"/>
        </w:rPr>
        <w:tab/>
        <w:t xml:space="preserve">An exemption issued under regulation 75J of the repealed regulations (and in force immediately before the commencement of this subclause) will continue to have effect as if it had been issued under </w:t>
      </w:r>
      <w:hyperlink w:anchor="id2cc66187_796e_415a_892e_886164322eb5_9" w:history="1">
        <w:r w:rsidRPr="00F7558A">
          <w:rPr>
            <w:rFonts w:eastAsia="Times New Roman"/>
            <w:color w:val="000000"/>
            <w:sz w:val="23"/>
            <w:szCs w:val="23"/>
            <w:lang w:eastAsia="en-AU"/>
            <w14:ligatures w14:val="standardContextual"/>
          </w:rPr>
          <w:t>regulation 94</w:t>
        </w:r>
      </w:hyperlink>
      <w:r w:rsidRPr="00F7558A">
        <w:rPr>
          <w:rFonts w:eastAsia="Times New Roman"/>
          <w:color w:val="000000"/>
          <w:sz w:val="23"/>
          <w:szCs w:val="23"/>
          <w:lang w:eastAsia="en-AU"/>
          <w14:ligatures w14:val="standardContextual"/>
        </w:rPr>
        <w:t xml:space="preserve"> of these regulations.</w:t>
      </w:r>
    </w:p>
    <w:p w14:paraId="12D2DD95"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3" w:name="Elkera_Print_TOC257"/>
      <w:bookmarkStart w:id="484" w:name="Elkera_Print_BK257"/>
      <w:r w:rsidRPr="00F7558A">
        <w:rPr>
          <w:rFonts w:eastAsia="Times New Roman"/>
          <w:b/>
          <w:bCs/>
          <w:color w:val="000000"/>
          <w:sz w:val="26"/>
          <w:szCs w:val="26"/>
          <w:lang w:eastAsia="en-AU"/>
          <w14:ligatures w14:val="standardContextual"/>
        </w:rPr>
        <w:t>4—Continuation of accreditation in respect of prescribed activities of environmental significance</w:t>
      </w:r>
      <w:bookmarkEnd w:id="483"/>
      <w:bookmarkEnd w:id="484"/>
    </w:p>
    <w:p w14:paraId="3E8B52B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An accreditation as an accredited licensee in respect of a particular prescribed activity of environmental significance in force under regulation 36 of the repealed regulations immediately before the commencement of this clause will be taken to be an accreditation granted in respect of the licensee and activity under </w:t>
      </w:r>
      <w:hyperlink w:anchor="id298a4df2_5a5d_4f62_83e4_e1e10e09f92f_0" w:history="1">
        <w:r w:rsidRPr="00F7558A">
          <w:rPr>
            <w:rFonts w:eastAsia="Times New Roman"/>
            <w:color w:val="000000"/>
            <w:sz w:val="23"/>
            <w:szCs w:val="23"/>
            <w:lang w:eastAsia="en-AU"/>
            <w14:ligatures w14:val="standardContextual"/>
          </w:rPr>
          <w:t>regulation 34</w:t>
        </w:r>
      </w:hyperlink>
      <w:r w:rsidRPr="00F7558A">
        <w:rPr>
          <w:rFonts w:eastAsia="Times New Roman"/>
          <w:color w:val="000000"/>
          <w:sz w:val="23"/>
          <w:szCs w:val="23"/>
          <w:lang w:eastAsia="en-AU"/>
          <w14:ligatures w14:val="standardContextual"/>
        </w:rPr>
        <w:t xml:space="preserve"> of these regulations.</w:t>
      </w:r>
    </w:p>
    <w:p w14:paraId="01F0985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5" w:name="Elkera_Print_TOC258"/>
      <w:bookmarkStart w:id="486" w:name="Elkera_Print_BK258"/>
      <w:r w:rsidRPr="00F7558A">
        <w:rPr>
          <w:rFonts w:eastAsia="Times New Roman"/>
          <w:b/>
          <w:bCs/>
          <w:color w:val="000000"/>
          <w:sz w:val="26"/>
          <w:szCs w:val="26"/>
          <w:lang w:eastAsia="en-AU"/>
          <w14:ligatures w14:val="standardContextual"/>
        </w:rPr>
        <w:t>5—Continuation of accreditation of site contamination auditors</w:t>
      </w:r>
      <w:bookmarkEnd w:id="485"/>
      <w:bookmarkEnd w:id="486"/>
    </w:p>
    <w:p w14:paraId="0611DA84"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An accreditation of a site contamination auditor in force under Part 5 Division 2 of the repealed regulations immediately before the commencement of this subclause will be taken to be an accreditation of the site contamination auditor under </w:t>
      </w:r>
      <w:hyperlink w:anchor="id4be96f62_cf18_47d8_9c84_52d4a27e869c_2" w:history="1">
        <w:r w:rsidRPr="00F7558A">
          <w:rPr>
            <w:rFonts w:eastAsia="Times New Roman"/>
            <w:color w:val="000000"/>
            <w:sz w:val="23"/>
            <w:szCs w:val="23"/>
            <w:lang w:eastAsia="en-AU"/>
            <w14:ligatures w14:val="standardContextual"/>
          </w:rPr>
          <w:t>Part 5 Division 2</w:t>
        </w:r>
      </w:hyperlink>
      <w:r w:rsidRPr="00F7558A">
        <w:rPr>
          <w:rFonts w:eastAsia="Times New Roman"/>
          <w:color w:val="000000"/>
          <w:sz w:val="23"/>
          <w:szCs w:val="23"/>
          <w:lang w:eastAsia="en-AU"/>
          <w14:ligatures w14:val="standardContextual"/>
        </w:rPr>
        <w:t xml:space="preserve"> of these regulations.</w:t>
      </w:r>
    </w:p>
    <w:p w14:paraId="75F8AC4E"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The accreditation under </w:t>
      </w:r>
      <w:hyperlink w:anchor="id4be96f62_cf18_47d8_9c84_52d4a27e869c_2" w:history="1">
        <w:r w:rsidRPr="00F7558A">
          <w:rPr>
            <w:rFonts w:eastAsia="Times New Roman"/>
            <w:color w:val="000000"/>
            <w:sz w:val="23"/>
            <w:szCs w:val="23"/>
            <w:lang w:eastAsia="en-AU"/>
            <w14:ligatures w14:val="standardContextual"/>
          </w:rPr>
          <w:t>Part 5 Division 2</w:t>
        </w:r>
      </w:hyperlink>
      <w:r w:rsidRPr="00F7558A">
        <w:rPr>
          <w:rFonts w:eastAsia="Times New Roman"/>
          <w:color w:val="000000"/>
          <w:sz w:val="23"/>
          <w:szCs w:val="23"/>
          <w:lang w:eastAsia="en-AU"/>
          <w14:ligatures w14:val="standardContextual"/>
        </w:rPr>
        <w:t xml:space="preserve"> of these regulations is subject to the same conditions as the accreditation under the repealed regulations and will expire on the date on which the accreditation under those regulations would have expired.</w:t>
      </w:r>
    </w:p>
    <w:p w14:paraId="5FF71F91"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7" w:name="Elkera_Print_TOC259"/>
      <w:bookmarkStart w:id="488" w:name="Elkera_Print_BK259"/>
      <w:r w:rsidRPr="00F7558A">
        <w:rPr>
          <w:rFonts w:eastAsia="Times New Roman"/>
          <w:b/>
          <w:bCs/>
          <w:color w:val="000000"/>
          <w:sz w:val="26"/>
          <w:szCs w:val="26"/>
          <w:lang w:eastAsia="en-AU"/>
          <w14:ligatures w14:val="standardContextual"/>
        </w:rPr>
        <w:t>6—Application for accreditation and renewal of accreditation as site contamination auditor</w:t>
      </w:r>
      <w:bookmarkEnd w:id="487"/>
      <w:bookmarkEnd w:id="488"/>
    </w:p>
    <w:p w14:paraId="2682D651"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(1)</w:t>
      </w:r>
      <w:r w:rsidRPr="00F7558A">
        <w:rPr>
          <w:rFonts w:eastAsia="Times New Roman"/>
          <w:color w:val="000000"/>
          <w:sz w:val="23"/>
          <w:szCs w:val="23"/>
          <w:lang w:eastAsia="en-AU"/>
          <w14:ligatures w14:val="standardContextual"/>
        </w:rPr>
        <w:tab/>
        <w:t xml:space="preserve">An application for accreditation as a site contamination auditor under regulation 54 of the repealed regulations made but not determined immediately before the commencement of this subclause will be taken to be an application made under </w:t>
      </w:r>
      <w:hyperlink w:anchor="id6356ba8f_9163_4941_96b8_52d12d7d1fbb_2" w:history="1">
        <w:r w:rsidRPr="00F7558A">
          <w:rPr>
            <w:rFonts w:eastAsia="Times New Roman"/>
            <w:color w:val="000000"/>
            <w:sz w:val="23"/>
            <w:szCs w:val="23"/>
            <w:lang w:eastAsia="en-AU"/>
            <w14:ligatures w14:val="standardContextual"/>
          </w:rPr>
          <w:t>regulation 52</w:t>
        </w:r>
      </w:hyperlink>
      <w:r w:rsidRPr="00F7558A">
        <w:rPr>
          <w:rFonts w:eastAsia="Times New Roman"/>
          <w:color w:val="000000"/>
          <w:sz w:val="23"/>
          <w:szCs w:val="23"/>
          <w:lang w:eastAsia="en-AU"/>
          <w14:ligatures w14:val="standardContextual"/>
        </w:rPr>
        <w:t xml:space="preserve"> of these regulations.</w:t>
      </w:r>
    </w:p>
    <w:p w14:paraId="0464B6B3" w14:textId="77777777" w:rsidR="00F7558A" w:rsidRPr="00F7558A" w:rsidRDefault="00F7558A" w:rsidP="00F755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ab/>
        <w:t>(2)</w:t>
      </w:r>
      <w:r w:rsidRPr="00F7558A">
        <w:rPr>
          <w:rFonts w:eastAsia="Times New Roman"/>
          <w:color w:val="000000"/>
          <w:sz w:val="23"/>
          <w:szCs w:val="23"/>
          <w:lang w:eastAsia="en-AU"/>
          <w14:ligatures w14:val="standardContextual"/>
        </w:rPr>
        <w:tab/>
        <w:t xml:space="preserve">An application for renewal of accreditation as a site contamination auditor under regulation 59 of the repealed regulations made but not determined immediately before the commencement of this subclause will be taken to be an application made under </w:t>
      </w:r>
      <w:hyperlink w:anchor="id6bcfc95d_0544_4d0c_a3ab_562492dd35d2_6" w:history="1">
        <w:r w:rsidRPr="00F7558A">
          <w:rPr>
            <w:rFonts w:eastAsia="Times New Roman"/>
            <w:color w:val="000000"/>
            <w:sz w:val="23"/>
            <w:szCs w:val="23"/>
            <w:lang w:eastAsia="en-AU"/>
            <w14:ligatures w14:val="standardContextual"/>
          </w:rPr>
          <w:t>regulation 57</w:t>
        </w:r>
      </w:hyperlink>
      <w:r w:rsidRPr="00F7558A">
        <w:rPr>
          <w:rFonts w:eastAsia="Times New Roman"/>
          <w:color w:val="000000"/>
          <w:sz w:val="23"/>
          <w:szCs w:val="23"/>
          <w:lang w:eastAsia="en-AU"/>
          <w14:ligatures w14:val="standardContextual"/>
        </w:rPr>
        <w:t xml:space="preserve"> of these regulations.</w:t>
      </w:r>
    </w:p>
    <w:p w14:paraId="26C19944"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9" w:name="Elkera_Print_TOC260"/>
      <w:bookmarkStart w:id="490" w:name="Elkera_Print_BK260"/>
      <w:r w:rsidRPr="00F7558A">
        <w:rPr>
          <w:rFonts w:eastAsia="Times New Roman"/>
          <w:b/>
          <w:bCs/>
          <w:color w:val="000000"/>
          <w:sz w:val="26"/>
          <w:szCs w:val="26"/>
          <w:lang w:eastAsia="en-AU"/>
          <w14:ligatures w14:val="standardContextual"/>
        </w:rPr>
        <w:t>7—Continuation of approved weighbridges</w:t>
      </w:r>
      <w:bookmarkEnd w:id="489"/>
      <w:bookmarkEnd w:id="490"/>
    </w:p>
    <w:p w14:paraId="6C218DEE"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An approval of a weighbridge in force under regulation 69 of the repealed regulations immediately before the commencement of this clause will be taken to be an approval of the weighbridge under </w:t>
      </w:r>
      <w:hyperlink w:anchor="id2585c615_f960_482e_8872_2b38a61fbb9b_1" w:history="1">
        <w:r w:rsidRPr="00F7558A">
          <w:rPr>
            <w:rFonts w:eastAsia="Times New Roman"/>
            <w:color w:val="000000"/>
            <w:sz w:val="23"/>
            <w:szCs w:val="23"/>
            <w:lang w:eastAsia="en-AU"/>
            <w14:ligatures w14:val="standardContextual"/>
          </w:rPr>
          <w:t>regulation 69</w:t>
        </w:r>
      </w:hyperlink>
      <w:r w:rsidRPr="00F7558A">
        <w:rPr>
          <w:rFonts w:eastAsia="Times New Roman"/>
          <w:color w:val="000000"/>
          <w:sz w:val="23"/>
          <w:szCs w:val="23"/>
          <w:lang w:eastAsia="en-AU"/>
          <w14:ligatures w14:val="standardContextual"/>
        </w:rPr>
        <w:t xml:space="preserve"> of these regulations.</w:t>
      </w:r>
    </w:p>
    <w:p w14:paraId="5E4EE78F"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1" w:name="Elkera_Print_TOC261"/>
      <w:bookmarkStart w:id="492" w:name="Elkera_Print_BK261"/>
      <w:r w:rsidRPr="00F7558A">
        <w:rPr>
          <w:rFonts w:eastAsia="Times New Roman"/>
          <w:b/>
          <w:bCs/>
          <w:color w:val="000000"/>
          <w:sz w:val="26"/>
          <w:szCs w:val="26"/>
          <w:lang w:eastAsia="en-AU"/>
          <w14:ligatures w14:val="standardContextual"/>
        </w:rPr>
        <w:t>8—Continuation of approved operational use declarations</w:t>
      </w:r>
      <w:bookmarkEnd w:id="491"/>
      <w:bookmarkEnd w:id="492"/>
    </w:p>
    <w:p w14:paraId="14163BC8"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An approved operational use declaration in force under regulation 69A(2) of the repealed regulations immediately before the commencement of this clause will be taken to be an approved operational use declaration under </w:t>
      </w:r>
      <w:hyperlink w:anchor="id7a672613_e23a_4dd2_904d_658f08bc9747_4" w:history="1">
        <w:r w:rsidRPr="00F7558A">
          <w:rPr>
            <w:rFonts w:eastAsia="Times New Roman"/>
            <w:color w:val="000000"/>
            <w:sz w:val="23"/>
            <w:szCs w:val="23"/>
            <w:lang w:eastAsia="en-AU"/>
            <w14:ligatures w14:val="standardContextual"/>
          </w:rPr>
          <w:t>regulation 70(2)</w:t>
        </w:r>
      </w:hyperlink>
      <w:r w:rsidRPr="00F7558A">
        <w:rPr>
          <w:rFonts w:eastAsia="Times New Roman"/>
          <w:color w:val="000000"/>
          <w:sz w:val="23"/>
          <w:szCs w:val="23"/>
          <w:lang w:eastAsia="en-AU"/>
          <w14:ligatures w14:val="standardContextual"/>
        </w:rPr>
        <w:t xml:space="preserve"> of these regulations.</w:t>
      </w:r>
    </w:p>
    <w:p w14:paraId="34003189"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3" w:name="Elkera_Print_TOC262"/>
      <w:bookmarkStart w:id="494" w:name="Elkera_Print_BK262"/>
      <w:r w:rsidRPr="00F7558A">
        <w:rPr>
          <w:rFonts w:eastAsia="Times New Roman"/>
          <w:b/>
          <w:bCs/>
          <w:color w:val="000000"/>
          <w:sz w:val="26"/>
          <w:szCs w:val="26"/>
          <w:lang w:eastAsia="en-AU"/>
          <w14:ligatures w14:val="standardContextual"/>
        </w:rPr>
        <w:t>9—Continuation of approved volume measuring devices</w:t>
      </w:r>
      <w:bookmarkEnd w:id="493"/>
      <w:bookmarkEnd w:id="494"/>
    </w:p>
    <w:p w14:paraId="0679325C"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An approval of a volume measuring device in force under regulation 71A(5)(b) of the repealed regulations immediately before the commencement of this clause will be taken to be an approval of the volume measuring device under </w:t>
      </w:r>
      <w:hyperlink w:anchor="id8ed472f5_e2ad_4f5d_8820_332e03b436" w:history="1">
        <w:r w:rsidRPr="00F7558A">
          <w:rPr>
            <w:rFonts w:eastAsia="Times New Roman"/>
            <w:color w:val="000000"/>
            <w:sz w:val="23"/>
            <w:szCs w:val="23"/>
            <w:lang w:eastAsia="en-AU"/>
            <w14:ligatures w14:val="standardContextual"/>
          </w:rPr>
          <w:t>regulation 75(5)(b)</w:t>
        </w:r>
      </w:hyperlink>
      <w:r w:rsidRPr="00F7558A">
        <w:rPr>
          <w:rFonts w:eastAsia="Times New Roman"/>
          <w:color w:val="000000"/>
          <w:sz w:val="23"/>
          <w:szCs w:val="23"/>
          <w:lang w:eastAsia="en-AU"/>
          <w14:ligatures w14:val="standardContextual"/>
        </w:rPr>
        <w:t xml:space="preserve"> of these regulations.</w:t>
      </w:r>
    </w:p>
    <w:p w14:paraId="728DA1E0"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5" w:name="Elkera_Print_TOC263"/>
      <w:bookmarkStart w:id="496" w:name="Elkera_Print_BK263"/>
      <w:r w:rsidRPr="00F7558A">
        <w:rPr>
          <w:rFonts w:eastAsia="Times New Roman"/>
          <w:b/>
          <w:bCs/>
          <w:color w:val="000000"/>
          <w:sz w:val="26"/>
          <w:szCs w:val="26"/>
          <w:lang w:eastAsia="en-AU"/>
          <w14:ligatures w14:val="standardContextual"/>
        </w:rPr>
        <w:t>10—Continuation of approved volume calibration methods</w:t>
      </w:r>
      <w:bookmarkEnd w:id="495"/>
      <w:bookmarkEnd w:id="496"/>
    </w:p>
    <w:p w14:paraId="3E87FFE4"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An approval of a volume calibration method in force under regulation 71A(5)(e)(ii) of the repealed regulations immediately before the commencement of this clause will be taken to be an approval of the volume calibration method under </w:t>
      </w:r>
      <w:hyperlink w:anchor="ideb8f7b81_2a8a_46a7_82e4_102ab78fb8" w:history="1">
        <w:r w:rsidRPr="00F7558A">
          <w:rPr>
            <w:rFonts w:eastAsia="Times New Roman"/>
            <w:color w:val="000000"/>
            <w:sz w:val="23"/>
            <w:szCs w:val="23"/>
            <w:lang w:eastAsia="en-AU"/>
            <w14:ligatures w14:val="standardContextual"/>
          </w:rPr>
          <w:t>regulation 75(5)(e)</w:t>
        </w:r>
      </w:hyperlink>
      <w:r w:rsidRPr="00F7558A">
        <w:rPr>
          <w:rFonts w:eastAsia="Times New Roman"/>
          <w:color w:val="000000"/>
          <w:sz w:val="23"/>
          <w:szCs w:val="23"/>
          <w:lang w:eastAsia="en-AU"/>
          <w14:ligatures w14:val="standardContextual"/>
        </w:rPr>
        <w:t xml:space="preserve"> of these regulations.</w:t>
      </w:r>
    </w:p>
    <w:p w14:paraId="0270AEDD" w14:textId="77777777" w:rsidR="00F7558A" w:rsidRPr="00F7558A" w:rsidRDefault="00F7558A" w:rsidP="00F755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7" w:name="Elkera_Print_TOC264"/>
      <w:bookmarkStart w:id="498" w:name="Elkera_Print_BK264"/>
      <w:r w:rsidRPr="00F7558A">
        <w:rPr>
          <w:rFonts w:eastAsia="Times New Roman"/>
          <w:b/>
          <w:bCs/>
          <w:color w:val="000000"/>
          <w:sz w:val="26"/>
          <w:szCs w:val="26"/>
          <w:lang w:eastAsia="en-AU"/>
          <w14:ligatures w14:val="standardContextual"/>
        </w:rPr>
        <w:t>11—Continuation of video monitoring system notices</w:t>
      </w:r>
      <w:bookmarkEnd w:id="497"/>
      <w:bookmarkEnd w:id="498"/>
    </w:p>
    <w:p w14:paraId="37F11061" w14:textId="77777777" w:rsidR="00F7558A" w:rsidRPr="00F7558A" w:rsidRDefault="00F7558A" w:rsidP="00F755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 xml:space="preserve">A notice in force under regulation 75I(1) or (2) of the repealed regulations immediately before the commencement of this clause will be taken to be a notice issued under </w:t>
      </w:r>
      <w:hyperlink w:anchor="id48fd0a39_e0c4_49ed_8f9a_3f6a7018d8dc_a" w:history="1">
        <w:r w:rsidRPr="00F7558A">
          <w:rPr>
            <w:rFonts w:eastAsia="Times New Roman"/>
            <w:color w:val="000000"/>
            <w:sz w:val="23"/>
            <w:szCs w:val="23"/>
            <w:lang w:eastAsia="en-AU"/>
            <w14:ligatures w14:val="standardContextual"/>
          </w:rPr>
          <w:t>regulation 93(1)</w:t>
        </w:r>
      </w:hyperlink>
      <w:r w:rsidRPr="00F7558A">
        <w:rPr>
          <w:rFonts w:eastAsia="Times New Roman"/>
          <w:color w:val="000000"/>
          <w:sz w:val="23"/>
          <w:szCs w:val="23"/>
          <w:lang w:eastAsia="en-AU"/>
          <w14:ligatures w14:val="standardContextual"/>
        </w:rPr>
        <w:t xml:space="preserve"> or </w:t>
      </w:r>
      <w:hyperlink w:anchor="ide729ce03_5906_47ea_8676_e70f78238f" w:history="1">
        <w:r w:rsidRPr="00F7558A">
          <w:rPr>
            <w:rFonts w:eastAsia="Times New Roman"/>
            <w:color w:val="000000"/>
            <w:sz w:val="23"/>
            <w:szCs w:val="23"/>
            <w:lang w:eastAsia="en-AU"/>
            <w14:ligatures w14:val="standardContextual"/>
          </w:rPr>
          <w:t>(2)</w:t>
        </w:r>
      </w:hyperlink>
      <w:r w:rsidRPr="00F7558A">
        <w:rPr>
          <w:rFonts w:eastAsia="Times New Roman"/>
          <w:color w:val="000000"/>
          <w:sz w:val="23"/>
          <w:szCs w:val="23"/>
          <w:lang w:eastAsia="en-AU"/>
          <w14:ligatures w14:val="standardContextual"/>
        </w:rPr>
        <w:t xml:space="preserve"> (respectively) of these regulations.</w:t>
      </w:r>
    </w:p>
    <w:p w14:paraId="360E26A4" w14:textId="77777777" w:rsidR="00F7558A" w:rsidRPr="00F7558A" w:rsidRDefault="00F7558A" w:rsidP="00F7558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7558A">
        <w:rPr>
          <w:rFonts w:eastAsia="Times New Roman"/>
          <w:b/>
          <w:bCs/>
          <w:color w:val="000000"/>
          <w:sz w:val="26"/>
          <w:szCs w:val="26"/>
          <w:lang w:eastAsia="en-AU"/>
          <w14:ligatures w14:val="standardContextual"/>
        </w:rPr>
        <w:t>Made by the Governor</w:t>
      </w:r>
    </w:p>
    <w:p w14:paraId="57ED4468"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with the advice and consent of the Executive Council</w:t>
      </w:r>
    </w:p>
    <w:p w14:paraId="44663A06" w14:textId="77777777" w:rsidR="00F7558A" w:rsidRPr="00F7558A" w:rsidRDefault="00F7558A" w:rsidP="00F7558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on 9 November 2023</w:t>
      </w:r>
    </w:p>
    <w:p w14:paraId="20CCD5C4" w14:textId="77777777" w:rsidR="00F7558A" w:rsidRPr="00F7558A" w:rsidRDefault="00F7558A" w:rsidP="00F755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7558A">
        <w:rPr>
          <w:rFonts w:eastAsia="Times New Roman"/>
          <w:color w:val="000000"/>
          <w:sz w:val="23"/>
          <w:szCs w:val="23"/>
          <w:lang w:eastAsia="en-AU"/>
          <w14:ligatures w14:val="standardContextual"/>
        </w:rPr>
        <w:t>No 109 of 2023</w:t>
      </w:r>
    </w:p>
    <w:p w14:paraId="6196D46F" w14:textId="77777777" w:rsidR="0016463B" w:rsidRPr="0016463B" w:rsidRDefault="0016463B" w:rsidP="0016463B">
      <w:pPr>
        <w:pStyle w:val="GG-body"/>
      </w:pPr>
    </w:p>
    <w:p w14:paraId="72609EBB" w14:textId="1D680581" w:rsidR="00663684" w:rsidRPr="009D1E2E" w:rsidRDefault="009D1E2E" w:rsidP="00663684">
      <w:pPr>
        <w:pStyle w:val="Heading1"/>
      </w:pPr>
      <w:r>
        <w:rPr>
          <w:lang w:val="en-US"/>
        </w:rPr>
        <w:br w:type="page"/>
      </w:r>
      <w:bookmarkStart w:id="499" w:name="_Toc33707982"/>
      <w:bookmarkStart w:id="500" w:name="_Toc33708153"/>
    </w:p>
    <w:p w14:paraId="13C6F365" w14:textId="379D75DA" w:rsidR="009D1E2E" w:rsidRPr="009D1E2E" w:rsidRDefault="009D1E2E" w:rsidP="00F80EF5">
      <w:pPr>
        <w:pStyle w:val="Heading1"/>
      </w:pPr>
      <w:bookmarkStart w:id="501" w:name="_Toc150422104"/>
      <w:r w:rsidRPr="009D1E2E">
        <w:t>State Government Instruments</w:t>
      </w:r>
      <w:bookmarkEnd w:id="499"/>
      <w:bookmarkEnd w:id="500"/>
      <w:bookmarkEnd w:id="501"/>
    </w:p>
    <w:p w14:paraId="778FAAF0" w14:textId="77777777" w:rsidR="000525CC" w:rsidRPr="000525CC" w:rsidRDefault="000525CC" w:rsidP="00BC611F">
      <w:pPr>
        <w:pStyle w:val="Heading2"/>
      </w:pPr>
      <w:bookmarkStart w:id="502" w:name="_Toc150422105"/>
      <w:r w:rsidRPr="000525CC">
        <w:t>Associations Incorporation Act 1985</w:t>
      </w:r>
      <w:bookmarkEnd w:id="502"/>
      <w:r w:rsidRPr="000525CC">
        <w:t xml:space="preserve"> </w:t>
      </w:r>
    </w:p>
    <w:p w14:paraId="5D9DA29C" w14:textId="77777777" w:rsidR="000525CC" w:rsidRPr="000525CC" w:rsidRDefault="000525CC" w:rsidP="000525CC">
      <w:pPr>
        <w:jc w:val="center"/>
        <w:rPr>
          <w:smallCaps/>
          <w:szCs w:val="17"/>
        </w:rPr>
      </w:pPr>
      <w:r w:rsidRPr="000525CC">
        <w:rPr>
          <w:smallCaps/>
          <w:szCs w:val="17"/>
        </w:rPr>
        <w:t>Order Pursuant to Section 42(2)</w:t>
      </w:r>
    </w:p>
    <w:p w14:paraId="03742A65" w14:textId="77777777" w:rsidR="000525CC" w:rsidRPr="000525CC" w:rsidRDefault="000525CC" w:rsidP="000525CC">
      <w:pPr>
        <w:jc w:val="center"/>
        <w:rPr>
          <w:i/>
          <w:szCs w:val="17"/>
        </w:rPr>
      </w:pPr>
      <w:r w:rsidRPr="000525CC">
        <w:rPr>
          <w:i/>
          <w:szCs w:val="17"/>
        </w:rPr>
        <w:t>Dissolution of Association</w:t>
      </w:r>
    </w:p>
    <w:p w14:paraId="1A8B1180" w14:textId="77777777" w:rsidR="000525CC" w:rsidRPr="000525CC" w:rsidRDefault="000525CC" w:rsidP="000525CC">
      <w:pPr>
        <w:rPr>
          <w:rFonts w:eastAsia="Times New Roman"/>
          <w:szCs w:val="17"/>
        </w:rPr>
      </w:pPr>
      <w:r w:rsidRPr="000525CC">
        <w:rPr>
          <w:rFonts w:eastAsia="Times New Roman"/>
          <w:b/>
          <w:szCs w:val="17"/>
        </w:rPr>
        <w:t>WHEREAS</w:t>
      </w:r>
      <w:r w:rsidRPr="000525CC">
        <w:rPr>
          <w:rFonts w:eastAsia="Times New Roman"/>
          <w:szCs w:val="17"/>
        </w:rPr>
        <w:t xml:space="preserve"> the CORPORATE AFFAIRS COMMISSION (the Commission) pursuant to section 42(1) of the </w:t>
      </w:r>
      <w:r w:rsidRPr="000525CC">
        <w:rPr>
          <w:rFonts w:eastAsia="Times New Roman"/>
          <w:i/>
          <w:szCs w:val="17"/>
        </w:rPr>
        <w:t>Associations Incorporation Act 1985</w:t>
      </w:r>
      <w:r w:rsidRPr="000525CC">
        <w:rPr>
          <w:rFonts w:eastAsia="Times New Roman"/>
          <w:szCs w:val="17"/>
        </w:rPr>
        <w:t xml:space="preserve"> (the Act) is of the opinion that the undertaking or operations of </w:t>
      </w:r>
      <w:r w:rsidRPr="000525CC">
        <w:rPr>
          <w:rFonts w:eastAsia="Times New Roman"/>
          <w:b/>
          <w:szCs w:val="17"/>
        </w:rPr>
        <w:t xml:space="preserve">AUSTRALIAN STREET ROD FEDERATION INCORPORATED </w:t>
      </w:r>
      <w:r w:rsidRPr="000525CC">
        <w:rPr>
          <w:rFonts w:eastAsia="Times New Roman"/>
          <w:szCs w:val="17"/>
        </w:rPr>
        <w:t xml:space="preserve">(the Association) being an incorporated association under the Act are being carried on, or would more appropriately be carried on by a Company Limited by Guarantee incorporated under the </w:t>
      </w:r>
      <w:r w:rsidRPr="000525CC">
        <w:rPr>
          <w:rFonts w:eastAsia="Times New Roman"/>
          <w:i/>
          <w:szCs w:val="17"/>
        </w:rPr>
        <w:t xml:space="preserve">Corporations Act 2001 </w:t>
      </w:r>
      <w:r w:rsidRPr="000525CC">
        <w:rPr>
          <w:rFonts w:eastAsia="Times New Roman"/>
          <w:szCs w:val="17"/>
        </w:rPr>
        <w:t xml:space="preserve">(Cth) </w:t>
      </w:r>
      <w:r w:rsidRPr="000525CC">
        <w:rPr>
          <w:rFonts w:eastAsia="Times New Roman"/>
          <w:b/>
          <w:szCs w:val="17"/>
        </w:rPr>
        <w:t>AND WHEREAS</w:t>
      </w:r>
      <w:r w:rsidRPr="000525CC">
        <w:rPr>
          <w:rFonts w:eastAsia="Times New Roman"/>
          <w:szCs w:val="17"/>
        </w:rPr>
        <w:t xml:space="preserve"> the Commission was on </w:t>
      </w:r>
      <w:r w:rsidRPr="000525CC">
        <w:rPr>
          <w:rFonts w:eastAsia="Times New Roman"/>
          <w:b/>
          <w:szCs w:val="17"/>
        </w:rPr>
        <w:t>11 MAY 2023</w:t>
      </w:r>
      <w:r w:rsidRPr="000525CC">
        <w:rPr>
          <w:rFonts w:eastAsia="Times New Roman"/>
          <w:szCs w:val="17"/>
        </w:rPr>
        <w:t xml:space="preserve"> requested by the Association to transfer its undertaking to </w:t>
      </w:r>
      <w:r w:rsidRPr="000525CC">
        <w:rPr>
          <w:rFonts w:eastAsia="Times New Roman"/>
          <w:b/>
          <w:szCs w:val="17"/>
        </w:rPr>
        <w:t xml:space="preserve">AUSTRALIAN STREET ROD FEDERATION LIMITED </w:t>
      </w:r>
      <w:r w:rsidRPr="000525CC">
        <w:rPr>
          <w:rFonts w:eastAsia="Times New Roman"/>
          <w:szCs w:val="17"/>
        </w:rPr>
        <w:t xml:space="preserve">(Australian Company Number  </w:t>
      </w:r>
      <w:r w:rsidRPr="000525CC">
        <w:rPr>
          <w:rFonts w:eastAsia="Times New Roman"/>
          <w:b/>
          <w:szCs w:val="17"/>
        </w:rPr>
        <w:t>666 789 215</w:t>
      </w:r>
      <w:r w:rsidRPr="000525CC">
        <w:rPr>
          <w:rFonts w:eastAsia="Times New Roman"/>
          <w:szCs w:val="17"/>
        </w:rPr>
        <w:t xml:space="preserve">), the Commission pursuant to section 42(2) of the Act </w:t>
      </w:r>
      <w:r w:rsidRPr="000525CC">
        <w:rPr>
          <w:rFonts w:eastAsia="Times New Roman"/>
          <w:b/>
          <w:szCs w:val="17"/>
        </w:rPr>
        <w:t>DOES</w:t>
      </w:r>
      <w:r w:rsidRPr="000525CC">
        <w:rPr>
          <w:rFonts w:eastAsia="Times New Roman"/>
          <w:szCs w:val="17"/>
        </w:rPr>
        <w:t xml:space="preserve"> </w:t>
      </w:r>
      <w:r w:rsidRPr="000525CC">
        <w:rPr>
          <w:rFonts w:eastAsia="Times New Roman"/>
          <w:b/>
          <w:szCs w:val="17"/>
        </w:rPr>
        <w:t>HEREBY ORDER</w:t>
      </w:r>
      <w:r w:rsidRPr="000525CC">
        <w:rPr>
          <w:rFonts w:eastAsia="Times New Roman"/>
          <w:szCs w:val="17"/>
        </w:rPr>
        <w:t xml:space="preserve"> that on </w:t>
      </w:r>
      <w:r w:rsidRPr="000525CC">
        <w:rPr>
          <w:rFonts w:eastAsia="Times New Roman"/>
          <w:b/>
          <w:bCs/>
          <w:szCs w:val="17"/>
        </w:rPr>
        <w:t>9 NOVEMBER 2023</w:t>
      </w:r>
      <w:r w:rsidRPr="000525CC">
        <w:rPr>
          <w:rFonts w:eastAsia="Times New Roman"/>
          <w:b/>
          <w:szCs w:val="17"/>
        </w:rPr>
        <w:t xml:space="preserve">, </w:t>
      </w:r>
      <w:r w:rsidRPr="000525CC">
        <w:rPr>
          <w:rFonts w:eastAsia="Times New Roman"/>
          <w:szCs w:val="17"/>
        </w:rPr>
        <w:t xml:space="preserve">the Association will be dissolved, the property of the Association becomes the property of </w:t>
      </w:r>
      <w:r w:rsidRPr="000525CC">
        <w:rPr>
          <w:rFonts w:eastAsia="Times New Roman"/>
          <w:b/>
          <w:szCs w:val="17"/>
        </w:rPr>
        <w:t xml:space="preserve">AUSTRALIAN STREET ROD FEDERATION LIMITED </w:t>
      </w:r>
      <w:r w:rsidRPr="000525CC">
        <w:rPr>
          <w:rFonts w:eastAsia="Times New Roman"/>
          <w:szCs w:val="17"/>
        </w:rPr>
        <w:t xml:space="preserve">and the rights and liabilities of the Association become the rights and liabilities of </w:t>
      </w:r>
      <w:r w:rsidRPr="000525CC">
        <w:rPr>
          <w:rFonts w:eastAsia="Times New Roman"/>
          <w:b/>
          <w:szCs w:val="17"/>
        </w:rPr>
        <w:t>AUSTRALIAN STREET ROD FEDERATION LIMITED</w:t>
      </w:r>
      <w:r w:rsidRPr="000525CC">
        <w:rPr>
          <w:rFonts w:eastAsia="Times New Roman"/>
          <w:bCs/>
          <w:szCs w:val="17"/>
        </w:rPr>
        <w:t>.</w:t>
      </w:r>
    </w:p>
    <w:p w14:paraId="642B26CD" w14:textId="77777777" w:rsidR="000525CC" w:rsidRPr="000525CC" w:rsidRDefault="000525CC" w:rsidP="000525CC">
      <w:pPr>
        <w:rPr>
          <w:rFonts w:eastAsia="Times New Roman"/>
          <w:szCs w:val="17"/>
        </w:rPr>
      </w:pPr>
      <w:r w:rsidRPr="000525CC">
        <w:rPr>
          <w:rFonts w:eastAsia="Times New Roman"/>
          <w:szCs w:val="17"/>
        </w:rPr>
        <w:t xml:space="preserve">Given under the seal of the Commission at Adelaide this </w:t>
      </w:r>
      <w:r w:rsidRPr="000525CC">
        <w:rPr>
          <w:rFonts w:eastAsia="Times New Roman"/>
          <w:b/>
          <w:bCs/>
          <w:szCs w:val="17"/>
        </w:rPr>
        <w:t>7</w:t>
      </w:r>
      <w:r w:rsidRPr="000525CC">
        <w:rPr>
          <w:rFonts w:eastAsia="Times New Roman"/>
          <w:b/>
          <w:bCs/>
          <w:szCs w:val="17"/>
          <w:vertAlign w:val="superscript"/>
        </w:rPr>
        <w:t>th</w:t>
      </w:r>
      <w:r w:rsidRPr="000525CC">
        <w:rPr>
          <w:rFonts w:eastAsia="Times New Roman"/>
          <w:szCs w:val="17"/>
        </w:rPr>
        <w:t xml:space="preserve"> day of </w:t>
      </w:r>
      <w:r w:rsidRPr="000525CC">
        <w:rPr>
          <w:rFonts w:eastAsia="Times New Roman"/>
          <w:b/>
          <w:bCs/>
          <w:szCs w:val="17"/>
        </w:rPr>
        <w:t>November 2023.</w:t>
      </w:r>
    </w:p>
    <w:p w14:paraId="667C755D"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Lisa Berry</w:t>
      </w:r>
    </w:p>
    <w:p w14:paraId="52741EF7" w14:textId="4467DB4D" w:rsidR="009D1E2E" w:rsidRDefault="000525CC" w:rsidP="000525CC">
      <w:pPr>
        <w:spacing w:after="0"/>
        <w:jc w:val="right"/>
        <w:rPr>
          <w:rFonts w:eastAsia="Times New Roman"/>
          <w:szCs w:val="17"/>
        </w:rPr>
      </w:pPr>
      <w:r w:rsidRPr="000525CC">
        <w:rPr>
          <w:rFonts w:eastAsia="Times New Roman"/>
          <w:szCs w:val="17"/>
        </w:rPr>
        <w:t>A delegate of the Corporate Affairs Commission</w:t>
      </w:r>
    </w:p>
    <w:p w14:paraId="5B8069E0" w14:textId="77777777" w:rsidR="000525CC" w:rsidRDefault="000525CC" w:rsidP="000525CC">
      <w:pPr>
        <w:pBdr>
          <w:bottom w:val="single" w:sz="4" w:space="1" w:color="auto"/>
        </w:pBdr>
        <w:spacing w:after="0" w:line="52" w:lineRule="exact"/>
        <w:jc w:val="center"/>
        <w:rPr>
          <w:lang w:val="en-US"/>
        </w:rPr>
      </w:pPr>
    </w:p>
    <w:p w14:paraId="5EA397B0" w14:textId="77777777" w:rsidR="000525CC" w:rsidRDefault="000525CC" w:rsidP="000525CC">
      <w:pPr>
        <w:pBdr>
          <w:top w:val="single" w:sz="4" w:space="1" w:color="auto"/>
        </w:pBdr>
        <w:spacing w:before="34" w:after="0" w:line="14" w:lineRule="exact"/>
        <w:jc w:val="center"/>
        <w:rPr>
          <w:lang w:val="en-US"/>
        </w:rPr>
      </w:pPr>
    </w:p>
    <w:p w14:paraId="0D5ED355" w14:textId="77777777" w:rsidR="000525CC"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40DA05D" w14:textId="77777777" w:rsidR="000525CC" w:rsidRPr="000525CC" w:rsidRDefault="000525CC" w:rsidP="000525CC">
      <w:pPr>
        <w:jc w:val="center"/>
        <w:rPr>
          <w:caps/>
          <w:szCs w:val="17"/>
        </w:rPr>
      </w:pPr>
      <w:r w:rsidRPr="000525CC">
        <w:rPr>
          <w:caps/>
          <w:szCs w:val="17"/>
        </w:rPr>
        <w:t>Environment Protection Act 1993</w:t>
      </w:r>
    </w:p>
    <w:p w14:paraId="39CDD013" w14:textId="77777777" w:rsidR="000525CC" w:rsidRPr="000525CC" w:rsidRDefault="000525CC" w:rsidP="000525CC">
      <w:pPr>
        <w:jc w:val="center"/>
        <w:rPr>
          <w:i/>
          <w:szCs w:val="17"/>
        </w:rPr>
      </w:pPr>
      <w:r w:rsidRPr="000525CC">
        <w:rPr>
          <w:i/>
          <w:szCs w:val="17"/>
        </w:rPr>
        <w:t>Prohibition on Taking Water affected by Site Contamination</w:t>
      </w:r>
    </w:p>
    <w:p w14:paraId="27B43CE6" w14:textId="77777777" w:rsidR="000525CC" w:rsidRPr="000525CC" w:rsidRDefault="000525CC" w:rsidP="000525CC">
      <w:pPr>
        <w:rPr>
          <w:rFonts w:eastAsia="Times New Roman"/>
          <w:szCs w:val="17"/>
        </w:rPr>
      </w:pPr>
      <w:r w:rsidRPr="000525CC">
        <w:rPr>
          <w:rFonts w:eastAsia="Times New Roman"/>
          <w:szCs w:val="17"/>
        </w:rPr>
        <w:t xml:space="preserve">I, REBECCA ANNE HUGHES, Manager Site Contamination and Delegate of the Environment Protection Authority (‘the Authority’), being satisfied that site contamination exists that affects or threatens groundwater and that action is necessary pursuant to section 103S of the </w:t>
      </w:r>
      <w:r w:rsidRPr="000525CC">
        <w:rPr>
          <w:rFonts w:eastAsia="Times New Roman"/>
          <w:i/>
          <w:szCs w:val="17"/>
        </w:rPr>
        <w:t xml:space="preserve">Environment Protection Act 1993 </w:t>
      </w:r>
      <w:r w:rsidRPr="000525CC">
        <w:rPr>
          <w:rFonts w:eastAsia="Times New Roman"/>
          <w:szCs w:val="17"/>
        </w:rPr>
        <w:t>to prevent actual or potential harm to human health or safety</w:t>
      </w:r>
      <w:r w:rsidRPr="000525CC">
        <w:rPr>
          <w:rFonts w:eastAsia="Times New Roman"/>
          <w:i/>
          <w:szCs w:val="17"/>
        </w:rPr>
        <w:t xml:space="preserve"> </w:t>
      </w:r>
      <w:r w:rsidRPr="000525CC">
        <w:rPr>
          <w:rFonts w:eastAsia="Times New Roman"/>
          <w:szCs w:val="17"/>
        </w:rPr>
        <w:t>hereby prohibit the taking of groundwater from the 1</w:t>
      </w:r>
      <w:r w:rsidRPr="000525CC">
        <w:rPr>
          <w:rFonts w:eastAsia="Times New Roman"/>
          <w:szCs w:val="17"/>
          <w:vertAlign w:val="superscript"/>
        </w:rPr>
        <w:t>st</w:t>
      </w:r>
      <w:r w:rsidRPr="000525CC">
        <w:rPr>
          <w:rFonts w:eastAsia="Times New Roman"/>
          <w:szCs w:val="17"/>
        </w:rPr>
        <w:t>, 2</w:t>
      </w:r>
      <w:r w:rsidRPr="000525CC">
        <w:rPr>
          <w:rFonts w:eastAsia="Times New Roman"/>
          <w:szCs w:val="17"/>
          <w:vertAlign w:val="superscript"/>
        </w:rPr>
        <w:t>nd</w:t>
      </w:r>
      <w:r w:rsidRPr="000525CC">
        <w:rPr>
          <w:rFonts w:eastAsia="Times New Roman"/>
          <w:szCs w:val="17"/>
        </w:rPr>
        <w:t xml:space="preserve"> and 3</w:t>
      </w:r>
      <w:r w:rsidRPr="000525CC">
        <w:rPr>
          <w:rFonts w:eastAsia="Times New Roman"/>
          <w:szCs w:val="17"/>
          <w:vertAlign w:val="superscript"/>
        </w:rPr>
        <w:t>rd</w:t>
      </w:r>
      <w:r w:rsidRPr="000525CC">
        <w:rPr>
          <w:rFonts w:eastAsia="Times New Roman"/>
          <w:szCs w:val="17"/>
        </w:rPr>
        <w:t xml:space="preserve"> Quaternary aquifers (as defined below) within the area specified in the map to this notice, other than for environmental assessment or environmental monitoring purposes or as approved in writing by the Authority.</w:t>
      </w:r>
    </w:p>
    <w:p w14:paraId="48910EC8" w14:textId="77777777" w:rsidR="000525CC" w:rsidRPr="000525CC" w:rsidRDefault="000525CC" w:rsidP="000525CC">
      <w:pPr>
        <w:rPr>
          <w:rFonts w:eastAsia="Times New Roman"/>
          <w:szCs w:val="17"/>
        </w:rPr>
      </w:pPr>
      <w:r w:rsidRPr="000525CC">
        <w:rPr>
          <w:rFonts w:eastAsia="Times New Roman"/>
          <w:szCs w:val="17"/>
        </w:rPr>
        <w:t>This Notice relates to groundwater in:</w:t>
      </w:r>
    </w:p>
    <w:p w14:paraId="7FF0F694" w14:textId="77777777" w:rsidR="000525CC" w:rsidRPr="000525CC" w:rsidRDefault="000525CC" w:rsidP="00D45D19">
      <w:pPr>
        <w:numPr>
          <w:ilvl w:val="1"/>
          <w:numId w:val="4"/>
        </w:numPr>
        <w:tabs>
          <w:tab w:val="left" w:pos="709"/>
        </w:tabs>
        <w:ind w:left="709" w:hanging="283"/>
        <w:rPr>
          <w:rFonts w:eastAsia="Times New Roman"/>
          <w:szCs w:val="17"/>
        </w:rPr>
      </w:pPr>
      <w:r w:rsidRPr="000525CC">
        <w:rPr>
          <w:rFonts w:eastAsia="Times New Roman"/>
          <w:szCs w:val="17"/>
        </w:rPr>
        <w:t>The Pooraka Formation aquifer and the underlying first and second Hindmarsh Clay aquifer, being the body of groundwater 0 to approximately 20 metres below ground surface within the specified area (see map)</w:t>
      </w:r>
    </w:p>
    <w:p w14:paraId="5A30897E" w14:textId="77777777" w:rsidR="000525CC" w:rsidRPr="000525CC" w:rsidRDefault="000525CC" w:rsidP="000525CC">
      <w:pPr>
        <w:rPr>
          <w:rFonts w:eastAsia="Times New Roman"/>
          <w:szCs w:val="17"/>
        </w:rPr>
      </w:pPr>
      <w:r w:rsidRPr="000525CC">
        <w:rPr>
          <w:rFonts w:eastAsia="Times New Roman"/>
          <w:szCs w:val="17"/>
        </w:rPr>
        <w:t>The site contamination affecting the groundwater is in the form of chlorinated hydrocarbons which represent actual or potential harm to human health or safety. This prohibition becomes official upon the gazettal of this notice.</w:t>
      </w:r>
    </w:p>
    <w:p w14:paraId="13179F30" w14:textId="77777777" w:rsidR="000525CC" w:rsidRPr="000525CC" w:rsidRDefault="000525CC" w:rsidP="000525CC">
      <w:pPr>
        <w:spacing w:after="0"/>
        <w:rPr>
          <w:rFonts w:eastAsia="Times New Roman"/>
          <w:szCs w:val="17"/>
        </w:rPr>
      </w:pPr>
      <w:r w:rsidRPr="000525CC">
        <w:rPr>
          <w:rFonts w:eastAsia="Times New Roman"/>
          <w:szCs w:val="17"/>
        </w:rPr>
        <w:t>Dated: 9 November 2023</w:t>
      </w:r>
    </w:p>
    <w:p w14:paraId="0C42A3F2"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R. Hughes</w:t>
      </w:r>
    </w:p>
    <w:p w14:paraId="73983488" w14:textId="77777777" w:rsidR="000525CC" w:rsidRPr="000525CC" w:rsidRDefault="000525CC" w:rsidP="000525CC">
      <w:pPr>
        <w:spacing w:after="0"/>
        <w:jc w:val="right"/>
        <w:rPr>
          <w:rFonts w:eastAsia="Times New Roman"/>
          <w:szCs w:val="17"/>
        </w:rPr>
      </w:pPr>
      <w:r w:rsidRPr="000525CC">
        <w:rPr>
          <w:rFonts w:eastAsia="Times New Roman"/>
          <w:szCs w:val="17"/>
        </w:rPr>
        <w:t>Manager Site Contamination</w:t>
      </w:r>
    </w:p>
    <w:p w14:paraId="31243965" w14:textId="77777777" w:rsidR="000525CC" w:rsidRPr="000525CC" w:rsidRDefault="000525CC" w:rsidP="000525CC">
      <w:pPr>
        <w:spacing w:after="0"/>
        <w:jc w:val="right"/>
        <w:rPr>
          <w:rFonts w:eastAsia="Times New Roman"/>
          <w:szCs w:val="17"/>
        </w:rPr>
      </w:pPr>
      <w:r w:rsidRPr="000525CC">
        <w:rPr>
          <w:rFonts w:eastAsia="Times New Roman"/>
          <w:szCs w:val="17"/>
        </w:rPr>
        <w:t>Environment Protection Authority</w:t>
      </w:r>
    </w:p>
    <w:p w14:paraId="55BAB86C" w14:textId="77777777" w:rsidR="000525CC" w:rsidRPr="000525CC" w:rsidRDefault="000525CC" w:rsidP="000525CC">
      <w:pPr>
        <w:pBdr>
          <w:top w:val="single" w:sz="4" w:space="1" w:color="auto"/>
        </w:pBdr>
        <w:spacing w:before="100" w:line="14" w:lineRule="exact"/>
        <w:ind w:left="1080" w:right="1080"/>
        <w:jc w:val="center"/>
        <w:rPr>
          <w:rFonts w:eastAsia="Times New Roman"/>
          <w:szCs w:val="17"/>
        </w:rPr>
      </w:pPr>
    </w:p>
    <w:p w14:paraId="7741F42D" w14:textId="77777777" w:rsidR="000525CC" w:rsidRPr="000525CC"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0525CC">
        <w:rPr>
          <w:rFonts w:eastAsia="Times New Roman"/>
          <w:noProof/>
          <w:szCs w:val="17"/>
        </w:rPr>
        <w:drawing>
          <wp:inline distT="0" distB="0" distL="0" distR="0" wp14:anchorId="51FD3C8C" wp14:editId="315E1E47">
            <wp:extent cx="5684126" cy="8245502"/>
            <wp:effectExtent l="0" t="0" r="0" b="3175"/>
            <wp:docPr id="1856189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601" t="1670" r="2496" b="1040"/>
                    <a:stretch/>
                  </pic:blipFill>
                  <pic:spPr bwMode="auto">
                    <a:xfrm>
                      <a:off x="0" y="0"/>
                      <a:ext cx="5712149" cy="8286153"/>
                    </a:xfrm>
                    <a:prstGeom prst="rect">
                      <a:avLst/>
                    </a:prstGeom>
                    <a:noFill/>
                    <a:ln>
                      <a:noFill/>
                    </a:ln>
                    <a:extLst>
                      <a:ext uri="{53640926-AAD7-44D8-BBD7-CCE9431645EC}">
                        <a14:shadowObscured xmlns:a14="http://schemas.microsoft.com/office/drawing/2010/main"/>
                      </a:ext>
                    </a:extLst>
                  </pic:spPr>
                </pic:pic>
              </a:graphicData>
            </a:graphic>
          </wp:inline>
        </w:drawing>
      </w:r>
    </w:p>
    <w:p w14:paraId="38416699" w14:textId="77777777" w:rsidR="000525CC" w:rsidRPr="000525CC" w:rsidRDefault="000525CC" w:rsidP="000525CC">
      <w:pPr>
        <w:pBdr>
          <w:bottom w:val="single" w:sz="4" w:space="1" w:color="auto"/>
        </w:pBdr>
        <w:spacing w:after="0" w:line="52" w:lineRule="exact"/>
        <w:jc w:val="center"/>
        <w:rPr>
          <w:rFonts w:eastAsia="Times New Roman"/>
          <w:szCs w:val="17"/>
        </w:rPr>
      </w:pPr>
    </w:p>
    <w:p w14:paraId="4009C5FC" w14:textId="77777777" w:rsidR="000525CC" w:rsidRPr="000525CC" w:rsidRDefault="000525CC" w:rsidP="000525CC">
      <w:pPr>
        <w:pBdr>
          <w:top w:val="single" w:sz="4" w:space="1" w:color="auto"/>
        </w:pBdr>
        <w:spacing w:before="34" w:after="0" w:line="14" w:lineRule="exact"/>
        <w:jc w:val="center"/>
        <w:rPr>
          <w:rFonts w:eastAsia="Times New Roman"/>
          <w:szCs w:val="17"/>
        </w:rPr>
      </w:pPr>
    </w:p>
    <w:p w14:paraId="7AF76274" w14:textId="77777777" w:rsidR="000525CC"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611A49C" w14:textId="02BC5673" w:rsidR="000525CC" w:rsidRDefault="000525CC">
      <w:pPr>
        <w:spacing w:after="0" w:line="240" w:lineRule="auto"/>
        <w:jc w:val="left"/>
        <w:rPr>
          <w:lang w:val="en-US"/>
        </w:rPr>
      </w:pPr>
      <w:r>
        <w:rPr>
          <w:lang w:val="en-US"/>
        </w:rPr>
        <w:br w:type="page"/>
      </w:r>
    </w:p>
    <w:p w14:paraId="7AF793A2" w14:textId="77777777" w:rsidR="000525CC" w:rsidRPr="000525CC" w:rsidRDefault="000525CC" w:rsidP="00FA2D71">
      <w:pPr>
        <w:pStyle w:val="Heading2"/>
      </w:pPr>
      <w:bookmarkStart w:id="503" w:name="_Toc150422106"/>
      <w:r w:rsidRPr="000525CC">
        <w:t>Fisheries Management Act 2007</w:t>
      </w:r>
      <w:bookmarkEnd w:id="503"/>
    </w:p>
    <w:p w14:paraId="06E7B314" w14:textId="77777777" w:rsidR="000525CC" w:rsidRPr="000525CC" w:rsidRDefault="000525CC" w:rsidP="000525CC">
      <w:pPr>
        <w:jc w:val="center"/>
        <w:rPr>
          <w:smallCaps/>
          <w:szCs w:val="17"/>
        </w:rPr>
      </w:pPr>
      <w:r w:rsidRPr="000525CC">
        <w:rPr>
          <w:smallCaps/>
          <w:szCs w:val="17"/>
        </w:rPr>
        <w:t>Section 79</w:t>
      </w:r>
    </w:p>
    <w:p w14:paraId="01CDB83F" w14:textId="77777777" w:rsidR="000525CC" w:rsidRPr="000525CC" w:rsidRDefault="000525CC" w:rsidP="000525CC">
      <w:pPr>
        <w:tabs>
          <w:tab w:val="left" w:pos="2891"/>
          <w:tab w:val="center" w:pos="4680"/>
        </w:tabs>
        <w:jc w:val="center"/>
        <w:rPr>
          <w:i/>
          <w:szCs w:val="17"/>
        </w:rPr>
      </w:pPr>
      <w:r w:rsidRPr="000525CC">
        <w:rPr>
          <w:i/>
          <w:szCs w:val="17"/>
          <w:lang w:val="en-US"/>
        </w:rPr>
        <w:t>Closure of Northern Gulf St Vincent to Prawn Fishing Operations</w:t>
      </w:r>
    </w:p>
    <w:p w14:paraId="4C220248" w14:textId="77777777" w:rsidR="000525CC" w:rsidRPr="000525CC" w:rsidRDefault="000525CC" w:rsidP="000525CC">
      <w:pPr>
        <w:rPr>
          <w:rFonts w:eastAsia="Times New Roman"/>
          <w:szCs w:val="17"/>
        </w:rPr>
      </w:pPr>
      <w:r w:rsidRPr="000525CC">
        <w:rPr>
          <w:rFonts w:eastAsia="Times New Roman"/>
          <w:szCs w:val="17"/>
        </w:rPr>
        <w:t xml:space="preserve">Pursuant to section 79 of the </w:t>
      </w:r>
      <w:r w:rsidRPr="000525CC">
        <w:rPr>
          <w:rFonts w:eastAsia="Times New Roman"/>
          <w:i/>
          <w:iCs/>
          <w:szCs w:val="17"/>
        </w:rPr>
        <w:t>Fisheries Management Act 2007</w:t>
      </w:r>
      <w:r w:rsidRPr="000525CC">
        <w:rPr>
          <w:rFonts w:eastAsia="Times New Roman"/>
          <w:szCs w:val="17"/>
        </w:rPr>
        <w:t>, I Professor Gavin Begg, Executive Director Fisheries and Aquaculture, delegate of the Minister for Primary Industries and Regional Development, hereby declare that it shall be unlawful for any person to engage in the act of taking or an act preparatory to or involved in the taking of King Prawn (</w:t>
      </w:r>
      <w:r w:rsidRPr="000525CC">
        <w:rPr>
          <w:rFonts w:eastAsia="Times New Roman"/>
          <w:i/>
          <w:iCs/>
          <w:szCs w:val="17"/>
        </w:rPr>
        <w:t>Melicertus latisulcatus</w:t>
      </w:r>
      <w:r w:rsidRPr="000525CC">
        <w:rPr>
          <w:rFonts w:eastAsia="Times New Roman"/>
          <w:szCs w:val="17"/>
        </w:rPr>
        <w:t>) in waters of the Gulf St Vincent Prawn Fishery specified in Schedule 1, during the period specified in Schedule 2 unless revoked or varied earlier.</w:t>
      </w:r>
    </w:p>
    <w:p w14:paraId="4FBE633E" w14:textId="77777777" w:rsidR="000525CC" w:rsidRPr="000525CC" w:rsidRDefault="000525CC" w:rsidP="000525CC">
      <w:pPr>
        <w:jc w:val="center"/>
        <w:rPr>
          <w:smallCaps/>
          <w:szCs w:val="17"/>
        </w:rPr>
      </w:pPr>
      <w:r w:rsidRPr="000525CC">
        <w:rPr>
          <w:smallCaps/>
          <w:szCs w:val="17"/>
        </w:rPr>
        <w:t>Schedule 1</w:t>
      </w:r>
    </w:p>
    <w:p w14:paraId="55F21F42" w14:textId="77777777" w:rsidR="000525CC" w:rsidRPr="000525CC" w:rsidRDefault="000525CC" w:rsidP="00052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17"/>
          <w:lang w:val="en-GB"/>
        </w:rPr>
      </w:pPr>
      <w:r w:rsidRPr="000525CC">
        <w:rPr>
          <w:color w:val="000000"/>
          <w:szCs w:val="17"/>
          <w:lang w:val="en-GB"/>
        </w:rPr>
        <w:t>The waters of Gulf St Vincent contained within a polygon bordered by a line between the following coordinate points</w:t>
      </w:r>
      <w:r w:rsidRPr="000525CC">
        <w:rPr>
          <w:szCs w:val="17"/>
        </w:rPr>
        <w:t xml:space="preserve"> (WGS84)</w:t>
      </w:r>
      <w:r w:rsidRPr="000525CC">
        <w:rPr>
          <w:color w:val="000000"/>
          <w:szCs w:val="17"/>
          <w:lang w:val="en-GB"/>
        </w:rPr>
        <w:t>:</w:t>
      </w:r>
    </w:p>
    <w:p w14:paraId="44A609BB"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34 29.55150713</w:t>
      </w:r>
      <w:r w:rsidRPr="000525CC">
        <w:rPr>
          <w:rFonts w:eastAsia="Times New Roman"/>
          <w:szCs w:val="17"/>
        </w:rPr>
        <w:t>°</w:t>
      </w:r>
      <w:r w:rsidRPr="000525CC">
        <w:rPr>
          <w:rFonts w:eastAsia="Times New Roman"/>
          <w:color w:val="000000"/>
          <w:szCs w:val="17"/>
          <w:lang w:val="en-GB"/>
        </w:rPr>
        <w:t>S 138 05.44679304</w:t>
      </w:r>
      <w:r w:rsidRPr="000525CC">
        <w:rPr>
          <w:rFonts w:eastAsia="Times New Roman"/>
          <w:szCs w:val="17"/>
        </w:rPr>
        <w:t>°</w:t>
      </w:r>
      <w:r w:rsidRPr="000525CC">
        <w:rPr>
          <w:rFonts w:eastAsia="Times New Roman"/>
          <w:color w:val="000000"/>
          <w:szCs w:val="17"/>
          <w:lang w:val="en-GB"/>
        </w:rPr>
        <w:t>E</w:t>
      </w:r>
    </w:p>
    <w:p w14:paraId="30D03436"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34 35.29384441</w:t>
      </w:r>
      <w:r w:rsidRPr="000525CC">
        <w:rPr>
          <w:rFonts w:eastAsia="Times New Roman"/>
          <w:szCs w:val="17"/>
        </w:rPr>
        <w:t>°</w:t>
      </w:r>
      <w:r w:rsidRPr="000525CC">
        <w:rPr>
          <w:rFonts w:eastAsia="Times New Roman"/>
          <w:color w:val="000000"/>
          <w:szCs w:val="17"/>
          <w:lang w:val="en-GB"/>
        </w:rPr>
        <w:t>S 137 56.90593163</w:t>
      </w:r>
      <w:r w:rsidRPr="000525CC">
        <w:rPr>
          <w:rFonts w:eastAsia="Times New Roman"/>
          <w:szCs w:val="17"/>
        </w:rPr>
        <w:t>°</w:t>
      </w:r>
      <w:r w:rsidRPr="000525CC">
        <w:rPr>
          <w:rFonts w:eastAsia="Times New Roman"/>
          <w:color w:val="000000"/>
          <w:szCs w:val="17"/>
          <w:lang w:val="en-GB"/>
        </w:rPr>
        <w:t>E</w:t>
      </w:r>
    </w:p>
    <w:p w14:paraId="3E6FB6F6"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34 45.29444003</w:t>
      </w:r>
      <w:r w:rsidRPr="000525CC">
        <w:rPr>
          <w:rFonts w:eastAsia="Times New Roman"/>
          <w:szCs w:val="17"/>
        </w:rPr>
        <w:t>°</w:t>
      </w:r>
      <w:r w:rsidRPr="000525CC">
        <w:rPr>
          <w:rFonts w:eastAsia="Times New Roman"/>
          <w:color w:val="000000"/>
          <w:szCs w:val="17"/>
          <w:lang w:val="en-GB"/>
        </w:rPr>
        <w:t>S 137 59.26462504</w:t>
      </w:r>
      <w:r w:rsidRPr="000525CC">
        <w:rPr>
          <w:rFonts w:eastAsia="Times New Roman"/>
          <w:szCs w:val="17"/>
        </w:rPr>
        <w:t>°</w:t>
      </w:r>
      <w:r w:rsidRPr="000525CC">
        <w:rPr>
          <w:rFonts w:eastAsia="Times New Roman"/>
          <w:color w:val="000000"/>
          <w:szCs w:val="17"/>
          <w:lang w:val="en-GB"/>
        </w:rPr>
        <w:t>E</w:t>
      </w:r>
    </w:p>
    <w:p w14:paraId="5ECACFCF"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34 47.98680715</w:t>
      </w:r>
      <w:r w:rsidRPr="000525CC">
        <w:rPr>
          <w:rFonts w:eastAsia="Times New Roman"/>
          <w:szCs w:val="17"/>
        </w:rPr>
        <w:t>°</w:t>
      </w:r>
      <w:r w:rsidRPr="000525CC">
        <w:rPr>
          <w:rFonts w:eastAsia="Times New Roman"/>
          <w:color w:val="000000"/>
          <w:szCs w:val="17"/>
          <w:lang w:val="en-GB"/>
        </w:rPr>
        <w:t>S 137 55.10847959</w:t>
      </w:r>
      <w:r w:rsidRPr="000525CC">
        <w:rPr>
          <w:rFonts w:eastAsia="Times New Roman"/>
          <w:szCs w:val="17"/>
        </w:rPr>
        <w:t>°</w:t>
      </w:r>
      <w:r w:rsidRPr="000525CC">
        <w:rPr>
          <w:rFonts w:eastAsia="Times New Roman"/>
          <w:color w:val="000000"/>
          <w:szCs w:val="17"/>
          <w:lang w:val="en-GB"/>
        </w:rPr>
        <w:t>E</w:t>
      </w:r>
    </w:p>
    <w:p w14:paraId="25932D3D"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34 48.72709609</w:t>
      </w:r>
      <w:r w:rsidRPr="000525CC">
        <w:rPr>
          <w:rFonts w:eastAsia="Times New Roman"/>
          <w:szCs w:val="17"/>
        </w:rPr>
        <w:t>°</w:t>
      </w:r>
      <w:r w:rsidRPr="000525CC">
        <w:rPr>
          <w:rFonts w:eastAsia="Times New Roman"/>
          <w:color w:val="000000"/>
          <w:szCs w:val="17"/>
          <w:lang w:val="en-GB"/>
        </w:rPr>
        <w:t>S 138 02.55921680</w:t>
      </w:r>
      <w:r w:rsidRPr="000525CC">
        <w:rPr>
          <w:rFonts w:eastAsia="Times New Roman"/>
          <w:szCs w:val="17"/>
        </w:rPr>
        <w:t>°</w:t>
      </w:r>
      <w:r w:rsidRPr="000525CC">
        <w:rPr>
          <w:rFonts w:eastAsia="Times New Roman"/>
          <w:color w:val="000000"/>
          <w:szCs w:val="17"/>
          <w:lang w:val="en-GB"/>
        </w:rPr>
        <w:t>E</w:t>
      </w:r>
    </w:p>
    <w:p w14:paraId="1A3B4C5D"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34 49.42741985</w:t>
      </w:r>
      <w:r w:rsidRPr="000525CC">
        <w:rPr>
          <w:rFonts w:eastAsia="Times New Roman"/>
          <w:szCs w:val="17"/>
        </w:rPr>
        <w:t>°</w:t>
      </w:r>
      <w:r w:rsidRPr="000525CC">
        <w:rPr>
          <w:rFonts w:eastAsia="Times New Roman"/>
          <w:color w:val="000000"/>
          <w:szCs w:val="17"/>
          <w:lang w:val="en-GB"/>
        </w:rPr>
        <w:t>S 138 10.37870667</w:t>
      </w:r>
      <w:r w:rsidRPr="000525CC">
        <w:rPr>
          <w:rFonts w:eastAsia="Times New Roman"/>
          <w:szCs w:val="17"/>
        </w:rPr>
        <w:t>°</w:t>
      </w:r>
      <w:r w:rsidRPr="000525CC">
        <w:rPr>
          <w:rFonts w:eastAsia="Times New Roman"/>
          <w:color w:val="000000"/>
          <w:szCs w:val="17"/>
          <w:lang w:val="en-GB"/>
        </w:rPr>
        <w:t>E</w:t>
      </w:r>
    </w:p>
    <w:p w14:paraId="6FED3F09" w14:textId="77777777" w:rsidR="000525CC" w:rsidRPr="000525CC" w:rsidRDefault="000525CC" w:rsidP="00D45D19">
      <w:pPr>
        <w:numPr>
          <w:ilvl w:val="0"/>
          <w:numId w:val="5"/>
        </w:numPr>
        <w:ind w:left="567" w:hanging="425"/>
        <w:jc w:val="left"/>
        <w:rPr>
          <w:rFonts w:eastAsia="Times New Roman"/>
          <w:color w:val="000000"/>
          <w:szCs w:val="17"/>
          <w:lang w:val="en-GB"/>
        </w:rPr>
      </w:pPr>
      <w:r w:rsidRPr="000525CC">
        <w:rPr>
          <w:rFonts w:eastAsia="Times New Roman"/>
          <w:color w:val="000000"/>
          <w:szCs w:val="17"/>
          <w:lang w:val="en-GB"/>
        </w:rPr>
        <w:t>34 43.87549166</w:t>
      </w:r>
      <w:r w:rsidRPr="000525CC">
        <w:rPr>
          <w:rFonts w:eastAsia="Times New Roman"/>
          <w:szCs w:val="17"/>
        </w:rPr>
        <w:t>°</w:t>
      </w:r>
      <w:r w:rsidRPr="000525CC">
        <w:rPr>
          <w:rFonts w:eastAsia="Times New Roman"/>
          <w:color w:val="000000"/>
          <w:szCs w:val="17"/>
          <w:lang w:val="en-GB"/>
        </w:rPr>
        <w:t>S 138 19.00852793</w:t>
      </w:r>
      <w:r w:rsidRPr="000525CC">
        <w:rPr>
          <w:rFonts w:eastAsia="Times New Roman"/>
          <w:szCs w:val="17"/>
        </w:rPr>
        <w:t>°</w:t>
      </w:r>
      <w:r w:rsidRPr="000525CC">
        <w:rPr>
          <w:rFonts w:eastAsia="Times New Roman"/>
          <w:color w:val="000000"/>
          <w:szCs w:val="17"/>
          <w:lang w:val="en-GB"/>
        </w:rPr>
        <w:t>E</w:t>
      </w:r>
    </w:p>
    <w:p w14:paraId="7B981F65" w14:textId="77777777" w:rsidR="000525CC" w:rsidRPr="000525CC" w:rsidRDefault="000525CC" w:rsidP="000525CC">
      <w:pPr>
        <w:jc w:val="center"/>
        <w:rPr>
          <w:smallCaps/>
          <w:szCs w:val="17"/>
        </w:rPr>
      </w:pPr>
      <w:r w:rsidRPr="000525CC">
        <w:rPr>
          <w:smallCaps/>
          <w:szCs w:val="17"/>
        </w:rPr>
        <w:t>Schedule 2</w:t>
      </w:r>
    </w:p>
    <w:p w14:paraId="15F971E3" w14:textId="77777777" w:rsidR="000525CC" w:rsidRPr="000525CC" w:rsidRDefault="000525CC" w:rsidP="000525CC">
      <w:pPr>
        <w:rPr>
          <w:rFonts w:eastAsia="Times New Roman"/>
          <w:b/>
          <w:szCs w:val="17"/>
        </w:rPr>
      </w:pPr>
      <w:r w:rsidRPr="000525CC">
        <w:rPr>
          <w:rFonts w:eastAsia="Times New Roman"/>
          <w:szCs w:val="17"/>
        </w:rPr>
        <w:t>From sunset on 9 November 2023 until sunrise on 6 March 2024.</w:t>
      </w:r>
    </w:p>
    <w:p w14:paraId="1D92BF40" w14:textId="77777777" w:rsidR="000525CC" w:rsidRPr="000525CC" w:rsidRDefault="000525CC" w:rsidP="000525CC">
      <w:pPr>
        <w:spacing w:after="0"/>
        <w:rPr>
          <w:rFonts w:eastAsia="Times New Roman"/>
          <w:szCs w:val="17"/>
        </w:rPr>
      </w:pPr>
      <w:r w:rsidRPr="000525CC">
        <w:rPr>
          <w:rFonts w:eastAsia="Times New Roman"/>
          <w:szCs w:val="17"/>
        </w:rPr>
        <w:t>Dated: 9 November 2023</w:t>
      </w:r>
    </w:p>
    <w:p w14:paraId="21BFAD0E"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Prof. Gavin Begg</w:t>
      </w:r>
    </w:p>
    <w:p w14:paraId="515EAB68" w14:textId="77777777" w:rsidR="000525CC" w:rsidRPr="000525CC" w:rsidRDefault="000525CC" w:rsidP="000525CC">
      <w:pPr>
        <w:spacing w:after="0"/>
        <w:jc w:val="right"/>
        <w:rPr>
          <w:rFonts w:eastAsia="Times New Roman"/>
          <w:szCs w:val="17"/>
        </w:rPr>
      </w:pPr>
      <w:r w:rsidRPr="000525CC">
        <w:rPr>
          <w:rFonts w:eastAsia="Times New Roman"/>
          <w:szCs w:val="17"/>
        </w:rPr>
        <w:t>Executive Director</w:t>
      </w:r>
    </w:p>
    <w:p w14:paraId="37E28CE6" w14:textId="77777777" w:rsidR="000525CC" w:rsidRPr="000525CC" w:rsidRDefault="000525CC" w:rsidP="000525CC">
      <w:pPr>
        <w:spacing w:after="0"/>
        <w:jc w:val="right"/>
        <w:rPr>
          <w:rFonts w:eastAsia="Times New Roman"/>
          <w:szCs w:val="17"/>
        </w:rPr>
      </w:pPr>
      <w:r w:rsidRPr="000525CC">
        <w:rPr>
          <w:rFonts w:eastAsia="Times New Roman"/>
          <w:szCs w:val="17"/>
        </w:rPr>
        <w:t>Fisheries and Aquaculture</w:t>
      </w:r>
    </w:p>
    <w:p w14:paraId="09441E69" w14:textId="77777777" w:rsidR="000525CC" w:rsidRPr="000525CC" w:rsidRDefault="000525CC" w:rsidP="000525CC">
      <w:pPr>
        <w:spacing w:after="0"/>
        <w:jc w:val="right"/>
        <w:rPr>
          <w:rFonts w:eastAsia="Times New Roman"/>
          <w:szCs w:val="17"/>
        </w:rPr>
      </w:pPr>
      <w:r w:rsidRPr="000525CC">
        <w:rPr>
          <w:rFonts w:eastAsia="Times New Roman"/>
          <w:szCs w:val="17"/>
        </w:rPr>
        <w:t>Delegate of the Minister for Primary Industries and Regional Development</w:t>
      </w:r>
    </w:p>
    <w:p w14:paraId="154F673B" w14:textId="77777777" w:rsidR="000525CC" w:rsidRPr="000525CC" w:rsidRDefault="000525CC" w:rsidP="000525CC">
      <w:pPr>
        <w:pBdr>
          <w:bottom w:val="single" w:sz="4" w:space="1" w:color="auto"/>
        </w:pBdr>
        <w:spacing w:after="0" w:line="52" w:lineRule="exact"/>
        <w:jc w:val="center"/>
        <w:rPr>
          <w:rFonts w:eastAsia="Times New Roman"/>
          <w:szCs w:val="17"/>
        </w:rPr>
      </w:pPr>
    </w:p>
    <w:p w14:paraId="5A995E05" w14:textId="77777777" w:rsidR="000525CC"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0AAEFF5" w14:textId="77777777" w:rsidR="000525CC" w:rsidRDefault="000525CC" w:rsidP="000525CC">
      <w:pPr>
        <w:pStyle w:val="GG-Title1"/>
      </w:pPr>
      <w:r w:rsidRPr="000B10B0">
        <w:t xml:space="preserve">Fisheries Management </w:t>
      </w:r>
      <w:r>
        <w:t>Act</w:t>
      </w:r>
      <w:r w:rsidRPr="000B10B0">
        <w:t xml:space="preserve"> 20</w:t>
      </w:r>
      <w:r>
        <w:t>0</w:t>
      </w:r>
      <w:r w:rsidRPr="000B10B0">
        <w:t>7</w:t>
      </w:r>
    </w:p>
    <w:p w14:paraId="48C46A49" w14:textId="77777777" w:rsidR="000525CC" w:rsidRPr="00A86274" w:rsidRDefault="000525CC" w:rsidP="000525CC">
      <w:pPr>
        <w:pStyle w:val="GG-Title2"/>
      </w:pPr>
      <w:r>
        <w:t>Section 115</w:t>
      </w:r>
    </w:p>
    <w:p w14:paraId="322E5C05" w14:textId="77777777" w:rsidR="000525CC" w:rsidRPr="00C94725" w:rsidRDefault="000525CC" w:rsidP="000525CC">
      <w:pPr>
        <w:pStyle w:val="GG-Title3"/>
        <w:tabs>
          <w:tab w:val="left" w:pos="2891"/>
          <w:tab w:val="center" w:pos="4680"/>
        </w:tabs>
      </w:pPr>
      <w:r>
        <w:rPr>
          <w:lang w:val="en-US"/>
        </w:rPr>
        <w:t>Ministerial Exemption ME9903287</w:t>
      </w:r>
    </w:p>
    <w:p w14:paraId="378CFC11" w14:textId="77777777" w:rsidR="000525CC" w:rsidRPr="00C94725" w:rsidRDefault="000525CC" w:rsidP="000525CC">
      <w:pPr>
        <w:pStyle w:val="GG-body"/>
      </w:pPr>
      <w:r w:rsidRPr="006D2FBC">
        <w:rPr>
          <w:lang w:val="en-GB"/>
        </w:rPr>
        <w:t xml:space="preserve">TAKE NOTICE that pursuant to section 115 of the </w:t>
      </w:r>
      <w:r w:rsidRPr="006D2FBC">
        <w:rPr>
          <w:i/>
          <w:lang w:val="en-GB"/>
        </w:rPr>
        <w:t xml:space="preserve">Fisheries Management Act 2007 </w:t>
      </w:r>
      <w:r w:rsidRPr="006D2FBC">
        <w:rPr>
          <w:lang w:val="en-GB"/>
        </w:rPr>
        <w:t xml:space="preserve">(the Act), I Professor Gavin Begg, Executive Director Fisheries and Aquaculture, delegate of the Minister for Primary Industries and Regional Development, hereby exempt Mr Thomas Sankey Robinson of Goolwa Pipi Co of 50 Hill Street Pt Elliot (the ‘exemption holder’), and his nominated agents listed in Schedule 1, from Section 70 of the </w:t>
      </w:r>
      <w:r w:rsidRPr="006D2FBC">
        <w:rPr>
          <w:i/>
          <w:lang w:val="en-GB"/>
        </w:rPr>
        <w:t>Fisheries Management Act 2007</w:t>
      </w:r>
      <w:r w:rsidRPr="006D2FBC">
        <w:rPr>
          <w:lang w:val="en-GB"/>
        </w:rPr>
        <w:t xml:space="preserve"> and Regulation 3(1), clause 8 of Schedule 2 of the </w:t>
      </w:r>
      <w:r w:rsidRPr="006D2FBC">
        <w:rPr>
          <w:i/>
          <w:lang w:val="en-GB"/>
        </w:rPr>
        <w:t>Fisheries Management (General) Regulations 2017</w:t>
      </w:r>
      <w:r w:rsidRPr="006D2FBC">
        <w:rPr>
          <w:lang w:val="en-GB"/>
        </w:rPr>
        <w:t>, in that the exemption holder and his nominated agents  shall not be guilty of an offence when taking and releasing Pipi (</w:t>
      </w:r>
      <w:r w:rsidRPr="006D2FBC">
        <w:rPr>
          <w:i/>
          <w:lang w:val="en-GB"/>
        </w:rPr>
        <w:t>Donax</w:t>
      </w:r>
      <w:r w:rsidRPr="006D2FBC">
        <w:rPr>
          <w:lang w:val="en-GB"/>
        </w:rPr>
        <w:t xml:space="preserve"> spp) that are less than 3.5 cm </w:t>
      </w:r>
      <w:r w:rsidRPr="006D2FBC">
        <w:t xml:space="preserve">(the “exempted activity’) </w:t>
      </w:r>
      <w:r w:rsidRPr="006D2FBC">
        <w:rPr>
          <w:lang w:val="en-GB"/>
        </w:rPr>
        <w:t>from within the waters described in Schedule 2, but only to the extent that is necessary to undertake research activities in accordance with Miscellaneous Research Fishery Permit MRP016 subject to the conditions specified in Schedule 3 from 12.01 am on 6 November 2023 to 11:59 pm on 30 September 2024, unless varied or revoked earlier</w:t>
      </w:r>
      <w:r w:rsidRPr="00C94725">
        <w:t>.</w:t>
      </w:r>
    </w:p>
    <w:p w14:paraId="36AEE042" w14:textId="77777777" w:rsidR="000525CC" w:rsidRPr="00C94725" w:rsidRDefault="000525CC" w:rsidP="000525CC">
      <w:pPr>
        <w:pStyle w:val="GG-Title2"/>
      </w:pPr>
      <w:r w:rsidRPr="00C94725">
        <w:t>Schedule 1</w:t>
      </w:r>
    </w:p>
    <w:p w14:paraId="6DDE13C6" w14:textId="77777777" w:rsidR="000525CC" w:rsidRDefault="000525CC" w:rsidP="000525CC">
      <w:pPr>
        <w:pStyle w:val="GG-Title2"/>
        <w:jc w:val="left"/>
        <w:rPr>
          <w:rFonts w:eastAsia="Times New Roman"/>
          <w:smallCaps w:val="0"/>
          <w:spacing w:val="-2"/>
          <w:lang w:val="en-GB"/>
        </w:rPr>
      </w:pPr>
      <w:r w:rsidRPr="006D2FBC">
        <w:rPr>
          <w:rFonts w:eastAsia="Times New Roman"/>
          <w:smallCaps w:val="0"/>
          <w:spacing w:val="-2"/>
          <w:lang w:val="en-GB"/>
        </w:rPr>
        <w:t>The following persons are nominated agents of the exemption holder</w:t>
      </w:r>
      <w:r>
        <w:rPr>
          <w:rFonts w:eastAsia="Times New Roman"/>
          <w:smallCaps w:val="0"/>
          <w:spacing w:val="-2"/>
          <w:lang w:val="en-GB"/>
        </w:rPr>
        <w:t>:</w:t>
      </w:r>
    </w:p>
    <w:tbl>
      <w:tblPr>
        <w:tblStyle w:val="TableGrid15"/>
        <w:tblW w:w="51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7"/>
      </w:tblGrid>
      <w:tr w:rsidR="000525CC" w:rsidRPr="006D2FBC" w14:paraId="28201D97" w14:textId="77777777" w:rsidTr="00B67D24">
        <w:trPr>
          <w:jc w:val="center"/>
        </w:trPr>
        <w:tc>
          <w:tcPr>
            <w:tcW w:w="2977" w:type="dxa"/>
            <w:tcBorders>
              <w:top w:val="single" w:sz="4" w:space="0" w:color="auto"/>
              <w:bottom w:val="single" w:sz="4" w:space="0" w:color="auto"/>
            </w:tcBorders>
          </w:tcPr>
          <w:p w14:paraId="7BA97DED" w14:textId="77777777" w:rsidR="000525CC" w:rsidRPr="006D2FBC" w:rsidRDefault="000525CC" w:rsidP="00B67D24">
            <w:pPr>
              <w:spacing w:before="40" w:after="40"/>
              <w:jc w:val="left"/>
              <w:rPr>
                <w:b/>
                <w:szCs w:val="17"/>
                <w:lang w:val="en-GB"/>
              </w:rPr>
            </w:pPr>
            <w:r w:rsidRPr="006D2FBC">
              <w:rPr>
                <w:b/>
                <w:szCs w:val="17"/>
                <w:lang w:val="en-GB"/>
              </w:rPr>
              <w:t xml:space="preserve">Nominated agent </w:t>
            </w:r>
          </w:p>
        </w:tc>
        <w:tc>
          <w:tcPr>
            <w:tcW w:w="2127" w:type="dxa"/>
            <w:tcBorders>
              <w:top w:val="single" w:sz="4" w:space="0" w:color="auto"/>
              <w:bottom w:val="single" w:sz="4" w:space="0" w:color="auto"/>
            </w:tcBorders>
          </w:tcPr>
          <w:p w14:paraId="3050D5A0" w14:textId="77777777" w:rsidR="000525CC" w:rsidRPr="006D2FBC" w:rsidRDefault="000525CC" w:rsidP="00B67D24">
            <w:pPr>
              <w:spacing w:before="40" w:after="40"/>
              <w:jc w:val="left"/>
              <w:rPr>
                <w:b/>
                <w:szCs w:val="17"/>
                <w:lang w:val="en-GB"/>
              </w:rPr>
            </w:pPr>
            <w:r w:rsidRPr="006D2FBC">
              <w:rPr>
                <w:b/>
                <w:szCs w:val="17"/>
                <w:lang w:val="en-GB"/>
              </w:rPr>
              <w:t>Licence number</w:t>
            </w:r>
          </w:p>
        </w:tc>
      </w:tr>
      <w:tr w:rsidR="000525CC" w:rsidRPr="006D2FBC" w14:paraId="7EC27D3C" w14:textId="77777777" w:rsidTr="00B67D24">
        <w:trPr>
          <w:jc w:val="center"/>
        </w:trPr>
        <w:tc>
          <w:tcPr>
            <w:tcW w:w="2977" w:type="dxa"/>
            <w:tcBorders>
              <w:top w:val="single" w:sz="4" w:space="0" w:color="auto"/>
            </w:tcBorders>
          </w:tcPr>
          <w:p w14:paraId="731BE1C0" w14:textId="77777777" w:rsidR="000525CC" w:rsidRPr="006D2FBC" w:rsidRDefault="000525CC" w:rsidP="00B67D24">
            <w:pPr>
              <w:spacing w:before="40" w:after="0"/>
              <w:jc w:val="left"/>
              <w:rPr>
                <w:color w:val="000000"/>
                <w:szCs w:val="17"/>
                <w:lang w:val="en-GB"/>
              </w:rPr>
            </w:pPr>
            <w:r w:rsidRPr="006D2FBC">
              <w:rPr>
                <w:color w:val="333333"/>
                <w:szCs w:val="17"/>
                <w:lang w:eastAsia="en-AU"/>
              </w:rPr>
              <w:t>Alistair Scott-Young</w:t>
            </w:r>
          </w:p>
        </w:tc>
        <w:tc>
          <w:tcPr>
            <w:tcW w:w="2127" w:type="dxa"/>
            <w:tcBorders>
              <w:top w:val="single" w:sz="4" w:space="0" w:color="auto"/>
            </w:tcBorders>
          </w:tcPr>
          <w:p w14:paraId="0FB06FEC" w14:textId="77777777" w:rsidR="000525CC" w:rsidRPr="006D2FBC" w:rsidRDefault="000525CC" w:rsidP="00B67D24">
            <w:pPr>
              <w:spacing w:before="40" w:after="0"/>
              <w:jc w:val="left"/>
              <w:rPr>
                <w:color w:val="000000"/>
                <w:szCs w:val="17"/>
                <w:lang w:val="en-GB"/>
              </w:rPr>
            </w:pPr>
            <w:r w:rsidRPr="006D2FBC">
              <w:rPr>
                <w:color w:val="000000"/>
                <w:szCs w:val="17"/>
                <w:lang w:val="en-GB"/>
              </w:rPr>
              <w:t>L27</w:t>
            </w:r>
          </w:p>
        </w:tc>
      </w:tr>
      <w:tr w:rsidR="000525CC" w:rsidRPr="006D2FBC" w14:paraId="1C560462" w14:textId="77777777" w:rsidTr="00B67D24">
        <w:trPr>
          <w:jc w:val="center"/>
        </w:trPr>
        <w:tc>
          <w:tcPr>
            <w:tcW w:w="2977" w:type="dxa"/>
          </w:tcPr>
          <w:p w14:paraId="064B5219" w14:textId="77777777" w:rsidR="000525CC" w:rsidRPr="006D2FBC" w:rsidRDefault="000525CC" w:rsidP="00B67D24">
            <w:pPr>
              <w:spacing w:after="0"/>
              <w:jc w:val="left"/>
              <w:rPr>
                <w:color w:val="000000"/>
                <w:szCs w:val="17"/>
                <w:lang w:val="en-GB"/>
              </w:rPr>
            </w:pPr>
            <w:r w:rsidRPr="006D2FBC">
              <w:rPr>
                <w:color w:val="333333"/>
                <w:szCs w:val="17"/>
                <w:lang w:eastAsia="en-AU"/>
              </w:rPr>
              <w:t>Steven Jones</w:t>
            </w:r>
          </w:p>
        </w:tc>
        <w:tc>
          <w:tcPr>
            <w:tcW w:w="2127" w:type="dxa"/>
          </w:tcPr>
          <w:p w14:paraId="129940C2" w14:textId="77777777" w:rsidR="000525CC" w:rsidRPr="006D2FBC" w:rsidRDefault="000525CC" w:rsidP="00B67D24">
            <w:pPr>
              <w:spacing w:after="0"/>
              <w:jc w:val="left"/>
              <w:rPr>
                <w:color w:val="000000"/>
                <w:szCs w:val="17"/>
                <w:lang w:val="en-GB"/>
              </w:rPr>
            </w:pPr>
            <w:r w:rsidRPr="006D2FBC">
              <w:rPr>
                <w:color w:val="000000"/>
                <w:szCs w:val="17"/>
                <w:lang w:val="en-GB"/>
              </w:rPr>
              <w:t>L27</w:t>
            </w:r>
          </w:p>
        </w:tc>
      </w:tr>
      <w:tr w:rsidR="000525CC" w:rsidRPr="006D2FBC" w14:paraId="2B5B651C" w14:textId="77777777" w:rsidTr="00B67D24">
        <w:trPr>
          <w:jc w:val="center"/>
        </w:trPr>
        <w:tc>
          <w:tcPr>
            <w:tcW w:w="2977" w:type="dxa"/>
          </w:tcPr>
          <w:p w14:paraId="2AF2D608" w14:textId="77777777" w:rsidR="000525CC" w:rsidRPr="006D2FBC" w:rsidRDefault="000525CC" w:rsidP="00B67D24">
            <w:pPr>
              <w:spacing w:after="0"/>
              <w:jc w:val="left"/>
              <w:rPr>
                <w:szCs w:val="17"/>
                <w:lang w:val="en-GB"/>
              </w:rPr>
            </w:pPr>
            <w:r w:rsidRPr="006D2FBC">
              <w:rPr>
                <w:color w:val="333333"/>
                <w:szCs w:val="17"/>
                <w:lang w:eastAsia="en-AU"/>
              </w:rPr>
              <w:t>Jacob Jones</w:t>
            </w:r>
          </w:p>
        </w:tc>
        <w:tc>
          <w:tcPr>
            <w:tcW w:w="2127" w:type="dxa"/>
          </w:tcPr>
          <w:p w14:paraId="4109ADC0" w14:textId="77777777" w:rsidR="000525CC" w:rsidRPr="006D2FBC" w:rsidRDefault="000525CC" w:rsidP="00B67D24">
            <w:pPr>
              <w:spacing w:after="0"/>
              <w:jc w:val="left"/>
              <w:rPr>
                <w:szCs w:val="17"/>
                <w:lang w:val="en-GB"/>
              </w:rPr>
            </w:pPr>
            <w:r w:rsidRPr="006D2FBC">
              <w:rPr>
                <w:color w:val="000000"/>
                <w:szCs w:val="17"/>
                <w:lang w:val="en-GB"/>
              </w:rPr>
              <w:t>L27</w:t>
            </w:r>
          </w:p>
        </w:tc>
      </w:tr>
      <w:tr w:rsidR="000525CC" w:rsidRPr="006D2FBC" w14:paraId="442019E8" w14:textId="77777777" w:rsidTr="00B67D24">
        <w:trPr>
          <w:jc w:val="center"/>
        </w:trPr>
        <w:tc>
          <w:tcPr>
            <w:tcW w:w="2977" w:type="dxa"/>
          </w:tcPr>
          <w:p w14:paraId="6C42AC26" w14:textId="77777777" w:rsidR="000525CC" w:rsidRPr="006D2FBC" w:rsidRDefault="000525CC" w:rsidP="00B67D24">
            <w:pPr>
              <w:spacing w:after="0"/>
              <w:jc w:val="left"/>
              <w:rPr>
                <w:szCs w:val="17"/>
                <w:lang w:val="en-GB"/>
              </w:rPr>
            </w:pPr>
            <w:r w:rsidRPr="006D2FBC">
              <w:rPr>
                <w:color w:val="333333"/>
                <w:szCs w:val="17"/>
                <w:lang w:eastAsia="en-AU"/>
              </w:rPr>
              <w:t>Clinton Walker</w:t>
            </w:r>
          </w:p>
        </w:tc>
        <w:tc>
          <w:tcPr>
            <w:tcW w:w="2127" w:type="dxa"/>
          </w:tcPr>
          <w:p w14:paraId="54D32ADC" w14:textId="77777777" w:rsidR="000525CC" w:rsidRPr="006D2FBC" w:rsidRDefault="000525CC" w:rsidP="00B67D24">
            <w:pPr>
              <w:spacing w:after="0"/>
              <w:jc w:val="left"/>
              <w:rPr>
                <w:szCs w:val="17"/>
                <w:lang w:val="en-GB"/>
              </w:rPr>
            </w:pPr>
            <w:r w:rsidRPr="006D2FBC">
              <w:rPr>
                <w:color w:val="000000"/>
                <w:szCs w:val="17"/>
                <w:lang w:val="en-GB"/>
              </w:rPr>
              <w:t>L27</w:t>
            </w:r>
          </w:p>
        </w:tc>
      </w:tr>
      <w:tr w:rsidR="000525CC" w:rsidRPr="006D2FBC" w14:paraId="3668A709" w14:textId="77777777" w:rsidTr="00B67D24">
        <w:trPr>
          <w:jc w:val="center"/>
        </w:trPr>
        <w:tc>
          <w:tcPr>
            <w:tcW w:w="2977" w:type="dxa"/>
          </w:tcPr>
          <w:p w14:paraId="1E8EA6E9" w14:textId="77777777" w:rsidR="000525CC" w:rsidRPr="006D2FBC" w:rsidRDefault="000525CC" w:rsidP="00B67D24">
            <w:pPr>
              <w:spacing w:after="0"/>
              <w:jc w:val="left"/>
              <w:rPr>
                <w:szCs w:val="17"/>
                <w:lang w:val="en-GB"/>
              </w:rPr>
            </w:pPr>
            <w:r w:rsidRPr="006D2FBC">
              <w:rPr>
                <w:color w:val="333333"/>
                <w:szCs w:val="17"/>
                <w:lang w:eastAsia="en-AU"/>
              </w:rPr>
              <w:t>Darren Hoad</w:t>
            </w:r>
          </w:p>
        </w:tc>
        <w:tc>
          <w:tcPr>
            <w:tcW w:w="2127" w:type="dxa"/>
          </w:tcPr>
          <w:p w14:paraId="61A5F303" w14:textId="77777777" w:rsidR="000525CC" w:rsidRPr="006D2FBC" w:rsidRDefault="000525CC" w:rsidP="00B67D24">
            <w:pPr>
              <w:spacing w:after="0"/>
              <w:jc w:val="left"/>
              <w:rPr>
                <w:szCs w:val="17"/>
                <w:lang w:val="en-GB"/>
              </w:rPr>
            </w:pPr>
            <w:r w:rsidRPr="006D2FBC">
              <w:rPr>
                <w:color w:val="000000"/>
                <w:szCs w:val="17"/>
                <w:lang w:val="en-GB"/>
              </w:rPr>
              <w:t>L27</w:t>
            </w:r>
          </w:p>
        </w:tc>
      </w:tr>
      <w:tr w:rsidR="000525CC" w:rsidRPr="006D2FBC" w14:paraId="77F7F2F3" w14:textId="77777777" w:rsidTr="00B67D24">
        <w:trPr>
          <w:jc w:val="center"/>
        </w:trPr>
        <w:tc>
          <w:tcPr>
            <w:tcW w:w="2977" w:type="dxa"/>
          </w:tcPr>
          <w:p w14:paraId="67DCE227" w14:textId="77777777" w:rsidR="000525CC" w:rsidRPr="006D2FBC" w:rsidRDefault="000525CC" w:rsidP="00B67D24">
            <w:pPr>
              <w:spacing w:after="0"/>
              <w:jc w:val="left"/>
              <w:rPr>
                <w:szCs w:val="17"/>
                <w:lang w:val="en-GB"/>
              </w:rPr>
            </w:pPr>
            <w:r w:rsidRPr="006D2FBC">
              <w:rPr>
                <w:color w:val="333333"/>
                <w:szCs w:val="17"/>
                <w:lang w:eastAsia="en-AU"/>
              </w:rPr>
              <w:t>Matt Hoad</w:t>
            </w:r>
          </w:p>
        </w:tc>
        <w:tc>
          <w:tcPr>
            <w:tcW w:w="2127" w:type="dxa"/>
          </w:tcPr>
          <w:p w14:paraId="1FDCE2DD" w14:textId="77777777" w:rsidR="000525CC" w:rsidRPr="006D2FBC" w:rsidRDefault="000525CC" w:rsidP="00B67D24">
            <w:pPr>
              <w:spacing w:after="0"/>
              <w:jc w:val="left"/>
              <w:rPr>
                <w:szCs w:val="17"/>
                <w:lang w:val="en-GB"/>
              </w:rPr>
            </w:pPr>
            <w:r w:rsidRPr="006D2FBC">
              <w:rPr>
                <w:szCs w:val="17"/>
                <w:lang w:val="en-GB"/>
              </w:rPr>
              <w:t>L45</w:t>
            </w:r>
          </w:p>
        </w:tc>
      </w:tr>
      <w:tr w:rsidR="000525CC" w:rsidRPr="006D2FBC" w14:paraId="109201B2" w14:textId="77777777" w:rsidTr="00B67D24">
        <w:trPr>
          <w:jc w:val="center"/>
        </w:trPr>
        <w:tc>
          <w:tcPr>
            <w:tcW w:w="2977" w:type="dxa"/>
            <w:tcBorders>
              <w:bottom w:val="single" w:sz="4" w:space="0" w:color="auto"/>
            </w:tcBorders>
          </w:tcPr>
          <w:p w14:paraId="7E305D18" w14:textId="77777777" w:rsidR="000525CC" w:rsidRPr="006D2FBC" w:rsidRDefault="000525CC" w:rsidP="00B67D24">
            <w:pPr>
              <w:spacing w:after="40"/>
              <w:jc w:val="left"/>
              <w:rPr>
                <w:color w:val="000000"/>
                <w:szCs w:val="17"/>
                <w:lang w:val="en-GB"/>
              </w:rPr>
            </w:pPr>
            <w:r w:rsidRPr="006D2FBC">
              <w:rPr>
                <w:color w:val="333333"/>
                <w:szCs w:val="17"/>
                <w:lang w:eastAsia="en-AU"/>
              </w:rPr>
              <w:t>Jayce Stephenson</w:t>
            </w:r>
          </w:p>
        </w:tc>
        <w:tc>
          <w:tcPr>
            <w:tcW w:w="2127" w:type="dxa"/>
            <w:tcBorders>
              <w:bottom w:val="single" w:sz="4" w:space="0" w:color="auto"/>
            </w:tcBorders>
          </w:tcPr>
          <w:p w14:paraId="207055A3" w14:textId="77777777" w:rsidR="000525CC" w:rsidRPr="006D2FBC" w:rsidRDefault="000525CC" w:rsidP="00B67D24">
            <w:pPr>
              <w:spacing w:after="40"/>
              <w:jc w:val="left"/>
              <w:rPr>
                <w:color w:val="000000"/>
                <w:szCs w:val="17"/>
                <w:lang w:val="en-GB"/>
              </w:rPr>
            </w:pPr>
            <w:r w:rsidRPr="006D2FBC">
              <w:rPr>
                <w:color w:val="000000"/>
                <w:szCs w:val="17"/>
                <w:lang w:val="en-GB"/>
              </w:rPr>
              <w:t>L45</w:t>
            </w:r>
          </w:p>
        </w:tc>
      </w:tr>
    </w:tbl>
    <w:p w14:paraId="4C57B4F9" w14:textId="77777777" w:rsidR="000525CC" w:rsidRPr="006D2FBC" w:rsidRDefault="000525CC" w:rsidP="000525CC">
      <w:pPr>
        <w:spacing w:after="0"/>
        <w:rPr>
          <w:lang w:val="en-GB"/>
        </w:rPr>
      </w:pPr>
    </w:p>
    <w:p w14:paraId="5BC68DD8" w14:textId="77777777" w:rsidR="000525CC" w:rsidRPr="00C94725" w:rsidRDefault="000525CC" w:rsidP="000525CC">
      <w:pPr>
        <w:pStyle w:val="GG-Title2"/>
      </w:pPr>
      <w:r w:rsidRPr="00C94725">
        <w:t>Schedule 2</w:t>
      </w:r>
    </w:p>
    <w:p w14:paraId="6B3C8C0E" w14:textId="77777777" w:rsidR="000525CC" w:rsidRPr="006D2FBC" w:rsidRDefault="000525CC" w:rsidP="000525CC">
      <w:pPr>
        <w:rPr>
          <w:rFonts w:eastAsia="Times New Roman"/>
          <w:szCs w:val="17"/>
          <w:lang w:val="en-GB"/>
        </w:rPr>
      </w:pPr>
      <w:r w:rsidRPr="006D2FBC">
        <w:rPr>
          <w:rFonts w:eastAsia="Times New Roman"/>
          <w:szCs w:val="17"/>
          <w:lang w:val="en-GB"/>
        </w:rPr>
        <w:t xml:space="preserve">Coastal waters of the State within Marine Fishing Areas 45 and 46 (10 to 50 kilometres from the Murray Mouth), excluding sanctuary and restricted access zones of marine parks (unless otherwise authorised under the </w:t>
      </w:r>
      <w:r w:rsidRPr="00AC2527">
        <w:rPr>
          <w:rFonts w:eastAsia="Times New Roman"/>
          <w:i/>
          <w:iCs/>
          <w:szCs w:val="17"/>
          <w:lang w:val="en-GB"/>
        </w:rPr>
        <w:t>Marine Parks Act 2007</w:t>
      </w:r>
      <w:r w:rsidRPr="006D2FBC">
        <w:rPr>
          <w:rFonts w:eastAsia="Times New Roman"/>
          <w:szCs w:val="17"/>
          <w:lang w:val="en-GB"/>
        </w:rPr>
        <w:t xml:space="preserve">). </w:t>
      </w:r>
    </w:p>
    <w:p w14:paraId="0CD5E735" w14:textId="77777777" w:rsidR="000525CC" w:rsidRPr="006D2FBC" w:rsidRDefault="000525CC" w:rsidP="000525CC">
      <w:pPr>
        <w:rPr>
          <w:rFonts w:eastAsia="Times New Roman"/>
          <w:szCs w:val="17"/>
          <w:lang w:val="en-GB"/>
        </w:rPr>
      </w:pPr>
      <w:r w:rsidRPr="006D2FBC">
        <w:rPr>
          <w:rFonts w:eastAsia="Times New Roman"/>
          <w:b/>
          <w:bCs/>
          <w:szCs w:val="17"/>
          <w:lang w:val="en-GB"/>
        </w:rPr>
        <w:t>Marine Fishing Area 45</w:t>
      </w:r>
      <w:r w:rsidRPr="006D2FBC">
        <w:rPr>
          <w:rFonts w:eastAsia="Times New Roman"/>
          <w:szCs w:val="17"/>
          <w:lang w:val="en-GB"/>
        </w:rPr>
        <w:t xml:space="preserve"> - the waters contained within and bounded by a line commencing at point 35°38’4.773”S, 138°30’0.000”E on the line of Mean High Water Spring, then easterly to point 35°37’3.858”S, 139°0’0.000”E, then southerly to point 36°0’0.000”S, 139°0’0.000”E, then westerly to point 36°0’0.000”S, 138°30’0.000”E, then northerly back up to point 35°38’4.773”S, 138°30’0.000”E (GDA2020).</w:t>
      </w:r>
    </w:p>
    <w:p w14:paraId="051381F2" w14:textId="77777777" w:rsidR="000525CC" w:rsidRPr="006D2FBC" w:rsidRDefault="000525CC" w:rsidP="000525CC">
      <w:pPr>
        <w:rPr>
          <w:rFonts w:eastAsia="Times New Roman"/>
          <w:szCs w:val="17"/>
          <w:lang w:val="en-GB"/>
        </w:rPr>
      </w:pPr>
      <w:r w:rsidRPr="006D2FBC">
        <w:rPr>
          <w:rFonts w:eastAsia="Times New Roman"/>
          <w:b/>
          <w:bCs/>
          <w:szCs w:val="17"/>
          <w:lang w:val="en-GB"/>
        </w:rPr>
        <w:t>Marine Fishing Area 46</w:t>
      </w:r>
      <w:r w:rsidRPr="006D2FBC">
        <w:rPr>
          <w:rFonts w:eastAsia="Times New Roman"/>
          <w:szCs w:val="17"/>
          <w:lang w:val="en-GB"/>
        </w:rPr>
        <w:t xml:space="preserve"> - the waters contained within and bounded by a line commencing at point 35°37’3.858”S, 139°0’0.000”E on the line of Mean High Water Spring, then south easterly to point 36°0’0.000”S, 139°29’2.272”E, then westerly to point 36°0’0.000”S, 139°0’0.000”E, then northerly back up to point 35°37’3.828”S, 139°0’0.000”E (GDA2020).</w:t>
      </w:r>
    </w:p>
    <w:p w14:paraId="586CE266" w14:textId="77777777" w:rsidR="000525CC" w:rsidRPr="00C94725" w:rsidRDefault="000525CC" w:rsidP="000525CC">
      <w:pPr>
        <w:pStyle w:val="GG-Title2"/>
      </w:pPr>
      <w:r w:rsidRPr="00C94725">
        <w:t>Schedule 3</w:t>
      </w:r>
    </w:p>
    <w:p w14:paraId="643659D0" w14:textId="77777777" w:rsidR="000525CC" w:rsidRPr="006D2FBC" w:rsidRDefault="000525CC" w:rsidP="00D45D19">
      <w:pPr>
        <w:numPr>
          <w:ilvl w:val="0"/>
          <w:numId w:val="6"/>
        </w:numPr>
        <w:rPr>
          <w:rFonts w:eastAsia="Times New Roman"/>
          <w:szCs w:val="17"/>
          <w:lang w:val="en-GB"/>
        </w:rPr>
      </w:pPr>
      <w:r w:rsidRPr="006D2FBC">
        <w:rPr>
          <w:rFonts w:eastAsia="Times New Roman"/>
          <w:szCs w:val="17"/>
          <w:lang w:val="en-GB"/>
        </w:rPr>
        <w:t>The exemption holder or nominated agent may take and possess Pipi that are less than 3.5 cm in length but only when undertaking an activity permitted in accordance with Miscellaneous Research Fishing Permit MRP016.</w:t>
      </w:r>
    </w:p>
    <w:p w14:paraId="14207CF2" w14:textId="77777777" w:rsidR="000525CC" w:rsidRPr="006D2FBC" w:rsidRDefault="000525CC" w:rsidP="00D45D19">
      <w:pPr>
        <w:numPr>
          <w:ilvl w:val="0"/>
          <w:numId w:val="6"/>
        </w:numPr>
        <w:rPr>
          <w:rFonts w:eastAsia="Times New Roman"/>
          <w:szCs w:val="17"/>
          <w:lang w:val="en-GB"/>
        </w:rPr>
      </w:pPr>
      <w:r w:rsidRPr="006D2FBC">
        <w:rPr>
          <w:rFonts w:eastAsia="Times New Roman"/>
          <w:szCs w:val="17"/>
          <w:lang w:val="en-GB"/>
        </w:rPr>
        <w:t xml:space="preserve">The exemption holder must record all Pipi taken within the terms of this notice using the Deckhand Logbook Software or the Research Data Form provided in conjunction with MRP016 before relocating Pipi from each day fishing occurs. The recorded information must be provided to the Department of Primary Industries and Regions (PIRSA) within 28 days of making the record. </w:t>
      </w:r>
    </w:p>
    <w:p w14:paraId="3D661779" w14:textId="77777777" w:rsidR="000525CC" w:rsidRPr="006D2FBC" w:rsidRDefault="000525CC" w:rsidP="00D45D19">
      <w:pPr>
        <w:numPr>
          <w:ilvl w:val="0"/>
          <w:numId w:val="6"/>
        </w:numPr>
        <w:rPr>
          <w:rFonts w:eastAsia="Times New Roman"/>
          <w:szCs w:val="17"/>
          <w:lang w:val="en-GB"/>
        </w:rPr>
      </w:pPr>
      <w:r w:rsidRPr="006D2FBC">
        <w:rPr>
          <w:rFonts w:eastAsia="Times New Roman"/>
          <w:szCs w:val="17"/>
          <w:lang w:val="en-GB"/>
        </w:rPr>
        <w:t>While engaging in the exempted activity, the exemption holder and nominated agent must be in possession of a copy of this exemption. The exemption must be produced to a PIRSA Fisheries Officer, if requested.</w:t>
      </w:r>
    </w:p>
    <w:p w14:paraId="109F4258" w14:textId="77777777" w:rsidR="000525CC" w:rsidRDefault="000525CC" w:rsidP="00D45D19">
      <w:pPr>
        <w:numPr>
          <w:ilvl w:val="0"/>
          <w:numId w:val="6"/>
        </w:numPr>
        <w:rPr>
          <w:rFonts w:eastAsia="Times New Roman"/>
          <w:szCs w:val="17"/>
          <w:lang w:val="en-GB"/>
        </w:rPr>
      </w:pPr>
      <w:r w:rsidRPr="006D2FBC">
        <w:rPr>
          <w:rFonts w:eastAsia="Times New Roman"/>
          <w:szCs w:val="17"/>
          <w:lang w:val="en-GB"/>
        </w:rPr>
        <w:t xml:space="preserve">The exemption holder or nominated agent must not contravene or fail to comply with the </w:t>
      </w:r>
      <w:r w:rsidRPr="006D2FBC">
        <w:rPr>
          <w:rFonts w:eastAsia="Times New Roman"/>
          <w:i/>
          <w:iCs/>
          <w:szCs w:val="17"/>
          <w:lang w:val="en-GB"/>
        </w:rPr>
        <w:t>Fisheries Management Act 2007</w:t>
      </w:r>
      <w:r w:rsidRPr="006D2FBC">
        <w:rPr>
          <w:rFonts w:eastAsia="Times New Roman"/>
          <w:szCs w:val="17"/>
          <w:lang w:val="en-GB"/>
        </w:rPr>
        <w:t xml:space="preserve"> or any regulations made under that Act, except where specifically exempted by this notice</w:t>
      </w:r>
      <w:r>
        <w:rPr>
          <w:rFonts w:eastAsia="Times New Roman"/>
          <w:szCs w:val="17"/>
          <w:lang w:val="en-GB"/>
        </w:rPr>
        <w:t>.</w:t>
      </w:r>
    </w:p>
    <w:p w14:paraId="48C0E516" w14:textId="77777777" w:rsidR="000525CC" w:rsidRDefault="000525CC" w:rsidP="000525CC">
      <w:pPr>
        <w:pStyle w:val="GG-SDated"/>
        <w:spacing w:after="80"/>
      </w:pPr>
      <w:r w:rsidRPr="00AC2527">
        <w:t xml:space="preserve">This notice does not purport to override the provisions or operation of any other Act including, but not limited to, the </w:t>
      </w:r>
      <w:r w:rsidRPr="00AC2527">
        <w:rPr>
          <w:i/>
        </w:rPr>
        <w:t>Marine Parks Act 2007</w:t>
      </w:r>
      <w:r w:rsidRPr="00AC2527">
        <w:t xml:space="preserve"> and the </w:t>
      </w:r>
      <w:r w:rsidRPr="00AC2527">
        <w:rPr>
          <w:i/>
        </w:rPr>
        <w:t>National Parks and Wildlife Act 1972</w:t>
      </w:r>
      <w:r w:rsidRPr="00AC2527">
        <w:t>. The exemption holder and their nominated agent must comply with any relevant regulations, permits, requirements and directions from the Department for Environment and Water when undertaking activities within a marine park, national park or specially protected area</w:t>
      </w:r>
      <w:r>
        <w:t>.</w:t>
      </w:r>
    </w:p>
    <w:p w14:paraId="2B2162E5" w14:textId="77777777" w:rsidR="000525CC" w:rsidRPr="00C94725" w:rsidRDefault="000525CC" w:rsidP="000525CC">
      <w:pPr>
        <w:pStyle w:val="GG-SDated"/>
      </w:pPr>
      <w:r w:rsidRPr="00C94725">
        <w:t xml:space="preserve">Dated: </w:t>
      </w:r>
      <w:r>
        <w:t xml:space="preserve">3 November </w:t>
      </w:r>
      <w:r w:rsidRPr="00C94725">
        <w:t>2023</w:t>
      </w:r>
    </w:p>
    <w:p w14:paraId="3ADBC63B" w14:textId="77777777" w:rsidR="000525CC" w:rsidRPr="00C94725" w:rsidRDefault="000525CC" w:rsidP="000525CC">
      <w:pPr>
        <w:pStyle w:val="GG-SName"/>
      </w:pPr>
      <w:r>
        <w:t>Prof. Gavin Begg</w:t>
      </w:r>
    </w:p>
    <w:p w14:paraId="1C509383" w14:textId="77777777" w:rsidR="000525CC" w:rsidRDefault="000525CC" w:rsidP="000525CC">
      <w:pPr>
        <w:pStyle w:val="GG-Signature"/>
      </w:pPr>
      <w:r>
        <w:t>Executive Director</w:t>
      </w:r>
    </w:p>
    <w:p w14:paraId="5A37C668" w14:textId="77777777" w:rsidR="000525CC" w:rsidRDefault="000525CC" w:rsidP="000525CC">
      <w:pPr>
        <w:pStyle w:val="GG-Signature"/>
      </w:pPr>
      <w:r>
        <w:t>Fisheries and Aquaculture</w:t>
      </w:r>
    </w:p>
    <w:p w14:paraId="28C35801" w14:textId="77777777" w:rsidR="000525CC" w:rsidRDefault="000525CC" w:rsidP="000525CC">
      <w:pPr>
        <w:pStyle w:val="GG-Signature"/>
      </w:pPr>
      <w:r w:rsidRPr="00C94725">
        <w:t>Delegate of the Minister for Primary Industries and Regional Development</w:t>
      </w:r>
    </w:p>
    <w:p w14:paraId="6913D821" w14:textId="77777777" w:rsidR="000525CC" w:rsidRDefault="000525CC" w:rsidP="000525CC">
      <w:pPr>
        <w:pStyle w:val="GG-Signature"/>
        <w:pBdr>
          <w:bottom w:val="single" w:sz="4" w:space="1" w:color="auto"/>
        </w:pBdr>
        <w:spacing w:line="52" w:lineRule="exact"/>
        <w:jc w:val="center"/>
      </w:pPr>
    </w:p>
    <w:p w14:paraId="39576BEA" w14:textId="77777777" w:rsidR="000525CC" w:rsidRDefault="000525CC" w:rsidP="000525CC">
      <w:pPr>
        <w:pStyle w:val="GG-Signature"/>
        <w:pBdr>
          <w:top w:val="single" w:sz="4" w:space="1" w:color="auto"/>
        </w:pBdr>
        <w:spacing w:before="34" w:line="14" w:lineRule="exact"/>
        <w:jc w:val="center"/>
      </w:pPr>
    </w:p>
    <w:p w14:paraId="69D3C87F" w14:textId="77777777" w:rsidR="000525CC" w:rsidRDefault="000525CC" w:rsidP="000525C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A88CC21" w14:textId="77777777" w:rsidR="000525CC" w:rsidRPr="000525CC" w:rsidRDefault="000525CC" w:rsidP="00FA2D71">
      <w:pPr>
        <w:pStyle w:val="Heading2"/>
      </w:pPr>
      <w:bookmarkStart w:id="504" w:name="_Toc150422107"/>
      <w:r w:rsidRPr="000525CC">
        <w:t>Geographical Names Act 1991</w:t>
      </w:r>
      <w:bookmarkEnd w:id="504"/>
    </w:p>
    <w:p w14:paraId="3D0BC775" w14:textId="77777777" w:rsidR="000525CC" w:rsidRPr="000525CC" w:rsidRDefault="000525CC" w:rsidP="000525CC">
      <w:pPr>
        <w:jc w:val="center"/>
        <w:rPr>
          <w:i/>
          <w:szCs w:val="17"/>
        </w:rPr>
      </w:pPr>
      <w:r w:rsidRPr="000525CC">
        <w:rPr>
          <w:i/>
          <w:szCs w:val="17"/>
        </w:rPr>
        <w:t>Notice to Alter the Boundary of a Place</w:t>
      </w:r>
    </w:p>
    <w:p w14:paraId="07EFB98F" w14:textId="77777777" w:rsidR="000525CC" w:rsidRPr="000525CC" w:rsidRDefault="000525CC" w:rsidP="000525CC">
      <w:pPr>
        <w:rPr>
          <w:rFonts w:eastAsia="Times New Roman"/>
          <w:szCs w:val="17"/>
        </w:rPr>
      </w:pPr>
      <w:r w:rsidRPr="000525CC">
        <w:rPr>
          <w:rFonts w:eastAsia="Times New Roman"/>
          <w:szCs w:val="17"/>
        </w:rPr>
        <w:t xml:space="preserve">NOTICE is hereby given that, pursuant to section 11B(1)(b) of the </w:t>
      </w:r>
      <w:r w:rsidRPr="000525CC">
        <w:rPr>
          <w:rFonts w:eastAsia="Times New Roman"/>
          <w:i/>
          <w:iCs/>
          <w:szCs w:val="17"/>
        </w:rPr>
        <w:t>Geographical Names Act 1991</w:t>
      </w:r>
      <w:r w:rsidRPr="000525CC">
        <w:rPr>
          <w:rFonts w:eastAsia="Times New Roman"/>
          <w:szCs w:val="17"/>
        </w:rPr>
        <w:t xml:space="preserve">, I, the Honourable Nick Champion MP, Minister for Planning, Minister of the Crown to whom the administration of the </w:t>
      </w:r>
      <w:r w:rsidRPr="000525CC">
        <w:rPr>
          <w:rFonts w:eastAsia="Times New Roman"/>
          <w:i/>
          <w:iCs/>
          <w:szCs w:val="17"/>
        </w:rPr>
        <w:t>Geographical Names Act</w:t>
      </w:r>
      <w:r w:rsidRPr="000525CC">
        <w:rPr>
          <w:rFonts w:eastAsia="Times New Roman"/>
          <w:szCs w:val="17"/>
        </w:rPr>
        <w:t xml:space="preserve"> </w:t>
      </w:r>
      <w:r w:rsidRPr="000525CC">
        <w:rPr>
          <w:rFonts w:eastAsia="Times New Roman"/>
          <w:i/>
          <w:iCs/>
          <w:szCs w:val="17"/>
        </w:rPr>
        <w:t>1991</w:t>
      </w:r>
      <w:r w:rsidRPr="000525CC">
        <w:rPr>
          <w:rFonts w:eastAsia="Times New Roman"/>
          <w:szCs w:val="17"/>
        </w:rPr>
        <w:t xml:space="preserve"> is committed, DO HEREBY;</w:t>
      </w:r>
    </w:p>
    <w:p w14:paraId="12AE6590" w14:textId="77777777" w:rsidR="000525CC" w:rsidRPr="000525CC" w:rsidRDefault="000525CC" w:rsidP="00D45D19">
      <w:pPr>
        <w:widowControl w:val="0"/>
        <w:numPr>
          <w:ilvl w:val="0"/>
          <w:numId w:val="7"/>
        </w:numPr>
        <w:ind w:left="426" w:hanging="284"/>
        <w:jc w:val="left"/>
        <w:rPr>
          <w:rFonts w:eastAsia="Times New Roman"/>
          <w:szCs w:val="17"/>
        </w:rPr>
      </w:pPr>
      <w:bookmarkStart w:id="505" w:name="_Hlk118287920"/>
      <w:r w:rsidRPr="000525CC">
        <w:rPr>
          <w:rFonts w:eastAsia="Times New Roman"/>
          <w:szCs w:val="17"/>
        </w:rPr>
        <w:t xml:space="preserve">Alter the suburb boundary to exclude from the suburbs of </w:t>
      </w:r>
      <w:r w:rsidRPr="000525CC">
        <w:rPr>
          <w:rFonts w:eastAsia="Times New Roman"/>
          <w:b/>
          <w:bCs/>
          <w:szCs w:val="17"/>
        </w:rPr>
        <w:t>MARINO</w:t>
      </w:r>
      <w:r w:rsidRPr="000525CC">
        <w:rPr>
          <w:rFonts w:eastAsia="Times New Roman"/>
          <w:szCs w:val="17"/>
        </w:rPr>
        <w:t xml:space="preserve"> that area marked (A) and </w:t>
      </w:r>
      <w:r w:rsidRPr="000525CC">
        <w:rPr>
          <w:rFonts w:eastAsia="Times New Roman"/>
          <w:b/>
          <w:bCs/>
          <w:szCs w:val="17"/>
        </w:rPr>
        <w:t>SEACLIFF PARK</w:t>
      </w:r>
      <w:r w:rsidRPr="000525CC">
        <w:rPr>
          <w:rFonts w:eastAsia="Times New Roman"/>
          <w:szCs w:val="17"/>
        </w:rPr>
        <w:t xml:space="preserve"> that area marked (B) shown highlighted in green, as shown on the location map below, and include that area in the suburb of </w:t>
      </w:r>
      <w:r w:rsidRPr="000525CC">
        <w:rPr>
          <w:rFonts w:eastAsia="Times New Roman"/>
          <w:b/>
          <w:bCs/>
          <w:szCs w:val="17"/>
        </w:rPr>
        <w:t>SEACLIFF</w:t>
      </w:r>
      <w:r w:rsidRPr="000525CC">
        <w:rPr>
          <w:rFonts w:eastAsia="Times New Roman"/>
          <w:szCs w:val="17"/>
        </w:rPr>
        <w:t>.</w:t>
      </w:r>
    </w:p>
    <w:bookmarkEnd w:id="505"/>
    <w:p w14:paraId="477B0B25" w14:textId="77777777" w:rsidR="000525CC" w:rsidRPr="000525CC" w:rsidRDefault="000525CC" w:rsidP="000525CC">
      <w:pPr>
        <w:widowControl w:val="0"/>
        <w:spacing w:line="240" w:lineRule="auto"/>
        <w:rPr>
          <w:rFonts w:eastAsia="Times New Roman"/>
          <w:szCs w:val="17"/>
        </w:rPr>
      </w:pPr>
      <w:r w:rsidRPr="000525CC">
        <w:rPr>
          <w:rFonts w:eastAsia="Times New Roman"/>
          <w:szCs w:val="17"/>
        </w:rPr>
        <w:t xml:space="preserve">This notice is to take effect immediately upon its publication in the </w:t>
      </w:r>
      <w:r w:rsidRPr="000525CC">
        <w:rPr>
          <w:rFonts w:eastAsia="Times New Roman"/>
          <w:i/>
          <w:iCs/>
          <w:szCs w:val="17"/>
        </w:rPr>
        <w:t>Government Gazette</w:t>
      </w:r>
      <w:r w:rsidRPr="000525CC">
        <w:rPr>
          <w:rFonts w:eastAsia="Times New Roman"/>
          <w:szCs w:val="17"/>
        </w:rPr>
        <w:t>.</w:t>
      </w:r>
    </w:p>
    <w:p w14:paraId="56676F5E" w14:textId="77777777" w:rsidR="000525CC" w:rsidRPr="000525CC" w:rsidRDefault="000525CC" w:rsidP="000525CC">
      <w:pPr>
        <w:widowControl w:val="0"/>
        <w:spacing w:line="240" w:lineRule="auto"/>
        <w:jc w:val="center"/>
        <w:rPr>
          <w:rFonts w:eastAsia="Times New Roman"/>
          <w:szCs w:val="17"/>
        </w:rPr>
      </w:pPr>
      <w:r w:rsidRPr="000525CC">
        <w:rPr>
          <w:rFonts w:eastAsia="Times New Roman"/>
          <w:noProof/>
          <w:szCs w:val="17"/>
        </w:rPr>
        <w:drawing>
          <wp:inline distT="0" distB="0" distL="0" distR="0" wp14:anchorId="2C6A6FC9" wp14:editId="0A4F4232">
            <wp:extent cx="5942939" cy="4232745"/>
            <wp:effectExtent l="0" t="0" r="1270" b="0"/>
            <wp:docPr id="152052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a:extLst>
                        <a:ext uri="{28A0092B-C50C-407E-A947-70E740481C1C}">
                          <a14:useLocalDpi xmlns:a14="http://schemas.microsoft.com/office/drawing/2010/main" val="0"/>
                        </a:ext>
                      </a:extLst>
                    </a:blip>
                    <a:srcRect l="1845" t="2061" r="955"/>
                    <a:stretch/>
                  </pic:blipFill>
                  <pic:spPr bwMode="auto">
                    <a:xfrm>
                      <a:off x="0" y="0"/>
                      <a:ext cx="5943812" cy="4233367"/>
                    </a:xfrm>
                    <a:prstGeom prst="rect">
                      <a:avLst/>
                    </a:prstGeom>
                    <a:noFill/>
                    <a:ln>
                      <a:noFill/>
                    </a:ln>
                    <a:extLst>
                      <a:ext uri="{53640926-AAD7-44D8-BBD7-CCE9431645EC}">
                        <a14:shadowObscured xmlns:a14="http://schemas.microsoft.com/office/drawing/2010/main"/>
                      </a:ext>
                    </a:extLst>
                  </pic:spPr>
                </pic:pic>
              </a:graphicData>
            </a:graphic>
          </wp:inline>
        </w:drawing>
      </w:r>
    </w:p>
    <w:p w14:paraId="59285CB0" w14:textId="77777777" w:rsidR="000525CC" w:rsidRPr="000525CC" w:rsidRDefault="000525CC" w:rsidP="000525CC">
      <w:pPr>
        <w:spacing w:after="0"/>
        <w:rPr>
          <w:rFonts w:eastAsia="Times New Roman"/>
          <w:szCs w:val="17"/>
        </w:rPr>
      </w:pPr>
      <w:r w:rsidRPr="000525CC">
        <w:rPr>
          <w:rFonts w:eastAsia="Times New Roman"/>
          <w:szCs w:val="17"/>
        </w:rPr>
        <w:t>Dated: 9 November 2023</w:t>
      </w:r>
    </w:p>
    <w:p w14:paraId="7C78A938"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Hon Nick Champion MP</w:t>
      </w:r>
    </w:p>
    <w:p w14:paraId="3C00CF04" w14:textId="77777777" w:rsidR="000525CC" w:rsidRPr="000525CC" w:rsidRDefault="000525CC" w:rsidP="000525CC">
      <w:pPr>
        <w:spacing w:after="0"/>
        <w:jc w:val="right"/>
        <w:rPr>
          <w:rFonts w:eastAsia="Times New Roman"/>
          <w:szCs w:val="17"/>
        </w:rPr>
      </w:pPr>
      <w:r w:rsidRPr="000525CC">
        <w:rPr>
          <w:rFonts w:eastAsia="Times New Roman"/>
          <w:szCs w:val="17"/>
        </w:rPr>
        <w:t>Minister for Planning</w:t>
      </w:r>
    </w:p>
    <w:p w14:paraId="0612A818" w14:textId="77777777" w:rsidR="000525CC" w:rsidRPr="000525CC" w:rsidRDefault="000525CC" w:rsidP="000525CC">
      <w:pPr>
        <w:spacing w:after="0"/>
        <w:jc w:val="left"/>
        <w:rPr>
          <w:rFonts w:eastAsia="Times New Roman"/>
          <w:szCs w:val="17"/>
        </w:rPr>
      </w:pPr>
      <w:r w:rsidRPr="000525CC">
        <w:rPr>
          <w:rFonts w:eastAsia="Times New Roman"/>
          <w:bCs/>
          <w:szCs w:val="17"/>
        </w:rPr>
        <w:t>DTI: 2022/04690/01</w:t>
      </w:r>
    </w:p>
    <w:p w14:paraId="14C759D1" w14:textId="77777777" w:rsidR="000525CC" w:rsidRPr="000525CC" w:rsidRDefault="000525CC" w:rsidP="000525CC">
      <w:pPr>
        <w:pBdr>
          <w:bottom w:val="single" w:sz="4" w:space="1" w:color="auto"/>
        </w:pBdr>
        <w:spacing w:after="0" w:line="52" w:lineRule="exact"/>
        <w:jc w:val="center"/>
        <w:rPr>
          <w:rFonts w:eastAsia="Times New Roman"/>
          <w:szCs w:val="17"/>
        </w:rPr>
      </w:pPr>
    </w:p>
    <w:p w14:paraId="3ECD6A23" w14:textId="77777777" w:rsidR="000525CC" w:rsidRPr="000525CC" w:rsidRDefault="000525CC" w:rsidP="000525CC">
      <w:pPr>
        <w:pBdr>
          <w:top w:val="single" w:sz="4" w:space="1" w:color="auto"/>
        </w:pBdr>
        <w:spacing w:before="34" w:after="0" w:line="14" w:lineRule="exact"/>
        <w:jc w:val="center"/>
        <w:rPr>
          <w:rFonts w:eastAsia="Times New Roman"/>
          <w:szCs w:val="17"/>
        </w:rPr>
      </w:pPr>
    </w:p>
    <w:p w14:paraId="6F466ADB" w14:textId="77777777" w:rsidR="000525CC" w:rsidRPr="000525CC" w:rsidRDefault="000525CC" w:rsidP="000525CC">
      <w:pPr>
        <w:rPr>
          <w:caps/>
          <w:szCs w:val="17"/>
        </w:rPr>
      </w:pPr>
    </w:p>
    <w:p w14:paraId="7B7E4CDD" w14:textId="77777777" w:rsidR="000525CC" w:rsidRPr="000525CC" w:rsidRDefault="000525CC" w:rsidP="00146376">
      <w:pPr>
        <w:pStyle w:val="Heading2"/>
      </w:pPr>
      <w:bookmarkStart w:id="506" w:name="_Toc150422108"/>
      <w:r w:rsidRPr="000525CC">
        <w:t>Housing Improvement Act 2016</w:t>
      </w:r>
      <w:bookmarkEnd w:id="506"/>
    </w:p>
    <w:p w14:paraId="3757BD7C" w14:textId="77777777" w:rsidR="000525CC" w:rsidRPr="000525CC" w:rsidRDefault="000525CC" w:rsidP="000525CC">
      <w:pPr>
        <w:jc w:val="center"/>
        <w:rPr>
          <w:i/>
          <w:szCs w:val="17"/>
        </w:rPr>
      </w:pPr>
      <w:r w:rsidRPr="000525CC">
        <w:rPr>
          <w:i/>
          <w:szCs w:val="17"/>
        </w:rPr>
        <w:t>Rent Control</w:t>
      </w:r>
    </w:p>
    <w:p w14:paraId="3C0D19FC" w14:textId="77777777" w:rsidR="000525CC" w:rsidRPr="000525CC" w:rsidRDefault="000525CC" w:rsidP="00FA2D71">
      <w:pPr>
        <w:spacing w:after="120"/>
        <w:rPr>
          <w:rFonts w:eastAsia="Times New Roman"/>
          <w:szCs w:val="17"/>
        </w:rPr>
      </w:pPr>
      <w:r w:rsidRPr="000525CC">
        <w:rPr>
          <w:rFonts w:eastAsia="Times New Roman"/>
          <w:szCs w:val="17"/>
        </w:rPr>
        <w:t xml:space="preserve">The Minister for Human Services Delegate in the exercise of the powers conferred by the </w:t>
      </w:r>
      <w:r w:rsidRPr="000525CC">
        <w:rPr>
          <w:rFonts w:eastAsia="Times New Roman"/>
          <w:i/>
          <w:iCs/>
          <w:szCs w:val="17"/>
        </w:rPr>
        <w:t>Housing Improvement Act 2016</w:t>
      </w:r>
      <w:r w:rsidRPr="000525CC">
        <w:rPr>
          <w:rFonts w:eastAsia="Times New Roman"/>
          <w:szCs w:val="17"/>
        </w:rPr>
        <w:t xml:space="preserve">, does hereby fix the maximum rental per week which shall be payable subject to Section 55 of the </w:t>
      </w:r>
      <w:r w:rsidRPr="000525CC">
        <w:rPr>
          <w:rFonts w:eastAsia="Times New Roman"/>
          <w:i/>
          <w:iCs/>
          <w:szCs w:val="17"/>
        </w:rPr>
        <w:t>Residential Tenancies Act 1995</w:t>
      </w:r>
      <w:r w:rsidRPr="000525CC">
        <w:rPr>
          <w:rFonts w:eastAsia="Times New Roman"/>
          <w:szCs w:val="17"/>
        </w:rPr>
        <w:t xml:space="preserve">, in respect of each house described in the following table. The amount shown in the said table shall come into force on the date of this publication in the </w:t>
      </w:r>
      <w:r w:rsidRPr="000525CC">
        <w:rPr>
          <w:rFonts w:eastAsia="Times New Roman"/>
          <w:i/>
          <w:iCs/>
          <w:szCs w:val="17"/>
        </w:rPr>
        <w:t>Gazette</w:t>
      </w:r>
      <w:r w:rsidRPr="000525CC">
        <w:rPr>
          <w:rFonts w:eastAsia="Times New Roman"/>
          <w:szCs w:val="17"/>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0525CC" w:rsidRPr="000525CC" w14:paraId="5D7F179C" w14:textId="77777777" w:rsidTr="00B67D24">
        <w:trPr>
          <w:tblHeader/>
        </w:trPr>
        <w:tc>
          <w:tcPr>
            <w:tcW w:w="2835" w:type="dxa"/>
            <w:tcBorders>
              <w:top w:val="single" w:sz="4" w:space="0" w:color="auto"/>
              <w:bottom w:val="single" w:sz="4" w:space="0" w:color="auto"/>
            </w:tcBorders>
            <w:vAlign w:val="center"/>
          </w:tcPr>
          <w:p w14:paraId="5DAAAD84" w14:textId="77777777" w:rsidR="000525CC" w:rsidRPr="000525CC" w:rsidRDefault="000525CC" w:rsidP="000525CC">
            <w:pPr>
              <w:spacing w:before="40" w:after="40"/>
              <w:jc w:val="center"/>
              <w:rPr>
                <w:b/>
                <w:bCs/>
                <w:szCs w:val="17"/>
              </w:rPr>
            </w:pPr>
            <w:r w:rsidRPr="000525CC">
              <w:rPr>
                <w:b/>
                <w:bCs/>
                <w:szCs w:val="17"/>
              </w:rPr>
              <w:t>Address of Premises</w:t>
            </w:r>
          </w:p>
        </w:tc>
        <w:tc>
          <w:tcPr>
            <w:tcW w:w="3969" w:type="dxa"/>
            <w:tcBorders>
              <w:top w:val="single" w:sz="4" w:space="0" w:color="auto"/>
              <w:bottom w:val="single" w:sz="4" w:space="0" w:color="auto"/>
            </w:tcBorders>
            <w:vAlign w:val="center"/>
          </w:tcPr>
          <w:p w14:paraId="77CF7A0A" w14:textId="77777777" w:rsidR="000525CC" w:rsidRPr="000525CC" w:rsidRDefault="000525CC" w:rsidP="000525CC">
            <w:pPr>
              <w:spacing w:before="40" w:after="40"/>
              <w:jc w:val="center"/>
              <w:rPr>
                <w:b/>
                <w:bCs/>
                <w:szCs w:val="17"/>
              </w:rPr>
            </w:pPr>
            <w:r w:rsidRPr="000525CC">
              <w:rPr>
                <w:b/>
                <w:bCs/>
                <w:szCs w:val="17"/>
              </w:rPr>
              <w:t>Allotment Section</w:t>
            </w:r>
          </w:p>
        </w:tc>
        <w:tc>
          <w:tcPr>
            <w:tcW w:w="1418" w:type="dxa"/>
            <w:tcBorders>
              <w:top w:val="single" w:sz="4" w:space="0" w:color="auto"/>
              <w:bottom w:val="single" w:sz="4" w:space="0" w:color="auto"/>
            </w:tcBorders>
            <w:vAlign w:val="center"/>
          </w:tcPr>
          <w:p w14:paraId="6D89D0B5" w14:textId="77777777" w:rsidR="000525CC" w:rsidRPr="000525CC" w:rsidRDefault="000525CC" w:rsidP="000525CC">
            <w:pPr>
              <w:spacing w:before="40" w:after="40"/>
              <w:jc w:val="center"/>
              <w:rPr>
                <w:b/>
                <w:bCs/>
                <w:szCs w:val="17"/>
              </w:rPr>
            </w:pPr>
            <w:r w:rsidRPr="000525CC">
              <w:rPr>
                <w:b/>
                <w:bCs/>
                <w:szCs w:val="17"/>
                <w:u w:val="single"/>
              </w:rPr>
              <w:t>Certificate of Title</w:t>
            </w:r>
            <w:r w:rsidRPr="000525CC">
              <w:rPr>
                <w:b/>
                <w:bCs/>
                <w:szCs w:val="17"/>
              </w:rPr>
              <w:t xml:space="preserve"> Volume/Folio</w:t>
            </w:r>
          </w:p>
        </w:tc>
        <w:tc>
          <w:tcPr>
            <w:tcW w:w="1128" w:type="dxa"/>
            <w:tcBorders>
              <w:top w:val="single" w:sz="4" w:space="0" w:color="auto"/>
              <w:bottom w:val="single" w:sz="4" w:space="0" w:color="auto"/>
            </w:tcBorders>
            <w:vAlign w:val="center"/>
          </w:tcPr>
          <w:p w14:paraId="5B18B25A" w14:textId="77777777" w:rsidR="000525CC" w:rsidRPr="000525CC" w:rsidRDefault="000525CC" w:rsidP="000525CC">
            <w:pPr>
              <w:spacing w:before="40" w:after="40"/>
              <w:jc w:val="center"/>
              <w:rPr>
                <w:b/>
                <w:bCs/>
                <w:szCs w:val="17"/>
              </w:rPr>
            </w:pPr>
            <w:r w:rsidRPr="000525CC">
              <w:rPr>
                <w:b/>
                <w:bCs/>
                <w:szCs w:val="17"/>
              </w:rPr>
              <w:t>Maximum Rental per week payable</w:t>
            </w:r>
          </w:p>
        </w:tc>
      </w:tr>
      <w:tr w:rsidR="000525CC" w:rsidRPr="000525CC" w14:paraId="5FC0F8E9" w14:textId="77777777" w:rsidTr="00B67D24">
        <w:trPr>
          <w:tblHeader/>
        </w:trPr>
        <w:tc>
          <w:tcPr>
            <w:tcW w:w="2835" w:type="dxa"/>
            <w:tcBorders>
              <w:top w:val="single" w:sz="4" w:space="0" w:color="auto"/>
            </w:tcBorders>
          </w:tcPr>
          <w:p w14:paraId="6FB9B19B" w14:textId="77777777" w:rsidR="000525CC" w:rsidRPr="000525CC" w:rsidRDefault="000525CC" w:rsidP="000525CC">
            <w:pPr>
              <w:spacing w:after="0" w:line="40" w:lineRule="exact"/>
              <w:jc w:val="left"/>
              <w:rPr>
                <w:szCs w:val="17"/>
              </w:rPr>
            </w:pPr>
          </w:p>
        </w:tc>
        <w:tc>
          <w:tcPr>
            <w:tcW w:w="3969" w:type="dxa"/>
            <w:tcBorders>
              <w:top w:val="single" w:sz="4" w:space="0" w:color="auto"/>
            </w:tcBorders>
          </w:tcPr>
          <w:p w14:paraId="41DF83C4" w14:textId="77777777" w:rsidR="000525CC" w:rsidRPr="000525CC" w:rsidRDefault="000525CC" w:rsidP="000525CC">
            <w:pPr>
              <w:spacing w:after="0" w:line="40" w:lineRule="exact"/>
              <w:jc w:val="left"/>
              <w:rPr>
                <w:szCs w:val="17"/>
              </w:rPr>
            </w:pPr>
          </w:p>
        </w:tc>
        <w:tc>
          <w:tcPr>
            <w:tcW w:w="1418" w:type="dxa"/>
            <w:tcBorders>
              <w:top w:val="single" w:sz="4" w:space="0" w:color="auto"/>
            </w:tcBorders>
          </w:tcPr>
          <w:p w14:paraId="36CEC4CE" w14:textId="77777777" w:rsidR="000525CC" w:rsidRPr="000525CC" w:rsidRDefault="000525CC" w:rsidP="000525CC">
            <w:pPr>
              <w:spacing w:after="0" w:line="40" w:lineRule="exact"/>
              <w:jc w:val="left"/>
              <w:rPr>
                <w:szCs w:val="17"/>
              </w:rPr>
            </w:pPr>
          </w:p>
        </w:tc>
        <w:tc>
          <w:tcPr>
            <w:tcW w:w="1128" w:type="dxa"/>
            <w:tcBorders>
              <w:top w:val="single" w:sz="4" w:space="0" w:color="auto"/>
            </w:tcBorders>
          </w:tcPr>
          <w:p w14:paraId="3560DB11" w14:textId="77777777" w:rsidR="000525CC" w:rsidRPr="000525CC" w:rsidRDefault="000525CC" w:rsidP="000525CC">
            <w:pPr>
              <w:spacing w:after="0" w:line="40" w:lineRule="exact"/>
              <w:jc w:val="left"/>
              <w:rPr>
                <w:szCs w:val="17"/>
              </w:rPr>
            </w:pPr>
          </w:p>
        </w:tc>
      </w:tr>
      <w:tr w:rsidR="000525CC" w:rsidRPr="000525CC" w14:paraId="786B50D7" w14:textId="77777777" w:rsidTr="00B67D24">
        <w:tc>
          <w:tcPr>
            <w:tcW w:w="2835" w:type="dxa"/>
          </w:tcPr>
          <w:p w14:paraId="0919E567" w14:textId="77777777" w:rsidR="000525CC" w:rsidRPr="000525CC" w:rsidRDefault="000525CC" w:rsidP="000525CC">
            <w:pPr>
              <w:spacing w:after="40"/>
              <w:ind w:left="142" w:hanging="142"/>
              <w:jc w:val="left"/>
              <w:rPr>
                <w:szCs w:val="17"/>
              </w:rPr>
            </w:pPr>
            <w:r w:rsidRPr="000525CC">
              <w:t xml:space="preserve">27 Dyson Road, Port Noarlunga SA 5167  </w:t>
            </w:r>
          </w:p>
        </w:tc>
        <w:tc>
          <w:tcPr>
            <w:tcW w:w="3969" w:type="dxa"/>
          </w:tcPr>
          <w:p w14:paraId="41826354" w14:textId="77777777" w:rsidR="000525CC" w:rsidRPr="000525CC" w:rsidRDefault="000525CC" w:rsidP="000525CC">
            <w:pPr>
              <w:spacing w:after="40"/>
              <w:ind w:left="989" w:hanging="146"/>
              <w:jc w:val="left"/>
              <w:rPr>
                <w:szCs w:val="17"/>
              </w:rPr>
            </w:pPr>
            <w:r w:rsidRPr="000525CC">
              <w:t xml:space="preserve">Allotment 24 Deposited Plan 6375 </w:t>
            </w:r>
            <w:r w:rsidRPr="000525CC">
              <w:br/>
              <w:t>Hundred of Noarlunga</w:t>
            </w:r>
          </w:p>
        </w:tc>
        <w:tc>
          <w:tcPr>
            <w:tcW w:w="1418" w:type="dxa"/>
          </w:tcPr>
          <w:p w14:paraId="42296F39" w14:textId="77777777" w:rsidR="000525CC" w:rsidRPr="000525CC" w:rsidRDefault="000525CC" w:rsidP="000525CC">
            <w:pPr>
              <w:spacing w:after="40"/>
              <w:jc w:val="left"/>
              <w:rPr>
                <w:szCs w:val="17"/>
              </w:rPr>
            </w:pPr>
            <w:r w:rsidRPr="000525CC">
              <w:t>CT 5291/494</w:t>
            </w:r>
          </w:p>
        </w:tc>
        <w:tc>
          <w:tcPr>
            <w:tcW w:w="1128" w:type="dxa"/>
          </w:tcPr>
          <w:p w14:paraId="4A9CB227" w14:textId="77777777" w:rsidR="000525CC" w:rsidRPr="000525CC" w:rsidRDefault="000525CC" w:rsidP="000525CC">
            <w:pPr>
              <w:spacing w:after="40"/>
              <w:jc w:val="left"/>
              <w:rPr>
                <w:szCs w:val="17"/>
              </w:rPr>
            </w:pPr>
            <w:r w:rsidRPr="000525CC">
              <w:t>$0.00</w:t>
            </w:r>
          </w:p>
        </w:tc>
      </w:tr>
      <w:tr w:rsidR="000525CC" w:rsidRPr="000525CC" w14:paraId="1B74FA00" w14:textId="77777777" w:rsidTr="00B67D24">
        <w:tc>
          <w:tcPr>
            <w:tcW w:w="2835" w:type="dxa"/>
          </w:tcPr>
          <w:p w14:paraId="48093DAB" w14:textId="77777777" w:rsidR="000525CC" w:rsidRPr="000525CC" w:rsidRDefault="000525CC" w:rsidP="000525CC">
            <w:pPr>
              <w:spacing w:after="40"/>
              <w:ind w:left="142" w:hanging="142"/>
              <w:jc w:val="left"/>
            </w:pPr>
            <w:r w:rsidRPr="000525CC">
              <w:t xml:space="preserve">48 Hookings Terrace, Woodville Gardens SA 5012  </w:t>
            </w:r>
          </w:p>
        </w:tc>
        <w:tc>
          <w:tcPr>
            <w:tcW w:w="3969" w:type="dxa"/>
          </w:tcPr>
          <w:p w14:paraId="258FA2D0" w14:textId="77777777" w:rsidR="000525CC" w:rsidRPr="000525CC" w:rsidRDefault="000525CC" w:rsidP="000525CC">
            <w:pPr>
              <w:spacing w:after="40"/>
              <w:ind w:left="989" w:hanging="146"/>
              <w:jc w:val="left"/>
            </w:pPr>
            <w:r w:rsidRPr="000525CC">
              <w:t xml:space="preserve">Allotment 386 Deposited Plan 3369 </w:t>
            </w:r>
            <w:r w:rsidRPr="000525CC">
              <w:br/>
              <w:t>Hundred Yatala</w:t>
            </w:r>
          </w:p>
        </w:tc>
        <w:tc>
          <w:tcPr>
            <w:tcW w:w="1418" w:type="dxa"/>
          </w:tcPr>
          <w:p w14:paraId="1265C94D" w14:textId="77777777" w:rsidR="000525CC" w:rsidRPr="000525CC" w:rsidRDefault="000525CC" w:rsidP="000525CC">
            <w:pPr>
              <w:spacing w:after="40"/>
              <w:jc w:val="left"/>
            </w:pPr>
            <w:r w:rsidRPr="000525CC">
              <w:t>CT 5573/246</w:t>
            </w:r>
          </w:p>
        </w:tc>
        <w:tc>
          <w:tcPr>
            <w:tcW w:w="1128" w:type="dxa"/>
          </w:tcPr>
          <w:p w14:paraId="65E84A3D" w14:textId="77777777" w:rsidR="000525CC" w:rsidRPr="000525CC" w:rsidRDefault="000525CC" w:rsidP="000525CC">
            <w:pPr>
              <w:spacing w:after="40"/>
              <w:jc w:val="left"/>
            </w:pPr>
            <w:r w:rsidRPr="000525CC">
              <w:t>$0.00</w:t>
            </w:r>
          </w:p>
        </w:tc>
      </w:tr>
      <w:tr w:rsidR="000525CC" w:rsidRPr="000525CC" w14:paraId="7FAC0589" w14:textId="77777777" w:rsidTr="00B67D24">
        <w:tc>
          <w:tcPr>
            <w:tcW w:w="2835" w:type="dxa"/>
            <w:tcBorders>
              <w:top w:val="single" w:sz="4" w:space="0" w:color="auto"/>
            </w:tcBorders>
          </w:tcPr>
          <w:p w14:paraId="71A7A4CB" w14:textId="77777777" w:rsidR="000525CC" w:rsidRPr="000525CC" w:rsidRDefault="000525CC" w:rsidP="000525CC">
            <w:pPr>
              <w:spacing w:after="0" w:line="80" w:lineRule="exact"/>
              <w:jc w:val="left"/>
              <w:rPr>
                <w:szCs w:val="17"/>
              </w:rPr>
            </w:pPr>
          </w:p>
        </w:tc>
        <w:tc>
          <w:tcPr>
            <w:tcW w:w="3969" w:type="dxa"/>
            <w:tcBorders>
              <w:top w:val="single" w:sz="4" w:space="0" w:color="auto"/>
            </w:tcBorders>
          </w:tcPr>
          <w:p w14:paraId="4769F4EF" w14:textId="77777777" w:rsidR="000525CC" w:rsidRPr="000525CC" w:rsidRDefault="000525CC" w:rsidP="000525CC">
            <w:pPr>
              <w:spacing w:after="0" w:line="80" w:lineRule="exact"/>
              <w:jc w:val="left"/>
              <w:rPr>
                <w:szCs w:val="17"/>
              </w:rPr>
            </w:pPr>
          </w:p>
        </w:tc>
        <w:tc>
          <w:tcPr>
            <w:tcW w:w="1418" w:type="dxa"/>
            <w:tcBorders>
              <w:top w:val="single" w:sz="4" w:space="0" w:color="auto"/>
            </w:tcBorders>
          </w:tcPr>
          <w:p w14:paraId="46E651F6" w14:textId="77777777" w:rsidR="000525CC" w:rsidRPr="000525CC" w:rsidRDefault="000525CC" w:rsidP="000525CC">
            <w:pPr>
              <w:spacing w:after="0" w:line="80" w:lineRule="exact"/>
              <w:jc w:val="left"/>
              <w:rPr>
                <w:szCs w:val="17"/>
              </w:rPr>
            </w:pPr>
          </w:p>
        </w:tc>
        <w:tc>
          <w:tcPr>
            <w:tcW w:w="1128" w:type="dxa"/>
            <w:tcBorders>
              <w:top w:val="single" w:sz="4" w:space="0" w:color="auto"/>
            </w:tcBorders>
          </w:tcPr>
          <w:p w14:paraId="0CE31BBE" w14:textId="77777777" w:rsidR="000525CC" w:rsidRPr="000525CC" w:rsidRDefault="000525CC" w:rsidP="000525CC">
            <w:pPr>
              <w:spacing w:after="0" w:line="80" w:lineRule="exact"/>
              <w:jc w:val="left"/>
              <w:rPr>
                <w:szCs w:val="17"/>
              </w:rPr>
            </w:pPr>
          </w:p>
        </w:tc>
      </w:tr>
    </w:tbl>
    <w:p w14:paraId="055D5DD9" w14:textId="77777777" w:rsidR="000525CC" w:rsidRPr="000525CC" w:rsidRDefault="000525CC" w:rsidP="000525CC">
      <w:pPr>
        <w:spacing w:after="0"/>
        <w:rPr>
          <w:rFonts w:eastAsia="Times New Roman"/>
          <w:szCs w:val="17"/>
        </w:rPr>
      </w:pPr>
      <w:r w:rsidRPr="000525CC">
        <w:rPr>
          <w:rFonts w:eastAsia="Times New Roman"/>
          <w:szCs w:val="17"/>
        </w:rPr>
        <w:t>Dated: 9 November 2023</w:t>
      </w:r>
    </w:p>
    <w:p w14:paraId="69E5F1B8"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Craig Thompson</w:t>
      </w:r>
    </w:p>
    <w:p w14:paraId="35772046" w14:textId="77777777" w:rsidR="000525CC" w:rsidRPr="000525CC" w:rsidRDefault="000525CC" w:rsidP="000525CC">
      <w:pPr>
        <w:spacing w:after="0"/>
        <w:jc w:val="right"/>
        <w:rPr>
          <w:rFonts w:eastAsia="Times New Roman"/>
          <w:szCs w:val="17"/>
        </w:rPr>
      </w:pPr>
      <w:r w:rsidRPr="000525CC">
        <w:rPr>
          <w:rFonts w:eastAsia="Times New Roman"/>
          <w:szCs w:val="17"/>
        </w:rPr>
        <w:t>Housing Regulator and Registrar</w:t>
      </w:r>
    </w:p>
    <w:p w14:paraId="361DDDA5" w14:textId="77777777" w:rsidR="000525CC" w:rsidRPr="000525CC" w:rsidRDefault="000525CC" w:rsidP="000525CC">
      <w:pPr>
        <w:spacing w:after="0"/>
        <w:jc w:val="right"/>
        <w:rPr>
          <w:rFonts w:eastAsia="Times New Roman"/>
          <w:szCs w:val="17"/>
        </w:rPr>
      </w:pPr>
      <w:r w:rsidRPr="000525CC">
        <w:rPr>
          <w:rFonts w:eastAsia="Times New Roman"/>
          <w:szCs w:val="17"/>
        </w:rPr>
        <w:t>Housing Safety Authority, SAHA</w:t>
      </w:r>
    </w:p>
    <w:p w14:paraId="32CCCFF8" w14:textId="77777777" w:rsidR="000525CC" w:rsidRPr="000525CC" w:rsidRDefault="000525CC" w:rsidP="000525CC">
      <w:pPr>
        <w:spacing w:after="0"/>
        <w:jc w:val="right"/>
        <w:rPr>
          <w:rFonts w:eastAsia="Times New Roman"/>
          <w:szCs w:val="17"/>
        </w:rPr>
      </w:pPr>
      <w:r w:rsidRPr="000525CC">
        <w:rPr>
          <w:rFonts w:eastAsia="Times New Roman"/>
          <w:szCs w:val="17"/>
        </w:rPr>
        <w:t>Delegate of Minister for Human Services</w:t>
      </w:r>
    </w:p>
    <w:p w14:paraId="76532C71" w14:textId="77777777" w:rsidR="000525CC" w:rsidRPr="000525CC" w:rsidRDefault="000525CC" w:rsidP="000525CC">
      <w:pPr>
        <w:pBdr>
          <w:top w:val="single" w:sz="4" w:space="1" w:color="auto"/>
        </w:pBdr>
        <w:spacing w:before="100" w:after="0" w:line="14" w:lineRule="exact"/>
        <w:jc w:val="center"/>
        <w:rPr>
          <w:rFonts w:eastAsia="Times New Roman"/>
          <w:szCs w:val="17"/>
        </w:rPr>
      </w:pPr>
    </w:p>
    <w:p w14:paraId="6FDCD299" w14:textId="77777777" w:rsidR="000525CC" w:rsidRPr="000525CC" w:rsidRDefault="000525CC" w:rsidP="000525CC">
      <w:pPr>
        <w:spacing w:after="0"/>
        <w:rPr>
          <w:rFonts w:eastAsia="Times New Roman"/>
          <w:szCs w:val="17"/>
        </w:rPr>
      </w:pPr>
    </w:p>
    <w:p w14:paraId="7C1CED9F" w14:textId="77777777" w:rsidR="000525CC" w:rsidRPr="000525CC" w:rsidRDefault="000525CC" w:rsidP="000525CC">
      <w:pPr>
        <w:jc w:val="center"/>
        <w:rPr>
          <w:caps/>
          <w:szCs w:val="17"/>
        </w:rPr>
      </w:pPr>
      <w:r w:rsidRPr="000525CC">
        <w:rPr>
          <w:caps/>
          <w:szCs w:val="17"/>
        </w:rPr>
        <w:t>Housing Improvement Act 2016</w:t>
      </w:r>
    </w:p>
    <w:p w14:paraId="7CD4EC5C" w14:textId="77777777" w:rsidR="000525CC" w:rsidRPr="000525CC" w:rsidRDefault="000525CC" w:rsidP="000525CC">
      <w:pPr>
        <w:jc w:val="center"/>
        <w:rPr>
          <w:i/>
          <w:szCs w:val="17"/>
        </w:rPr>
      </w:pPr>
      <w:r w:rsidRPr="000525CC">
        <w:rPr>
          <w:i/>
          <w:szCs w:val="17"/>
        </w:rPr>
        <w:t>Rent Control Revocations</w:t>
      </w:r>
    </w:p>
    <w:p w14:paraId="0F7C9284" w14:textId="77777777" w:rsidR="000525CC" w:rsidRPr="000525CC" w:rsidRDefault="000525CC" w:rsidP="000525CC">
      <w:pPr>
        <w:rPr>
          <w:rFonts w:eastAsia="Times New Roman"/>
          <w:spacing w:val="-2"/>
          <w:szCs w:val="17"/>
        </w:rPr>
      </w:pPr>
      <w:r w:rsidRPr="000525CC">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0525CC">
        <w:rPr>
          <w:rFonts w:eastAsia="Times New Roman"/>
          <w:i/>
          <w:iCs/>
          <w:spacing w:val="-2"/>
          <w:szCs w:val="17"/>
        </w:rPr>
        <w:t>Housing Improvement Act 2016</w:t>
      </w:r>
      <w:r w:rsidRPr="000525CC">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0525CC" w:rsidRPr="000525CC" w14:paraId="5A1DC9FE" w14:textId="77777777" w:rsidTr="00B67D24">
        <w:tc>
          <w:tcPr>
            <w:tcW w:w="1742" w:type="pct"/>
            <w:tcBorders>
              <w:top w:val="single" w:sz="4" w:space="0" w:color="auto"/>
              <w:bottom w:val="single" w:sz="4" w:space="0" w:color="auto"/>
            </w:tcBorders>
            <w:vAlign w:val="center"/>
          </w:tcPr>
          <w:p w14:paraId="390D86A1" w14:textId="77777777" w:rsidR="000525CC" w:rsidRPr="000525CC" w:rsidRDefault="000525CC" w:rsidP="000525CC">
            <w:pPr>
              <w:spacing w:before="40" w:after="40"/>
              <w:jc w:val="center"/>
              <w:rPr>
                <w:b/>
                <w:bCs/>
                <w:szCs w:val="17"/>
              </w:rPr>
            </w:pPr>
            <w:r w:rsidRPr="000525CC">
              <w:rPr>
                <w:b/>
                <w:bCs/>
                <w:szCs w:val="17"/>
              </w:rPr>
              <w:t>Address of Premises</w:t>
            </w:r>
          </w:p>
        </w:tc>
        <w:tc>
          <w:tcPr>
            <w:tcW w:w="2120" w:type="pct"/>
            <w:tcBorders>
              <w:top w:val="single" w:sz="4" w:space="0" w:color="auto"/>
              <w:bottom w:val="single" w:sz="4" w:space="0" w:color="auto"/>
            </w:tcBorders>
            <w:vAlign w:val="center"/>
          </w:tcPr>
          <w:p w14:paraId="56F29C90" w14:textId="77777777" w:rsidR="000525CC" w:rsidRPr="000525CC" w:rsidRDefault="000525CC" w:rsidP="000525CC">
            <w:pPr>
              <w:spacing w:before="40" w:after="40"/>
              <w:jc w:val="center"/>
              <w:rPr>
                <w:b/>
                <w:bCs/>
                <w:szCs w:val="17"/>
              </w:rPr>
            </w:pPr>
            <w:r w:rsidRPr="000525CC">
              <w:rPr>
                <w:b/>
                <w:bCs/>
                <w:szCs w:val="17"/>
              </w:rPr>
              <w:t>Allotment Section</w:t>
            </w:r>
          </w:p>
        </w:tc>
        <w:tc>
          <w:tcPr>
            <w:tcW w:w="1138" w:type="pct"/>
            <w:tcBorders>
              <w:top w:val="single" w:sz="4" w:space="0" w:color="auto"/>
              <w:bottom w:val="single" w:sz="4" w:space="0" w:color="auto"/>
            </w:tcBorders>
            <w:vAlign w:val="center"/>
          </w:tcPr>
          <w:p w14:paraId="346D247E" w14:textId="77777777" w:rsidR="000525CC" w:rsidRPr="000525CC" w:rsidRDefault="000525CC" w:rsidP="000525CC">
            <w:pPr>
              <w:spacing w:before="40" w:after="40"/>
              <w:jc w:val="center"/>
              <w:rPr>
                <w:b/>
                <w:bCs/>
                <w:szCs w:val="17"/>
              </w:rPr>
            </w:pPr>
            <w:r w:rsidRPr="000525CC">
              <w:rPr>
                <w:b/>
                <w:bCs/>
                <w:szCs w:val="17"/>
                <w:u w:val="single"/>
              </w:rPr>
              <w:t>Certificate of Title</w:t>
            </w:r>
            <w:r w:rsidRPr="000525CC">
              <w:rPr>
                <w:b/>
                <w:bCs/>
                <w:szCs w:val="17"/>
              </w:rPr>
              <w:t xml:space="preserve"> Volume/Folio</w:t>
            </w:r>
          </w:p>
        </w:tc>
      </w:tr>
      <w:tr w:rsidR="000525CC" w:rsidRPr="000525CC" w14:paraId="3A33E033" w14:textId="77777777" w:rsidTr="00B67D24">
        <w:tc>
          <w:tcPr>
            <w:tcW w:w="1742" w:type="pct"/>
            <w:tcBorders>
              <w:top w:val="single" w:sz="4" w:space="0" w:color="auto"/>
            </w:tcBorders>
          </w:tcPr>
          <w:p w14:paraId="43DAF568" w14:textId="77777777" w:rsidR="000525CC" w:rsidRPr="000525CC" w:rsidRDefault="000525CC" w:rsidP="000525CC">
            <w:pPr>
              <w:spacing w:after="0" w:line="40" w:lineRule="exact"/>
              <w:jc w:val="left"/>
              <w:rPr>
                <w:szCs w:val="17"/>
              </w:rPr>
            </w:pPr>
          </w:p>
        </w:tc>
        <w:tc>
          <w:tcPr>
            <w:tcW w:w="2120" w:type="pct"/>
            <w:tcBorders>
              <w:top w:val="single" w:sz="4" w:space="0" w:color="auto"/>
            </w:tcBorders>
          </w:tcPr>
          <w:p w14:paraId="42057258" w14:textId="77777777" w:rsidR="000525CC" w:rsidRPr="000525CC" w:rsidRDefault="000525CC" w:rsidP="000525CC">
            <w:pPr>
              <w:spacing w:after="0" w:line="40" w:lineRule="exact"/>
              <w:jc w:val="left"/>
              <w:rPr>
                <w:szCs w:val="17"/>
              </w:rPr>
            </w:pPr>
          </w:p>
        </w:tc>
        <w:tc>
          <w:tcPr>
            <w:tcW w:w="1138" w:type="pct"/>
            <w:tcBorders>
              <w:top w:val="single" w:sz="4" w:space="0" w:color="auto"/>
            </w:tcBorders>
          </w:tcPr>
          <w:p w14:paraId="66007275" w14:textId="77777777" w:rsidR="000525CC" w:rsidRPr="000525CC" w:rsidRDefault="000525CC" w:rsidP="000525CC">
            <w:pPr>
              <w:spacing w:after="0" w:line="40" w:lineRule="exact"/>
              <w:jc w:val="left"/>
              <w:rPr>
                <w:szCs w:val="17"/>
              </w:rPr>
            </w:pPr>
          </w:p>
        </w:tc>
      </w:tr>
      <w:tr w:rsidR="000525CC" w:rsidRPr="000525CC" w14:paraId="4F5A3B11" w14:textId="77777777" w:rsidTr="00B67D24">
        <w:tc>
          <w:tcPr>
            <w:tcW w:w="1742" w:type="pct"/>
          </w:tcPr>
          <w:p w14:paraId="732CDB5E" w14:textId="77777777" w:rsidR="000525CC" w:rsidRPr="000525CC" w:rsidRDefault="000525CC" w:rsidP="000525CC">
            <w:pPr>
              <w:spacing w:before="20" w:after="40"/>
              <w:ind w:left="142" w:hanging="142"/>
              <w:jc w:val="left"/>
              <w:rPr>
                <w:szCs w:val="17"/>
              </w:rPr>
            </w:pPr>
            <w:r w:rsidRPr="000525CC">
              <w:t xml:space="preserve">3/ 16 Grundy Terrace, Christies Beach </w:t>
            </w:r>
            <w:r w:rsidRPr="000525CC">
              <w:br/>
              <w:t xml:space="preserve">SA 5165 </w:t>
            </w:r>
          </w:p>
        </w:tc>
        <w:tc>
          <w:tcPr>
            <w:tcW w:w="2120" w:type="pct"/>
          </w:tcPr>
          <w:p w14:paraId="1AE892FF" w14:textId="77777777" w:rsidR="000525CC" w:rsidRPr="000525CC" w:rsidRDefault="000525CC" w:rsidP="000525CC">
            <w:pPr>
              <w:spacing w:before="20" w:after="40"/>
              <w:ind w:left="146" w:hanging="146"/>
              <w:jc w:val="left"/>
            </w:pPr>
            <w:r w:rsidRPr="000525CC">
              <w:t>Allotment 43 Deposited Plan 3074 Hundred of Noarlunga</w:t>
            </w:r>
          </w:p>
        </w:tc>
        <w:tc>
          <w:tcPr>
            <w:tcW w:w="1138" w:type="pct"/>
          </w:tcPr>
          <w:p w14:paraId="675BFF33" w14:textId="77777777" w:rsidR="000525CC" w:rsidRPr="000525CC" w:rsidRDefault="000525CC" w:rsidP="000525CC">
            <w:pPr>
              <w:spacing w:before="20" w:after="40"/>
              <w:ind w:left="569"/>
              <w:jc w:val="left"/>
              <w:rPr>
                <w:szCs w:val="17"/>
              </w:rPr>
            </w:pPr>
            <w:r w:rsidRPr="000525CC">
              <w:t>CT5177/436</w:t>
            </w:r>
          </w:p>
        </w:tc>
      </w:tr>
      <w:tr w:rsidR="000525CC" w:rsidRPr="000525CC" w14:paraId="3896EE02" w14:textId="77777777" w:rsidTr="00B67D24">
        <w:tc>
          <w:tcPr>
            <w:tcW w:w="1742" w:type="pct"/>
          </w:tcPr>
          <w:p w14:paraId="5398D876" w14:textId="77777777" w:rsidR="000525CC" w:rsidRPr="000525CC" w:rsidRDefault="000525CC" w:rsidP="000525CC">
            <w:pPr>
              <w:spacing w:before="20" w:after="40"/>
              <w:ind w:left="142" w:hanging="142"/>
              <w:jc w:val="left"/>
            </w:pPr>
            <w:r w:rsidRPr="000525CC">
              <w:t xml:space="preserve">65 Brandis Road, Munno Para West  </w:t>
            </w:r>
            <w:r w:rsidRPr="000525CC">
              <w:br/>
              <w:t xml:space="preserve">SA  5115 </w:t>
            </w:r>
          </w:p>
        </w:tc>
        <w:tc>
          <w:tcPr>
            <w:tcW w:w="2120" w:type="pct"/>
          </w:tcPr>
          <w:p w14:paraId="29B5062D" w14:textId="77777777" w:rsidR="000525CC" w:rsidRPr="000525CC" w:rsidRDefault="000525CC" w:rsidP="000525CC">
            <w:pPr>
              <w:spacing w:before="20" w:after="40"/>
              <w:ind w:left="146" w:hanging="146"/>
              <w:jc w:val="left"/>
            </w:pPr>
            <w:r w:rsidRPr="000525CC">
              <w:t xml:space="preserve">Allotment 61 Deposited Plan 33421 </w:t>
            </w:r>
            <w:r w:rsidRPr="000525CC">
              <w:br/>
              <w:t>Hundred of Munno Para</w:t>
            </w:r>
          </w:p>
        </w:tc>
        <w:tc>
          <w:tcPr>
            <w:tcW w:w="1138" w:type="pct"/>
          </w:tcPr>
          <w:p w14:paraId="20BAC7FD" w14:textId="77777777" w:rsidR="000525CC" w:rsidRPr="000525CC" w:rsidRDefault="000525CC" w:rsidP="000525CC">
            <w:pPr>
              <w:spacing w:before="20" w:after="40"/>
              <w:ind w:left="569"/>
              <w:jc w:val="left"/>
            </w:pPr>
            <w:r w:rsidRPr="000525CC">
              <w:t>CT5061/31</w:t>
            </w:r>
          </w:p>
        </w:tc>
      </w:tr>
      <w:tr w:rsidR="000525CC" w:rsidRPr="000525CC" w14:paraId="0206F533" w14:textId="77777777" w:rsidTr="00B67D24">
        <w:tc>
          <w:tcPr>
            <w:tcW w:w="1742" w:type="pct"/>
          </w:tcPr>
          <w:p w14:paraId="113585F1" w14:textId="77777777" w:rsidR="000525CC" w:rsidRPr="000525CC" w:rsidRDefault="000525CC" w:rsidP="000525CC">
            <w:pPr>
              <w:spacing w:before="20" w:after="40"/>
              <w:ind w:left="142" w:hanging="142"/>
              <w:jc w:val="left"/>
            </w:pPr>
            <w:r w:rsidRPr="000525CC">
              <w:t>Lot 21 Dalkeith Road, Munno Para Downs</w:t>
            </w:r>
            <w:r w:rsidRPr="000525CC">
              <w:br/>
              <w:t xml:space="preserve">SA 5115 </w:t>
            </w:r>
          </w:p>
        </w:tc>
        <w:tc>
          <w:tcPr>
            <w:tcW w:w="2120" w:type="pct"/>
          </w:tcPr>
          <w:p w14:paraId="4D601F67" w14:textId="77777777" w:rsidR="000525CC" w:rsidRPr="000525CC" w:rsidRDefault="000525CC" w:rsidP="000525CC">
            <w:pPr>
              <w:spacing w:before="20" w:after="40"/>
              <w:ind w:left="146" w:hanging="146"/>
              <w:jc w:val="left"/>
            </w:pPr>
            <w:r w:rsidRPr="000525CC">
              <w:t xml:space="preserve">Allotment 21 Deposited Plan 6153 </w:t>
            </w:r>
            <w:r w:rsidRPr="000525CC">
              <w:br/>
              <w:t>Hundred of Munno Para</w:t>
            </w:r>
          </w:p>
        </w:tc>
        <w:tc>
          <w:tcPr>
            <w:tcW w:w="1138" w:type="pct"/>
          </w:tcPr>
          <w:p w14:paraId="7BA19CBD" w14:textId="77777777" w:rsidR="000525CC" w:rsidRPr="000525CC" w:rsidRDefault="000525CC" w:rsidP="000525CC">
            <w:pPr>
              <w:spacing w:before="20" w:after="40"/>
              <w:ind w:left="569"/>
              <w:jc w:val="left"/>
            </w:pPr>
            <w:r w:rsidRPr="000525CC">
              <w:t>CT5124/565</w:t>
            </w:r>
          </w:p>
        </w:tc>
      </w:tr>
      <w:tr w:rsidR="000525CC" w:rsidRPr="000525CC" w14:paraId="4DB3DE3A" w14:textId="77777777" w:rsidTr="00B67D24">
        <w:tc>
          <w:tcPr>
            <w:tcW w:w="1742" w:type="pct"/>
          </w:tcPr>
          <w:p w14:paraId="5FF966CA" w14:textId="77777777" w:rsidR="000525CC" w:rsidRPr="000525CC" w:rsidRDefault="000525CC" w:rsidP="000525CC">
            <w:pPr>
              <w:spacing w:before="20" w:after="40"/>
              <w:ind w:left="142" w:hanging="142"/>
              <w:jc w:val="left"/>
            </w:pPr>
            <w:r w:rsidRPr="000525CC">
              <w:t xml:space="preserve">13 Joslin Avenue, Ingle Farm SA 5098 </w:t>
            </w:r>
          </w:p>
        </w:tc>
        <w:tc>
          <w:tcPr>
            <w:tcW w:w="2120" w:type="pct"/>
          </w:tcPr>
          <w:p w14:paraId="7DE9353D" w14:textId="77777777" w:rsidR="000525CC" w:rsidRPr="000525CC" w:rsidRDefault="000525CC" w:rsidP="000525CC">
            <w:pPr>
              <w:spacing w:before="20" w:after="40"/>
              <w:jc w:val="left"/>
            </w:pPr>
            <w:r w:rsidRPr="000525CC">
              <w:t>Allotment 24 Deposited Plan 10062 Hundred of Yatala</w:t>
            </w:r>
          </w:p>
        </w:tc>
        <w:tc>
          <w:tcPr>
            <w:tcW w:w="1138" w:type="pct"/>
          </w:tcPr>
          <w:p w14:paraId="76AC5E8A" w14:textId="77777777" w:rsidR="000525CC" w:rsidRPr="000525CC" w:rsidRDefault="000525CC" w:rsidP="000525CC">
            <w:pPr>
              <w:spacing w:before="20" w:after="40"/>
              <w:ind w:left="569"/>
              <w:jc w:val="left"/>
            </w:pPr>
            <w:r w:rsidRPr="000525CC">
              <w:t>CT5510/855</w:t>
            </w:r>
          </w:p>
        </w:tc>
      </w:tr>
      <w:tr w:rsidR="000525CC" w:rsidRPr="000525CC" w14:paraId="1E8E9FD2" w14:textId="77777777" w:rsidTr="00B67D24">
        <w:tc>
          <w:tcPr>
            <w:tcW w:w="1742" w:type="pct"/>
            <w:tcBorders>
              <w:top w:val="single" w:sz="4" w:space="0" w:color="auto"/>
            </w:tcBorders>
          </w:tcPr>
          <w:p w14:paraId="086127EC" w14:textId="77777777" w:rsidR="000525CC" w:rsidRPr="000525CC" w:rsidRDefault="000525CC" w:rsidP="000525CC">
            <w:pPr>
              <w:spacing w:after="0" w:line="80" w:lineRule="exact"/>
              <w:jc w:val="left"/>
              <w:rPr>
                <w:szCs w:val="17"/>
              </w:rPr>
            </w:pPr>
          </w:p>
        </w:tc>
        <w:tc>
          <w:tcPr>
            <w:tcW w:w="2120" w:type="pct"/>
            <w:tcBorders>
              <w:top w:val="single" w:sz="4" w:space="0" w:color="auto"/>
            </w:tcBorders>
          </w:tcPr>
          <w:p w14:paraId="12453BD7" w14:textId="77777777" w:rsidR="000525CC" w:rsidRPr="000525CC" w:rsidRDefault="000525CC" w:rsidP="000525CC">
            <w:pPr>
              <w:spacing w:after="0" w:line="80" w:lineRule="exact"/>
              <w:jc w:val="left"/>
              <w:rPr>
                <w:szCs w:val="17"/>
              </w:rPr>
            </w:pPr>
          </w:p>
        </w:tc>
        <w:tc>
          <w:tcPr>
            <w:tcW w:w="1138" w:type="pct"/>
            <w:tcBorders>
              <w:top w:val="single" w:sz="4" w:space="0" w:color="auto"/>
            </w:tcBorders>
          </w:tcPr>
          <w:p w14:paraId="051555F1" w14:textId="77777777" w:rsidR="000525CC" w:rsidRPr="000525CC" w:rsidRDefault="000525CC" w:rsidP="000525CC">
            <w:pPr>
              <w:spacing w:after="0" w:line="80" w:lineRule="exact"/>
              <w:jc w:val="left"/>
              <w:rPr>
                <w:szCs w:val="17"/>
              </w:rPr>
            </w:pPr>
          </w:p>
        </w:tc>
      </w:tr>
    </w:tbl>
    <w:p w14:paraId="609607A4" w14:textId="77777777" w:rsidR="000525CC" w:rsidRPr="000525CC" w:rsidRDefault="000525CC" w:rsidP="000525CC">
      <w:pPr>
        <w:spacing w:after="0"/>
        <w:rPr>
          <w:rFonts w:eastAsia="Times New Roman"/>
          <w:szCs w:val="17"/>
        </w:rPr>
      </w:pPr>
      <w:r w:rsidRPr="000525CC">
        <w:rPr>
          <w:rFonts w:eastAsia="Times New Roman"/>
          <w:szCs w:val="17"/>
        </w:rPr>
        <w:t>Dated: 9 November 2023</w:t>
      </w:r>
    </w:p>
    <w:p w14:paraId="76AFFBF0" w14:textId="77777777" w:rsidR="000525CC" w:rsidRPr="000525CC" w:rsidRDefault="000525CC" w:rsidP="000525CC">
      <w:pPr>
        <w:spacing w:after="0"/>
        <w:jc w:val="right"/>
        <w:rPr>
          <w:rFonts w:eastAsia="Times New Roman"/>
          <w:smallCaps/>
          <w:szCs w:val="20"/>
        </w:rPr>
      </w:pPr>
      <w:r w:rsidRPr="000525CC">
        <w:rPr>
          <w:rFonts w:eastAsia="Times New Roman"/>
          <w:smallCaps/>
          <w:szCs w:val="20"/>
        </w:rPr>
        <w:t>Craig Thompson</w:t>
      </w:r>
    </w:p>
    <w:p w14:paraId="58610C77" w14:textId="77777777" w:rsidR="000525CC" w:rsidRPr="000525CC" w:rsidRDefault="000525CC" w:rsidP="000525CC">
      <w:pPr>
        <w:spacing w:after="0"/>
        <w:jc w:val="right"/>
        <w:rPr>
          <w:rFonts w:eastAsia="Times New Roman"/>
          <w:szCs w:val="17"/>
        </w:rPr>
      </w:pPr>
      <w:r w:rsidRPr="000525CC">
        <w:rPr>
          <w:rFonts w:eastAsia="Times New Roman"/>
          <w:szCs w:val="17"/>
        </w:rPr>
        <w:t>Housing Regulator and Registrar</w:t>
      </w:r>
    </w:p>
    <w:p w14:paraId="1E2808D3" w14:textId="77777777" w:rsidR="000525CC" w:rsidRPr="000525CC" w:rsidRDefault="000525CC" w:rsidP="000525CC">
      <w:pPr>
        <w:spacing w:after="0"/>
        <w:jc w:val="right"/>
        <w:rPr>
          <w:rFonts w:eastAsia="Times New Roman"/>
          <w:szCs w:val="17"/>
        </w:rPr>
      </w:pPr>
      <w:r w:rsidRPr="000525CC">
        <w:rPr>
          <w:rFonts w:eastAsia="Times New Roman"/>
          <w:szCs w:val="17"/>
        </w:rPr>
        <w:t>Housing Safety Authority, SAHA</w:t>
      </w:r>
    </w:p>
    <w:p w14:paraId="00E74718" w14:textId="77777777" w:rsidR="000525CC" w:rsidRPr="000525CC" w:rsidRDefault="000525CC" w:rsidP="000525CC">
      <w:pPr>
        <w:spacing w:after="0"/>
        <w:jc w:val="right"/>
        <w:rPr>
          <w:rFonts w:eastAsia="Times New Roman"/>
          <w:szCs w:val="17"/>
        </w:rPr>
      </w:pPr>
      <w:r w:rsidRPr="000525CC">
        <w:rPr>
          <w:rFonts w:eastAsia="Times New Roman"/>
          <w:szCs w:val="17"/>
        </w:rPr>
        <w:t>Delegate of Minister for Human Services</w:t>
      </w:r>
    </w:p>
    <w:p w14:paraId="439F1F49" w14:textId="77777777" w:rsidR="000525CC" w:rsidRPr="000525CC" w:rsidRDefault="000525CC" w:rsidP="000525CC">
      <w:pPr>
        <w:pBdr>
          <w:bottom w:val="single" w:sz="4" w:space="1" w:color="auto"/>
        </w:pBdr>
        <w:spacing w:after="0" w:line="52" w:lineRule="exact"/>
        <w:jc w:val="center"/>
        <w:rPr>
          <w:rFonts w:eastAsia="Times New Roman"/>
          <w:szCs w:val="17"/>
        </w:rPr>
      </w:pPr>
    </w:p>
    <w:p w14:paraId="4A801CDF" w14:textId="77777777" w:rsidR="000525CC" w:rsidRPr="000525CC" w:rsidRDefault="000525CC" w:rsidP="000525CC">
      <w:pPr>
        <w:pBdr>
          <w:top w:val="single" w:sz="4" w:space="1" w:color="auto"/>
        </w:pBdr>
        <w:spacing w:before="34" w:after="0" w:line="14" w:lineRule="exact"/>
        <w:jc w:val="center"/>
        <w:rPr>
          <w:rFonts w:eastAsia="Times New Roman"/>
          <w:szCs w:val="17"/>
        </w:rPr>
      </w:pPr>
    </w:p>
    <w:p w14:paraId="2FE064CA" w14:textId="77777777" w:rsidR="000525CC" w:rsidRPr="000525CC" w:rsidRDefault="000525CC" w:rsidP="000525CC">
      <w:pPr>
        <w:spacing w:after="0"/>
        <w:rPr>
          <w:rFonts w:eastAsia="Times New Roman"/>
          <w:szCs w:val="17"/>
        </w:rPr>
      </w:pPr>
    </w:p>
    <w:p w14:paraId="250318EE" w14:textId="77777777" w:rsidR="000525CC" w:rsidRDefault="000525CC" w:rsidP="00146376">
      <w:pPr>
        <w:pStyle w:val="Heading2"/>
      </w:pPr>
      <w:bookmarkStart w:id="507" w:name="_Toc150422109"/>
      <w:r>
        <w:t>Land Acquisition Act 1969</w:t>
      </w:r>
      <w:bookmarkEnd w:id="507"/>
    </w:p>
    <w:p w14:paraId="02E03A81" w14:textId="77777777" w:rsidR="000525CC" w:rsidRDefault="000525CC" w:rsidP="000525CC">
      <w:pPr>
        <w:pStyle w:val="GG-Title2"/>
      </w:pPr>
      <w:r>
        <w:t>Section 16</w:t>
      </w:r>
    </w:p>
    <w:p w14:paraId="6F312ABF" w14:textId="77777777" w:rsidR="000525CC" w:rsidRDefault="000525CC" w:rsidP="000525CC">
      <w:pPr>
        <w:pStyle w:val="GG-Title3"/>
      </w:pPr>
      <w:r>
        <w:t>Form 5—Notice of Acquisition</w:t>
      </w:r>
    </w:p>
    <w:p w14:paraId="4C41D0F5" w14:textId="77777777" w:rsidR="000525CC" w:rsidRPr="00F05B40" w:rsidRDefault="000525CC" w:rsidP="000525CC">
      <w:pPr>
        <w:ind w:left="284" w:hanging="284"/>
        <w:rPr>
          <w:b/>
          <w:bCs/>
        </w:rPr>
      </w:pPr>
      <w:r w:rsidRPr="00F05B40">
        <w:rPr>
          <w:b/>
          <w:bCs/>
        </w:rPr>
        <w:t>1.</w:t>
      </w:r>
      <w:r w:rsidRPr="00F05B40">
        <w:rPr>
          <w:b/>
          <w:bCs/>
        </w:rPr>
        <w:tab/>
        <w:t>Notice of acquisition</w:t>
      </w:r>
    </w:p>
    <w:p w14:paraId="13FA233E" w14:textId="77777777" w:rsidR="000525CC" w:rsidRPr="00F05B40" w:rsidRDefault="000525CC" w:rsidP="000525CC">
      <w:pPr>
        <w:pStyle w:val="GG-body"/>
        <w:ind w:left="284"/>
        <w:rPr>
          <w:spacing w:val="-4"/>
        </w:rPr>
      </w:pPr>
      <w:r w:rsidRPr="00F05B40">
        <w:rPr>
          <w:spacing w:val="-4"/>
        </w:rPr>
        <w:t>The Commissioner of Highways (the Authority), of 83 Pirie Street, Adelaide SA 5000, acquires the following interests in the following land:</w:t>
      </w:r>
    </w:p>
    <w:p w14:paraId="7E26CC00" w14:textId="77777777" w:rsidR="000525CC" w:rsidRDefault="000525CC" w:rsidP="000525CC">
      <w:pPr>
        <w:pStyle w:val="GG-body"/>
        <w:ind w:left="284"/>
      </w:pPr>
      <w:r w:rsidRPr="006D7064">
        <w:t>Comprising an estate in fee simple in that piece of land being the whole of Unit 3 in Strata Plan 10194 comprised in Certificate of Title Volume 5026 Folio 471, together with free and unrestricted right(s) of way over the land marked A on SP 10194</w:t>
      </w:r>
      <w:r w:rsidRPr="00476737">
        <w:t>.</w:t>
      </w:r>
    </w:p>
    <w:p w14:paraId="316D0AF8" w14:textId="77777777" w:rsidR="000525CC" w:rsidRDefault="000525CC" w:rsidP="000525CC">
      <w:pPr>
        <w:pStyle w:val="GG-body"/>
        <w:ind w:left="284"/>
      </w:pPr>
      <w:r>
        <w:t xml:space="preserve">This notice is given under Section 16 of the </w:t>
      </w:r>
      <w:r w:rsidRPr="00F05B40">
        <w:rPr>
          <w:i/>
          <w:iCs/>
        </w:rPr>
        <w:t>Land Acquisition Act 1969</w:t>
      </w:r>
      <w:r>
        <w:t>.</w:t>
      </w:r>
    </w:p>
    <w:p w14:paraId="3F4AA662" w14:textId="77777777" w:rsidR="000525CC" w:rsidRPr="00F05B40" w:rsidRDefault="000525CC" w:rsidP="000525CC">
      <w:pPr>
        <w:ind w:left="284" w:hanging="284"/>
        <w:rPr>
          <w:b/>
          <w:bCs/>
        </w:rPr>
      </w:pPr>
      <w:r w:rsidRPr="00F05B40">
        <w:rPr>
          <w:b/>
          <w:bCs/>
        </w:rPr>
        <w:t>2.</w:t>
      </w:r>
      <w:r w:rsidRPr="00F05B40">
        <w:rPr>
          <w:b/>
          <w:bCs/>
        </w:rPr>
        <w:tab/>
        <w:t>Compensation</w:t>
      </w:r>
    </w:p>
    <w:p w14:paraId="2DDDD2B9" w14:textId="77777777" w:rsidR="000525CC" w:rsidRDefault="000525CC" w:rsidP="000525CC">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1E9C3DF" w14:textId="77777777" w:rsidR="000525CC" w:rsidRPr="00F05B40" w:rsidRDefault="000525CC" w:rsidP="000525CC">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00C127B" w14:textId="77777777" w:rsidR="000525CC" w:rsidRDefault="000525CC" w:rsidP="000525CC">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A2DFC09" w14:textId="77777777" w:rsidR="000525CC" w:rsidRDefault="000525CC" w:rsidP="000525CC">
      <w:pPr>
        <w:pStyle w:val="GG-body"/>
        <w:ind w:left="284"/>
      </w:pPr>
      <w:r>
        <w:t xml:space="preserve">Professional costs include legal costs, valuation costs and any other costs prescribed by the </w:t>
      </w:r>
      <w:r w:rsidRPr="00F05B40">
        <w:rPr>
          <w:i/>
          <w:iCs/>
        </w:rPr>
        <w:t>Land Acquisition Regulations 2019</w:t>
      </w:r>
      <w:r>
        <w:t>.</w:t>
      </w:r>
    </w:p>
    <w:p w14:paraId="712AA8C7" w14:textId="77777777" w:rsidR="000525CC" w:rsidRPr="00F05B40" w:rsidRDefault="000525CC" w:rsidP="000525CC">
      <w:pPr>
        <w:ind w:left="284" w:hanging="284"/>
        <w:rPr>
          <w:b/>
          <w:bCs/>
        </w:rPr>
      </w:pPr>
      <w:r w:rsidRPr="00F05B40">
        <w:rPr>
          <w:b/>
          <w:bCs/>
        </w:rPr>
        <w:t>3.</w:t>
      </w:r>
      <w:r w:rsidRPr="00F05B40">
        <w:rPr>
          <w:b/>
          <w:bCs/>
        </w:rPr>
        <w:tab/>
        <w:t>Inquiries</w:t>
      </w:r>
    </w:p>
    <w:p w14:paraId="0C99CD63" w14:textId="77777777" w:rsidR="000525CC" w:rsidRDefault="000525CC" w:rsidP="000525CC">
      <w:pPr>
        <w:pStyle w:val="GG-body"/>
        <w:spacing w:after="0"/>
        <w:ind w:left="2552" w:hanging="2268"/>
      </w:pPr>
      <w:r>
        <w:t>Inquiries should be directed to:</w:t>
      </w:r>
      <w:r>
        <w:tab/>
        <w:t>William Ridgway</w:t>
      </w:r>
    </w:p>
    <w:p w14:paraId="03690272" w14:textId="77777777" w:rsidR="000525CC" w:rsidRDefault="000525CC" w:rsidP="000525CC">
      <w:pPr>
        <w:pStyle w:val="GG-body"/>
        <w:spacing w:after="0"/>
        <w:ind w:left="2552"/>
      </w:pPr>
      <w:r>
        <w:t>GPO Box 1533</w:t>
      </w:r>
    </w:p>
    <w:p w14:paraId="6E8F7AB8" w14:textId="77777777" w:rsidR="000525CC" w:rsidRDefault="000525CC" w:rsidP="000525CC">
      <w:pPr>
        <w:pStyle w:val="GG-body"/>
        <w:spacing w:after="0"/>
        <w:ind w:left="2552"/>
      </w:pPr>
      <w:r>
        <w:t>Adelaide SA 5001</w:t>
      </w:r>
    </w:p>
    <w:p w14:paraId="1163E49A" w14:textId="77777777" w:rsidR="000525CC" w:rsidRDefault="000525CC" w:rsidP="000525CC">
      <w:pPr>
        <w:pStyle w:val="GG-body"/>
        <w:ind w:left="2552"/>
      </w:pPr>
      <w:r>
        <w:t>Telephone: 08 7133 2465</w:t>
      </w:r>
    </w:p>
    <w:p w14:paraId="40458FE2" w14:textId="77777777" w:rsidR="000525CC" w:rsidRDefault="000525CC" w:rsidP="000525CC">
      <w:pPr>
        <w:pStyle w:val="GG-body"/>
      </w:pPr>
      <w:r>
        <w:t>Dated: 3 November 2023</w:t>
      </w:r>
    </w:p>
    <w:p w14:paraId="47ADA3D2" w14:textId="77777777" w:rsidR="000525CC" w:rsidRDefault="000525CC" w:rsidP="000525CC">
      <w:r>
        <w:t>The Common Seal of the COMMISSIONER OF HIGHWAYS was hereto affixed by authority of the Commissioner in the presence of:</w:t>
      </w:r>
    </w:p>
    <w:p w14:paraId="6B729D82" w14:textId="77777777" w:rsidR="000525CC" w:rsidRDefault="000525CC" w:rsidP="000525CC">
      <w:pPr>
        <w:pStyle w:val="GG-SName"/>
      </w:pPr>
      <w:r>
        <w:t>Rocco Caruso</w:t>
      </w:r>
    </w:p>
    <w:p w14:paraId="2711657C" w14:textId="77777777" w:rsidR="000525CC" w:rsidRDefault="000525CC" w:rsidP="000525CC">
      <w:pPr>
        <w:pStyle w:val="GG-Signature"/>
      </w:pPr>
      <w:r>
        <w:t>Manager, Property Acquisition</w:t>
      </w:r>
    </w:p>
    <w:p w14:paraId="616F1731" w14:textId="77777777" w:rsidR="000525CC" w:rsidRDefault="000525CC" w:rsidP="000525CC">
      <w:pPr>
        <w:pStyle w:val="GG-Signature"/>
      </w:pPr>
      <w:r>
        <w:t>(Authorised Officer)</w:t>
      </w:r>
    </w:p>
    <w:p w14:paraId="7DD9A823" w14:textId="77777777" w:rsidR="000525CC" w:rsidRDefault="000525CC" w:rsidP="000525CC">
      <w:pPr>
        <w:pStyle w:val="GG-Signature"/>
      </w:pPr>
      <w:r>
        <w:t>Department for Infrastructure and Transport</w:t>
      </w:r>
    </w:p>
    <w:p w14:paraId="221431CA" w14:textId="77777777" w:rsidR="000525CC" w:rsidRDefault="000525CC" w:rsidP="000525CC">
      <w:pPr>
        <w:spacing w:after="0"/>
      </w:pPr>
      <w:r>
        <w:t>DIT</w:t>
      </w:r>
      <w:r w:rsidRPr="000103A6">
        <w:rPr>
          <w:bCs/>
        </w:rPr>
        <w:t>:</w:t>
      </w:r>
      <w:r w:rsidRPr="000103A6">
        <w:t xml:space="preserve"> </w:t>
      </w:r>
      <w:r w:rsidRPr="006D7064">
        <w:t>2023/01358/01</w:t>
      </w:r>
    </w:p>
    <w:p w14:paraId="7BC6DB96" w14:textId="77777777" w:rsidR="000525CC" w:rsidRDefault="000525CC" w:rsidP="000525CC">
      <w:pPr>
        <w:pBdr>
          <w:top w:val="single" w:sz="4" w:space="1" w:color="auto"/>
        </w:pBdr>
        <w:spacing w:before="100" w:after="0" w:line="14" w:lineRule="exact"/>
        <w:jc w:val="center"/>
      </w:pPr>
    </w:p>
    <w:p w14:paraId="16E2F518" w14:textId="77777777" w:rsidR="000525CC" w:rsidRPr="007D2F27"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A0476F9" w14:textId="7B472401" w:rsidR="000525CC" w:rsidRDefault="000525CC">
      <w:pPr>
        <w:spacing w:after="0" w:line="240" w:lineRule="auto"/>
        <w:jc w:val="left"/>
        <w:rPr>
          <w:rFonts w:eastAsia="Times New Roman"/>
          <w:szCs w:val="17"/>
        </w:rPr>
      </w:pPr>
      <w:r>
        <w:rPr>
          <w:rFonts w:eastAsia="Times New Roman"/>
          <w:szCs w:val="17"/>
        </w:rPr>
        <w:br w:type="page"/>
      </w:r>
    </w:p>
    <w:p w14:paraId="43B0E1F1" w14:textId="77777777" w:rsidR="000525CC" w:rsidRDefault="000525CC" w:rsidP="000525CC">
      <w:pPr>
        <w:pStyle w:val="GG-Title1"/>
      </w:pPr>
      <w:r>
        <w:t>Land Acquisition Act 1969</w:t>
      </w:r>
    </w:p>
    <w:p w14:paraId="73D8C134" w14:textId="77777777" w:rsidR="000525CC" w:rsidRDefault="000525CC" w:rsidP="000525CC">
      <w:pPr>
        <w:pStyle w:val="GG-Title2"/>
      </w:pPr>
      <w:r>
        <w:t>Section 16</w:t>
      </w:r>
    </w:p>
    <w:p w14:paraId="5D78D2E3" w14:textId="77777777" w:rsidR="000525CC" w:rsidRDefault="000525CC" w:rsidP="000525CC">
      <w:pPr>
        <w:pStyle w:val="GG-Title3"/>
      </w:pPr>
      <w:r>
        <w:t>Form 5—Notice of Acquisition</w:t>
      </w:r>
    </w:p>
    <w:p w14:paraId="7F3F36FC" w14:textId="77777777" w:rsidR="000525CC" w:rsidRPr="00F05B40" w:rsidRDefault="000525CC" w:rsidP="000525CC">
      <w:pPr>
        <w:ind w:left="284" w:hanging="284"/>
        <w:rPr>
          <w:b/>
          <w:bCs/>
        </w:rPr>
      </w:pPr>
      <w:r w:rsidRPr="00F05B40">
        <w:rPr>
          <w:b/>
          <w:bCs/>
        </w:rPr>
        <w:t>1.</w:t>
      </w:r>
      <w:r w:rsidRPr="00F05B40">
        <w:rPr>
          <w:b/>
          <w:bCs/>
        </w:rPr>
        <w:tab/>
        <w:t>Notice of acquisition</w:t>
      </w:r>
    </w:p>
    <w:p w14:paraId="372D70A9" w14:textId="77777777" w:rsidR="000525CC" w:rsidRPr="00F05B40" w:rsidRDefault="000525CC" w:rsidP="000525CC">
      <w:pPr>
        <w:pStyle w:val="GG-body"/>
        <w:ind w:left="284"/>
        <w:rPr>
          <w:spacing w:val="-4"/>
        </w:rPr>
      </w:pPr>
      <w:r w:rsidRPr="00F05B40">
        <w:rPr>
          <w:spacing w:val="-4"/>
        </w:rPr>
        <w:t>The Commissioner of Highways (the Authority), of 83 Pirie Street, Adelaide SA 5000, acquires the following interests in the following land:</w:t>
      </w:r>
    </w:p>
    <w:p w14:paraId="6547DAD5" w14:textId="77777777" w:rsidR="000525CC" w:rsidRDefault="000525CC" w:rsidP="000525CC">
      <w:pPr>
        <w:pStyle w:val="GG-body"/>
        <w:ind w:left="284"/>
      </w:pPr>
      <w:r w:rsidRPr="00EA700C">
        <w:t>Comprising an unencumbered estate in fee simple in that piece of land being the whole of Allotment 1 in Filed Plan 144429 comprised in Certificate of Title Volume 5663 Folio 27, expressly excluding right(s) of way over Allotment B in RP 6311 (T407302</w:t>
      </w:r>
      <w:r>
        <w:t>)</w:t>
      </w:r>
      <w:r w:rsidRPr="00476737">
        <w:t>.</w:t>
      </w:r>
    </w:p>
    <w:p w14:paraId="10A31C9C" w14:textId="77777777" w:rsidR="000525CC" w:rsidRDefault="000525CC" w:rsidP="000525CC">
      <w:pPr>
        <w:pStyle w:val="GG-body"/>
        <w:ind w:left="284"/>
      </w:pPr>
      <w:r>
        <w:t xml:space="preserve">This notice is given under Section 16 of the </w:t>
      </w:r>
      <w:r w:rsidRPr="00F05B40">
        <w:rPr>
          <w:i/>
          <w:iCs/>
        </w:rPr>
        <w:t>Land Acquisition Act 1969</w:t>
      </w:r>
      <w:r>
        <w:t>.</w:t>
      </w:r>
    </w:p>
    <w:p w14:paraId="5C8D507B" w14:textId="77777777" w:rsidR="000525CC" w:rsidRPr="00F05B40" w:rsidRDefault="000525CC" w:rsidP="000525CC">
      <w:pPr>
        <w:ind w:left="284" w:hanging="284"/>
        <w:rPr>
          <w:b/>
          <w:bCs/>
        </w:rPr>
      </w:pPr>
      <w:r w:rsidRPr="00F05B40">
        <w:rPr>
          <w:b/>
          <w:bCs/>
        </w:rPr>
        <w:t>2.</w:t>
      </w:r>
      <w:r w:rsidRPr="00F05B40">
        <w:rPr>
          <w:b/>
          <w:bCs/>
        </w:rPr>
        <w:tab/>
        <w:t>Compensation</w:t>
      </w:r>
    </w:p>
    <w:p w14:paraId="34556749" w14:textId="77777777" w:rsidR="000525CC" w:rsidRDefault="000525CC" w:rsidP="000525CC">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6824E0" w14:textId="77777777" w:rsidR="000525CC" w:rsidRPr="00F05B40" w:rsidRDefault="000525CC" w:rsidP="000525CC">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55B788B" w14:textId="77777777" w:rsidR="000525CC" w:rsidRDefault="000525CC" w:rsidP="000525CC">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12C5E29" w14:textId="77777777" w:rsidR="000525CC" w:rsidRDefault="000525CC" w:rsidP="000525CC">
      <w:pPr>
        <w:pStyle w:val="GG-body"/>
        <w:ind w:left="284"/>
      </w:pPr>
      <w:r>
        <w:t xml:space="preserve">Professional costs include legal costs, valuation costs and any other costs prescribed by the </w:t>
      </w:r>
      <w:r w:rsidRPr="00F05B40">
        <w:rPr>
          <w:i/>
          <w:iCs/>
        </w:rPr>
        <w:t>Land Acquisition Regulations 2019</w:t>
      </w:r>
      <w:r>
        <w:t>.</w:t>
      </w:r>
    </w:p>
    <w:p w14:paraId="2E2539DD" w14:textId="77777777" w:rsidR="000525CC" w:rsidRPr="00F05B40" w:rsidRDefault="000525CC" w:rsidP="000525CC">
      <w:pPr>
        <w:ind w:left="284" w:hanging="284"/>
        <w:rPr>
          <w:b/>
          <w:bCs/>
        </w:rPr>
      </w:pPr>
      <w:r w:rsidRPr="00F05B40">
        <w:rPr>
          <w:b/>
          <w:bCs/>
        </w:rPr>
        <w:t>3.</w:t>
      </w:r>
      <w:r w:rsidRPr="00F05B40">
        <w:rPr>
          <w:b/>
          <w:bCs/>
        </w:rPr>
        <w:tab/>
        <w:t>Inquiries</w:t>
      </w:r>
    </w:p>
    <w:p w14:paraId="6529AD7F" w14:textId="77777777" w:rsidR="000525CC" w:rsidRDefault="000525CC" w:rsidP="000525CC">
      <w:pPr>
        <w:pStyle w:val="GG-body"/>
        <w:spacing w:after="0"/>
        <w:ind w:left="2552" w:hanging="2268"/>
      </w:pPr>
      <w:r>
        <w:t>Inquiries should be directed to:</w:t>
      </w:r>
      <w:r>
        <w:tab/>
        <w:t>Daniel Tuk</w:t>
      </w:r>
    </w:p>
    <w:p w14:paraId="0AF1D5A7" w14:textId="77777777" w:rsidR="000525CC" w:rsidRDefault="000525CC" w:rsidP="000525CC">
      <w:pPr>
        <w:pStyle w:val="GG-body"/>
        <w:spacing w:after="0"/>
        <w:ind w:left="2552"/>
      </w:pPr>
      <w:r>
        <w:t>GPO Box 1533</w:t>
      </w:r>
    </w:p>
    <w:p w14:paraId="7A9E2C73" w14:textId="77777777" w:rsidR="000525CC" w:rsidRDefault="000525CC" w:rsidP="000525CC">
      <w:pPr>
        <w:pStyle w:val="GG-body"/>
        <w:spacing w:after="0"/>
        <w:ind w:left="2552"/>
      </w:pPr>
      <w:r>
        <w:t>Adelaide SA 5001</w:t>
      </w:r>
    </w:p>
    <w:p w14:paraId="211C2E3E" w14:textId="77777777" w:rsidR="000525CC" w:rsidRDefault="000525CC" w:rsidP="000525CC">
      <w:pPr>
        <w:pStyle w:val="GG-body"/>
        <w:ind w:left="2552"/>
      </w:pPr>
      <w:r>
        <w:t>Telephone: 08 7133 2479</w:t>
      </w:r>
    </w:p>
    <w:p w14:paraId="5126BABE" w14:textId="77777777" w:rsidR="000525CC" w:rsidRDefault="000525CC" w:rsidP="000525CC">
      <w:pPr>
        <w:pStyle w:val="GG-body"/>
      </w:pPr>
      <w:r>
        <w:t>Dated: 7 November 2023</w:t>
      </w:r>
    </w:p>
    <w:p w14:paraId="55D6EA08" w14:textId="77777777" w:rsidR="000525CC" w:rsidRDefault="000525CC" w:rsidP="000525CC">
      <w:r>
        <w:t>The Common Seal of the COMMISSIONER OF HIGHWAYS was hereto affixed by authority of the Commissioner in the presence of:</w:t>
      </w:r>
    </w:p>
    <w:p w14:paraId="30DD1B09" w14:textId="77777777" w:rsidR="000525CC" w:rsidRDefault="000525CC" w:rsidP="000525CC">
      <w:pPr>
        <w:pStyle w:val="GG-SName"/>
      </w:pPr>
      <w:r>
        <w:t>Rocco Caruso</w:t>
      </w:r>
    </w:p>
    <w:p w14:paraId="2D62F1DA" w14:textId="77777777" w:rsidR="000525CC" w:rsidRDefault="000525CC" w:rsidP="000525CC">
      <w:pPr>
        <w:pStyle w:val="GG-Signature"/>
      </w:pPr>
      <w:r>
        <w:t>Manager, Property Acquisition</w:t>
      </w:r>
    </w:p>
    <w:p w14:paraId="47E4F9E8" w14:textId="77777777" w:rsidR="000525CC" w:rsidRDefault="000525CC" w:rsidP="000525CC">
      <w:pPr>
        <w:pStyle w:val="GG-Signature"/>
      </w:pPr>
      <w:r>
        <w:t>(Authorised Officer)</w:t>
      </w:r>
    </w:p>
    <w:p w14:paraId="36541E96" w14:textId="77777777" w:rsidR="000525CC" w:rsidRDefault="000525CC" w:rsidP="000525CC">
      <w:pPr>
        <w:pStyle w:val="GG-Signature"/>
      </w:pPr>
      <w:r>
        <w:t>Department for Infrastructure and Transport</w:t>
      </w:r>
    </w:p>
    <w:p w14:paraId="733D3F82" w14:textId="081495A5" w:rsidR="000525CC" w:rsidRDefault="000525CC" w:rsidP="006623AB">
      <w:pPr>
        <w:spacing w:after="0"/>
      </w:pPr>
      <w:r>
        <w:t>DIT</w:t>
      </w:r>
      <w:r w:rsidRPr="000103A6">
        <w:rPr>
          <w:bCs/>
        </w:rPr>
        <w:t>:</w:t>
      </w:r>
      <w:r w:rsidRPr="000103A6">
        <w:t xml:space="preserve"> </w:t>
      </w:r>
      <w:r w:rsidRPr="00EA700C">
        <w:t>2022/09656/01</w:t>
      </w:r>
    </w:p>
    <w:p w14:paraId="3A471978" w14:textId="77777777" w:rsidR="006623AB" w:rsidRDefault="006623AB" w:rsidP="006623AB">
      <w:pPr>
        <w:pBdr>
          <w:bottom w:val="single" w:sz="4" w:space="1" w:color="auto"/>
        </w:pBdr>
        <w:spacing w:after="0" w:line="52" w:lineRule="exact"/>
        <w:jc w:val="center"/>
      </w:pPr>
    </w:p>
    <w:p w14:paraId="6BC3FDB2" w14:textId="77777777" w:rsidR="006623AB" w:rsidRDefault="006623AB" w:rsidP="006623AB">
      <w:pPr>
        <w:pBdr>
          <w:top w:val="single" w:sz="4" w:space="1" w:color="auto"/>
        </w:pBdr>
        <w:spacing w:before="34" w:after="0" w:line="14" w:lineRule="exact"/>
        <w:jc w:val="center"/>
      </w:pPr>
    </w:p>
    <w:p w14:paraId="60A1C0D2" w14:textId="77777777" w:rsidR="006623AB" w:rsidRDefault="006623AB"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AC34329" w14:textId="77777777" w:rsidR="002C7F4F" w:rsidRPr="00F92211" w:rsidRDefault="002C7F4F" w:rsidP="00146376">
      <w:pPr>
        <w:pStyle w:val="Heading2"/>
      </w:pPr>
      <w:bookmarkStart w:id="508" w:name="_Toc150422110"/>
      <w:r w:rsidRPr="00F92211">
        <w:t>Landscape South Australia Act 2019</w:t>
      </w:r>
      <w:bookmarkEnd w:id="508"/>
    </w:p>
    <w:p w14:paraId="5FF4664B" w14:textId="77777777" w:rsidR="002C7F4F" w:rsidRPr="00917185" w:rsidRDefault="002C7F4F" w:rsidP="002C7F4F">
      <w:pPr>
        <w:pStyle w:val="GG-Title3"/>
        <w:spacing w:after="0"/>
      </w:pPr>
      <w:r w:rsidRPr="00917185">
        <w:t>Declaration of Penalty in Relation to the Unauthorised or Unlawful Taking of Water from the</w:t>
      </w:r>
    </w:p>
    <w:p w14:paraId="3E052263" w14:textId="77777777" w:rsidR="002C7F4F" w:rsidRPr="00917185" w:rsidRDefault="002C7F4F" w:rsidP="002C7F4F">
      <w:pPr>
        <w:pStyle w:val="GG-Title3"/>
      </w:pPr>
      <w:r w:rsidRPr="00917185">
        <w:t>River Murray Prescribed Watercourse</w:t>
      </w:r>
    </w:p>
    <w:p w14:paraId="66051351" w14:textId="77777777" w:rsidR="002C7F4F" w:rsidRPr="00CB6955" w:rsidRDefault="002C7F4F" w:rsidP="002C7F4F">
      <w:pPr>
        <w:pStyle w:val="GG-body"/>
      </w:pPr>
      <w:r w:rsidRPr="00CB6955">
        <w:t xml:space="preserve">PURSUANT to Section 88(1) of the </w:t>
      </w:r>
      <w:r w:rsidRPr="00CB6955">
        <w:rPr>
          <w:i/>
          <w:iCs/>
        </w:rPr>
        <w:t>Landscape South Australia Act 2019</w:t>
      </w:r>
      <w:r w:rsidRPr="00CB6955">
        <w:t xml:space="preserve"> (the Act), I, Sue Hutchings,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6BC30515" w14:textId="77777777" w:rsidR="002C7F4F" w:rsidRPr="00CB6955" w:rsidRDefault="002C7F4F" w:rsidP="00D45D19">
      <w:pPr>
        <w:pStyle w:val="GG-body"/>
        <w:numPr>
          <w:ilvl w:val="0"/>
          <w:numId w:val="8"/>
        </w:numPr>
        <w:ind w:left="426" w:hanging="284"/>
      </w:pPr>
      <w:r w:rsidRPr="00CB6955">
        <w:t>Where a person who is the holder of a water allocation takes water from the River Murray Prescribed Watercourse in excess of the amount available under the allocation, the penalty declared pursuant to Section 88(1)(a) is:</w:t>
      </w:r>
    </w:p>
    <w:p w14:paraId="33A6DDBB" w14:textId="77777777" w:rsidR="002C7F4F" w:rsidRPr="00CB6955" w:rsidRDefault="002C7F4F" w:rsidP="00D45D19">
      <w:pPr>
        <w:pStyle w:val="GG-body"/>
        <w:numPr>
          <w:ilvl w:val="0"/>
          <w:numId w:val="9"/>
        </w:numPr>
        <w:ind w:hanging="294"/>
      </w:pPr>
      <w:r w:rsidRPr="00CB6955">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23952661" w14:textId="77777777" w:rsidR="002C7F4F" w:rsidRPr="00CB6955" w:rsidRDefault="002C7F4F" w:rsidP="00D45D19">
      <w:pPr>
        <w:pStyle w:val="GG-body"/>
        <w:numPr>
          <w:ilvl w:val="0"/>
          <w:numId w:val="9"/>
        </w:numPr>
        <w:ind w:hanging="294"/>
      </w:pPr>
      <w:r w:rsidRPr="00CB6955">
        <w:t>the corresponding rate in Column 3 of Schedule 1 to this notice for all water taken in excess of the quantity of water referred to in paragraph (a) above 500,000 kilolitres.</w:t>
      </w:r>
    </w:p>
    <w:p w14:paraId="2BEE09BE" w14:textId="77777777" w:rsidR="002C7F4F" w:rsidRPr="00CB6955" w:rsidRDefault="002C7F4F" w:rsidP="00D45D19">
      <w:pPr>
        <w:pStyle w:val="GG-body"/>
        <w:numPr>
          <w:ilvl w:val="0"/>
          <w:numId w:val="8"/>
        </w:numPr>
        <w:ind w:left="426" w:hanging="284"/>
      </w:pPr>
      <w:r w:rsidRPr="00CB6955">
        <w:t>Where a person who is authorised under section 105 of the Act takes water from the River Murray Prescribed Watercourse that exceeds the amount authorised under the terms of that authorisation the penalty declared pursuant to Section 88(1)(e) is:</w:t>
      </w:r>
    </w:p>
    <w:p w14:paraId="65F881D5" w14:textId="77777777" w:rsidR="002C7F4F" w:rsidRPr="00CB6955" w:rsidRDefault="002C7F4F" w:rsidP="00D45D19">
      <w:pPr>
        <w:pStyle w:val="GG-body"/>
        <w:numPr>
          <w:ilvl w:val="0"/>
          <w:numId w:val="10"/>
        </w:numPr>
        <w:ind w:hanging="294"/>
      </w:pPr>
      <w:r w:rsidRPr="00CB6955">
        <w:t>the corresponding rate in Column 2 of Schedule 1 to this notice for all water taken in excess of the amount authorised by a notice under Section 105 of the Act, up to and including 500,000 kilolitres; and</w:t>
      </w:r>
    </w:p>
    <w:p w14:paraId="0999B0FC" w14:textId="77777777" w:rsidR="002C7F4F" w:rsidRPr="00CB6955" w:rsidRDefault="002C7F4F" w:rsidP="00D45D19">
      <w:pPr>
        <w:pStyle w:val="GG-body"/>
        <w:numPr>
          <w:ilvl w:val="0"/>
          <w:numId w:val="10"/>
        </w:numPr>
        <w:ind w:hanging="294"/>
      </w:pPr>
      <w:r w:rsidRPr="00CB6955">
        <w:t>the corresponding rate in Column 3 of Schedule 1 to this notice for all water taken in excess of the quantity referred to in paragraph (a) above 500,000 kilolitres.</w:t>
      </w:r>
    </w:p>
    <w:p w14:paraId="68275689" w14:textId="77777777" w:rsidR="002C7F4F" w:rsidRPr="00CB6955" w:rsidRDefault="002C7F4F" w:rsidP="00D45D19">
      <w:pPr>
        <w:pStyle w:val="GG-body"/>
        <w:numPr>
          <w:ilvl w:val="0"/>
          <w:numId w:val="8"/>
        </w:numPr>
        <w:ind w:left="426" w:hanging="284"/>
      </w:pPr>
      <w:r w:rsidRPr="00CB6955">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482FBF4E" w14:textId="77777777" w:rsidR="002C7F4F" w:rsidRPr="00CB6955" w:rsidRDefault="002C7F4F" w:rsidP="00D45D19">
      <w:pPr>
        <w:pStyle w:val="GG-body"/>
        <w:numPr>
          <w:ilvl w:val="0"/>
          <w:numId w:val="8"/>
        </w:numPr>
        <w:ind w:left="426" w:hanging="284"/>
      </w:pPr>
      <w:r w:rsidRPr="00CB6955">
        <w:t>Where a person takes water from the River Murray Prescribed Watercourse in excess of the amount authorised for use under section 109 of the Act, the penalty declared pursuant to section 88(1)(f) is:</w:t>
      </w:r>
    </w:p>
    <w:p w14:paraId="6ACADEA3" w14:textId="77777777" w:rsidR="002C7F4F" w:rsidRPr="00CB6955" w:rsidRDefault="002C7F4F" w:rsidP="00D45D19">
      <w:pPr>
        <w:pStyle w:val="GG-body"/>
        <w:numPr>
          <w:ilvl w:val="0"/>
          <w:numId w:val="11"/>
        </w:numPr>
        <w:ind w:hanging="294"/>
      </w:pPr>
      <w:r w:rsidRPr="00CB6955">
        <w:t xml:space="preserve">the corresponding rate in Column 2 of Schedule 1 to this notice for all water taken in excess of the amount authorised for use by a notice under section 109 of the Act, up to and including 500,000 kilolitres; and </w:t>
      </w:r>
    </w:p>
    <w:p w14:paraId="03CC021D" w14:textId="77777777" w:rsidR="002C7F4F" w:rsidRPr="00CB6955" w:rsidRDefault="002C7F4F" w:rsidP="00D45D19">
      <w:pPr>
        <w:pStyle w:val="GG-body"/>
        <w:numPr>
          <w:ilvl w:val="0"/>
          <w:numId w:val="11"/>
        </w:numPr>
        <w:ind w:hanging="294"/>
      </w:pPr>
      <w:r w:rsidRPr="00CB6955">
        <w:t>the corresponding rate in Column 3 of Schedule 1 to this notice for all water taken in excess of the quantity referred to in paragraph (a) above 500,000 kilolitres.</w:t>
      </w:r>
    </w:p>
    <w:p w14:paraId="4479BF6B" w14:textId="77777777" w:rsidR="002C7F4F" w:rsidRPr="00CB6955" w:rsidRDefault="002C7F4F" w:rsidP="00D45D19">
      <w:pPr>
        <w:pStyle w:val="GG-body"/>
        <w:numPr>
          <w:ilvl w:val="0"/>
          <w:numId w:val="8"/>
        </w:numPr>
        <w:ind w:left="426" w:hanging="284"/>
      </w:pPr>
      <w:r w:rsidRPr="00CB6955">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0DB13E25" w14:textId="3D883ED8" w:rsidR="002C7F4F" w:rsidRDefault="002C7F4F" w:rsidP="00D45D19">
      <w:pPr>
        <w:pStyle w:val="GG-body"/>
        <w:numPr>
          <w:ilvl w:val="0"/>
          <w:numId w:val="8"/>
        </w:numPr>
        <w:ind w:left="426" w:hanging="284"/>
      </w:pPr>
      <w:r w:rsidRPr="00CB6955">
        <w:t>Where a person may be subject to more than one penalty under section 88, the penalty that is the greater shall be imposed.</w:t>
      </w:r>
    </w:p>
    <w:p w14:paraId="2EDFA908" w14:textId="77777777" w:rsidR="002C7F4F" w:rsidRDefault="002C7F4F">
      <w:pPr>
        <w:spacing w:after="0" w:line="240" w:lineRule="auto"/>
        <w:jc w:val="left"/>
        <w:rPr>
          <w:rFonts w:eastAsia="Times New Roman"/>
          <w:szCs w:val="17"/>
        </w:rPr>
      </w:pPr>
      <w:r>
        <w:br w:type="page"/>
      </w:r>
    </w:p>
    <w:p w14:paraId="63A9D5D9" w14:textId="77777777" w:rsidR="002C7F4F" w:rsidRPr="00CB6955" w:rsidRDefault="002C7F4F" w:rsidP="002C7F4F">
      <w:pPr>
        <w:pStyle w:val="GG-body"/>
        <w:jc w:val="center"/>
        <w:rPr>
          <w:smallCaps/>
        </w:rPr>
      </w:pPr>
      <w:r w:rsidRPr="00CB6955">
        <w:rPr>
          <w:smallCaps/>
        </w:rPr>
        <w:t>Schedule 1</w:t>
      </w:r>
    </w:p>
    <w:p w14:paraId="057DDFD2" w14:textId="77777777" w:rsidR="002C7F4F" w:rsidRPr="00917185" w:rsidRDefault="002C7F4F" w:rsidP="002C7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917185">
        <w:rPr>
          <w:szCs w:val="17"/>
        </w:rPr>
        <w:t xml:space="preserve">Penalties for overuse from the River Murray Prescribed Watercourse between </w:t>
      </w:r>
      <w:r w:rsidRPr="00CB6955">
        <w:rPr>
          <w:szCs w:val="17"/>
        </w:rPr>
        <w:t xml:space="preserve">1 October 2023 to 31 December 2023 </w:t>
      </w:r>
      <w:r w:rsidRPr="00917185">
        <w:rPr>
          <w:szCs w:val="17"/>
        </w:rPr>
        <w:t>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538"/>
        <w:gridCol w:w="2355"/>
        <w:gridCol w:w="2104"/>
      </w:tblGrid>
      <w:tr w:rsidR="002C7F4F" w:rsidRPr="00917185" w14:paraId="11CED61B" w14:textId="77777777" w:rsidTr="00B67D24">
        <w:trPr>
          <w:trHeight w:val="263"/>
        </w:trPr>
        <w:tc>
          <w:tcPr>
            <w:tcW w:w="1256" w:type="pct"/>
            <w:shd w:val="clear" w:color="auto" w:fill="auto"/>
            <w:vAlign w:val="center"/>
            <w:hideMark/>
          </w:tcPr>
          <w:p w14:paraId="490023AD" w14:textId="77777777" w:rsidR="002C7F4F" w:rsidRPr="00917185" w:rsidRDefault="002C7F4F" w:rsidP="00B67D24">
            <w:pPr>
              <w:spacing w:before="40" w:after="40"/>
              <w:jc w:val="center"/>
              <w:rPr>
                <w:b/>
                <w:szCs w:val="17"/>
              </w:rPr>
            </w:pPr>
            <w:r w:rsidRPr="00917185">
              <w:rPr>
                <w:b/>
                <w:szCs w:val="17"/>
              </w:rPr>
              <w:t>Column 1</w:t>
            </w:r>
          </w:p>
        </w:tc>
        <w:tc>
          <w:tcPr>
            <w:tcW w:w="1358" w:type="pct"/>
            <w:shd w:val="clear" w:color="auto" w:fill="auto"/>
            <w:noWrap/>
            <w:vAlign w:val="center"/>
          </w:tcPr>
          <w:p w14:paraId="25657A04" w14:textId="77777777" w:rsidR="002C7F4F" w:rsidRPr="00917185" w:rsidRDefault="002C7F4F" w:rsidP="00B67D24">
            <w:pPr>
              <w:spacing w:before="40" w:after="40"/>
              <w:jc w:val="center"/>
              <w:rPr>
                <w:b/>
                <w:szCs w:val="17"/>
              </w:rPr>
            </w:pPr>
            <w:r w:rsidRPr="00917185">
              <w:rPr>
                <w:b/>
                <w:szCs w:val="17"/>
              </w:rPr>
              <w:t>Column 2</w:t>
            </w:r>
          </w:p>
        </w:tc>
        <w:tc>
          <w:tcPr>
            <w:tcW w:w="1260" w:type="pct"/>
            <w:shd w:val="clear" w:color="auto" w:fill="auto"/>
            <w:vAlign w:val="center"/>
          </w:tcPr>
          <w:p w14:paraId="4106C0F2" w14:textId="77777777" w:rsidR="002C7F4F" w:rsidRPr="00917185" w:rsidRDefault="002C7F4F" w:rsidP="00B67D24">
            <w:pPr>
              <w:spacing w:before="40" w:after="40"/>
              <w:jc w:val="center"/>
              <w:rPr>
                <w:b/>
                <w:szCs w:val="17"/>
              </w:rPr>
            </w:pPr>
            <w:r w:rsidRPr="00917185">
              <w:rPr>
                <w:b/>
                <w:szCs w:val="17"/>
              </w:rPr>
              <w:t>Column 3</w:t>
            </w:r>
          </w:p>
        </w:tc>
        <w:tc>
          <w:tcPr>
            <w:tcW w:w="1126" w:type="pct"/>
            <w:shd w:val="clear" w:color="auto" w:fill="auto"/>
            <w:vAlign w:val="center"/>
          </w:tcPr>
          <w:p w14:paraId="3B24E76B" w14:textId="77777777" w:rsidR="002C7F4F" w:rsidRPr="00917185" w:rsidRDefault="002C7F4F" w:rsidP="00B67D24">
            <w:pPr>
              <w:spacing w:before="40" w:after="40"/>
              <w:jc w:val="center"/>
              <w:rPr>
                <w:b/>
                <w:szCs w:val="17"/>
              </w:rPr>
            </w:pPr>
            <w:r w:rsidRPr="00917185">
              <w:rPr>
                <w:b/>
                <w:szCs w:val="17"/>
              </w:rPr>
              <w:t>Column 4</w:t>
            </w:r>
          </w:p>
        </w:tc>
      </w:tr>
      <w:tr w:rsidR="002C7F4F" w:rsidRPr="00917185" w14:paraId="6D535404" w14:textId="77777777" w:rsidTr="00B67D24">
        <w:trPr>
          <w:trHeight w:val="496"/>
        </w:trPr>
        <w:tc>
          <w:tcPr>
            <w:tcW w:w="1256" w:type="pct"/>
            <w:shd w:val="clear" w:color="auto" w:fill="auto"/>
            <w:vAlign w:val="center"/>
            <w:hideMark/>
          </w:tcPr>
          <w:p w14:paraId="46F8824E" w14:textId="77777777" w:rsidR="002C7F4F" w:rsidRPr="00917185" w:rsidRDefault="002C7F4F" w:rsidP="00B67D24">
            <w:pPr>
              <w:spacing w:before="40" w:after="40"/>
              <w:jc w:val="center"/>
              <w:rPr>
                <w:bCs/>
                <w:szCs w:val="17"/>
              </w:rPr>
            </w:pPr>
            <w:r w:rsidRPr="00917185">
              <w:rPr>
                <w:bCs/>
                <w:szCs w:val="17"/>
              </w:rPr>
              <w:t>Accounting Period</w:t>
            </w:r>
          </w:p>
        </w:tc>
        <w:tc>
          <w:tcPr>
            <w:tcW w:w="1358" w:type="pct"/>
            <w:shd w:val="clear" w:color="auto" w:fill="auto"/>
            <w:vAlign w:val="center"/>
            <w:hideMark/>
          </w:tcPr>
          <w:p w14:paraId="46ABC287" w14:textId="77777777" w:rsidR="002C7F4F" w:rsidRPr="00917185" w:rsidRDefault="002C7F4F" w:rsidP="00B67D24">
            <w:pPr>
              <w:spacing w:before="40" w:after="40"/>
              <w:jc w:val="center"/>
              <w:rPr>
                <w:b/>
                <w:bCs/>
                <w:szCs w:val="17"/>
              </w:rPr>
            </w:pPr>
            <w:r w:rsidRPr="00917185">
              <w:rPr>
                <w:szCs w:val="17"/>
              </w:rPr>
              <w:t>Penalty for overuse up to and including 500,000 kL (per kL)</w:t>
            </w:r>
          </w:p>
        </w:tc>
        <w:tc>
          <w:tcPr>
            <w:tcW w:w="1260" w:type="pct"/>
            <w:shd w:val="clear" w:color="auto" w:fill="auto"/>
            <w:vAlign w:val="center"/>
            <w:hideMark/>
          </w:tcPr>
          <w:p w14:paraId="465286DD" w14:textId="77777777" w:rsidR="002C7F4F" w:rsidRPr="00917185" w:rsidRDefault="002C7F4F" w:rsidP="00B67D24">
            <w:pPr>
              <w:spacing w:before="40" w:after="40"/>
              <w:jc w:val="center"/>
              <w:rPr>
                <w:b/>
                <w:bCs/>
                <w:szCs w:val="17"/>
              </w:rPr>
            </w:pPr>
            <w:r w:rsidRPr="00917185">
              <w:rPr>
                <w:szCs w:val="17"/>
              </w:rPr>
              <w:t>Penalty for overuse above 500,000 kL (per kL)</w:t>
            </w:r>
          </w:p>
        </w:tc>
        <w:tc>
          <w:tcPr>
            <w:tcW w:w="1126" w:type="pct"/>
            <w:shd w:val="clear" w:color="auto" w:fill="auto"/>
            <w:vAlign w:val="center"/>
            <w:hideMark/>
          </w:tcPr>
          <w:p w14:paraId="670CB39C" w14:textId="77777777" w:rsidR="002C7F4F" w:rsidRPr="00917185" w:rsidRDefault="002C7F4F" w:rsidP="00B67D24">
            <w:pPr>
              <w:spacing w:before="40" w:after="40"/>
              <w:jc w:val="center"/>
              <w:rPr>
                <w:b/>
                <w:bCs/>
                <w:szCs w:val="17"/>
              </w:rPr>
            </w:pPr>
            <w:r w:rsidRPr="00917185">
              <w:rPr>
                <w:szCs w:val="17"/>
              </w:rPr>
              <w:t>Penalty for unlawful taking or use of water (per kL)</w:t>
            </w:r>
          </w:p>
        </w:tc>
      </w:tr>
      <w:tr w:rsidR="002C7F4F" w:rsidRPr="00917185" w14:paraId="5F8CAD60" w14:textId="77777777" w:rsidTr="00B67D24">
        <w:trPr>
          <w:trHeight w:val="290"/>
        </w:trPr>
        <w:tc>
          <w:tcPr>
            <w:tcW w:w="1256" w:type="pct"/>
            <w:shd w:val="clear" w:color="auto" w:fill="auto"/>
            <w:hideMark/>
          </w:tcPr>
          <w:p w14:paraId="30CB1052" w14:textId="77777777" w:rsidR="002C7F4F" w:rsidRPr="00917185" w:rsidRDefault="002C7F4F" w:rsidP="00B67D24">
            <w:pPr>
              <w:spacing w:before="40" w:after="40"/>
              <w:jc w:val="center"/>
              <w:rPr>
                <w:szCs w:val="17"/>
              </w:rPr>
            </w:pPr>
            <w:r w:rsidRPr="00D50AB2">
              <w:t xml:space="preserve">1 October 2023 to </w:t>
            </w:r>
            <w:r>
              <w:br/>
            </w:r>
            <w:r w:rsidRPr="00CB6955">
              <w:t>31 December 2023</w:t>
            </w:r>
          </w:p>
        </w:tc>
        <w:tc>
          <w:tcPr>
            <w:tcW w:w="1358" w:type="pct"/>
            <w:shd w:val="clear" w:color="auto" w:fill="auto"/>
            <w:noWrap/>
            <w:vAlign w:val="center"/>
            <w:hideMark/>
          </w:tcPr>
          <w:p w14:paraId="793DDECB" w14:textId="77777777" w:rsidR="002C7F4F" w:rsidRPr="00CB6955" w:rsidRDefault="002C7F4F" w:rsidP="00B67D24">
            <w:pPr>
              <w:spacing w:before="40" w:after="40"/>
              <w:jc w:val="center"/>
              <w:rPr>
                <w:b/>
                <w:bCs/>
                <w:szCs w:val="17"/>
              </w:rPr>
            </w:pPr>
            <w:r w:rsidRPr="00CB6955">
              <w:rPr>
                <w:b/>
                <w:bCs/>
              </w:rPr>
              <w:t>$1.221</w:t>
            </w:r>
          </w:p>
        </w:tc>
        <w:tc>
          <w:tcPr>
            <w:tcW w:w="1260" w:type="pct"/>
            <w:shd w:val="clear" w:color="auto" w:fill="auto"/>
            <w:noWrap/>
            <w:vAlign w:val="center"/>
            <w:hideMark/>
          </w:tcPr>
          <w:p w14:paraId="55991D1D" w14:textId="77777777" w:rsidR="002C7F4F" w:rsidRPr="00CB6955" w:rsidRDefault="002C7F4F" w:rsidP="00B67D24">
            <w:pPr>
              <w:spacing w:before="40" w:after="40"/>
              <w:jc w:val="center"/>
              <w:rPr>
                <w:b/>
                <w:bCs/>
                <w:szCs w:val="17"/>
              </w:rPr>
            </w:pPr>
            <w:r w:rsidRPr="00CB6955">
              <w:rPr>
                <w:b/>
                <w:bCs/>
              </w:rPr>
              <w:t>$1.628</w:t>
            </w:r>
          </w:p>
        </w:tc>
        <w:tc>
          <w:tcPr>
            <w:tcW w:w="1126" w:type="pct"/>
            <w:shd w:val="clear" w:color="auto" w:fill="auto"/>
            <w:noWrap/>
            <w:vAlign w:val="center"/>
            <w:hideMark/>
          </w:tcPr>
          <w:p w14:paraId="6DFEB5AD" w14:textId="77777777" w:rsidR="002C7F4F" w:rsidRPr="00CB6955" w:rsidRDefault="002C7F4F" w:rsidP="00B67D24">
            <w:pPr>
              <w:spacing w:before="40" w:after="40"/>
              <w:jc w:val="center"/>
              <w:rPr>
                <w:b/>
                <w:bCs/>
                <w:szCs w:val="17"/>
              </w:rPr>
            </w:pPr>
            <w:r w:rsidRPr="00CB6955">
              <w:rPr>
                <w:b/>
                <w:bCs/>
              </w:rPr>
              <w:t>$1.628</w:t>
            </w:r>
          </w:p>
        </w:tc>
      </w:tr>
    </w:tbl>
    <w:p w14:paraId="32E41BB6" w14:textId="77777777" w:rsidR="002C7F4F" w:rsidRPr="00917185" w:rsidRDefault="002C7F4F" w:rsidP="002C7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szCs w:val="17"/>
        </w:rPr>
      </w:pPr>
      <w:r w:rsidRPr="00917185">
        <w:rPr>
          <w:szCs w:val="17"/>
        </w:rPr>
        <w:t>Unit of measure kL is the abbreviation of kilolitre.</w:t>
      </w:r>
    </w:p>
    <w:p w14:paraId="7407D4CE" w14:textId="77777777" w:rsidR="002C7F4F" w:rsidRPr="00917185" w:rsidRDefault="002C7F4F" w:rsidP="002C7F4F">
      <w:pPr>
        <w:autoSpaceDE w:val="0"/>
        <w:autoSpaceDN w:val="0"/>
        <w:adjustRightInd w:val="0"/>
        <w:rPr>
          <w:szCs w:val="17"/>
        </w:rPr>
      </w:pPr>
      <w:r w:rsidRPr="00917185">
        <w:rPr>
          <w:szCs w:val="17"/>
        </w:rPr>
        <w:t>For the purposes of this notice:</w:t>
      </w:r>
    </w:p>
    <w:p w14:paraId="6B7BCBCF" w14:textId="77777777" w:rsidR="002C7F4F" w:rsidRPr="00917185" w:rsidRDefault="002C7F4F" w:rsidP="002C7F4F">
      <w:pPr>
        <w:autoSpaceDE w:val="0"/>
        <w:autoSpaceDN w:val="0"/>
        <w:adjustRightInd w:val="0"/>
        <w:rPr>
          <w:szCs w:val="17"/>
        </w:rPr>
      </w:pPr>
      <w:r w:rsidRPr="00917185">
        <w:rPr>
          <w:szCs w:val="17"/>
        </w:rPr>
        <w:t xml:space="preserve">‘the River Murray Prescribed Watercourse’ means the watercourses and lakes declared to be the River Murray Proclaimed Watercourse by proclamation under </w:t>
      </w:r>
      <w:r>
        <w:rPr>
          <w:szCs w:val="17"/>
        </w:rPr>
        <w:t>s</w:t>
      </w:r>
      <w:r w:rsidRPr="00917185">
        <w:rPr>
          <w:szCs w:val="17"/>
        </w:rPr>
        <w:t xml:space="preserve">ection 25 of the </w:t>
      </w:r>
      <w:r w:rsidRPr="00917185">
        <w:rPr>
          <w:i/>
          <w:szCs w:val="17"/>
        </w:rPr>
        <w:t xml:space="preserve">Water Resources Act 1976 </w:t>
      </w:r>
      <w:r w:rsidRPr="00917185">
        <w:rPr>
          <w:szCs w:val="17"/>
        </w:rPr>
        <w:t xml:space="preserve">(see </w:t>
      </w:r>
      <w:r w:rsidRPr="00917185">
        <w:rPr>
          <w:i/>
          <w:iCs/>
          <w:szCs w:val="17"/>
        </w:rPr>
        <w:t xml:space="preserve">Gazette </w:t>
      </w:r>
      <w:r w:rsidRPr="00917185">
        <w:rPr>
          <w:szCs w:val="17"/>
        </w:rPr>
        <w:t>10 August 1978, p. 467)</w:t>
      </w:r>
      <w:r>
        <w:rPr>
          <w:szCs w:val="17"/>
        </w:rPr>
        <w:t>.</w:t>
      </w:r>
    </w:p>
    <w:p w14:paraId="0746B079" w14:textId="77777777" w:rsidR="002C7F4F" w:rsidRPr="00917185" w:rsidRDefault="002C7F4F" w:rsidP="002C7F4F">
      <w:pPr>
        <w:autoSpaceDE w:val="0"/>
        <w:autoSpaceDN w:val="0"/>
        <w:adjustRightInd w:val="0"/>
        <w:rPr>
          <w:szCs w:val="17"/>
        </w:rPr>
      </w:pPr>
      <w:r w:rsidRPr="00917185">
        <w:rPr>
          <w:szCs w:val="17"/>
        </w:rPr>
        <w:t xml:space="preserve">‘accounting period’ means the period determined by the Minister from time to time by notice in the </w:t>
      </w:r>
      <w:r w:rsidRPr="00917185">
        <w:rPr>
          <w:i/>
          <w:iCs/>
          <w:szCs w:val="17"/>
        </w:rPr>
        <w:t>Gazette</w:t>
      </w:r>
      <w:r w:rsidRPr="00917185">
        <w:rPr>
          <w:szCs w:val="17"/>
        </w:rPr>
        <w:t xml:space="preserve"> (with the period not necessarily being the same period as the accounting period under Division 2).</w:t>
      </w:r>
    </w:p>
    <w:p w14:paraId="3DECD791" w14:textId="77777777" w:rsidR="002C7F4F" w:rsidRDefault="002C7F4F" w:rsidP="002C7F4F">
      <w:pPr>
        <w:autoSpaceDE w:val="0"/>
        <w:autoSpaceDN w:val="0"/>
        <w:adjustRightInd w:val="0"/>
        <w:rPr>
          <w:szCs w:val="17"/>
        </w:rPr>
      </w:pPr>
      <w:r w:rsidRPr="00917185">
        <w:rPr>
          <w:szCs w:val="17"/>
        </w:rPr>
        <w:t>‘consumption period’ in relation to an accounting period means a period of approximately the same length as the accounting period that commences or terminates during the accounting period and during which water is taken or used.</w:t>
      </w:r>
    </w:p>
    <w:p w14:paraId="4216A5B3" w14:textId="77777777" w:rsidR="002C7F4F" w:rsidRPr="00917185" w:rsidRDefault="002C7F4F" w:rsidP="002C7F4F">
      <w:pPr>
        <w:autoSpaceDE w:val="0"/>
        <w:autoSpaceDN w:val="0"/>
        <w:adjustRightInd w:val="0"/>
        <w:rPr>
          <w:szCs w:val="17"/>
        </w:rPr>
      </w:pPr>
      <w:r w:rsidRPr="00917185">
        <w:rPr>
          <w:szCs w:val="17"/>
        </w:rPr>
        <w:t>Words used in this notice that are defined in the Act shall have the meanings as set out in the Act.</w:t>
      </w:r>
    </w:p>
    <w:p w14:paraId="79DF9D90" w14:textId="77777777" w:rsidR="002C7F4F" w:rsidRPr="00917185" w:rsidRDefault="002C7F4F" w:rsidP="002C7F4F">
      <w:pPr>
        <w:pStyle w:val="GG-SDated"/>
      </w:pPr>
      <w:r w:rsidRPr="00917185">
        <w:t xml:space="preserve">Dated: </w:t>
      </w:r>
      <w:r>
        <w:t>3 November 2023</w:t>
      </w:r>
    </w:p>
    <w:p w14:paraId="12AC9FD7" w14:textId="77777777" w:rsidR="002C7F4F" w:rsidRPr="00DE20E0" w:rsidRDefault="002C7F4F" w:rsidP="002C7F4F">
      <w:pPr>
        <w:pStyle w:val="GG-SName"/>
      </w:pPr>
      <w:r>
        <w:t>Sue Hutchings</w:t>
      </w:r>
    </w:p>
    <w:p w14:paraId="037CBEC5" w14:textId="77777777" w:rsidR="002C7F4F" w:rsidRPr="00DE20E0" w:rsidRDefault="002C7F4F" w:rsidP="002C7F4F">
      <w:pPr>
        <w:spacing w:after="0"/>
        <w:jc w:val="right"/>
        <w:rPr>
          <w:bCs/>
          <w:szCs w:val="17"/>
        </w:rPr>
      </w:pPr>
      <w:r w:rsidRPr="00DE20E0">
        <w:rPr>
          <w:bCs/>
          <w:szCs w:val="17"/>
        </w:rPr>
        <w:t>A/Executive Director, Water and River Murray</w:t>
      </w:r>
    </w:p>
    <w:p w14:paraId="63AF3FDD" w14:textId="77777777" w:rsidR="002C7F4F" w:rsidRPr="00DE20E0" w:rsidRDefault="002C7F4F" w:rsidP="002C7F4F">
      <w:pPr>
        <w:spacing w:after="0"/>
        <w:jc w:val="right"/>
        <w:rPr>
          <w:bCs/>
          <w:szCs w:val="17"/>
        </w:rPr>
      </w:pPr>
      <w:r w:rsidRPr="00DE20E0">
        <w:rPr>
          <w:bCs/>
          <w:szCs w:val="17"/>
        </w:rPr>
        <w:t>Department for Environment and Water</w:t>
      </w:r>
    </w:p>
    <w:p w14:paraId="5531F93F" w14:textId="77777777" w:rsidR="002C7F4F" w:rsidRDefault="002C7F4F" w:rsidP="002C7F4F">
      <w:pPr>
        <w:spacing w:after="0"/>
        <w:jc w:val="right"/>
        <w:rPr>
          <w:bCs/>
          <w:szCs w:val="17"/>
        </w:rPr>
      </w:pPr>
      <w:r w:rsidRPr="00DE20E0">
        <w:rPr>
          <w:bCs/>
          <w:szCs w:val="17"/>
        </w:rPr>
        <w:t>Delegate of the Minister for Climate, Environment and Water</w:t>
      </w:r>
    </w:p>
    <w:p w14:paraId="7933B84E" w14:textId="77777777" w:rsidR="002C7F4F" w:rsidRDefault="002C7F4F" w:rsidP="002C7F4F">
      <w:pPr>
        <w:pBdr>
          <w:bottom w:val="single" w:sz="4" w:space="1" w:color="auto"/>
        </w:pBdr>
        <w:spacing w:after="0" w:line="52" w:lineRule="exact"/>
        <w:jc w:val="center"/>
        <w:rPr>
          <w:bCs/>
          <w:szCs w:val="17"/>
        </w:rPr>
      </w:pPr>
    </w:p>
    <w:p w14:paraId="5032810B" w14:textId="77777777" w:rsidR="002C7F4F" w:rsidRDefault="002C7F4F" w:rsidP="002C7F4F">
      <w:pPr>
        <w:pBdr>
          <w:top w:val="single" w:sz="4" w:space="1" w:color="auto"/>
        </w:pBdr>
        <w:spacing w:before="34" w:after="0" w:line="14" w:lineRule="exact"/>
        <w:jc w:val="center"/>
        <w:rPr>
          <w:bCs/>
          <w:szCs w:val="17"/>
        </w:rPr>
      </w:pPr>
    </w:p>
    <w:p w14:paraId="5A43196B" w14:textId="77777777" w:rsidR="006623AB" w:rsidRDefault="006623AB"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bCs/>
        </w:rPr>
      </w:pPr>
    </w:p>
    <w:p w14:paraId="26C1F440" w14:textId="77777777" w:rsidR="002C7F4F" w:rsidRPr="006C69B7" w:rsidRDefault="002C7F4F" w:rsidP="00146376">
      <w:pPr>
        <w:pStyle w:val="Heading2"/>
      </w:pPr>
      <w:bookmarkStart w:id="509" w:name="_Toc150422111"/>
      <w:r w:rsidRPr="006C69B7">
        <w:t>Liquor Licensing Act 1997</w:t>
      </w:r>
      <w:bookmarkEnd w:id="509"/>
    </w:p>
    <w:p w14:paraId="79C3F71D" w14:textId="77777777" w:rsidR="002C7F4F" w:rsidRPr="006C69B7" w:rsidRDefault="002C7F4F" w:rsidP="002C7F4F">
      <w:pPr>
        <w:keepLines/>
        <w:autoSpaceDE w:val="0"/>
        <w:autoSpaceDN w:val="0"/>
        <w:adjustRightInd w:val="0"/>
        <w:spacing w:before="240" w:after="0" w:line="240" w:lineRule="auto"/>
        <w:jc w:val="left"/>
        <w:rPr>
          <w:rFonts w:eastAsia="Times New Roman"/>
          <w:color w:val="000000"/>
          <w:sz w:val="28"/>
          <w:szCs w:val="28"/>
          <w:lang w:eastAsia="en-AU"/>
        </w:rPr>
      </w:pPr>
      <w:r w:rsidRPr="006C69B7">
        <w:rPr>
          <w:rFonts w:eastAsia="Times New Roman"/>
          <w:color w:val="000000"/>
          <w:sz w:val="28"/>
          <w:szCs w:val="28"/>
          <w:lang w:eastAsia="en-AU"/>
        </w:rPr>
        <w:t>South Australia</w:t>
      </w:r>
    </w:p>
    <w:p w14:paraId="6DEC18C1" w14:textId="77777777" w:rsidR="002C7F4F" w:rsidRPr="006C69B7" w:rsidRDefault="002C7F4F" w:rsidP="002C7F4F">
      <w:pPr>
        <w:keepLines/>
        <w:autoSpaceDE w:val="0"/>
        <w:autoSpaceDN w:val="0"/>
        <w:adjustRightInd w:val="0"/>
        <w:spacing w:before="120" w:after="200" w:line="240" w:lineRule="auto"/>
        <w:jc w:val="left"/>
        <w:rPr>
          <w:rFonts w:eastAsia="Times New Roman"/>
          <w:b/>
          <w:bCs/>
          <w:color w:val="000000"/>
          <w:sz w:val="36"/>
          <w:szCs w:val="36"/>
          <w:lang w:eastAsia="en-AU"/>
        </w:rPr>
      </w:pPr>
      <w:r w:rsidRPr="006C69B7">
        <w:rPr>
          <w:rFonts w:eastAsia="Times New Roman"/>
          <w:b/>
          <w:bCs/>
          <w:color w:val="000000"/>
          <w:sz w:val="36"/>
          <w:szCs w:val="36"/>
          <w:lang w:eastAsia="en-AU"/>
        </w:rPr>
        <w:t>Liquor Licensing (Dry Areas) Notice 2023</w:t>
      </w:r>
    </w:p>
    <w:p w14:paraId="157EA2D2" w14:textId="77777777" w:rsidR="002C7F4F" w:rsidRPr="006C69B7" w:rsidRDefault="002C7F4F" w:rsidP="002C7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360" w:line="240" w:lineRule="auto"/>
        <w:rPr>
          <w:rFonts w:eastAsia="Times New Roman"/>
          <w:i/>
          <w:iCs/>
          <w:color w:val="000000"/>
          <w:sz w:val="24"/>
          <w:szCs w:val="24"/>
          <w:lang w:eastAsia="en-AU"/>
        </w:rPr>
      </w:pPr>
      <w:r w:rsidRPr="006C69B7">
        <w:rPr>
          <w:rFonts w:eastAsia="Times New Roman"/>
          <w:color w:val="000000"/>
          <w:sz w:val="24"/>
          <w:szCs w:val="24"/>
          <w:lang w:eastAsia="en-AU"/>
        </w:rPr>
        <w:t xml:space="preserve">under section 131(1a) of the </w:t>
      </w:r>
      <w:r w:rsidRPr="006C69B7">
        <w:rPr>
          <w:rFonts w:eastAsia="Times New Roman"/>
          <w:i/>
          <w:iCs/>
          <w:color w:val="000000"/>
          <w:sz w:val="24"/>
          <w:szCs w:val="24"/>
          <w:lang w:eastAsia="en-AU"/>
        </w:rPr>
        <w:t>Liquor Licensing Act 1997</w:t>
      </w:r>
    </w:p>
    <w:p w14:paraId="36390BC3" w14:textId="77777777" w:rsidR="002C7F4F" w:rsidRPr="006C69B7" w:rsidRDefault="002C7F4F" w:rsidP="002C7F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69B7">
        <w:rPr>
          <w:rFonts w:eastAsia="Times New Roman"/>
          <w:b/>
          <w:bCs/>
          <w:color w:val="000000"/>
          <w:sz w:val="26"/>
          <w:szCs w:val="26"/>
          <w:lang w:eastAsia="en-AU"/>
        </w:rPr>
        <w:t>1—Short title</w:t>
      </w:r>
    </w:p>
    <w:p w14:paraId="4584F787" w14:textId="77777777" w:rsidR="002C7F4F" w:rsidRPr="006C69B7" w:rsidRDefault="002C7F4F" w:rsidP="002C7F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69B7">
        <w:rPr>
          <w:rFonts w:eastAsia="Times New Roman"/>
          <w:color w:val="000000"/>
          <w:sz w:val="23"/>
          <w:szCs w:val="23"/>
          <w:lang w:eastAsia="en-AU"/>
        </w:rPr>
        <w:t xml:space="preserve">This notice may be cited as the </w:t>
      </w:r>
      <w:hyperlink r:id="rId128" w:history="1">
        <w:r w:rsidRPr="006C69B7">
          <w:rPr>
            <w:rFonts w:eastAsia="Times New Roman"/>
            <w:i/>
            <w:iCs/>
            <w:color w:val="000000"/>
            <w:sz w:val="23"/>
            <w:szCs w:val="23"/>
            <w:lang w:eastAsia="en-AU"/>
          </w:rPr>
          <w:t xml:space="preserve">Liquor Licensing (Dry Areas) Notice </w:t>
        </w:r>
      </w:hyperlink>
      <w:r w:rsidRPr="006C69B7">
        <w:rPr>
          <w:rFonts w:eastAsia="Times New Roman"/>
          <w:i/>
          <w:iCs/>
          <w:color w:val="000000"/>
          <w:sz w:val="23"/>
          <w:szCs w:val="23"/>
          <w:lang w:eastAsia="en-AU"/>
        </w:rPr>
        <w:t>2023</w:t>
      </w:r>
      <w:r w:rsidRPr="006C69B7">
        <w:rPr>
          <w:rFonts w:eastAsia="Times New Roman"/>
          <w:color w:val="000000"/>
          <w:sz w:val="23"/>
          <w:szCs w:val="23"/>
          <w:lang w:eastAsia="en-AU"/>
        </w:rPr>
        <w:t>.</w:t>
      </w:r>
    </w:p>
    <w:p w14:paraId="1918DF05" w14:textId="77777777" w:rsidR="002C7F4F" w:rsidRPr="006C69B7" w:rsidRDefault="002C7F4F" w:rsidP="002C7F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69B7">
        <w:rPr>
          <w:rFonts w:eastAsia="Times New Roman"/>
          <w:b/>
          <w:bCs/>
          <w:color w:val="000000"/>
          <w:sz w:val="26"/>
          <w:szCs w:val="26"/>
          <w:lang w:eastAsia="en-AU"/>
        </w:rPr>
        <w:t>2—Commencement</w:t>
      </w:r>
    </w:p>
    <w:p w14:paraId="6A3088A6" w14:textId="77777777" w:rsidR="002C7F4F" w:rsidRPr="006C69B7" w:rsidRDefault="002C7F4F" w:rsidP="002C7F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69B7">
        <w:rPr>
          <w:rFonts w:eastAsia="Times New Roman"/>
          <w:color w:val="000000"/>
          <w:sz w:val="23"/>
          <w:szCs w:val="23"/>
          <w:lang w:eastAsia="en-AU"/>
        </w:rPr>
        <w:t>This notice has effect on the day on which it is published in the Gazette.</w:t>
      </w:r>
    </w:p>
    <w:p w14:paraId="62F72D3B" w14:textId="77777777" w:rsidR="002C7F4F" w:rsidRPr="006C69B7" w:rsidRDefault="002C7F4F" w:rsidP="002C7F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69B7">
        <w:rPr>
          <w:rFonts w:eastAsia="Times New Roman"/>
          <w:b/>
          <w:bCs/>
          <w:color w:val="000000"/>
          <w:sz w:val="26"/>
          <w:szCs w:val="26"/>
          <w:lang w:eastAsia="en-AU"/>
        </w:rPr>
        <w:t>3—Interpretation</w:t>
      </w:r>
    </w:p>
    <w:p w14:paraId="3F8F23F9" w14:textId="77777777" w:rsidR="002C7F4F" w:rsidRPr="006C69B7" w:rsidRDefault="002C7F4F" w:rsidP="002C7F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C69B7">
        <w:rPr>
          <w:rFonts w:eastAsia="Times New Roman"/>
          <w:color w:val="000000"/>
          <w:sz w:val="23"/>
          <w:szCs w:val="23"/>
          <w:lang w:eastAsia="en-AU"/>
        </w:rPr>
        <w:tab/>
        <w:t>(1)</w:t>
      </w:r>
      <w:r w:rsidRPr="006C69B7">
        <w:rPr>
          <w:rFonts w:eastAsia="Times New Roman"/>
          <w:color w:val="000000"/>
          <w:sz w:val="23"/>
          <w:szCs w:val="23"/>
          <w:lang w:eastAsia="en-AU"/>
        </w:rPr>
        <w:tab/>
        <w:t>In this notice—</w:t>
      </w:r>
    </w:p>
    <w:p w14:paraId="7163E4BD" w14:textId="77777777" w:rsidR="002C7F4F" w:rsidRPr="006C69B7" w:rsidRDefault="002C7F4F" w:rsidP="002C7F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69B7">
        <w:rPr>
          <w:rFonts w:eastAsia="Times New Roman"/>
          <w:b/>
          <w:bCs/>
          <w:i/>
          <w:iCs/>
          <w:color w:val="000000"/>
          <w:sz w:val="23"/>
          <w:szCs w:val="23"/>
          <w:lang w:eastAsia="en-AU"/>
        </w:rPr>
        <w:t>principal notice</w:t>
      </w:r>
      <w:r w:rsidRPr="006C69B7">
        <w:rPr>
          <w:rFonts w:eastAsia="Times New Roman"/>
          <w:color w:val="000000"/>
          <w:sz w:val="23"/>
          <w:szCs w:val="23"/>
          <w:lang w:eastAsia="en-AU"/>
        </w:rPr>
        <w:t xml:space="preserve"> means the </w:t>
      </w:r>
      <w:hyperlink r:id="rId129" w:history="1">
        <w:r w:rsidRPr="006C69B7">
          <w:rPr>
            <w:rFonts w:eastAsia="Times New Roman"/>
            <w:i/>
            <w:iCs/>
            <w:color w:val="000000"/>
            <w:sz w:val="23"/>
            <w:szCs w:val="23"/>
            <w:lang w:eastAsia="en-AU"/>
          </w:rPr>
          <w:t>Liquor Licensing (Dry Areas) Notice 2015</w:t>
        </w:r>
      </w:hyperlink>
      <w:r w:rsidRPr="006C69B7">
        <w:rPr>
          <w:rFonts w:eastAsia="Times New Roman"/>
          <w:color w:val="000000"/>
          <w:sz w:val="23"/>
          <w:szCs w:val="23"/>
          <w:lang w:eastAsia="en-AU"/>
        </w:rPr>
        <w:t xml:space="preserve"> published in the Gazette on 5.1.15, as in force from time to time.</w:t>
      </w:r>
    </w:p>
    <w:p w14:paraId="204B2C56" w14:textId="77777777" w:rsidR="002C7F4F" w:rsidRPr="006C69B7" w:rsidRDefault="002C7F4F" w:rsidP="002C7F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C69B7">
        <w:rPr>
          <w:rFonts w:eastAsia="Times New Roman"/>
          <w:color w:val="000000"/>
          <w:sz w:val="23"/>
          <w:szCs w:val="23"/>
          <w:lang w:eastAsia="en-AU"/>
        </w:rPr>
        <w:tab/>
        <w:t>(2)</w:t>
      </w:r>
      <w:r w:rsidRPr="006C69B7">
        <w:rPr>
          <w:rFonts w:eastAsia="Times New Roman"/>
          <w:color w:val="000000"/>
          <w:sz w:val="23"/>
          <w:szCs w:val="23"/>
          <w:lang w:eastAsia="en-AU"/>
        </w:rPr>
        <w:tab/>
        <w:t>Clause 3 of the principal notice applies to this notice as if it were the principal notice.</w:t>
      </w:r>
    </w:p>
    <w:p w14:paraId="7EF09483" w14:textId="77777777" w:rsidR="002C7F4F" w:rsidRPr="006C69B7" w:rsidRDefault="002C7F4F" w:rsidP="002C7F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0" w:name="idad8a963f_d8ce_41c7_9f91_4e3b2596ed1d_9"/>
      <w:r w:rsidRPr="006C69B7">
        <w:rPr>
          <w:rFonts w:eastAsia="Times New Roman"/>
          <w:b/>
          <w:bCs/>
          <w:color w:val="000000"/>
          <w:sz w:val="26"/>
          <w:szCs w:val="26"/>
          <w:lang w:eastAsia="en-AU"/>
        </w:rPr>
        <w:t>4—Consumption etc of liquor prohibited in dry areas</w:t>
      </w:r>
      <w:bookmarkEnd w:id="510"/>
    </w:p>
    <w:p w14:paraId="6E7E6B69" w14:textId="77777777" w:rsidR="002C7F4F" w:rsidRPr="006C69B7" w:rsidRDefault="002C7F4F" w:rsidP="002C7F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C69B7">
        <w:rPr>
          <w:rFonts w:eastAsia="Times New Roman"/>
          <w:color w:val="000000"/>
          <w:sz w:val="23"/>
          <w:szCs w:val="23"/>
          <w:lang w:eastAsia="en-AU"/>
        </w:rPr>
        <w:tab/>
        <w:t>(1)</w:t>
      </w:r>
      <w:r w:rsidRPr="006C69B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02EB84DF" w14:textId="77777777" w:rsidR="002C7F4F" w:rsidRPr="006C69B7" w:rsidRDefault="002C7F4F" w:rsidP="002C7F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C69B7">
        <w:rPr>
          <w:rFonts w:eastAsia="Times New Roman"/>
          <w:color w:val="000000"/>
          <w:sz w:val="23"/>
          <w:szCs w:val="23"/>
          <w:lang w:eastAsia="en-AU"/>
        </w:rPr>
        <w:tab/>
        <w:t>(2)</w:t>
      </w:r>
      <w:r w:rsidRPr="006C69B7">
        <w:rPr>
          <w:rFonts w:eastAsia="Times New Roman"/>
          <w:color w:val="000000"/>
          <w:sz w:val="23"/>
          <w:szCs w:val="23"/>
          <w:lang w:eastAsia="en-AU"/>
        </w:rPr>
        <w:tab/>
        <w:t>The prohibition has effect during the periods specified in the Schedule.</w:t>
      </w:r>
    </w:p>
    <w:p w14:paraId="20551DE1" w14:textId="77777777" w:rsidR="002C7F4F" w:rsidRPr="006C69B7" w:rsidRDefault="002C7F4F" w:rsidP="002C7F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1" w:name="id0360abe6_b82b_4f1b_9fcc_04ef4d766f3d_b"/>
      <w:r w:rsidRPr="006C69B7">
        <w:rPr>
          <w:rFonts w:eastAsia="Times New Roman"/>
          <w:color w:val="000000"/>
          <w:sz w:val="23"/>
          <w:szCs w:val="23"/>
          <w:lang w:eastAsia="en-AU"/>
        </w:rPr>
        <w:tab/>
        <w:t>(3)</w:t>
      </w:r>
      <w:r w:rsidRPr="006C69B7">
        <w:rPr>
          <w:rFonts w:eastAsia="Times New Roman"/>
          <w:color w:val="000000"/>
          <w:sz w:val="23"/>
          <w:szCs w:val="23"/>
          <w:lang w:eastAsia="en-AU"/>
        </w:rPr>
        <w:tab/>
        <w:t>The prohibition does not extend to private land in the area described in the Schedule.</w:t>
      </w:r>
      <w:bookmarkEnd w:id="511"/>
    </w:p>
    <w:p w14:paraId="7C68036C" w14:textId="77777777" w:rsidR="002C7F4F" w:rsidRPr="006C69B7" w:rsidRDefault="002C7F4F" w:rsidP="002C7F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2" w:name="id83667c64_d9ad_4285_8aa7_1227a7c6636a_7"/>
      <w:r w:rsidRPr="006C69B7">
        <w:rPr>
          <w:rFonts w:eastAsia="Times New Roman"/>
          <w:color w:val="000000"/>
          <w:sz w:val="23"/>
          <w:szCs w:val="23"/>
          <w:lang w:eastAsia="en-AU"/>
        </w:rPr>
        <w:tab/>
        <w:t>(4)</w:t>
      </w:r>
      <w:r w:rsidRPr="006C69B7">
        <w:rPr>
          <w:rFonts w:eastAsia="Times New Roman"/>
          <w:color w:val="000000"/>
          <w:sz w:val="23"/>
          <w:szCs w:val="23"/>
          <w:lang w:eastAsia="en-AU"/>
        </w:rPr>
        <w:tab/>
        <w:t>Unless the contrary intention appears, the prohibition of the possession of liquor in the area does not extend to—</w:t>
      </w:r>
      <w:bookmarkEnd w:id="512"/>
    </w:p>
    <w:p w14:paraId="3D585067" w14:textId="77777777" w:rsidR="002C7F4F" w:rsidRPr="006C69B7" w:rsidRDefault="002C7F4F" w:rsidP="002C7F4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13" w:name="ide3819bcf_6993_4b9e_8e62_334ccadf6192_4"/>
      <w:r w:rsidRPr="006C69B7">
        <w:rPr>
          <w:rFonts w:eastAsia="Times New Roman"/>
          <w:color w:val="000000"/>
          <w:sz w:val="23"/>
          <w:szCs w:val="23"/>
          <w:lang w:eastAsia="en-AU"/>
        </w:rPr>
        <w:tab/>
        <w:t>(a)</w:t>
      </w:r>
      <w:r w:rsidRPr="006C69B7">
        <w:rPr>
          <w:rFonts w:eastAsia="Times New Roman"/>
          <w:color w:val="000000"/>
          <w:sz w:val="23"/>
          <w:szCs w:val="23"/>
          <w:lang w:eastAsia="en-AU"/>
        </w:rPr>
        <w:tab/>
        <w:t>a person who is genuinely passing through the area if—</w:t>
      </w:r>
      <w:bookmarkEnd w:id="513"/>
    </w:p>
    <w:p w14:paraId="0011572A" w14:textId="77777777" w:rsidR="002C7F4F" w:rsidRPr="006C69B7" w:rsidRDefault="002C7F4F" w:rsidP="002C7F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69B7">
        <w:rPr>
          <w:rFonts w:eastAsia="Times New Roman"/>
          <w:color w:val="000000"/>
          <w:sz w:val="23"/>
          <w:szCs w:val="23"/>
          <w:lang w:eastAsia="en-AU"/>
        </w:rPr>
        <w:tab/>
        <w:t>(i)</w:t>
      </w:r>
      <w:r w:rsidRPr="006C69B7">
        <w:rPr>
          <w:rFonts w:eastAsia="Times New Roman"/>
          <w:color w:val="000000"/>
          <w:sz w:val="23"/>
          <w:szCs w:val="23"/>
          <w:lang w:eastAsia="en-AU"/>
        </w:rPr>
        <w:tab/>
        <w:t>the liquor is in the original container in which it was purchased from licensed premises; and</w:t>
      </w:r>
    </w:p>
    <w:p w14:paraId="34498E45" w14:textId="77777777" w:rsidR="002C7F4F" w:rsidRPr="006C69B7" w:rsidRDefault="002C7F4F" w:rsidP="002C7F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69B7">
        <w:rPr>
          <w:rFonts w:eastAsia="Times New Roman"/>
          <w:color w:val="000000"/>
          <w:sz w:val="23"/>
          <w:szCs w:val="23"/>
          <w:lang w:eastAsia="en-AU"/>
        </w:rPr>
        <w:tab/>
        <w:t>(ii)</w:t>
      </w:r>
      <w:r w:rsidRPr="006C69B7">
        <w:rPr>
          <w:rFonts w:eastAsia="Times New Roman"/>
          <w:color w:val="000000"/>
          <w:sz w:val="23"/>
          <w:szCs w:val="23"/>
          <w:lang w:eastAsia="en-AU"/>
        </w:rPr>
        <w:tab/>
        <w:t>the container has not been opened; or</w:t>
      </w:r>
    </w:p>
    <w:p w14:paraId="04E3C6C3" w14:textId="77777777" w:rsidR="002C7F4F" w:rsidRPr="006C69B7" w:rsidRDefault="002C7F4F" w:rsidP="002C7F4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14" w:name="ida1e00c62_7f84_4f3e_afc5_77eb983d38cd_d"/>
      <w:r w:rsidRPr="006C69B7">
        <w:rPr>
          <w:rFonts w:eastAsia="Times New Roman"/>
          <w:color w:val="000000"/>
          <w:sz w:val="23"/>
          <w:szCs w:val="23"/>
          <w:lang w:eastAsia="en-AU"/>
        </w:rPr>
        <w:tab/>
        <w:t>(b)</w:t>
      </w:r>
      <w:r w:rsidRPr="006C69B7">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514"/>
    </w:p>
    <w:p w14:paraId="314CD1DA" w14:textId="77777777" w:rsidR="002C7F4F" w:rsidRPr="006C69B7" w:rsidRDefault="002C7F4F" w:rsidP="002C7F4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69B7">
        <w:rPr>
          <w:rFonts w:eastAsia="Times New Roman"/>
          <w:color w:val="000000"/>
          <w:sz w:val="23"/>
          <w:szCs w:val="23"/>
          <w:lang w:eastAsia="en-AU"/>
        </w:rPr>
        <w:tab/>
        <w:t>(c)</w:t>
      </w:r>
      <w:r w:rsidRPr="006C69B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2B405D4" w14:textId="77777777" w:rsidR="002C7F4F" w:rsidRPr="006C69B7" w:rsidRDefault="002C7F4F" w:rsidP="002C7F4F">
      <w:pPr>
        <w:keepLines/>
        <w:tabs>
          <w:tab w:val="center" w:pos="1191"/>
          <w:tab w:val="left" w:pos="1588"/>
        </w:tabs>
        <w:autoSpaceDE w:val="0"/>
        <w:autoSpaceDN w:val="0"/>
        <w:adjustRightInd w:val="0"/>
        <w:spacing w:before="240" w:after="0" w:line="240" w:lineRule="auto"/>
        <w:jc w:val="left"/>
        <w:rPr>
          <w:rFonts w:eastAsia="Times New Roman"/>
          <w:b/>
          <w:bCs/>
          <w:color w:val="000000"/>
          <w:sz w:val="32"/>
          <w:szCs w:val="32"/>
          <w:lang w:eastAsia="en-AU"/>
        </w:rPr>
      </w:pPr>
      <w:r w:rsidRPr="006C69B7">
        <w:rPr>
          <w:rFonts w:eastAsia="Times New Roman"/>
          <w:b/>
          <w:bCs/>
          <w:color w:val="000000"/>
          <w:sz w:val="32"/>
          <w:szCs w:val="32"/>
          <w:lang w:eastAsia="en-AU"/>
        </w:rPr>
        <w:t>Schedule 1 – Middleton Area 1</w:t>
      </w:r>
    </w:p>
    <w:p w14:paraId="1F506046" w14:textId="77777777" w:rsidR="002C7F4F" w:rsidRPr="006C69B7" w:rsidRDefault="002C7F4F" w:rsidP="002C7F4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C7F4F" w:rsidRPr="006C69B7" w14:paraId="70C00590" w14:textId="77777777" w:rsidTr="00B67D24">
        <w:tc>
          <w:tcPr>
            <w:tcW w:w="8786" w:type="dxa"/>
            <w:gridSpan w:val="2"/>
            <w:tcBorders>
              <w:top w:val="nil"/>
              <w:left w:val="nil"/>
              <w:bottom w:val="nil"/>
              <w:right w:val="nil"/>
            </w:tcBorders>
            <w:vAlign w:val="center"/>
          </w:tcPr>
          <w:p w14:paraId="698A1121"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1—Extent of prohibition</w:t>
            </w:r>
          </w:p>
        </w:tc>
      </w:tr>
      <w:tr w:rsidR="002C7F4F" w:rsidRPr="006C69B7" w14:paraId="3BBBFA36" w14:textId="77777777" w:rsidTr="00B67D24">
        <w:tc>
          <w:tcPr>
            <w:tcW w:w="709" w:type="dxa"/>
            <w:tcBorders>
              <w:top w:val="nil"/>
              <w:left w:val="nil"/>
              <w:bottom w:val="nil"/>
              <w:right w:val="nil"/>
            </w:tcBorders>
            <w:vAlign w:val="center"/>
          </w:tcPr>
          <w:p w14:paraId="11A258B5"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C31C0BE"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color w:val="000000"/>
                <w:sz w:val="23"/>
                <w:szCs w:val="23"/>
                <w:lang w:eastAsia="en-AU"/>
              </w:rPr>
              <w:t>The consumption of liquor is prohibited and the possession of liquor is prohibited.</w:t>
            </w:r>
          </w:p>
        </w:tc>
      </w:tr>
      <w:tr w:rsidR="002C7F4F" w:rsidRPr="006C69B7" w14:paraId="41D16F5E" w14:textId="77777777" w:rsidTr="00B67D24">
        <w:tc>
          <w:tcPr>
            <w:tcW w:w="8786" w:type="dxa"/>
            <w:gridSpan w:val="2"/>
            <w:tcBorders>
              <w:top w:val="nil"/>
              <w:left w:val="nil"/>
              <w:bottom w:val="nil"/>
              <w:right w:val="nil"/>
            </w:tcBorders>
            <w:vAlign w:val="center"/>
          </w:tcPr>
          <w:p w14:paraId="357AC482"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2—Period of prohibition</w:t>
            </w:r>
          </w:p>
        </w:tc>
      </w:tr>
      <w:tr w:rsidR="002C7F4F" w:rsidRPr="006C69B7" w14:paraId="2C1DBB63" w14:textId="77777777" w:rsidTr="00B67D24">
        <w:tc>
          <w:tcPr>
            <w:tcW w:w="709" w:type="dxa"/>
            <w:tcBorders>
              <w:top w:val="nil"/>
              <w:left w:val="nil"/>
              <w:bottom w:val="nil"/>
              <w:right w:val="nil"/>
            </w:tcBorders>
            <w:vAlign w:val="center"/>
          </w:tcPr>
          <w:p w14:paraId="1AAA2F36"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0DE1D7BA"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color w:val="000000"/>
                <w:sz w:val="23"/>
                <w:szCs w:val="23"/>
                <w:lang w:eastAsia="en-AU"/>
              </w:rPr>
              <w:t>From 8.00am on Friday 17 November 2023 to 10.00am on Monday 20 November 2023.</w:t>
            </w:r>
          </w:p>
        </w:tc>
      </w:tr>
      <w:tr w:rsidR="002C7F4F" w:rsidRPr="006C69B7" w14:paraId="268AB0D6" w14:textId="77777777" w:rsidTr="00B67D24">
        <w:tc>
          <w:tcPr>
            <w:tcW w:w="8786" w:type="dxa"/>
            <w:gridSpan w:val="2"/>
            <w:tcBorders>
              <w:top w:val="nil"/>
              <w:left w:val="nil"/>
              <w:bottom w:val="nil"/>
              <w:right w:val="nil"/>
            </w:tcBorders>
            <w:vAlign w:val="center"/>
          </w:tcPr>
          <w:p w14:paraId="0BAA7D04"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3—Description of area</w:t>
            </w:r>
          </w:p>
        </w:tc>
      </w:tr>
      <w:tr w:rsidR="002C7F4F" w:rsidRPr="006C69B7" w14:paraId="2FE96B76" w14:textId="77777777" w:rsidTr="00B67D24">
        <w:tc>
          <w:tcPr>
            <w:tcW w:w="709" w:type="dxa"/>
            <w:tcBorders>
              <w:top w:val="nil"/>
              <w:left w:val="nil"/>
              <w:bottom w:val="nil"/>
              <w:right w:val="nil"/>
            </w:tcBorders>
            <w:vAlign w:val="center"/>
          </w:tcPr>
          <w:p w14:paraId="31AEC5EE" w14:textId="77777777" w:rsidR="002C7F4F" w:rsidRPr="006C69B7" w:rsidRDefault="002C7F4F" w:rsidP="00B67D24">
            <w:pPr>
              <w:keepLines/>
              <w:autoSpaceDE w:val="0"/>
              <w:autoSpaceDN w:val="0"/>
              <w:adjustRightInd w:val="0"/>
              <w:spacing w:before="120" w:after="0" w:line="240" w:lineRule="auto"/>
              <w:rPr>
                <w:rFonts w:eastAsia="Times New Roman"/>
                <w:color w:val="000000"/>
                <w:sz w:val="23"/>
                <w:szCs w:val="23"/>
                <w:lang w:eastAsia="en-AU"/>
              </w:rPr>
            </w:pPr>
          </w:p>
        </w:tc>
        <w:tc>
          <w:tcPr>
            <w:tcW w:w="8077" w:type="dxa"/>
            <w:tcBorders>
              <w:top w:val="nil"/>
              <w:left w:val="nil"/>
              <w:bottom w:val="nil"/>
              <w:right w:val="nil"/>
            </w:tcBorders>
            <w:vAlign w:val="center"/>
          </w:tcPr>
          <w:p w14:paraId="18EBFA2E" w14:textId="77777777" w:rsidR="002C7F4F" w:rsidRPr="006C69B7" w:rsidRDefault="002C7F4F" w:rsidP="00B67D24">
            <w:pPr>
              <w:keepLines/>
              <w:tabs>
                <w:tab w:val="center" w:pos="397"/>
                <w:tab w:val="left" w:pos="794"/>
              </w:tabs>
              <w:autoSpaceDE w:val="0"/>
              <w:autoSpaceDN w:val="0"/>
              <w:adjustRightInd w:val="0"/>
              <w:spacing w:before="120" w:after="0" w:line="240" w:lineRule="auto"/>
              <w:rPr>
                <w:rFonts w:eastAsia="Times New Roman"/>
                <w:color w:val="000000"/>
                <w:sz w:val="23"/>
                <w:szCs w:val="23"/>
                <w:lang w:eastAsia="en-AU"/>
              </w:rPr>
            </w:pPr>
            <w:r w:rsidRPr="006C69B7">
              <w:rPr>
                <w:rFonts w:eastAsia="Times New Roman"/>
                <w:color w:val="000000"/>
                <w:sz w:val="23"/>
                <w:szCs w:val="23"/>
                <w:lang w:eastAsia="en-AU"/>
              </w:rPr>
              <w:t>The area in and adjacent to Middleton bounded as follows: commencing at Basham Beach Conservation Park car park along to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tc>
      </w:tr>
    </w:tbl>
    <w:p w14:paraId="28CC62EA" w14:textId="77777777" w:rsidR="002C7F4F" w:rsidRPr="006C69B7" w:rsidRDefault="002C7F4F" w:rsidP="002C7F4F">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rPr>
          <w:rFonts w:eastAsia="Times New Roman"/>
          <w:i/>
          <w:iCs/>
          <w:color w:val="000000"/>
          <w:sz w:val="24"/>
          <w:szCs w:val="24"/>
          <w:lang w:eastAsia="en-AU"/>
        </w:rPr>
      </w:pPr>
    </w:p>
    <w:p w14:paraId="43FB64B4" w14:textId="77777777" w:rsidR="002C7F4F" w:rsidRPr="006C69B7" w:rsidRDefault="002C7F4F" w:rsidP="002C7F4F">
      <w:pPr>
        <w:rPr>
          <w:rFonts w:eastAsia="Times New Roman"/>
          <w:szCs w:val="20"/>
          <w:lang w:eastAsia="en-AU"/>
        </w:rPr>
      </w:pPr>
      <w:r w:rsidRPr="006C69B7">
        <w:rPr>
          <w:rFonts w:eastAsia="Times New Roman"/>
          <w:szCs w:val="20"/>
          <w:lang w:eastAsia="en-AU"/>
        </w:rPr>
        <w:br w:type="page"/>
      </w:r>
    </w:p>
    <w:p w14:paraId="1E5321FD" w14:textId="77777777" w:rsidR="002C7F4F" w:rsidRPr="006C69B7" w:rsidRDefault="002C7F4F" w:rsidP="002C7F4F">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eastAsia="Times New Roman"/>
          <w:i/>
          <w:iCs/>
          <w:color w:val="000000"/>
          <w:sz w:val="24"/>
          <w:szCs w:val="24"/>
          <w:lang w:eastAsia="en-AU"/>
        </w:rPr>
      </w:pPr>
      <w:r w:rsidRPr="006C69B7">
        <w:rPr>
          <w:rFonts w:ascii="Calibri" w:hAnsi="Calibri"/>
          <w:noProof/>
          <w:sz w:val="22"/>
        </w:rPr>
        <w:drawing>
          <wp:inline distT="0" distB="0" distL="0" distR="0" wp14:anchorId="6177C7E9" wp14:editId="4B3D1C4C">
            <wp:extent cx="5731510" cy="4041775"/>
            <wp:effectExtent l="19050" t="19050" r="21590" b="15875"/>
            <wp:docPr id="3"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neighborhood&#10;&#10;Description automatically generated"/>
                    <pic:cNvPicPr/>
                  </pic:nvPicPr>
                  <pic:blipFill>
                    <a:blip r:embed="rId130"/>
                    <a:stretch>
                      <a:fillRect/>
                    </a:stretch>
                  </pic:blipFill>
                  <pic:spPr>
                    <a:xfrm>
                      <a:off x="0" y="0"/>
                      <a:ext cx="5731510" cy="4041775"/>
                    </a:xfrm>
                    <a:prstGeom prst="rect">
                      <a:avLst/>
                    </a:prstGeom>
                    <a:ln>
                      <a:solidFill>
                        <a:sysClr val="windowText" lastClr="000000"/>
                      </a:solidFill>
                    </a:ln>
                  </pic:spPr>
                </pic:pic>
              </a:graphicData>
            </a:graphic>
          </wp:inline>
        </w:drawing>
      </w:r>
    </w:p>
    <w:p w14:paraId="764B9D28" w14:textId="77777777" w:rsidR="002C7F4F" w:rsidRPr="006C69B7" w:rsidRDefault="002C7F4F" w:rsidP="002C7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4"/>
          <w:szCs w:val="24"/>
          <w:lang w:eastAsia="en-AU"/>
        </w:rPr>
      </w:pPr>
    </w:p>
    <w:p w14:paraId="4DD8F4DA" w14:textId="096B65E1" w:rsidR="002C7F4F" w:rsidRPr="006C69B7" w:rsidRDefault="002C7F4F" w:rsidP="002C7F4F">
      <w:pPr>
        <w:spacing w:after="0" w:line="240" w:lineRule="auto"/>
        <w:jc w:val="left"/>
        <w:rPr>
          <w:rFonts w:eastAsia="Times New Roman"/>
          <w:color w:val="000000"/>
          <w:sz w:val="28"/>
          <w:szCs w:val="28"/>
          <w:lang w:eastAsia="en-AU"/>
        </w:rPr>
      </w:pPr>
    </w:p>
    <w:p w14:paraId="173629A3" w14:textId="77777777" w:rsidR="002C7F4F" w:rsidRPr="006C69B7" w:rsidRDefault="002C7F4F" w:rsidP="002C7F4F">
      <w:pPr>
        <w:keepLines/>
        <w:tabs>
          <w:tab w:val="center" w:pos="1191"/>
          <w:tab w:val="left" w:pos="1588"/>
        </w:tabs>
        <w:autoSpaceDE w:val="0"/>
        <w:autoSpaceDN w:val="0"/>
        <w:adjustRightInd w:val="0"/>
        <w:spacing w:before="120" w:after="0" w:line="240" w:lineRule="auto"/>
        <w:jc w:val="left"/>
        <w:rPr>
          <w:rFonts w:eastAsia="Times New Roman"/>
          <w:b/>
          <w:bCs/>
          <w:color w:val="000000"/>
          <w:sz w:val="32"/>
          <w:szCs w:val="32"/>
          <w:lang w:eastAsia="en-AU"/>
        </w:rPr>
      </w:pPr>
      <w:r w:rsidRPr="006C69B7">
        <w:rPr>
          <w:rFonts w:eastAsia="Times New Roman"/>
          <w:b/>
          <w:bCs/>
          <w:color w:val="000000"/>
          <w:sz w:val="32"/>
          <w:szCs w:val="32"/>
          <w:lang w:eastAsia="en-AU"/>
        </w:rPr>
        <w:t>Schedule 2 – Port Elliot Area 3</w:t>
      </w:r>
    </w:p>
    <w:p w14:paraId="13E80EE9" w14:textId="77777777" w:rsidR="002C7F4F" w:rsidRPr="006C69B7" w:rsidRDefault="002C7F4F" w:rsidP="002C7F4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2C7F4F" w:rsidRPr="006C69B7" w14:paraId="73189265" w14:textId="77777777" w:rsidTr="00B67D24">
        <w:tc>
          <w:tcPr>
            <w:tcW w:w="8786" w:type="dxa"/>
            <w:gridSpan w:val="2"/>
            <w:tcBorders>
              <w:top w:val="nil"/>
              <w:left w:val="nil"/>
              <w:bottom w:val="nil"/>
              <w:right w:val="nil"/>
            </w:tcBorders>
            <w:vAlign w:val="center"/>
          </w:tcPr>
          <w:p w14:paraId="4890B911"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1—Extent of prohibition</w:t>
            </w:r>
          </w:p>
        </w:tc>
      </w:tr>
      <w:tr w:rsidR="002C7F4F" w:rsidRPr="006C69B7" w14:paraId="47CA3B3B" w14:textId="77777777" w:rsidTr="00B67D24">
        <w:tc>
          <w:tcPr>
            <w:tcW w:w="709" w:type="dxa"/>
            <w:tcBorders>
              <w:top w:val="nil"/>
              <w:left w:val="nil"/>
              <w:bottom w:val="nil"/>
              <w:right w:val="nil"/>
            </w:tcBorders>
            <w:vAlign w:val="center"/>
          </w:tcPr>
          <w:p w14:paraId="10B52900"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0F2A5AB"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color w:val="000000"/>
                <w:sz w:val="23"/>
                <w:szCs w:val="23"/>
                <w:lang w:eastAsia="en-AU"/>
              </w:rPr>
              <w:t>The consumption of liquor is prohibited and the possession of liquor is prohibited.</w:t>
            </w:r>
          </w:p>
        </w:tc>
      </w:tr>
      <w:tr w:rsidR="002C7F4F" w:rsidRPr="006C69B7" w14:paraId="5B0EA9AB" w14:textId="77777777" w:rsidTr="00B67D24">
        <w:tc>
          <w:tcPr>
            <w:tcW w:w="8786" w:type="dxa"/>
            <w:gridSpan w:val="2"/>
            <w:tcBorders>
              <w:top w:val="nil"/>
              <w:left w:val="nil"/>
              <w:bottom w:val="nil"/>
              <w:right w:val="nil"/>
            </w:tcBorders>
            <w:vAlign w:val="center"/>
          </w:tcPr>
          <w:p w14:paraId="344F236C"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2—Period of prohibition</w:t>
            </w:r>
          </w:p>
        </w:tc>
      </w:tr>
      <w:tr w:rsidR="002C7F4F" w:rsidRPr="006C69B7" w14:paraId="7D0D2757" w14:textId="77777777" w:rsidTr="00B67D24">
        <w:tc>
          <w:tcPr>
            <w:tcW w:w="709" w:type="dxa"/>
            <w:tcBorders>
              <w:top w:val="nil"/>
              <w:left w:val="nil"/>
              <w:bottom w:val="nil"/>
              <w:right w:val="nil"/>
            </w:tcBorders>
            <w:vAlign w:val="center"/>
          </w:tcPr>
          <w:p w14:paraId="5C8FF13E"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926B57C" w14:textId="77777777" w:rsidR="002C7F4F" w:rsidRPr="006C69B7" w:rsidRDefault="002C7F4F" w:rsidP="00B67D24">
            <w:pPr>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color w:val="000000"/>
                <w:sz w:val="23"/>
                <w:szCs w:val="23"/>
                <w:lang w:eastAsia="en-AU"/>
              </w:rPr>
              <w:t>From 8.00am on Friday 17 November 2023 to 10.00am on Monday 20 November 2023.</w:t>
            </w:r>
          </w:p>
        </w:tc>
      </w:tr>
      <w:tr w:rsidR="002C7F4F" w:rsidRPr="006C69B7" w14:paraId="4F8B9591" w14:textId="77777777" w:rsidTr="00B67D24">
        <w:tc>
          <w:tcPr>
            <w:tcW w:w="8786" w:type="dxa"/>
            <w:gridSpan w:val="2"/>
            <w:tcBorders>
              <w:top w:val="nil"/>
              <w:left w:val="nil"/>
              <w:bottom w:val="nil"/>
              <w:right w:val="nil"/>
            </w:tcBorders>
            <w:vAlign w:val="center"/>
          </w:tcPr>
          <w:p w14:paraId="7CAB37E0" w14:textId="77777777" w:rsidR="002C7F4F" w:rsidRPr="006C69B7" w:rsidRDefault="002C7F4F" w:rsidP="00B67D24">
            <w:pPr>
              <w:keepNext/>
              <w:keepLines/>
              <w:autoSpaceDE w:val="0"/>
              <w:autoSpaceDN w:val="0"/>
              <w:adjustRightInd w:val="0"/>
              <w:spacing w:before="120" w:after="0" w:line="240" w:lineRule="auto"/>
              <w:jc w:val="left"/>
              <w:rPr>
                <w:rFonts w:eastAsia="Times New Roman"/>
                <w:color w:val="000000"/>
                <w:sz w:val="23"/>
                <w:szCs w:val="23"/>
                <w:lang w:eastAsia="en-AU"/>
              </w:rPr>
            </w:pPr>
            <w:r w:rsidRPr="006C69B7">
              <w:rPr>
                <w:rFonts w:eastAsia="Times New Roman"/>
                <w:b/>
                <w:bCs/>
                <w:color w:val="000000"/>
                <w:sz w:val="23"/>
                <w:szCs w:val="23"/>
                <w:lang w:eastAsia="en-AU"/>
              </w:rPr>
              <w:t>3—Description of area</w:t>
            </w:r>
          </w:p>
        </w:tc>
      </w:tr>
      <w:tr w:rsidR="002C7F4F" w:rsidRPr="006C69B7" w14:paraId="1202E403" w14:textId="77777777" w:rsidTr="00B67D24">
        <w:tc>
          <w:tcPr>
            <w:tcW w:w="709" w:type="dxa"/>
            <w:tcBorders>
              <w:top w:val="nil"/>
              <w:left w:val="nil"/>
              <w:bottom w:val="nil"/>
              <w:right w:val="nil"/>
            </w:tcBorders>
            <w:vAlign w:val="center"/>
          </w:tcPr>
          <w:p w14:paraId="38F5CBFE" w14:textId="77777777" w:rsidR="002C7F4F" w:rsidRPr="006C69B7" w:rsidRDefault="002C7F4F" w:rsidP="00B67D24">
            <w:pPr>
              <w:keepLines/>
              <w:autoSpaceDE w:val="0"/>
              <w:autoSpaceDN w:val="0"/>
              <w:adjustRightInd w:val="0"/>
              <w:spacing w:before="120" w:after="0" w:line="240" w:lineRule="auto"/>
              <w:rPr>
                <w:rFonts w:eastAsia="Times New Roman"/>
                <w:color w:val="000000"/>
                <w:sz w:val="23"/>
                <w:szCs w:val="23"/>
                <w:lang w:eastAsia="en-AU"/>
              </w:rPr>
            </w:pPr>
          </w:p>
        </w:tc>
        <w:tc>
          <w:tcPr>
            <w:tcW w:w="8077" w:type="dxa"/>
            <w:tcBorders>
              <w:top w:val="nil"/>
              <w:left w:val="nil"/>
              <w:bottom w:val="nil"/>
              <w:right w:val="nil"/>
            </w:tcBorders>
            <w:vAlign w:val="center"/>
          </w:tcPr>
          <w:p w14:paraId="489FB3D4" w14:textId="77777777" w:rsidR="002C7F4F" w:rsidRPr="006C69B7" w:rsidRDefault="002C7F4F" w:rsidP="00B67D24">
            <w:pPr>
              <w:keepLines/>
              <w:tabs>
                <w:tab w:val="center" w:pos="397"/>
                <w:tab w:val="left" w:pos="794"/>
              </w:tabs>
              <w:autoSpaceDE w:val="0"/>
              <w:autoSpaceDN w:val="0"/>
              <w:adjustRightInd w:val="0"/>
              <w:spacing w:before="120" w:after="0" w:line="240" w:lineRule="auto"/>
              <w:rPr>
                <w:rFonts w:eastAsia="Times New Roman"/>
                <w:color w:val="000000"/>
                <w:sz w:val="23"/>
                <w:szCs w:val="23"/>
                <w:lang w:eastAsia="en-AU"/>
              </w:rPr>
            </w:pPr>
            <w:r w:rsidRPr="006C69B7">
              <w:rPr>
                <w:rFonts w:eastAsia="Times New Roman"/>
                <w:color w:val="000000"/>
                <w:sz w:val="23"/>
                <w:szCs w:val="23"/>
                <w:lang w:eastAsia="en-AU"/>
              </w:rPr>
              <w:t>Commencing at the South Eastern corner of the intersection of The Strand and Murray Place and then traversing along the Eastern side of The Strand until the North Eastern side of the intersection of The Stand and Freeman Lookout. Then traverse along the Northern side of Freeman Lookout until the Eastern post of the gate into the Obelisk reserve then head West North West along the Western edge of the Soldiers’ Memorial Gardens until Murray Place returning to the point of commencement.</w:t>
            </w:r>
          </w:p>
          <w:p w14:paraId="31C29CB7" w14:textId="77777777" w:rsidR="002C7F4F" w:rsidRPr="006C69B7" w:rsidRDefault="002C7F4F" w:rsidP="00B67D24">
            <w:pPr>
              <w:keepLines/>
              <w:tabs>
                <w:tab w:val="center" w:pos="397"/>
                <w:tab w:val="left" w:pos="794"/>
              </w:tabs>
              <w:autoSpaceDE w:val="0"/>
              <w:autoSpaceDN w:val="0"/>
              <w:adjustRightInd w:val="0"/>
              <w:spacing w:before="120" w:after="0" w:line="240" w:lineRule="auto"/>
              <w:rPr>
                <w:rFonts w:eastAsia="Times New Roman"/>
                <w:color w:val="000000"/>
                <w:sz w:val="23"/>
                <w:szCs w:val="23"/>
                <w:lang w:eastAsia="en-AU"/>
              </w:rPr>
            </w:pPr>
          </w:p>
        </w:tc>
      </w:tr>
    </w:tbl>
    <w:p w14:paraId="13F1FE2A" w14:textId="77777777" w:rsidR="002C7F4F" w:rsidRPr="006C69B7" w:rsidRDefault="002C7F4F" w:rsidP="002C7F4F">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eastAsia="Times New Roman"/>
          <w:i/>
          <w:iCs/>
          <w:color w:val="000000"/>
          <w:sz w:val="24"/>
          <w:szCs w:val="24"/>
          <w:lang w:eastAsia="en-AU"/>
        </w:rPr>
      </w:pPr>
    </w:p>
    <w:p w14:paraId="45B05824" w14:textId="77777777" w:rsidR="002C7F4F" w:rsidRPr="006C69B7" w:rsidRDefault="002C7F4F" w:rsidP="002C7F4F">
      <w:pPr>
        <w:rPr>
          <w:rFonts w:eastAsia="Times New Roman"/>
          <w:szCs w:val="20"/>
          <w:lang w:eastAsia="en-AU"/>
        </w:rPr>
      </w:pPr>
      <w:r w:rsidRPr="006C69B7">
        <w:rPr>
          <w:rFonts w:eastAsia="Times New Roman"/>
          <w:szCs w:val="20"/>
          <w:lang w:eastAsia="en-AU"/>
        </w:rPr>
        <w:br w:type="page"/>
      </w:r>
    </w:p>
    <w:p w14:paraId="1932307A" w14:textId="77777777" w:rsidR="002C7F4F" w:rsidRPr="006C69B7" w:rsidRDefault="002C7F4F" w:rsidP="002C7F4F">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eastAsia="Times New Roman"/>
          <w:i/>
          <w:iCs/>
          <w:color w:val="000000"/>
          <w:sz w:val="24"/>
          <w:szCs w:val="24"/>
          <w:lang w:eastAsia="en-AU"/>
        </w:rPr>
      </w:pPr>
      <w:r w:rsidRPr="006C69B7">
        <w:rPr>
          <w:rFonts w:eastAsia="Times New Roman"/>
          <w:noProof/>
          <w:szCs w:val="17"/>
          <w:lang w:eastAsia="en-AU"/>
        </w:rPr>
        <w:drawing>
          <wp:inline distT="0" distB="0" distL="0" distR="0" wp14:anchorId="0273639C" wp14:editId="2742D97A">
            <wp:extent cx="5423338" cy="7863840"/>
            <wp:effectExtent l="0" t="0" r="6350" b="3810"/>
            <wp:docPr id="33" name="Picture 33" descr="G:\Governance\PA Organisation &amp; Culture\Personal Assistant\Liquor Licensing\Dry Area\Governanace officer folder\Dry Areas\New Years Eve - Annually\NEW MAPS FROM PHILLIP B - JULY 2017\Port_Elliot_Area_3_MR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7663" name="Picture 14" descr="G:\Governance\PA Organisation &amp; Culture\Personal Assistant\Liquor Licensing\Dry Area\Governanace officer folder\Dry Areas\New Years Eve - Annually\NEW MAPS FROM PHILLIP B - JULY 2017\Port_Elliot_Area_3_MR1619.pn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5423338" cy="7863840"/>
                    </a:xfrm>
                    <a:prstGeom prst="rect">
                      <a:avLst/>
                    </a:prstGeom>
                    <a:noFill/>
                    <a:ln>
                      <a:noFill/>
                    </a:ln>
                  </pic:spPr>
                </pic:pic>
              </a:graphicData>
            </a:graphic>
          </wp:inline>
        </w:drawing>
      </w:r>
    </w:p>
    <w:p w14:paraId="357A722A" w14:textId="77777777" w:rsidR="002C7F4F" w:rsidRPr="006C69B7" w:rsidRDefault="002C7F4F" w:rsidP="002C7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20" w:after="0" w:line="240" w:lineRule="auto"/>
        <w:rPr>
          <w:rFonts w:eastAsia="Times New Roman"/>
          <w:color w:val="000000"/>
          <w:sz w:val="24"/>
          <w:szCs w:val="24"/>
          <w:lang w:eastAsia="en-AU"/>
        </w:rPr>
      </w:pPr>
      <w:r w:rsidRPr="006C69B7">
        <w:rPr>
          <w:rFonts w:eastAsia="Times New Roman"/>
          <w:b/>
          <w:bCs/>
          <w:color w:val="000000"/>
          <w:sz w:val="24"/>
          <w:szCs w:val="24"/>
          <w:lang w:eastAsia="en-AU"/>
        </w:rPr>
        <w:t>Made by the Liquor and Gambling Commissioner</w:t>
      </w:r>
    </w:p>
    <w:p w14:paraId="637CC94A" w14:textId="77777777" w:rsidR="008E4BA7" w:rsidRDefault="002C7F4F" w:rsidP="008E4B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60" w:after="0"/>
        <w:rPr>
          <w:rFonts w:eastAsia="Times New Roman"/>
          <w:color w:val="000000"/>
          <w:sz w:val="24"/>
          <w:szCs w:val="24"/>
          <w:lang w:eastAsia="en-AU"/>
        </w:rPr>
      </w:pPr>
      <w:r w:rsidRPr="006C69B7">
        <w:rPr>
          <w:rFonts w:eastAsia="Times New Roman"/>
          <w:color w:val="000000"/>
          <w:sz w:val="24"/>
          <w:szCs w:val="24"/>
          <w:lang w:eastAsia="en-AU"/>
        </w:rPr>
        <w:t>on 6 November 2023</w:t>
      </w:r>
    </w:p>
    <w:p w14:paraId="3501CA12" w14:textId="77777777" w:rsidR="008E4BA7" w:rsidRDefault="008E4BA7" w:rsidP="008E4BA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3D8CE69C" w14:textId="4542F6C5" w:rsidR="006A4159" w:rsidRDefault="006A4159" w:rsidP="008E4B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br w:type="page"/>
      </w:r>
    </w:p>
    <w:p w14:paraId="542B7DAE" w14:textId="77777777" w:rsidR="006A4159" w:rsidRPr="006C69B7" w:rsidRDefault="006A4159" w:rsidP="006A4159">
      <w:pPr>
        <w:pStyle w:val="GG-Title1"/>
      </w:pPr>
      <w:r w:rsidRPr="006C69B7">
        <w:t>Liquor Licensing Act 1997</w:t>
      </w:r>
    </w:p>
    <w:p w14:paraId="238158E6" w14:textId="77777777" w:rsidR="006A4159" w:rsidRPr="006F70F4" w:rsidRDefault="006A4159" w:rsidP="006A4159">
      <w:pPr>
        <w:keepLines/>
        <w:autoSpaceDE w:val="0"/>
        <w:autoSpaceDN w:val="0"/>
        <w:adjustRightInd w:val="0"/>
        <w:spacing w:before="240" w:after="0" w:line="240" w:lineRule="auto"/>
        <w:jc w:val="left"/>
        <w:rPr>
          <w:rFonts w:eastAsia="Times New Roman"/>
          <w:color w:val="000000"/>
          <w:sz w:val="28"/>
          <w:szCs w:val="28"/>
          <w:lang w:eastAsia="en-AU"/>
        </w:rPr>
      </w:pPr>
      <w:r w:rsidRPr="006F70F4">
        <w:rPr>
          <w:rFonts w:eastAsia="Times New Roman"/>
          <w:color w:val="000000"/>
          <w:sz w:val="28"/>
          <w:szCs w:val="28"/>
          <w:lang w:eastAsia="en-AU"/>
        </w:rPr>
        <w:t>South Australia</w:t>
      </w:r>
    </w:p>
    <w:p w14:paraId="343C3D7B" w14:textId="77777777" w:rsidR="006A4159" w:rsidRPr="006F70F4" w:rsidRDefault="006A4159" w:rsidP="006A4159">
      <w:pPr>
        <w:keepLines/>
        <w:autoSpaceDE w:val="0"/>
        <w:autoSpaceDN w:val="0"/>
        <w:adjustRightInd w:val="0"/>
        <w:spacing w:before="120" w:after="200" w:line="240" w:lineRule="auto"/>
        <w:jc w:val="left"/>
        <w:rPr>
          <w:rFonts w:eastAsia="Times New Roman"/>
          <w:b/>
          <w:bCs/>
          <w:color w:val="000000"/>
          <w:sz w:val="36"/>
          <w:szCs w:val="36"/>
          <w:lang w:eastAsia="en-AU"/>
        </w:rPr>
      </w:pPr>
      <w:r w:rsidRPr="006F70F4">
        <w:rPr>
          <w:rFonts w:eastAsia="Times New Roman"/>
          <w:b/>
          <w:bCs/>
          <w:color w:val="000000"/>
          <w:sz w:val="36"/>
          <w:szCs w:val="36"/>
          <w:lang w:eastAsia="en-AU"/>
        </w:rPr>
        <w:t>Liquor Licensing (Dry Areas) Notice </w:t>
      </w:r>
      <w:r w:rsidRPr="006F70F4">
        <w:rPr>
          <w:rFonts w:eastAsia="Times New Roman"/>
          <w:b/>
          <w:bCs/>
          <w:sz w:val="36"/>
          <w:szCs w:val="36"/>
          <w:lang w:eastAsia="en-AU"/>
        </w:rPr>
        <w:t>2023</w:t>
      </w:r>
    </w:p>
    <w:p w14:paraId="060F6DEE" w14:textId="77777777" w:rsidR="006A4159" w:rsidRPr="006F70F4" w:rsidRDefault="006A4159" w:rsidP="006A4159">
      <w:pPr>
        <w:keepLines/>
        <w:autoSpaceDE w:val="0"/>
        <w:autoSpaceDN w:val="0"/>
        <w:adjustRightInd w:val="0"/>
        <w:spacing w:before="80" w:after="240" w:line="240" w:lineRule="auto"/>
        <w:jc w:val="left"/>
        <w:rPr>
          <w:rFonts w:ascii="Calibri" w:eastAsia="Times New Roman" w:hAnsi="Calibri"/>
          <w:sz w:val="22"/>
          <w:lang w:eastAsia="en-AU"/>
        </w:rPr>
      </w:pPr>
      <w:r w:rsidRPr="006F70F4">
        <w:rPr>
          <w:rFonts w:eastAsia="Times New Roman"/>
          <w:color w:val="000000"/>
          <w:sz w:val="24"/>
          <w:szCs w:val="24"/>
          <w:lang w:eastAsia="en-AU"/>
        </w:rPr>
        <w:t xml:space="preserve">under section 131(1a) of the </w:t>
      </w:r>
      <w:r w:rsidRPr="006F70F4">
        <w:rPr>
          <w:rFonts w:eastAsia="Times New Roman"/>
          <w:i/>
          <w:iCs/>
          <w:color w:val="000000"/>
          <w:sz w:val="24"/>
          <w:szCs w:val="24"/>
          <w:lang w:eastAsia="en-AU"/>
        </w:rPr>
        <w:t>Liquor Licensing Act 1997</w:t>
      </w:r>
    </w:p>
    <w:p w14:paraId="18F8F990" w14:textId="77777777" w:rsidR="006A4159" w:rsidRPr="006F70F4" w:rsidRDefault="006A4159" w:rsidP="006A41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70F4">
        <w:rPr>
          <w:rFonts w:eastAsia="Times New Roman"/>
          <w:b/>
          <w:bCs/>
          <w:color w:val="000000"/>
          <w:sz w:val="26"/>
          <w:szCs w:val="26"/>
          <w:lang w:eastAsia="en-AU"/>
        </w:rPr>
        <w:t>1—Short title</w:t>
      </w:r>
    </w:p>
    <w:p w14:paraId="228AC256" w14:textId="77777777" w:rsidR="006A4159" w:rsidRPr="006F70F4" w:rsidRDefault="006A4159" w:rsidP="006A41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F70F4">
        <w:rPr>
          <w:rFonts w:eastAsia="Times New Roman"/>
          <w:color w:val="000000"/>
          <w:sz w:val="23"/>
          <w:szCs w:val="23"/>
          <w:lang w:eastAsia="en-AU"/>
        </w:rPr>
        <w:t xml:space="preserve">This notice may be cited as the </w:t>
      </w:r>
      <w:r w:rsidRPr="006F70F4">
        <w:rPr>
          <w:rFonts w:eastAsia="Times New Roman"/>
          <w:i/>
          <w:iCs/>
          <w:sz w:val="23"/>
          <w:szCs w:val="23"/>
          <w:lang w:eastAsia="en-AU"/>
        </w:rPr>
        <w:t>Liquor Licensing (Dry Areas) Notice 2023</w:t>
      </w:r>
      <w:r w:rsidRPr="006F70F4">
        <w:rPr>
          <w:rFonts w:eastAsia="Times New Roman"/>
          <w:sz w:val="23"/>
          <w:szCs w:val="23"/>
          <w:lang w:eastAsia="en-AU"/>
        </w:rPr>
        <w:t>.</w:t>
      </w:r>
    </w:p>
    <w:p w14:paraId="404E197C" w14:textId="77777777" w:rsidR="006A4159" w:rsidRPr="006F70F4" w:rsidRDefault="006A4159" w:rsidP="006A41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70F4">
        <w:rPr>
          <w:rFonts w:eastAsia="Times New Roman"/>
          <w:b/>
          <w:bCs/>
          <w:color w:val="000000"/>
          <w:sz w:val="26"/>
          <w:szCs w:val="26"/>
          <w:lang w:eastAsia="en-AU"/>
        </w:rPr>
        <w:t>2—Commencement</w:t>
      </w:r>
    </w:p>
    <w:p w14:paraId="0F348563" w14:textId="77777777" w:rsidR="006A4159" w:rsidRPr="006F70F4" w:rsidRDefault="006A4159" w:rsidP="006A41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F70F4">
        <w:rPr>
          <w:rFonts w:eastAsia="Times New Roman"/>
          <w:color w:val="000000"/>
          <w:sz w:val="23"/>
          <w:szCs w:val="23"/>
          <w:lang w:eastAsia="en-AU"/>
        </w:rPr>
        <w:t>This notice has effect on the day on which it is published in the Gazette</w:t>
      </w:r>
      <w:r w:rsidRPr="006F70F4">
        <w:rPr>
          <w:rFonts w:eastAsia="Times New Roman"/>
          <w:sz w:val="23"/>
          <w:szCs w:val="23"/>
          <w:lang w:eastAsia="en-AU"/>
        </w:rPr>
        <w:t>.</w:t>
      </w:r>
    </w:p>
    <w:p w14:paraId="6CEDEA8C" w14:textId="77777777" w:rsidR="006A4159" w:rsidRPr="006F70F4" w:rsidRDefault="006A4159" w:rsidP="006A41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70F4">
        <w:rPr>
          <w:rFonts w:eastAsia="Times New Roman"/>
          <w:b/>
          <w:bCs/>
          <w:color w:val="000000"/>
          <w:sz w:val="26"/>
          <w:szCs w:val="26"/>
          <w:lang w:eastAsia="en-AU"/>
        </w:rPr>
        <w:t>3—Interpretation</w:t>
      </w:r>
    </w:p>
    <w:p w14:paraId="7E4BF6EA" w14:textId="77777777" w:rsidR="006A4159" w:rsidRPr="006F70F4" w:rsidRDefault="006A4159" w:rsidP="006A415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(1)</w:t>
      </w:r>
      <w:r w:rsidRPr="006F70F4">
        <w:rPr>
          <w:rFonts w:eastAsia="Times New Roman"/>
          <w:color w:val="000000"/>
          <w:sz w:val="23"/>
          <w:szCs w:val="23"/>
          <w:lang w:eastAsia="en-AU"/>
        </w:rPr>
        <w:tab/>
        <w:t>In this notice—</w:t>
      </w:r>
    </w:p>
    <w:p w14:paraId="434C6B2A" w14:textId="77777777" w:rsidR="006A4159" w:rsidRPr="006F70F4" w:rsidRDefault="006A4159" w:rsidP="006A41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F70F4">
        <w:rPr>
          <w:rFonts w:eastAsia="Times New Roman"/>
          <w:b/>
          <w:bCs/>
          <w:i/>
          <w:iCs/>
          <w:color w:val="000000"/>
          <w:sz w:val="23"/>
          <w:szCs w:val="23"/>
          <w:lang w:eastAsia="en-AU"/>
        </w:rPr>
        <w:t>principal notice</w:t>
      </w:r>
      <w:r w:rsidRPr="006F70F4">
        <w:rPr>
          <w:rFonts w:eastAsia="Times New Roman"/>
          <w:color w:val="000000"/>
          <w:sz w:val="23"/>
          <w:szCs w:val="23"/>
          <w:lang w:eastAsia="en-AU"/>
        </w:rPr>
        <w:t xml:space="preserve"> means the </w:t>
      </w:r>
      <w:r w:rsidRPr="006F70F4">
        <w:rPr>
          <w:rFonts w:eastAsia="Times New Roman"/>
          <w:i/>
          <w:iCs/>
          <w:color w:val="000000"/>
          <w:sz w:val="23"/>
          <w:szCs w:val="23"/>
          <w:lang w:eastAsia="en-AU"/>
        </w:rPr>
        <w:t>Liquor Licensing (Dry Areas) Notice 2015</w:t>
      </w:r>
      <w:r w:rsidRPr="006F70F4">
        <w:rPr>
          <w:rFonts w:eastAsia="Times New Roman"/>
          <w:color w:val="000000"/>
          <w:sz w:val="23"/>
          <w:szCs w:val="23"/>
          <w:lang w:eastAsia="en-AU"/>
        </w:rPr>
        <w:t xml:space="preserve"> published in the Gazette on 5.1.15, as in force from time to time.</w:t>
      </w:r>
    </w:p>
    <w:p w14:paraId="65B80358" w14:textId="77777777" w:rsidR="006A4159" w:rsidRPr="006F70F4" w:rsidRDefault="006A4159" w:rsidP="006A415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(2)</w:t>
      </w:r>
      <w:r w:rsidRPr="006F70F4">
        <w:rPr>
          <w:rFonts w:eastAsia="Times New Roman"/>
          <w:color w:val="000000"/>
          <w:sz w:val="23"/>
          <w:szCs w:val="23"/>
          <w:lang w:eastAsia="en-AU"/>
        </w:rPr>
        <w:tab/>
        <w:t>Clause 3 of the principal notice applies to this notice as if it were the principal notice.</w:t>
      </w:r>
    </w:p>
    <w:p w14:paraId="5F65460C" w14:textId="77777777" w:rsidR="006A4159" w:rsidRPr="006F70F4" w:rsidRDefault="006A4159" w:rsidP="006A41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F70F4">
        <w:rPr>
          <w:rFonts w:eastAsia="Times New Roman"/>
          <w:b/>
          <w:bCs/>
          <w:color w:val="000000"/>
          <w:sz w:val="26"/>
          <w:szCs w:val="26"/>
          <w:lang w:eastAsia="en-AU"/>
        </w:rPr>
        <w:t>4—Consumption etc of liquor prohibited in dry areas</w:t>
      </w:r>
    </w:p>
    <w:p w14:paraId="4B3D1699" w14:textId="77777777" w:rsidR="006A4159" w:rsidRPr="006F70F4" w:rsidRDefault="006A4159" w:rsidP="006A415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(1)</w:t>
      </w:r>
      <w:r w:rsidRPr="006F70F4">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0198B611" w14:textId="77777777" w:rsidR="006A4159" w:rsidRPr="006F70F4" w:rsidRDefault="006A4159" w:rsidP="006A415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(2)</w:t>
      </w:r>
      <w:r w:rsidRPr="006F70F4">
        <w:rPr>
          <w:rFonts w:eastAsia="Times New Roman"/>
          <w:color w:val="000000"/>
          <w:sz w:val="23"/>
          <w:szCs w:val="23"/>
          <w:lang w:eastAsia="en-AU"/>
        </w:rPr>
        <w:tab/>
        <w:t>The prohibition has effect during the periods specified in the Schedule.</w:t>
      </w:r>
    </w:p>
    <w:p w14:paraId="5A8D4C6B" w14:textId="77777777" w:rsidR="006A4159" w:rsidRPr="006F70F4" w:rsidRDefault="006A4159" w:rsidP="006A415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(3)</w:t>
      </w:r>
      <w:r w:rsidRPr="006F70F4">
        <w:rPr>
          <w:rFonts w:eastAsia="Times New Roman"/>
          <w:color w:val="000000"/>
          <w:sz w:val="23"/>
          <w:szCs w:val="23"/>
          <w:lang w:eastAsia="en-AU"/>
        </w:rPr>
        <w:tab/>
        <w:t>The prohibition does not extend to private land in the area described in the Schedule.</w:t>
      </w:r>
    </w:p>
    <w:p w14:paraId="79B97F15" w14:textId="77777777" w:rsidR="006A4159" w:rsidRPr="006F70F4" w:rsidRDefault="006A4159" w:rsidP="006A415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F70F4">
        <w:rPr>
          <w:rFonts w:eastAsia="Times New Roman"/>
          <w:color w:val="000000"/>
          <w:sz w:val="23"/>
          <w:szCs w:val="23"/>
          <w:lang w:eastAsia="en-AU"/>
        </w:rPr>
        <w:tab/>
        <w:t>(4)</w:t>
      </w:r>
      <w:r w:rsidRPr="006F70F4">
        <w:rPr>
          <w:rFonts w:eastAsia="Times New Roman"/>
          <w:color w:val="000000"/>
          <w:sz w:val="23"/>
          <w:szCs w:val="23"/>
          <w:lang w:eastAsia="en-AU"/>
        </w:rPr>
        <w:tab/>
        <w:t>Unless the contrary intention appears, the prohibition of the possession of liquor in the area does not extend to—</w:t>
      </w:r>
    </w:p>
    <w:p w14:paraId="5C4D489B" w14:textId="77777777" w:rsidR="006A4159" w:rsidRPr="006F70F4" w:rsidRDefault="006A4159" w:rsidP="006A41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F70F4">
        <w:rPr>
          <w:rFonts w:eastAsia="Times New Roman"/>
          <w:color w:val="000000"/>
          <w:sz w:val="23"/>
          <w:szCs w:val="23"/>
          <w:lang w:eastAsia="en-AU"/>
        </w:rPr>
        <w:tab/>
        <w:t>(a)</w:t>
      </w:r>
      <w:r w:rsidRPr="006F70F4">
        <w:rPr>
          <w:rFonts w:eastAsia="Times New Roman"/>
          <w:color w:val="000000"/>
          <w:sz w:val="23"/>
          <w:szCs w:val="23"/>
          <w:lang w:eastAsia="en-AU"/>
        </w:rPr>
        <w:tab/>
        <w:t>a person who is genuinely passing through the area if—</w:t>
      </w:r>
    </w:p>
    <w:p w14:paraId="1BE74571" w14:textId="77777777" w:rsidR="006A4159" w:rsidRPr="006F70F4" w:rsidRDefault="006A4159" w:rsidP="006A415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F70F4">
        <w:rPr>
          <w:rFonts w:eastAsia="Times New Roman"/>
          <w:color w:val="000000"/>
          <w:sz w:val="23"/>
          <w:szCs w:val="23"/>
          <w:lang w:eastAsia="en-AU"/>
        </w:rPr>
        <w:tab/>
        <w:t>(i)</w:t>
      </w:r>
      <w:r w:rsidRPr="006F70F4">
        <w:rPr>
          <w:rFonts w:eastAsia="Times New Roman"/>
          <w:color w:val="000000"/>
          <w:sz w:val="23"/>
          <w:szCs w:val="23"/>
          <w:lang w:eastAsia="en-AU"/>
        </w:rPr>
        <w:tab/>
        <w:t>the liquor is in the original container in which it was purchased from licensed premises; and</w:t>
      </w:r>
    </w:p>
    <w:p w14:paraId="125FBF71" w14:textId="77777777" w:rsidR="006A4159" w:rsidRPr="006F70F4" w:rsidRDefault="006A4159" w:rsidP="006A415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F70F4">
        <w:rPr>
          <w:rFonts w:eastAsia="Times New Roman"/>
          <w:color w:val="000000"/>
          <w:sz w:val="23"/>
          <w:szCs w:val="23"/>
          <w:lang w:eastAsia="en-AU"/>
        </w:rPr>
        <w:tab/>
        <w:t>(ii)</w:t>
      </w:r>
      <w:r w:rsidRPr="006F70F4">
        <w:rPr>
          <w:rFonts w:eastAsia="Times New Roman"/>
          <w:color w:val="000000"/>
          <w:sz w:val="23"/>
          <w:szCs w:val="23"/>
          <w:lang w:eastAsia="en-AU"/>
        </w:rPr>
        <w:tab/>
        <w:t>the container has not been opened; or</w:t>
      </w:r>
    </w:p>
    <w:p w14:paraId="7E401F26" w14:textId="77777777" w:rsidR="006A4159" w:rsidRPr="006F70F4" w:rsidRDefault="006A4159" w:rsidP="006A41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F70F4">
        <w:rPr>
          <w:rFonts w:eastAsia="Times New Roman"/>
          <w:color w:val="000000"/>
          <w:sz w:val="23"/>
          <w:szCs w:val="23"/>
          <w:lang w:eastAsia="en-AU"/>
        </w:rPr>
        <w:tab/>
        <w:t>(b)</w:t>
      </w:r>
      <w:r w:rsidRPr="006F70F4">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14:paraId="7CF7F17B" w14:textId="77777777" w:rsidR="006A4159" w:rsidRPr="006F70F4" w:rsidRDefault="006A4159" w:rsidP="006A41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F70F4">
        <w:rPr>
          <w:rFonts w:eastAsia="Times New Roman"/>
          <w:color w:val="000000"/>
          <w:sz w:val="23"/>
          <w:szCs w:val="23"/>
          <w:lang w:eastAsia="en-AU"/>
        </w:rPr>
        <w:tab/>
        <w:t>(c)</w:t>
      </w:r>
      <w:r w:rsidRPr="006F70F4">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4EF8057A" w14:textId="77777777" w:rsidR="006A4159" w:rsidRDefault="006A4159" w:rsidP="006A41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69B7">
        <w:rPr>
          <w:rFonts w:eastAsia="Times New Roman"/>
          <w:color w:val="000000"/>
          <w:sz w:val="23"/>
          <w:szCs w:val="23"/>
          <w:lang w:eastAsia="en-AU"/>
        </w:rPr>
        <w:br w:type="page"/>
      </w:r>
    </w:p>
    <w:p w14:paraId="1BF6F4A9" w14:textId="77777777" w:rsidR="006A4159" w:rsidRPr="006F70F4" w:rsidRDefault="006A4159" w:rsidP="006A4159">
      <w:pPr>
        <w:spacing w:after="200" w:line="276" w:lineRule="auto"/>
        <w:jc w:val="left"/>
        <w:rPr>
          <w:rFonts w:eastAsia="Times New Roman"/>
          <w:b/>
          <w:sz w:val="28"/>
          <w:szCs w:val="28"/>
          <w:lang w:eastAsia="en-AU"/>
        </w:rPr>
      </w:pPr>
      <w:r w:rsidRPr="006F70F4">
        <w:rPr>
          <w:rFonts w:eastAsia="Times New Roman"/>
          <w:b/>
          <w:sz w:val="28"/>
          <w:szCs w:val="28"/>
          <w:lang w:eastAsia="en-AU"/>
        </w:rPr>
        <w:t>Schedule 1 – Chiton Rocks Area 1</w:t>
      </w:r>
    </w:p>
    <w:p w14:paraId="6C14BAFA"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725602E0" w14:textId="77777777" w:rsidR="006A4159" w:rsidRPr="006F70F4" w:rsidRDefault="006A4159" w:rsidP="006A4159">
      <w:pPr>
        <w:spacing w:after="200" w:line="276" w:lineRule="auto"/>
        <w:ind w:firstLine="720"/>
        <w:jc w:val="left"/>
        <w:rPr>
          <w:rFonts w:eastAsia="Times New Roman"/>
          <w:sz w:val="23"/>
          <w:szCs w:val="23"/>
          <w:lang w:eastAsia="en-AU"/>
        </w:rPr>
      </w:pPr>
      <w:r w:rsidRPr="006F70F4">
        <w:rPr>
          <w:rFonts w:eastAsia="Times New Roman"/>
          <w:sz w:val="23"/>
          <w:szCs w:val="23"/>
          <w:lang w:eastAsia="en-AU"/>
        </w:rPr>
        <w:t>The consumption of liquor is prohibited and the possession of liquor is prohibited.</w:t>
      </w:r>
    </w:p>
    <w:p w14:paraId="68B94787"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26FA057F"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From 6.00pm on 30 December 2023 – 6.00am on 2 January 2024</w:t>
      </w:r>
    </w:p>
    <w:p w14:paraId="60B1B1DA"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1C00D46F"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The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p w14:paraId="66E270CD" w14:textId="77777777" w:rsidR="006A4159" w:rsidRPr="006F70F4" w:rsidRDefault="006A4159" w:rsidP="006A4159">
      <w:pPr>
        <w:tabs>
          <w:tab w:val="left" w:pos="600"/>
        </w:tabs>
        <w:spacing w:after="0" w:line="240" w:lineRule="auto"/>
        <w:ind w:left="284"/>
        <w:rPr>
          <w:rFonts w:ascii="Arial Narrow" w:hAnsi="Arial Narrow"/>
          <w:spacing w:val="1"/>
          <w:sz w:val="24"/>
          <w:szCs w:val="24"/>
        </w:rPr>
      </w:pPr>
    </w:p>
    <w:p w14:paraId="180E5772"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eastAsia="Times New Roman" w:hAnsi="Calibri"/>
          <w:noProof/>
          <w:sz w:val="22"/>
          <w:szCs w:val="24"/>
          <w:lang w:eastAsia="en-AU"/>
        </w:rPr>
        <w:drawing>
          <wp:inline distT="0" distB="0" distL="0" distR="0" wp14:anchorId="126D310D" wp14:editId="01FF8CD4">
            <wp:extent cx="5302686" cy="3628339"/>
            <wp:effectExtent l="0" t="0" r="0" b="0"/>
            <wp:docPr id="1505022316" name="Picture 15050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019" name="Plan1_Hayborough_dry_area.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309255" cy="3632834"/>
                    </a:xfrm>
                    <a:prstGeom prst="rect">
                      <a:avLst/>
                    </a:prstGeom>
                  </pic:spPr>
                </pic:pic>
              </a:graphicData>
            </a:graphic>
          </wp:inline>
        </w:drawing>
      </w:r>
    </w:p>
    <w:p w14:paraId="793D6443" w14:textId="165C0CD1" w:rsidR="006A4159" w:rsidRDefault="006A4159">
      <w:pPr>
        <w:spacing w:after="0" w:line="240" w:lineRule="auto"/>
        <w:jc w:val="left"/>
        <w:rPr>
          <w:rFonts w:eastAsia="Times New Roman"/>
          <w:szCs w:val="17"/>
        </w:rPr>
      </w:pPr>
      <w:r>
        <w:br w:type="page"/>
      </w:r>
    </w:p>
    <w:p w14:paraId="02A3561B" w14:textId="77777777" w:rsidR="006A4159" w:rsidRPr="006F70F4" w:rsidRDefault="006A4159" w:rsidP="006A4159">
      <w:pPr>
        <w:spacing w:after="200" w:line="276" w:lineRule="auto"/>
        <w:jc w:val="left"/>
        <w:rPr>
          <w:rFonts w:eastAsia="Times New Roman"/>
          <w:b/>
          <w:sz w:val="28"/>
          <w:szCs w:val="28"/>
          <w:lang w:eastAsia="en-AU"/>
        </w:rPr>
      </w:pPr>
      <w:r w:rsidRPr="006F70F4">
        <w:rPr>
          <w:rFonts w:eastAsia="Times New Roman"/>
          <w:b/>
          <w:sz w:val="28"/>
          <w:szCs w:val="28"/>
          <w:lang w:eastAsia="en-AU"/>
        </w:rPr>
        <w:t>Schedule 2 – Port Elliot Area 2</w:t>
      </w:r>
    </w:p>
    <w:p w14:paraId="4F2B05D3"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408B5C73"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The consumption of liquor is prohibited and the possession of liquor is prohibited.</w:t>
      </w:r>
    </w:p>
    <w:p w14:paraId="3D668EBB"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227E6571"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From 6.00pm on 30 December 2023 – 6.00am on 2 January 2024</w:t>
      </w:r>
    </w:p>
    <w:p w14:paraId="66065ACB"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1CD6072C"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The area in and adjacent to Port Elliot bounded as follows: commencing at the point at which the eastern boundary of Lot 26 of DP 74300 meets the northern boundary of Railway Terrace (approximately 50 metres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boundary of Battunga Avenue, then generally easterly, south</w:t>
      </w:r>
      <w:r w:rsidRPr="006F70F4">
        <w:rPr>
          <w:rFonts w:eastAsia="Times New Roman"/>
          <w:sz w:val="23"/>
          <w:szCs w:val="23"/>
          <w:lang w:eastAsia="en-AU"/>
        </w:rPr>
        <w:noBreakHyphen/>
        <w:t>easterly and easterly along that prolongation and boundary of Battunga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Merrilli Place, then easterly along that boundary of Merrilli Place to the point at which it is intersected by the prolongation in a straight line of the eastern boundary of The Esplanade, then south</w:t>
      </w:r>
      <w:r w:rsidRPr="006F70F4">
        <w:rPr>
          <w:rFonts w:eastAsia="Times New Roman"/>
          <w:sz w:val="23"/>
          <w:szCs w:val="23"/>
          <w:lang w:eastAsia="en-AU"/>
        </w:rPr>
        <w:noBreakHyphen/>
        <w:t>easterly along that prolongation and boundary of The Esplanade to the western boundary of Lot 101 of DP 46201, then south</w:t>
      </w:r>
      <w:r w:rsidRPr="006F70F4">
        <w:rPr>
          <w:rFonts w:eastAsia="Times New Roman"/>
          <w:sz w:val="23"/>
          <w:szCs w:val="23"/>
          <w:lang w:eastAsia="en-AU"/>
        </w:rPr>
        <w:noBreakHyphen/>
        <w:t>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and north</w:t>
      </w:r>
      <w:r w:rsidRPr="006F70F4">
        <w:rPr>
          <w:rFonts w:eastAsia="Times New Roman"/>
          <w:sz w:val="23"/>
          <w:szCs w:val="23"/>
          <w:lang w:eastAsia="en-AU"/>
        </w:rPr>
        <w:noBreakHyphen/>
        <w:t>easterly along that boundary of Murray Place to the point at which it meets the prolongation in a straight line of the southern boundary of Freeling Street, then north</w:t>
      </w:r>
      <w:r w:rsidRPr="006F70F4">
        <w:rPr>
          <w:rFonts w:eastAsia="Times New Roman"/>
          <w:sz w:val="23"/>
          <w:szCs w:val="23"/>
          <w:lang w:eastAsia="en-AU"/>
        </w:rPr>
        <w:noBreakHyphen/>
        <w:t>easterly along that prolongation of the southern boundary of Freeling Street to the point at which it intersects the low water mark of Horseshoe Bay, then generally south</w:t>
      </w:r>
      <w:r w:rsidRPr="006F70F4">
        <w:rPr>
          <w:rFonts w:eastAsia="Times New Roman"/>
          <w:sz w:val="23"/>
          <w:szCs w:val="23"/>
          <w:lang w:eastAsia="en-AU"/>
        </w:rPr>
        <w:noBreakHyphen/>
        <w:t>westerly, south</w:t>
      </w:r>
      <w:r w:rsidRPr="006F70F4">
        <w:rPr>
          <w:rFonts w:eastAsia="Times New Roman"/>
          <w:sz w:val="23"/>
          <w:szCs w:val="23"/>
          <w:lang w:eastAsia="en-AU"/>
        </w:rPr>
        <w:noBreakHyphen/>
        <w:t>easterly, south</w:t>
      </w:r>
      <w:r w:rsidRPr="006F70F4">
        <w:rPr>
          <w:rFonts w:eastAsia="Times New Roman"/>
          <w:sz w:val="23"/>
          <w:szCs w:val="23"/>
          <w:lang w:eastAsia="en-AU"/>
        </w:rPr>
        <w:noBreakHyphen/>
        <w:t>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breakwater or other structure that projects below the low water mark from within the area described above (as well as any area beneath such a structure).</w:t>
      </w:r>
    </w:p>
    <w:p w14:paraId="59DDEC43" w14:textId="77777777" w:rsidR="006A4159" w:rsidRPr="006F70F4" w:rsidRDefault="006A4159" w:rsidP="006A4159">
      <w:pPr>
        <w:tabs>
          <w:tab w:val="left" w:pos="284"/>
        </w:tabs>
        <w:spacing w:after="200" w:line="276" w:lineRule="auto"/>
        <w:jc w:val="left"/>
        <w:rPr>
          <w:rFonts w:eastAsia="Times New Roman"/>
          <w:sz w:val="23"/>
          <w:szCs w:val="23"/>
          <w:lang w:eastAsia="en-AU"/>
        </w:rPr>
      </w:pPr>
    </w:p>
    <w:p w14:paraId="31BDB8E8"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eastAsia="Times New Roman" w:hAnsi="Calibri"/>
          <w:noProof/>
          <w:sz w:val="22"/>
          <w:lang w:eastAsia="en-AU"/>
        </w:rPr>
        <w:drawing>
          <wp:inline distT="0" distB="0" distL="0" distR="0" wp14:anchorId="43CA50F8" wp14:editId="1B22F5F8">
            <wp:extent cx="5731510" cy="3921760"/>
            <wp:effectExtent l="0" t="0" r="2540" b="2540"/>
            <wp:docPr id="2" name="Picture 2"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coas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31510" cy="3921760"/>
                    </a:xfrm>
                    <a:prstGeom prst="rect">
                      <a:avLst/>
                    </a:prstGeom>
                  </pic:spPr>
                </pic:pic>
              </a:graphicData>
            </a:graphic>
          </wp:inline>
        </w:drawing>
      </w:r>
    </w:p>
    <w:p w14:paraId="566B6BB4" w14:textId="7D047B0A" w:rsidR="006A4159" w:rsidRDefault="006A4159" w:rsidP="006A4159">
      <w:pPr>
        <w:spacing w:after="0" w:line="240" w:lineRule="auto"/>
        <w:jc w:val="left"/>
        <w:rPr>
          <w:rFonts w:eastAsia="Times New Roman"/>
          <w:szCs w:val="17"/>
        </w:rPr>
      </w:pPr>
    </w:p>
    <w:p w14:paraId="720FC6E8" w14:textId="77777777" w:rsidR="006A4159" w:rsidRPr="006F70F4" w:rsidRDefault="006A4159" w:rsidP="006A4159">
      <w:pPr>
        <w:spacing w:before="120" w:after="200" w:line="276" w:lineRule="auto"/>
        <w:jc w:val="left"/>
        <w:rPr>
          <w:rFonts w:eastAsia="Times New Roman"/>
          <w:b/>
          <w:sz w:val="28"/>
          <w:szCs w:val="28"/>
          <w:lang w:eastAsia="en-AU"/>
        </w:rPr>
      </w:pPr>
      <w:r w:rsidRPr="006F70F4">
        <w:rPr>
          <w:rFonts w:eastAsia="Times New Roman"/>
          <w:b/>
          <w:sz w:val="28"/>
          <w:szCs w:val="28"/>
          <w:lang w:eastAsia="en-AU"/>
        </w:rPr>
        <w:t>Schedule 3 – Middleton Area 1</w:t>
      </w:r>
    </w:p>
    <w:p w14:paraId="624EAF69"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7FAC362B"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The consumption of liquor is prohibited and the possession of liquor is prohibited.</w:t>
      </w:r>
    </w:p>
    <w:p w14:paraId="0CA70676"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7EAF93A3"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From 6.00pm on 30 December 2023 – 6.00am on 2 January 2024</w:t>
      </w:r>
    </w:p>
    <w:p w14:paraId="30BFCBF4"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49000D4E"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The area in and adjacent to Middleton bounded as follows: commencing at Basham Beach Conservation Park car park along to the point at which the prolongation in a straight line of the western boundary of Basham Beach Road intersects the high water mark of Encounter Bay, then north</w:t>
      </w:r>
      <w:r w:rsidRPr="006F70F4">
        <w:rPr>
          <w:rFonts w:eastAsia="Times New Roman"/>
          <w:sz w:val="23"/>
          <w:szCs w:val="23"/>
          <w:lang w:eastAsia="en-AU"/>
        </w:rPr>
        <w:noBreakHyphen/>
        <w:t>westerly along that prolongation and boundary to the point at which it is intersected by the prolongation in a straight line of the southern boundary of Set Road, then north</w:t>
      </w:r>
      <w:r w:rsidRPr="006F70F4">
        <w:rPr>
          <w:rFonts w:eastAsia="Times New Roman"/>
          <w:sz w:val="23"/>
          <w:szCs w:val="23"/>
          <w:lang w:eastAsia="en-AU"/>
        </w:rPr>
        <w:noBreakHyphen/>
        <w:t>easterly along that prolongation and boundary of Set Road to the western boundary of Seaview Avenue, then generally south</w:t>
      </w:r>
      <w:r w:rsidRPr="006F70F4">
        <w:rPr>
          <w:rFonts w:eastAsia="Times New Roman"/>
          <w:sz w:val="23"/>
          <w:szCs w:val="23"/>
          <w:lang w:eastAsia="en-AU"/>
        </w:rPr>
        <w:noBreakHyphen/>
        <w:t>easterly and north</w:t>
      </w:r>
      <w:r w:rsidRPr="006F70F4">
        <w:rPr>
          <w:rFonts w:eastAsia="Times New Roman"/>
          <w:sz w:val="23"/>
          <w:szCs w:val="23"/>
          <w:lang w:eastAsia="en-AU"/>
        </w:rPr>
        <w:noBreakHyphen/>
        <w:t>easterly along that boundary of Seaview Avenue to the point at which it meets the eastern boundary of Lot 101 DP 10654, then south</w:t>
      </w:r>
      <w:r w:rsidRPr="006F70F4">
        <w:rPr>
          <w:rFonts w:eastAsia="Times New Roman"/>
          <w:sz w:val="23"/>
          <w:szCs w:val="23"/>
          <w:lang w:eastAsia="en-AU"/>
        </w:rPr>
        <w:noBreakHyphen/>
        <w:t>easterly along that boundary of Lot 101 to the south</w:t>
      </w:r>
      <w:r w:rsidRPr="006F70F4">
        <w:rPr>
          <w:rFonts w:eastAsia="Times New Roman"/>
          <w:sz w:val="23"/>
          <w:szCs w:val="23"/>
          <w:lang w:eastAsia="en-AU"/>
        </w:rPr>
        <w:noBreakHyphen/>
        <w:t>western corner of Lot 19 DP 3145, then generally north</w:t>
      </w:r>
      <w:r w:rsidRPr="006F70F4">
        <w:rPr>
          <w:rFonts w:eastAsia="Times New Roman"/>
          <w:sz w:val="23"/>
          <w:szCs w:val="23"/>
          <w:lang w:eastAsia="en-AU"/>
        </w:rPr>
        <w:noBreakHyphen/>
        <w:t>easterly along the south</w:t>
      </w:r>
      <w:r w:rsidRPr="006F70F4">
        <w:rPr>
          <w:rFonts w:eastAsia="Times New Roman"/>
          <w:sz w:val="23"/>
          <w:szCs w:val="23"/>
          <w:lang w:eastAsia="en-AU"/>
        </w:rPr>
        <w:noBreakHyphen/>
        <w:t>eastern boundary of Lot 19, the south</w:t>
      </w:r>
      <w:r w:rsidRPr="006F70F4">
        <w:rPr>
          <w:rFonts w:eastAsia="Times New Roman"/>
          <w:sz w:val="23"/>
          <w:szCs w:val="23"/>
          <w:lang w:eastAsia="en-AU"/>
        </w:rPr>
        <w:noBreakHyphen/>
        <w:t>eastern boundaries of the adjoining Lots and the northern boundary of Ocean Parade to the south</w:t>
      </w:r>
      <w:r w:rsidRPr="006F70F4">
        <w:rPr>
          <w:rFonts w:eastAsia="Times New Roman"/>
          <w:sz w:val="23"/>
          <w:szCs w:val="23"/>
          <w:lang w:eastAsia="en-AU"/>
        </w:rPr>
        <w:noBreakHyphen/>
        <w:t>eastern corner of Lot 133 FP 166507, then generally north</w:t>
      </w:r>
      <w:r w:rsidRPr="006F70F4">
        <w:rPr>
          <w:rFonts w:eastAsia="Times New Roman"/>
          <w:sz w:val="23"/>
          <w:szCs w:val="23"/>
          <w:lang w:eastAsia="en-AU"/>
        </w:rPr>
        <w:noBreakHyphen/>
        <w:t>easterly and northerly along the easternmost boundaries of Lot 133 and the adjoining Lots (including the eastern boundary of Dover Road) to the north</w:t>
      </w:r>
      <w:r w:rsidRPr="006F70F4">
        <w:rPr>
          <w:rFonts w:eastAsia="Times New Roman"/>
          <w:sz w:val="23"/>
          <w:szCs w:val="23"/>
          <w:lang w:eastAsia="en-AU"/>
        </w:rPr>
        <w:noBreakHyphen/>
        <w:t>eastern corner of Lot 39 DP 3262, then in a straight line by the shortest route to the north</w:t>
      </w:r>
      <w:r w:rsidRPr="006F70F4">
        <w:rPr>
          <w:rFonts w:eastAsia="Times New Roman"/>
          <w:sz w:val="23"/>
          <w:szCs w:val="23"/>
          <w:lang w:eastAsia="en-AU"/>
        </w:rPr>
        <w:noBreakHyphen/>
        <w:t>western corner of Lot 160 DP 9417, then easterly along the southern boundary of the Esplanade to the western boundary of Lot 3 DP 13398, then northerly, easterly and southerly along the western, northern and eastern boundaries of that Lot to its south</w:t>
      </w:r>
      <w:r w:rsidRPr="006F70F4">
        <w:rPr>
          <w:rFonts w:eastAsia="Times New Roman"/>
          <w:sz w:val="23"/>
          <w:szCs w:val="23"/>
          <w:lang w:eastAsia="en-AU"/>
        </w:rPr>
        <w:noBreakHyphen/>
        <w:t>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t>
      </w:r>
      <w:r w:rsidRPr="006F70F4">
        <w:rPr>
          <w:rFonts w:eastAsia="Times New Roman"/>
          <w:sz w:val="23"/>
          <w:szCs w:val="23"/>
          <w:lang w:eastAsia="en-AU"/>
        </w:rPr>
        <w:noBreakHyphen/>
        <w:t>westerly along the high water mark to the point of commencement.</w:t>
      </w:r>
    </w:p>
    <w:p w14:paraId="7FE156C2"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hAnsi="Calibri"/>
          <w:noProof/>
          <w:sz w:val="22"/>
        </w:rPr>
        <w:drawing>
          <wp:inline distT="0" distB="0" distL="0" distR="0" wp14:anchorId="31268FF2" wp14:editId="2F6D10D4">
            <wp:extent cx="5731510" cy="4041775"/>
            <wp:effectExtent l="19050" t="19050" r="21590" b="15875"/>
            <wp:docPr id="1656664487" name="Picture 1656664487"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neighborhood&#10;&#10;Description automatically generated"/>
                    <pic:cNvPicPr/>
                  </pic:nvPicPr>
                  <pic:blipFill>
                    <a:blip r:embed="rId130"/>
                    <a:stretch>
                      <a:fillRect/>
                    </a:stretch>
                  </pic:blipFill>
                  <pic:spPr>
                    <a:xfrm>
                      <a:off x="0" y="0"/>
                      <a:ext cx="5731510" cy="4041775"/>
                    </a:xfrm>
                    <a:prstGeom prst="rect">
                      <a:avLst/>
                    </a:prstGeom>
                    <a:ln>
                      <a:solidFill>
                        <a:sysClr val="windowText" lastClr="000000"/>
                      </a:solidFill>
                    </a:ln>
                  </pic:spPr>
                </pic:pic>
              </a:graphicData>
            </a:graphic>
          </wp:inline>
        </w:drawing>
      </w:r>
    </w:p>
    <w:p w14:paraId="02CA5661" w14:textId="77777777" w:rsidR="006A4159" w:rsidRDefault="006A4159" w:rsidP="006A4159">
      <w:pPr>
        <w:spacing w:after="0" w:line="240" w:lineRule="auto"/>
        <w:jc w:val="left"/>
        <w:rPr>
          <w:rFonts w:eastAsia="Times New Roman"/>
          <w:szCs w:val="17"/>
        </w:rPr>
      </w:pPr>
      <w:r>
        <w:br w:type="page"/>
      </w:r>
    </w:p>
    <w:p w14:paraId="27606B21" w14:textId="77777777" w:rsidR="006A4159" w:rsidRPr="006F70F4" w:rsidRDefault="006A4159" w:rsidP="006A4159">
      <w:pPr>
        <w:spacing w:after="200" w:line="276" w:lineRule="auto"/>
        <w:jc w:val="left"/>
        <w:rPr>
          <w:rFonts w:eastAsia="Times New Roman"/>
          <w:b/>
          <w:sz w:val="28"/>
          <w:szCs w:val="28"/>
          <w:lang w:eastAsia="en-AU"/>
        </w:rPr>
      </w:pPr>
      <w:r w:rsidRPr="006F70F4">
        <w:rPr>
          <w:rFonts w:eastAsia="Times New Roman"/>
          <w:b/>
          <w:sz w:val="28"/>
          <w:szCs w:val="28"/>
          <w:lang w:eastAsia="en-AU"/>
        </w:rPr>
        <w:t>Schedule 4 – Goolwa Area 3</w:t>
      </w:r>
    </w:p>
    <w:p w14:paraId="38FAAB0E"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03810F4E" w14:textId="77777777" w:rsidR="006A4159" w:rsidRPr="006F70F4" w:rsidRDefault="006A4159" w:rsidP="006A4159">
      <w:pPr>
        <w:spacing w:after="200" w:line="276" w:lineRule="auto"/>
        <w:ind w:firstLine="720"/>
        <w:jc w:val="left"/>
        <w:rPr>
          <w:rFonts w:eastAsia="Times New Roman"/>
          <w:sz w:val="23"/>
          <w:szCs w:val="23"/>
          <w:lang w:eastAsia="en-AU"/>
        </w:rPr>
      </w:pPr>
      <w:r w:rsidRPr="006F70F4">
        <w:rPr>
          <w:rFonts w:eastAsia="Times New Roman"/>
          <w:sz w:val="23"/>
          <w:szCs w:val="23"/>
          <w:lang w:eastAsia="en-AU"/>
        </w:rPr>
        <w:t>The consumption of liquor is prohibited and the possession of liquor is prohibited.</w:t>
      </w:r>
    </w:p>
    <w:p w14:paraId="0934E74D"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4D9A1EC8"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From 6.00pm on 30 December 2023 – 6.00am on 2 January 2024</w:t>
      </w:r>
    </w:p>
    <w:p w14:paraId="2C9BC622"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6F0CDA45"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 xml:space="preserve">The area in Goolwa Central and Port of Goolwa (generally known as the Wharf Precinct) and to be known as Goolwa Area 3 bounded as follows: Commencing at the north eastern corner of Section 315, Hundred of Goolwa, and then due west to the eastern side of the railway reserve. Then follow the easterly side of the railway reserve until reaching the south western underside of the Goolwa and Hindmarsh Island Bridge. Head in a north westerly direction, along the south western side of Brooking Street, until the round-about intersection of Brooking Street, Liverpool Road and Goolwa Terrace. Follow the south eastern side of Goolwa Terrace until the intersection of Cadell Street and Goolwa Terrace. Traversing the north eastern side of Cadell Street, past the Cadell Street and Cutting Road </w:t>
      </w:r>
      <w:bookmarkStart w:id="515" w:name="OLE_LINK1"/>
      <w:r w:rsidRPr="006F70F4">
        <w:rPr>
          <w:rFonts w:eastAsia="Times New Roman"/>
          <w:sz w:val="23"/>
          <w:szCs w:val="23"/>
          <w:lang w:eastAsia="en-AU"/>
        </w:rPr>
        <w:t>intersection</w:t>
      </w:r>
      <w:bookmarkEnd w:id="515"/>
      <w:r w:rsidRPr="006F70F4">
        <w:rPr>
          <w:rFonts w:eastAsia="Times New Roman"/>
          <w:sz w:val="23"/>
          <w:szCs w:val="23"/>
          <w:lang w:eastAsia="en-AU"/>
        </w:rPr>
        <w:t>. Continue along Cadell Street and enter Hayes Street then to the Hayes Street and Porter Street intersection. Head south east to the Porter Street and Admiral Terrace intersection. Then head south west and continue along the eastern side of Admiral Terrace past the intersections of Goyder Street, Hutchinson Street, Sidmouth Street until the Admiral Terrace and Baronet Street intersection. Head east south east and traverse around the jetty and return to the eastern side of the boardwalk. Head north east along the eastern side of the boardwalk then a straight line, by the shortest route, to the southern side of the jetty. Then in a straight line by the shortest route to the south eastern side of the Goolwa Wharf. Traverse the south eastern side of the Goolwa Wharf under the Goolwa and Hindmarsh Island Bridge along the River Murray bank to the south eastern side of Section 315 returning to the point of commencement.</w:t>
      </w:r>
    </w:p>
    <w:p w14:paraId="5B1E73B0" w14:textId="77777777" w:rsidR="006A4159" w:rsidRPr="006F70F4" w:rsidRDefault="006A4159" w:rsidP="006A4159">
      <w:pPr>
        <w:tabs>
          <w:tab w:val="left" w:pos="284"/>
        </w:tabs>
        <w:spacing w:after="200" w:line="276" w:lineRule="auto"/>
        <w:jc w:val="left"/>
        <w:rPr>
          <w:rFonts w:eastAsia="Times New Roman"/>
          <w:sz w:val="23"/>
          <w:szCs w:val="23"/>
          <w:lang w:eastAsia="en-AU"/>
        </w:rPr>
      </w:pPr>
    </w:p>
    <w:p w14:paraId="3A49130F"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eastAsia="Times New Roman" w:hAnsi="Calibri"/>
          <w:noProof/>
          <w:sz w:val="22"/>
          <w:lang w:eastAsia="en-AU"/>
        </w:rPr>
        <w:drawing>
          <wp:inline distT="0" distB="0" distL="0" distR="0" wp14:anchorId="062B6DA9" wp14:editId="654820E6">
            <wp:extent cx="5467350" cy="7991475"/>
            <wp:effectExtent l="0" t="0" r="0" b="9525"/>
            <wp:docPr id="6" name="Picture 6" descr="G:\Governance\PA Organisation &amp; Culture\Personal Assistant\Liquor Licensing\Dry Area\Governanace officer folder\Dry Areas\New Years Eve - Annually\NEW MAPS FROM PHILLIP B - JULY 2017\Goolwa_Area_3_MR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2951" name="Picture 4" descr="G:\Governance\PA Organisation &amp; Culture\Personal Assistant\Liquor Licensing\Dry Area\Governanace officer folder\Dry Areas\New Years Eve - Annually\NEW MAPS FROM PHILLIP B - JULY 2017\Goolwa_Area_3_MR1619.png"/>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5467350" cy="7991475"/>
                    </a:xfrm>
                    <a:prstGeom prst="rect">
                      <a:avLst/>
                    </a:prstGeom>
                    <a:noFill/>
                    <a:ln>
                      <a:noFill/>
                    </a:ln>
                  </pic:spPr>
                </pic:pic>
              </a:graphicData>
            </a:graphic>
          </wp:inline>
        </w:drawing>
      </w:r>
    </w:p>
    <w:p w14:paraId="206D0469" w14:textId="77777777" w:rsidR="006A4159" w:rsidRDefault="006A4159" w:rsidP="006A4159">
      <w:pPr>
        <w:spacing w:after="0" w:line="240" w:lineRule="auto"/>
        <w:jc w:val="left"/>
        <w:rPr>
          <w:rFonts w:eastAsia="Times New Roman"/>
          <w:szCs w:val="17"/>
        </w:rPr>
      </w:pPr>
      <w:r>
        <w:br w:type="page"/>
      </w:r>
    </w:p>
    <w:p w14:paraId="114F0172" w14:textId="77777777" w:rsidR="006A4159" w:rsidRPr="006F70F4" w:rsidRDefault="006A4159" w:rsidP="006A4159">
      <w:pPr>
        <w:spacing w:after="200" w:line="276" w:lineRule="auto"/>
        <w:jc w:val="left"/>
        <w:rPr>
          <w:rFonts w:eastAsia="Times New Roman"/>
          <w:b/>
          <w:sz w:val="28"/>
          <w:szCs w:val="28"/>
          <w:lang w:eastAsia="en-AU"/>
        </w:rPr>
      </w:pPr>
      <w:r w:rsidRPr="006F70F4">
        <w:rPr>
          <w:rFonts w:eastAsia="Times New Roman"/>
          <w:b/>
          <w:sz w:val="28"/>
          <w:szCs w:val="28"/>
          <w:lang w:eastAsia="en-AU"/>
        </w:rPr>
        <w:t>Schedule 5 – Goolwa Beach Area 1</w:t>
      </w:r>
    </w:p>
    <w:p w14:paraId="1EF728F7"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0AEB4833"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The consumption of liquor is prohibited and the possession of liquor is prohibited.</w:t>
      </w:r>
    </w:p>
    <w:p w14:paraId="7F3D9667"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78BFF15D"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From 6.00pm on 30 December 2023 – 6.00am on 2 January 2024</w:t>
      </w:r>
    </w:p>
    <w:p w14:paraId="769B780A"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45591031"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The area in Goolwa Beach and Goolwa South (generally known as the Goolwa Beach car park) bounded as follows: commencing at the north</w:t>
      </w:r>
      <w:r w:rsidRPr="006F70F4">
        <w:rPr>
          <w:rFonts w:eastAsia="Times New Roman"/>
          <w:sz w:val="23"/>
          <w:szCs w:val="23"/>
          <w:lang w:eastAsia="en-AU"/>
        </w:rPr>
        <w:noBreakHyphen/>
        <w:t>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w:t>
      </w:r>
      <w:r w:rsidRPr="006F70F4">
        <w:rPr>
          <w:rFonts w:eastAsia="Times New Roman"/>
          <w:sz w:val="23"/>
          <w:szCs w:val="23"/>
          <w:lang w:eastAsia="en-AU"/>
        </w:rPr>
        <w:noBreakHyphen/>
        <w:t>eastern corner of the Section, then in a straight line by the shortest route to the south</w:t>
      </w:r>
      <w:r w:rsidRPr="006F70F4">
        <w:rPr>
          <w:rFonts w:eastAsia="Times New Roman"/>
          <w:sz w:val="23"/>
          <w:szCs w:val="23"/>
          <w:lang w:eastAsia="en-AU"/>
        </w:rPr>
        <w:noBreakHyphen/>
        <w:t>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w:t>
      </w:r>
      <w:r w:rsidRPr="006F70F4">
        <w:rPr>
          <w:rFonts w:eastAsia="Times New Roman"/>
          <w:sz w:val="23"/>
          <w:szCs w:val="23"/>
          <w:lang w:eastAsia="en-AU"/>
        </w:rPr>
        <w:noBreakHyphen/>
        <w:t>western corner of the Section, then in a straight line by the shortest route across Goolwa Beach Road to the point of commencement.</w:t>
      </w:r>
    </w:p>
    <w:p w14:paraId="04CF0BAF"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eastAsia="Times New Roman" w:hAnsi="Calibri"/>
          <w:noProof/>
          <w:sz w:val="22"/>
          <w:lang w:eastAsia="en-AU"/>
        </w:rPr>
        <w:drawing>
          <wp:inline distT="0" distB="0" distL="0" distR="0" wp14:anchorId="56C4A792" wp14:editId="621BF30D">
            <wp:extent cx="5468123" cy="7991872"/>
            <wp:effectExtent l="0" t="0" r="0" b="9525"/>
            <wp:docPr id="4" name="Picture 4" descr="A drawing of a square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square with lines&#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68123" cy="7991872"/>
                    </a:xfrm>
                    <a:prstGeom prst="rect">
                      <a:avLst/>
                    </a:prstGeom>
                  </pic:spPr>
                </pic:pic>
              </a:graphicData>
            </a:graphic>
          </wp:inline>
        </w:drawing>
      </w:r>
    </w:p>
    <w:p w14:paraId="15FFF0EC" w14:textId="77777777" w:rsidR="006A4159" w:rsidRDefault="006A4159" w:rsidP="006A4159">
      <w:pPr>
        <w:spacing w:after="0" w:line="240" w:lineRule="auto"/>
        <w:jc w:val="left"/>
        <w:rPr>
          <w:rFonts w:eastAsia="Times New Roman"/>
          <w:szCs w:val="17"/>
        </w:rPr>
      </w:pPr>
      <w:r>
        <w:br w:type="page"/>
      </w:r>
    </w:p>
    <w:p w14:paraId="16CA57FE" w14:textId="77777777" w:rsidR="006A4159" w:rsidRPr="006F70F4" w:rsidRDefault="006A4159" w:rsidP="006A4159">
      <w:pPr>
        <w:spacing w:after="200" w:line="276" w:lineRule="auto"/>
        <w:jc w:val="left"/>
        <w:rPr>
          <w:rFonts w:eastAsia="Times New Roman"/>
          <w:b/>
          <w:sz w:val="28"/>
          <w:szCs w:val="28"/>
          <w:lang w:eastAsia="en-AU"/>
        </w:rPr>
      </w:pPr>
      <w:r w:rsidRPr="006F70F4">
        <w:rPr>
          <w:rFonts w:eastAsia="Times New Roman"/>
          <w:b/>
          <w:sz w:val="28"/>
          <w:szCs w:val="28"/>
          <w:lang w:eastAsia="en-AU"/>
        </w:rPr>
        <w:t>Schedule 6 – Basham Beach Area 1</w:t>
      </w:r>
    </w:p>
    <w:p w14:paraId="6B9E5EF9" w14:textId="77777777" w:rsidR="006A4159" w:rsidRPr="006F70F4" w:rsidRDefault="006A4159" w:rsidP="006A4159">
      <w:pPr>
        <w:spacing w:after="200" w:line="276" w:lineRule="auto"/>
        <w:jc w:val="left"/>
        <w:rPr>
          <w:rFonts w:eastAsia="Times New Roman"/>
          <w:b/>
          <w:sz w:val="23"/>
          <w:szCs w:val="23"/>
          <w:lang w:eastAsia="en-AU"/>
        </w:rPr>
      </w:pPr>
      <w:r w:rsidRPr="006F70F4">
        <w:rPr>
          <w:rFonts w:eastAsia="Times New Roman"/>
          <w:b/>
          <w:sz w:val="23"/>
          <w:szCs w:val="23"/>
          <w:lang w:eastAsia="en-AU"/>
        </w:rPr>
        <w:t>1 – Extent of prohibition</w:t>
      </w:r>
    </w:p>
    <w:p w14:paraId="35AE5D09"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The consumption of liquor is prohibited and the possession of liquor is prohibited.</w:t>
      </w:r>
    </w:p>
    <w:p w14:paraId="7D33EF5E"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2 – Period of prohibition</w:t>
      </w:r>
    </w:p>
    <w:p w14:paraId="4C72E5D4" w14:textId="77777777" w:rsidR="006A4159" w:rsidRPr="006F70F4" w:rsidRDefault="006A4159" w:rsidP="006A4159">
      <w:pPr>
        <w:tabs>
          <w:tab w:val="left" w:pos="284"/>
        </w:tabs>
        <w:spacing w:after="200" w:line="276" w:lineRule="auto"/>
        <w:jc w:val="left"/>
        <w:rPr>
          <w:rFonts w:eastAsia="Times New Roman"/>
          <w:sz w:val="23"/>
          <w:szCs w:val="23"/>
          <w:lang w:eastAsia="en-AU"/>
        </w:rPr>
      </w:pPr>
      <w:r w:rsidRPr="006F70F4">
        <w:rPr>
          <w:rFonts w:eastAsia="Times New Roman"/>
          <w:sz w:val="23"/>
          <w:szCs w:val="23"/>
          <w:lang w:eastAsia="en-AU"/>
        </w:rPr>
        <w:tab/>
      </w:r>
      <w:r w:rsidRPr="006F70F4">
        <w:rPr>
          <w:rFonts w:eastAsia="Times New Roman"/>
          <w:sz w:val="23"/>
          <w:szCs w:val="23"/>
          <w:lang w:eastAsia="en-AU"/>
        </w:rPr>
        <w:tab/>
        <w:t>From 6.00pm on 30 December 2023 – 6.00am on 2 January 2024</w:t>
      </w:r>
    </w:p>
    <w:p w14:paraId="6EE7D971" w14:textId="77777777" w:rsidR="006A4159" w:rsidRPr="006F70F4" w:rsidRDefault="006A4159" w:rsidP="006A4159">
      <w:pPr>
        <w:tabs>
          <w:tab w:val="left" w:pos="284"/>
        </w:tabs>
        <w:spacing w:after="200" w:line="276" w:lineRule="auto"/>
        <w:jc w:val="left"/>
        <w:rPr>
          <w:rFonts w:eastAsia="Times New Roman"/>
          <w:b/>
          <w:sz w:val="23"/>
          <w:szCs w:val="23"/>
          <w:lang w:eastAsia="en-AU"/>
        </w:rPr>
      </w:pPr>
      <w:r w:rsidRPr="006F70F4">
        <w:rPr>
          <w:rFonts w:eastAsia="Times New Roman"/>
          <w:b/>
          <w:sz w:val="23"/>
          <w:szCs w:val="23"/>
          <w:lang w:eastAsia="en-AU"/>
        </w:rPr>
        <w:t>3 – Description of area</w:t>
      </w:r>
    </w:p>
    <w:p w14:paraId="4F8DC5AD" w14:textId="77777777" w:rsidR="006A4159" w:rsidRPr="006F70F4" w:rsidRDefault="006A4159" w:rsidP="006A4159">
      <w:pPr>
        <w:spacing w:after="200" w:line="276" w:lineRule="auto"/>
        <w:ind w:left="720"/>
        <w:jc w:val="left"/>
        <w:rPr>
          <w:rFonts w:eastAsia="Times New Roman"/>
          <w:sz w:val="23"/>
          <w:szCs w:val="23"/>
          <w:lang w:eastAsia="en-AU"/>
        </w:rPr>
      </w:pPr>
      <w:r w:rsidRPr="006F70F4">
        <w:rPr>
          <w:rFonts w:eastAsia="Times New Roman"/>
          <w:sz w:val="23"/>
          <w:szCs w:val="23"/>
          <w:lang w:eastAsia="en-AU"/>
        </w:rPr>
        <w:t>Commencing at the point at which the western boundary of Basham Beach Road, Middleton, intersects the southern boundary of the railway reserve for the Victor Harbor Tourist Railway, then south</w:t>
      </w:r>
      <w:r w:rsidRPr="006F70F4">
        <w:rPr>
          <w:rFonts w:eastAsia="Times New Roman"/>
          <w:sz w:val="23"/>
          <w:szCs w:val="23"/>
          <w:lang w:eastAsia="en-AU"/>
        </w:rPr>
        <w:noBreakHyphen/>
        <w:t>easterly along that boundary of Basham Beach Road to the northern boundary of Lot 96 FP 166155, then south</w:t>
      </w:r>
      <w:r w:rsidRPr="006F70F4">
        <w:rPr>
          <w:rFonts w:eastAsia="Times New Roman"/>
          <w:sz w:val="23"/>
          <w:szCs w:val="23"/>
          <w:lang w:eastAsia="en-AU"/>
        </w:rPr>
        <w:noBreakHyphen/>
        <w:t>westerly, south</w:t>
      </w:r>
      <w:r w:rsidRPr="006F70F4">
        <w:rPr>
          <w:rFonts w:eastAsia="Times New Roman"/>
          <w:sz w:val="23"/>
          <w:szCs w:val="23"/>
          <w:lang w:eastAsia="en-AU"/>
        </w:rPr>
        <w:noBreakHyphen/>
        <w:t>easterly and north</w:t>
      </w:r>
      <w:r w:rsidRPr="006F70F4">
        <w:rPr>
          <w:rFonts w:eastAsia="Times New Roman"/>
          <w:sz w:val="23"/>
          <w:szCs w:val="23"/>
          <w:lang w:eastAsia="en-AU"/>
        </w:rPr>
        <w:noBreakHyphen/>
        <w:t>easterly along the northern, western and southern boundaries of Lot 96 to the western boundary of Basham Beach Road, then south</w:t>
      </w:r>
      <w:r w:rsidRPr="006F70F4">
        <w:rPr>
          <w:rFonts w:eastAsia="Times New Roman"/>
          <w:sz w:val="23"/>
          <w:szCs w:val="23"/>
          <w:lang w:eastAsia="en-AU"/>
        </w:rPr>
        <w:noBreakHyphen/>
        <w:t>easterly along that boundary of Basham Beach Road and the prolongation in a straight line of that boundary to the low water mark of Encounter Bay, then generally south</w:t>
      </w:r>
      <w:r w:rsidRPr="006F70F4">
        <w:rPr>
          <w:rFonts w:eastAsia="Times New Roman"/>
          <w:sz w:val="23"/>
          <w:szCs w:val="23"/>
          <w:lang w:eastAsia="en-AU"/>
        </w:rPr>
        <w:noBreakHyphen/>
        <w:t>westerly, southerly, south</w:t>
      </w:r>
      <w:r w:rsidRPr="006F70F4">
        <w:rPr>
          <w:rFonts w:eastAsia="Times New Roman"/>
          <w:sz w:val="23"/>
          <w:szCs w:val="23"/>
          <w:lang w:eastAsia="en-AU"/>
        </w:rPr>
        <w:noBreakHyphen/>
        <w:t>easterly, easterly, southerly, south</w:t>
      </w:r>
      <w:r w:rsidRPr="006F70F4">
        <w:rPr>
          <w:rFonts w:eastAsia="Times New Roman"/>
          <w:sz w:val="23"/>
          <w:szCs w:val="23"/>
          <w:lang w:eastAsia="en-AU"/>
        </w:rPr>
        <w:noBreakHyphen/>
        <w:t>westerly and north</w:t>
      </w:r>
      <w:r w:rsidRPr="006F70F4">
        <w:rPr>
          <w:rFonts w:eastAsia="Times New Roman"/>
          <w:sz w:val="23"/>
          <w:szCs w:val="23"/>
          <w:lang w:eastAsia="en-AU"/>
        </w:rPr>
        <w:noBreakHyphen/>
        <w:t>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w:t>
      </w:r>
      <w:r w:rsidRPr="006F70F4">
        <w:rPr>
          <w:rFonts w:eastAsia="Times New Roman"/>
          <w:sz w:val="23"/>
          <w:szCs w:val="23"/>
          <w:lang w:eastAsia="en-AU"/>
        </w:rPr>
        <w:noBreakHyphen/>
        <w:t>easterly, north</w:t>
      </w:r>
      <w:r w:rsidRPr="006F70F4">
        <w:rPr>
          <w:rFonts w:eastAsia="Times New Roman"/>
          <w:sz w:val="23"/>
          <w:szCs w:val="23"/>
          <w:lang w:eastAsia="en-AU"/>
        </w:rPr>
        <w:noBreakHyphen/>
        <w:t>easterly and northerly along that boundary of Lot 1 and the eastern boundary of Lot 858 FP 166107 to the northern boundary of Lot 858, then south</w:t>
      </w:r>
      <w:r w:rsidRPr="006F70F4">
        <w:rPr>
          <w:rFonts w:eastAsia="Times New Roman"/>
          <w:sz w:val="23"/>
          <w:szCs w:val="23"/>
          <w:lang w:eastAsia="en-AU"/>
        </w:rPr>
        <w:noBreakHyphen/>
        <w:t>westerly along the northern boundary of Lot 858 and the northern boundaries of the adjoining allotments to the eastern boundary of the railway reserve for the Victor Harbor Tourist Railway, then generally north</w:t>
      </w:r>
      <w:r w:rsidRPr="006F70F4">
        <w:rPr>
          <w:rFonts w:eastAsia="Times New Roman"/>
          <w:sz w:val="23"/>
          <w:szCs w:val="23"/>
          <w:lang w:eastAsia="en-AU"/>
        </w:rPr>
        <w:noBreakHyphen/>
        <w:t>easterly along that boundary of the railway reserve to the point of commencement.</w:t>
      </w:r>
    </w:p>
    <w:p w14:paraId="0CE560FB" w14:textId="77777777" w:rsidR="006A4159" w:rsidRPr="006F70F4" w:rsidRDefault="006A4159" w:rsidP="006A4159">
      <w:pPr>
        <w:tabs>
          <w:tab w:val="left" w:pos="284"/>
        </w:tabs>
        <w:spacing w:after="200" w:line="276" w:lineRule="auto"/>
        <w:jc w:val="left"/>
        <w:rPr>
          <w:rFonts w:eastAsia="Times New Roman"/>
          <w:sz w:val="23"/>
          <w:szCs w:val="23"/>
          <w:lang w:eastAsia="en-AU"/>
        </w:rPr>
      </w:pPr>
    </w:p>
    <w:p w14:paraId="56C63C92" w14:textId="77777777" w:rsidR="006A4159" w:rsidRPr="006F70F4" w:rsidRDefault="006A4159" w:rsidP="006A4159">
      <w:pPr>
        <w:tabs>
          <w:tab w:val="left" w:pos="284"/>
        </w:tabs>
        <w:spacing w:after="200" w:line="276" w:lineRule="auto"/>
        <w:jc w:val="center"/>
        <w:rPr>
          <w:rFonts w:eastAsia="Times New Roman"/>
          <w:sz w:val="23"/>
          <w:szCs w:val="23"/>
          <w:lang w:eastAsia="en-AU"/>
        </w:rPr>
      </w:pPr>
      <w:r w:rsidRPr="006F70F4">
        <w:rPr>
          <w:rFonts w:ascii="Calibri" w:eastAsia="Times New Roman" w:hAnsi="Calibri"/>
          <w:noProof/>
          <w:sz w:val="22"/>
          <w:lang w:eastAsia="en-AU"/>
        </w:rPr>
        <w:drawing>
          <wp:inline distT="0" distB="0" distL="0" distR="0" wp14:anchorId="0A367697" wp14:editId="20B1DA99">
            <wp:extent cx="5467350" cy="7991475"/>
            <wp:effectExtent l="0" t="0" r="0" b="9525"/>
            <wp:docPr id="5" name="Picture 5" descr="G:\Governance\Governance Administration Officer\Dry Areas\New Years Eve - Annually\NEW MAPS FROM PHILLIP - AUG 2015\Plan6_Basham_Beach_dry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5592" name="Picture 1" descr="G:\Governance\Governance Administration Officer\Dry Areas\New Years Eve - Annually\NEW MAPS FROM PHILLIP - AUG 2015\Plan6_Basham_Beach_dry_area.png"/>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5467350" cy="7991475"/>
                    </a:xfrm>
                    <a:prstGeom prst="rect">
                      <a:avLst/>
                    </a:prstGeom>
                    <a:noFill/>
                    <a:ln>
                      <a:noFill/>
                    </a:ln>
                  </pic:spPr>
                </pic:pic>
              </a:graphicData>
            </a:graphic>
          </wp:inline>
        </w:drawing>
      </w:r>
    </w:p>
    <w:p w14:paraId="0E0EA082" w14:textId="77777777" w:rsidR="006A4159" w:rsidRPr="006F70F4" w:rsidRDefault="006A4159" w:rsidP="006A415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color w:val="000000"/>
          <w:sz w:val="24"/>
          <w:szCs w:val="24"/>
          <w:lang w:eastAsia="en-AU"/>
        </w:rPr>
      </w:pPr>
      <w:r w:rsidRPr="006F70F4">
        <w:rPr>
          <w:rFonts w:eastAsia="Times New Roman"/>
          <w:b/>
          <w:bCs/>
          <w:color w:val="000000"/>
          <w:sz w:val="24"/>
          <w:szCs w:val="24"/>
          <w:lang w:eastAsia="en-AU"/>
        </w:rPr>
        <w:t>Made by the Liquor and Gambling Commissioner</w:t>
      </w:r>
    </w:p>
    <w:p w14:paraId="62304B2E" w14:textId="77777777" w:rsidR="006A4159" w:rsidRDefault="006A4159" w:rsidP="006A415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60" w:after="0"/>
        <w:rPr>
          <w:rFonts w:eastAsia="Times New Roman"/>
          <w:color w:val="000000"/>
          <w:sz w:val="24"/>
          <w:szCs w:val="24"/>
          <w:lang w:eastAsia="en-AU"/>
        </w:rPr>
      </w:pPr>
      <w:r w:rsidRPr="006F70F4">
        <w:rPr>
          <w:rFonts w:eastAsia="Times New Roman"/>
          <w:color w:val="000000"/>
          <w:sz w:val="24"/>
          <w:szCs w:val="24"/>
          <w:lang w:eastAsia="en-AU"/>
        </w:rPr>
        <w:t>on 6 November 2023</w:t>
      </w:r>
    </w:p>
    <w:p w14:paraId="71C10723" w14:textId="77777777" w:rsidR="006A4159" w:rsidRDefault="006A4159" w:rsidP="006A4159">
      <w:pPr>
        <w:pBdr>
          <w:bottom w:val="single" w:sz="4" w:space="1" w:color="auto"/>
        </w:pBdr>
        <w:spacing w:after="0" w:line="52" w:lineRule="exact"/>
        <w:jc w:val="center"/>
        <w:rPr>
          <w:rFonts w:eastAsia="Times New Roman"/>
          <w:color w:val="000000"/>
          <w:sz w:val="24"/>
          <w:szCs w:val="24"/>
          <w:lang w:eastAsia="en-AU"/>
        </w:rPr>
      </w:pPr>
    </w:p>
    <w:p w14:paraId="153BCB58" w14:textId="77777777" w:rsidR="006A4159" w:rsidRDefault="006A4159" w:rsidP="006A4159">
      <w:pPr>
        <w:pBdr>
          <w:top w:val="single" w:sz="4" w:space="1" w:color="auto"/>
        </w:pBdr>
        <w:spacing w:before="34" w:after="0" w:line="14" w:lineRule="exact"/>
        <w:jc w:val="center"/>
        <w:rPr>
          <w:rFonts w:eastAsia="Times New Roman"/>
          <w:color w:val="000000"/>
          <w:sz w:val="24"/>
          <w:szCs w:val="24"/>
          <w:lang w:eastAsia="en-AU"/>
        </w:rPr>
      </w:pPr>
    </w:p>
    <w:p w14:paraId="31F4ABBD" w14:textId="319537DB" w:rsidR="006A4159" w:rsidRDefault="006A4159">
      <w:pPr>
        <w:spacing w:after="0" w:line="240" w:lineRule="auto"/>
        <w:jc w:val="left"/>
        <w:rPr>
          <w:rFonts w:eastAsia="Times New Roman"/>
          <w:szCs w:val="17"/>
          <w:lang w:eastAsia="en-AU"/>
        </w:rPr>
      </w:pPr>
      <w:r>
        <w:rPr>
          <w:lang w:eastAsia="en-AU"/>
        </w:rPr>
        <w:br w:type="page"/>
      </w:r>
    </w:p>
    <w:p w14:paraId="7A5D1DD0" w14:textId="77777777" w:rsidR="00433D36" w:rsidRDefault="00433D36" w:rsidP="00146376">
      <w:pPr>
        <w:pStyle w:val="Heading2"/>
      </w:pPr>
      <w:bookmarkStart w:id="516" w:name="_Toc150422112"/>
      <w:bookmarkStart w:id="517" w:name="_Hlk150330354"/>
      <w:r w:rsidRPr="008A1A19">
        <w:t>Local Government (Elections) Act 1999</w:t>
      </w:r>
      <w:bookmarkEnd w:id="516"/>
    </w:p>
    <w:p w14:paraId="614DB716" w14:textId="77777777" w:rsidR="00433D36" w:rsidRPr="008A1A19" w:rsidRDefault="00433D36" w:rsidP="00433D36">
      <w:pPr>
        <w:pStyle w:val="GG-Title2"/>
      </w:pPr>
      <w:r>
        <w:t>Section 6A</w:t>
      </w:r>
    </w:p>
    <w:p w14:paraId="7D75B103" w14:textId="77777777" w:rsidR="00433D36" w:rsidRPr="00DC7085" w:rsidRDefault="00433D36" w:rsidP="00433D36">
      <w:pPr>
        <w:pStyle w:val="GG-Title3"/>
      </w:pPr>
      <w:r w:rsidRPr="00DC7085">
        <w:t>Adelaide Plains Council</w:t>
      </w:r>
    </w:p>
    <w:p w14:paraId="2714C11E" w14:textId="77777777" w:rsidR="00433D36" w:rsidRPr="00DC7085" w:rsidRDefault="00433D36" w:rsidP="00433D36">
      <w:pPr>
        <w:pStyle w:val="GG-body"/>
      </w:pPr>
      <w:r w:rsidRPr="00DC7085">
        <w:t xml:space="preserve">A casual vacancy occurred in the office of area councillor in the Adelaide Plains Council, effective Thursday 5 October 2023. The vacancy was filled in accordance with section 6A of the </w:t>
      </w:r>
      <w:r w:rsidRPr="00DC7085">
        <w:rPr>
          <w:i/>
          <w:iCs/>
        </w:rPr>
        <w:t>Local Government (Elections) Act 1999</w:t>
      </w:r>
      <w:r w:rsidRPr="00DC7085">
        <w:t xml:space="preserve">. As multiple candidates were willing and eligible to be elected to the vacancy, a recount of the votes cast at the November 2022 periodic election was conducted on Wednesday 1 November 2023. At the conclusion, </w:t>
      </w:r>
      <w:r w:rsidRPr="00DC7085">
        <w:rPr>
          <w:b/>
          <w:bCs/>
        </w:rPr>
        <w:t>Carmine DI TROIA</w:t>
      </w:r>
      <w:r w:rsidRPr="00DC7085">
        <w:t xml:space="preserve"> was declared elected to the vacancy.</w:t>
      </w:r>
    </w:p>
    <w:p w14:paraId="62416DA5" w14:textId="77777777" w:rsidR="00433D36" w:rsidRPr="00DC7085" w:rsidRDefault="00433D36" w:rsidP="00433D36">
      <w:pPr>
        <w:pStyle w:val="GG-body"/>
        <w:spacing w:after="0"/>
      </w:pPr>
      <w:r w:rsidRPr="00DC7085">
        <w:t>Formal Ballot Papers – 1942</w:t>
      </w:r>
    </w:p>
    <w:p w14:paraId="0318334E" w14:textId="77777777" w:rsidR="00433D36" w:rsidRPr="00DC7085" w:rsidRDefault="00433D36" w:rsidP="00433D36">
      <w:pPr>
        <w:pStyle w:val="GG-body"/>
        <w:spacing w:after="0"/>
      </w:pPr>
      <w:r w:rsidRPr="00DC7085">
        <w:t>New Exhaust Ballot Papers – 38</w:t>
      </w:r>
    </w:p>
    <w:p w14:paraId="5274DB13" w14:textId="77777777" w:rsidR="00433D36" w:rsidRPr="00DC7085" w:rsidRDefault="00433D36" w:rsidP="00433D36">
      <w:pPr>
        <w:pStyle w:val="GG-body"/>
        <w:spacing w:after="0"/>
      </w:pPr>
      <w:r w:rsidRPr="00DC7085">
        <w:t>Informal Ballot Papers – 109</w:t>
      </w:r>
    </w:p>
    <w:p w14:paraId="68055A65" w14:textId="77777777" w:rsidR="00433D36" w:rsidRPr="00DC7085" w:rsidRDefault="00433D36" w:rsidP="00433D36">
      <w:pPr>
        <w:pStyle w:val="GG-body"/>
      </w:pPr>
      <w:r w:rsidRPr="00DC7085">
        <w:t>Quota – 972</w:t>
      </w:r>
    </w:p>
    <w:tbl>
      <w:tblPr>
        <w:tblW w:w="0" w:type="auto"/>
        <w:jc w:val="center"/>
        <w:tblLayout w:type="fixed"/>
        <w:tblLook w:val="0000" w:firstRow="0" w:lastRow="0" w:firstColumn="0" w:lastColumn="0" w:noHBand="0" w:noVBand="0"/>
      </w:tblPr>
      <w:tblGrid>
        <w:gridCol w:w="2836"/>
        <w:gridCol w:w="3402"/>
        <w:gridCol w:w="2579"/>
      </w:tblGrid>
      <w:tr w:rsidR="00433D36" w:rsidRPr="00DC7085" w14:paraId="0A0B6378" w14:textId="77777777" w:rsidTr="00B67D24">
        <w:trPr>
          <w:jc w:val="center"/>
        </w:trPr>
        <w:tc>
          <w:tcPr>
            <w:tcW w:w="2836" w:type="dxa"/>
            <w:tcBorders>
              <w:top w:val="single" w:sz="4" w:space="0" w:color="auto"/>
              <w:bottom w:val="single" w:sz="4" w:space="0" w:color="auto"/>
            </w:tcBorders>
            <w:vAlign w:val="center"/>
          </w:tcPr>
          <w:p w14:paraId="3069B427" w14:textId="77777777" w:rsidR="00433D36" w:rsidRPr="00DC7085" w:rsidRDefault="00433D36" w:rsidP="00B67D24">
            <w:pPr>
              <w:spacing w:before="40" w:after="40" w:line="259" w:lineRule="auto"/>
              <w:jc w:val="left"/>
              <w:rPr>
                <w:b/>
                <w:kern w:val="2"/>
                <w:szCs w:val="17"/>
                <w14:ligatures w14:val="standardContextual"/>
              </w:rPr>
            </w:pPr>
            <w:r w:rsidRPr="00DC7085">
              <w:rPr>
                <w:b/>
                <w:kern w:val="2"/>
                <w:szCs w:val="17"/>
                <w14:ligatures w14:val="standardContextual"/>
              </w:rPr>
              <w:t>Candidates</w:t>
            </w:r>
          </w:p>
        </w:tc>
        <w:tc>
          <w:tcPr>
            <w:tcW w:w="3402" w:type="dxa"/>
            <w:tcBorders>
              <w:top w:val="single" w:sz="4" w:space="0" w:color="auto"/>
              <w:bottom w:val="single" w:sz="4" w:space="0" w:color="auto"/>
            </w:tcBorders>
            <w:vAlign w:val="center"/>
          </w:tcPr>
          <w:p w14:paraId="6230FF60" w14:textId="77777777" w:rsidR="00433D36" w:rsidRPr="00DC7085" w:rsidRDefault="00433D36" w:rsidP="00B67D24">
            <w:pPr>
              <w:spacing w:before="40" w:after="40" w:line="259" w:lineRule="auto"/>
              <w:jc w:val="center"/>
              <w:rPr>
                <w:b/>
                <w:kern w:val="2"/>
                <w:szCs w:val="17"/>
                <w14:ligatures w14:val="standardContextual"/>
              </w:rPr>
            </w:pPr>
            <w:r w:rsidRPr="00DC7085">
              <w:rPr>
                <w:b/>
                <w:kern w:val="2"/>
                <w:szCs w:val="17"/>
                <w14:ligatures w14:val="standardContextual"/>
              </w:rPr>
              <w:t>First Preference Votes</w:t>
            </w:r>
          </w:p>
        </w:tc>
        <w:tc>
          <w:tcPr>
            <w:tcW w:w="2579" w:type="dxa"/>
            <w:tcBorders>
              <w:top w:val="single" w:sz="4" w:space="0" w:color="auto"/>
              <w:bottom w:val="single" w:sz="4" w:space="0" w:color="auto"/>
            </w:tcBorders>
            <w:vAlign w:val="center"/>
          </w:tcPr>
          <w:p w14:paraId="0CC20375" w14:textId="77777777" w:rsidR="00433D36" w:rsidRPr="00DC7085" w:rsidRDefault="00433D36" w:rsidP="00B67D24">
            <w:pPr>
              <w:spacing w:after="60" w:line="240" w:lineRule="auto"/>
              <w:jc w:val="center"/>
              <w:rPr>
                <w:rFonts w:eastAsia="Times New Roman"/>
                <w:b/>
                <w:szCs w:val="17"/>
                <w:lang w:eastAsia="en-AU"/>
              </w:rPr>
            </w:pPr>
            <w:r w:rsidRPr="00DC7085">
              <w:rPr>
                <w:rFonts w:eastAsia="Times New Roman"/>
                <w:b/>
                <w:szCs w:val="17"/>
                <w:lang w:eastAsia="en-AU"/>
              </w:rPr>
              <w:t>Elected/Excluded</w:t>
            </w:r>
          </w:p>
        </w:tc>
      </w:tr>
      <w:tr w:rsidR="00433D36" w:rsidRPr="00DC7085" w14:paraId="7911FFAA" w14:textId="77777777" w:rsidTr="00B67D24">
        <w:trPr>
          <w:jc w:val="center"/>
        </w:trPr>
        <w:tc>
          <w:tcPr>
            <w:tcW w:w="2836" w:type="dxa"/>
            <w:tcBorders>
              <w:top w:val="single" w:sz="4" w:space="0" w:color="auto"/>
            </w:tcBorders>
          </w:tcPr>
          <w:p w14:paraId="71F39C67" w14:textId="77777777" w:rsidR="00433D36" w:rsidRPr="00DC7085" w:rsidRDefault="00433D36" w:rsidP="00B67D24">
            <w:pPr>
              <w:spacing w:after="20" w:line="240" w:lineRule="auto"/>
              <w:jc w:val="left"/>
              <w:rPr>
                <w:rFonts w:eastAsia="Times New Roman"/>
                <w:szCs w:val="17"/>
                <w:lang w:eastAsia="en-AU"/>
              </w:rPr>
            </w:pPr>
            <w:r w:rsidRPr="00DC7085">
              <w:rPr>
                <w:rFonts w:eastAsia="Times New Roman"/>
                <w:caps/>
                <w:szCs w:val="17"/>
                <w:lang w:eastAsia="en-AU"/>
              </w:rPr>
              <w:t xml:space="preserve">PARKER, </w:t>
            </w:r>
            <w:r w:rsidRPr="00DC7085">
              <w:rPr>
                <w:rFonts w:eastAsia="Times New Roman"/>
                <w:szCs w:val="17"/>
                <w:lang w:eastAsia="en-AU"/>
              </w:rPr>
              <w:t>Brian</w:t>
            </w:r>
          </w:p>
        </w:tc>
        <w:tc>
          <w:tcPr>
            <w:tcW w:w="3402" w:type="dxa"/>
            <w:tcBorders>
              <w:top w:val="single" w:sz="4" w:space="0" w:color="auto"/>
            </w:tcBorders>
          </w:tcPr>
          <w:p w14:paraId="29C402E5" w14:textId="77777777" w:rsidR="00433D36" w:rsidRPr="00DC7085" w:rsidRDefault="00433D36" w:rsidP="00B67D24">
            <w:pPr>
              <w:spacing w:after="20" w:line="240" w:lineRule="auto"/>
              <w:ind w:right="1452"/>
              <w:jc w:val="right"/>
              <w:rPr>
                <w:rFonts w:eastAsia="Times New Roman"/>
                <w:szCs w:val="17"/>
                <w:lang w:eastAsia="en-AU"/>
              </w:rPr>
            </w:pPr>
            <w:r w:rsidRPr="00DC7085">
              <w:rPr>
                <w:rFonts w:eastAsia="Times New Roman"/>
                <w:szCs w:val="17"/>
                <w:lang w:eastAsia="en-AU"/>
              </w:rPr>
              <w:t>569</w:t>
            </w:r>
          </w:p>
        </w:tc>
        <w:tc>
          <w:tcPr>
            <w:tcW w:w="2579" w:type="dxa"/>
            <w:tcBorders>
              <w:top w:val="single" w:sz="4" w:space="0" w:color="auto"/>
            </w:tcBorders>
          </w:tcPr>
          <w:p w14:paraId="5FAFDF2F" w14:textId="77777777" w:rsidR="00433D36" w:rsidRPr="00DC7085" w:rsidRDefault="00433D36" w:rsidP="00B67D24">
            <w:pPr>
              <w:spacing w:after="20" w:line="240" w:lineRule="auto"/>
              <w:jc w:val="center"/>
              <w:rPr>
                <w:rFonts w:eastAsia="Times New Roman"/>
                <w:szCs w:val="17"/>
                <w:lang w:eastAsia="en-AU"/>
              </w:rPr>
            </w:pPr>
          </w:p>
        </w:tc>
      </w:tr>
      <w:tr w:rsidR="00433D36" w:rsidRPr="00DC7085" w14:paraId="31F2E49A" w14:textId="77777777" w:rsidTr="00B67D24">
        <w:trPr>
          <w:jc w:val="center"/>
        </w:trPr>
        <w:tc>
          <w:tcPr>
            <w:tcW w:w="2836" w:type="dxa"/>
          </w:tcPr>
          <w:p w14:paraId="428A04AF" w14:textId="77777777" w:rsidR="00433D36" w:rsidRPr="00DC7085" w:rsidRDefault="00433D36" w:rsidP="00B67D24">
            <w:pPr>
              <w:spacing w:after="20" w:line="240" w:lineRule="auto"/>
              <w:jc w:val="left"/>
              <w:rPr>
                <w:rFonts w:eastAsia="Times New Roman"/>
                <w:szCs w:val="17"/>
                <w:lang w:eastAsia="en-AU"/>
              </w:rPr>
            </w:pPr>
            <w:r w:rsidRPr="00DC7085">
              <w:rPr>
                <w:rFonts w:eastAsia="Times New Roman"/>
                <w:caps/>
                <w:szCs w:val="17"/>
                <w:lang w:eastAsia="en-AU"/>
              </w:rPr>
              <w:t xml:space="preserve">JONES, </w:t>
            </w:r>
            <w:r>
              <w:rPr>
                <w:rFonts w:eastAsia="Times New Roman"/>
                <w:szCs w:val="17"/>
                <w:lang w:eastAsia="en-AU"/>
              </w:rPr>
              <w:t>Stephen Edward</w:t>
            </w:r>
          </w:p>
        </w:tc>
        <w:tc>
          <w:tcPr>
            <w:tcW w:w="3402" w:type="dxa"/>
          </w:tcPr>
          <w:p w14:paraId="43E28504" w14:textId="77777777" w:rsidR="00433D36" w:rsidRPr="00DC7085" w:rsidRDefault="00433D36" w:rsidP="00B67D24">
            <w:pPr>
              <w:spacing w:after="20" w:line="240" w:lineRule="auto"/>
              <w:ind w:right="1452"/>
              <w:jc w:val="right"/>
              <w:rPr>
                <w:rFonts w:eastAsia="Times New Roman"/>
                <w:szCs w:val="17"/>
                <w:lang w:eastAsia="en-AU"/>
              </w:rPr>
            </w:pPr>
            <w:r w:rsidRPr="00DC7085">
              <w:rPr>
                <w:rFonts w:eastAsia="Times New Roman"/>
                <w:szCs w:val="17"/>
                <w:lang w:eastAsia="en-AU"/>
              </w:rPr>
              <w:t>403</w:t>
            </w:r>
          </w:p>
        </w:tc>
        <w:tc>
          <w:tcPr>
            <w:tcW w:w="2579" w:type="dxa"/>
          </w:tcPr>
          <w:p w14:paraId="6415C351" w14:textId="77777777" w:rsidR="00433D36" w:rsidRPr="00DC7085" w:rsidRDefault="00433D36" w:rsidP="00B67D24">
            <w:pPr>
              <w:spacing w:after="20" w:line="240" w:lineRule="auto"/>
              <w:ind w:left="738"/>
              <w:jc w:val="left"/>
              <w:rPr>
                <w:rFonts w:eastAsia="Times New Roman"/>
                <w:szCs w:val="17"/>
                <w:lang w:eastAsia="en-AU"/>
              </w:rPr>
            </w:pPr>
            <w:r w:rsidRPr="00DC7085">
              <w:rPr>
                <w:rFonts w:eastAsia="Times New Roman"/>
                <w:szCs w:val="17"/>
                <w:lang w:eastAsia="en-AU"/>
              </w:rPr>
              <w:t>Excluded (1)</w:t>
            </w:r>
          </w:p>
        </w:tc>
      </w:tr>
      <w:tr w:rsidR="00433D36" w:rsidRPr="00DC7085" w14:paraId="4A725CCE" w14:textId="77777777" w:rsidTr="00B67D24">
        <w:trPr>
          <w:jc w:val="center"/>
        </w:trPr>
        <w:tc>
          <w:tcPr>
            <w:tcW w:w="2836" w:type="dxa"/>
          </w:tcPr>
          <w:p w14:paraId="4E38AA2E" w14:textId="77777777" w:rsidR="00433D36" w:rsidRPr="00DC7085" w:rsidRDefault="00433D36" w:rsidP="00B67D24">
            <w:pPr>
              <w:spacing w:after="20" w:line="240" w:lineRule="auto"/>
              <w:jc w:val="left"/>
              <w:rPr>
                <w:rFonts w:eastAsia="Times New Roman"/>
                <w:caps/>
                <w:szCs w:val="17"/>
                <w:lang w:eastAsia="en-AU"/>
              </w:rPr>
            </w:pPr>
            <w:r w:rsidRPr="00DC7085">
              <w:rPr>
                <w:rFonts w:eastAsia="Times New Roman"/>
                <w:caps/>
                <w:szCs w:val="17"/>
                <w:lang w:eastAsia="en-AU"/>
              </w:rPr>
              <w:t xml:space="preserve">DI TROIA, </w:t>
            </w:r>
            <w:r>
              <w:rPr>
                <w:rFonts w:eastAsia="Times New Roman"/>
                <w:szCs w:val="17"/>
                <w:lang w:eastAsia="en-AU"/>
              </w:rPr>
              <w:t>Carmine</w:t>
            </w:r>
          </w:p>
        </w:tc>
        <w:tc>
          <w:tcPr>
            <w:tcW w:w="3402" w:type="dxa"/>
          </w:tcPr>
          <w:p w14:paraId="6EE5966D" w14:textId="77777777" w:rsidR="00433D36" w:rsidRPr="00DC7085" w:rsidRDefault="00433D36" w:rsidP="00B67D24">
            <w:pPr>
              <w:spacing w:after="20" w:line="240" w:lineRule="auto"/>
              <w:ind w:right="1452"/>
              <w:jc w:val="right"/>
              <w:rPr>
                <w:rFonts w:eastAsia="Times New Roman"/>
                <w:szCs w:val="17"/>
                <w:lang w:eastAsia="en-AU"/>
              </w:rPr>
            </w:pPr>
            <w:r w:rsidRPr="00DC7085">
              <w:rPr>
                <w:rFonts w:eastAsia="Times New Roman"/>
                <w:szCs w:val="17"/>
                <w:lang w:eastAsia="en-AU"/>
              </w:rPr>
              <w:t>541</w:t>
            </w:r>
          </w:p>
        </w:tc>
        <w:tc>
          <w:tcPr>
            <w:tcW w:w="2579" w:type="dxa"/>
          </w:tcPr>
          <w:p w14:paraId="78C8CD21" w14:textId="77777777" w:rsidR="00433D36" w:rsidRPr="00DC7085" w:rsidRDefault="00433D36" w:rsidP="00B67D24">
            <w:pPr>
              <w:spacing w:after="20" w:line="240" w:lineRule="auto"/>
              <w:ind w:left="738"/>
              <w:jc w:val="left"/>
              <w:rPr>
                <w:rFonts w:eastAsia="Times New Roman"/>
                <w:szCs w:val="17"/>
                <w:lang w:eastAsia="en-AU"/>
              </w:rPr>
            </w:pPr>
            <w:r w:rsidRPr="00DC7085">
              <w:rPr>
                <w:rFonts w:eastAsia="Times New Roman"/>
                <w:szCs w:val="17"/>
                <w:lang w:eastAsia="en-AU"/>
              </w:rPr>
              <w:t>Elected</w:t>
            </w:r>
          </w:p>
        </w:tc>
      </w:tr>
      <w:tr w:rsidR="00433D36" w:rsidRPr="00DC7085" w14:paraId="12295223" w14:textId="77777777" w:rsidTr="00B67D24">
        <w:trPr>
          <w:jc w:val="center"/>
        </w:trPr>
        <w:tc>
          <w:tcPr>
            <w:tcW w:w="2836" w:type="dxa"/>
            <w:tcBorders>
              <w:bottom w:val="single" w:sz="4" w:space="0" w:color="auto"/>
            </w:tcBorders>
          </w:tcPr>
          <w:p w14:paraId="205F2161" w14:textId="77777777" w:rsidR="00433D36" w:rsidRPr="00DC7085" w:rsidRDefault="00433D36" w:rsidP="00B67D24">
            <w:pPr>
              <w:spacing w:after="20" w:line="240" w:lineRule="auto"/>
              <w:jc w:val="left"/>
              <w:rPr>
                <w:rFonts w:eastAsia="Times New Roman"/>
                <w:caps/>
                <w:szCs w:val="17"/>
                <w:lang w:eastAsia="en-AU"/>
              </w:rPr>
            </w:pPr>
            <w:r w:rsidRPr="00DC7085">
              <w:rPr>
                <w:rFonts w:eastAsia="Times New Roman"/>
                <w:caps/>
                <w:szCs w:val="17"/>
                <w:lang w:eastAsia="en-AU"/>
              </w:rPr>
              <w:t xml:space="preserve">LAWRENCE, </w:t>
            </w:r>
            <w:r>
              <w:rPr>
                <w:rFonts w:eastAsia="Times New Roman"/>
                <w:szCs w:val="17"/>
                <w:lang w:eastAsia="en-AU"/>
              </w:rPr>
              <w:t>Mel</w:t>
            </w:r>
          </w:p>
        </w:tc>
        <w:tc>
          <w:tcPr>
            <w:tcW w:w="3402" w:type="dxa"/>
            <w:tcBorders>
              <w:bottom w:val="single" w:sz="4" w:space="0" w:color="auto"/>
            </w:tcBorders>
          </w:tcPr>
          <w:p w14:paraId="7C905835" w14:textId="77777777" w:rsidR="00433D36" w:rsidRPr="00DC7085" w:rsidRDefault="00433D36" w:rsidP="00B67D24">
            <w:pPr>
              <w:spacing w:after="20" w:line="240" w:lineRule="auto"/>
              <w:ind w:right="1452"/>
              <w:jc w:val="right"/>
              <w:rPr>
                <w:rFonts w:eastAsia="Times New Roman"/>
                <w:szCs w:val="17"/>
                <w:lang w:eastAsia="en-AU"/>
              </w:rPr>
            </w:pPr>
            <w:r w:rsidRPr="00DC7085">
              <w:rPr>
                <w:rFonts w:eastAsia="Times New Roman"/>
                <w:szCs w:val="17"/>
                <w:lang w:eastAsia="en-AU"/>
              </w:rPr>
              <w:t>429</w:t>
            </w:r>
          </w:p>
        </w:tc>
        <w:tc>
          <w:tcPr>
            <w:tcW w:w="2579" w:type="dxa"/>
            <w:tcBorders>
              <w:bottom w:val="single" w:sz="4" w:space="0" w:color="auto"/>
            </w:tcBorders>
          </w:tcPr>
          <w:p w14:paraId="4894DE84" w14:textId="77777777" w:rsidR="00433D36" w:rsidRPr="00DC7085" w:rsidRDefault="00433D36" w:rsidP="00B67D24">
            <w:pPr>
              <w:spacing w:after="20" w:line="240" w:lineRule="auto"/>
              <w:ind w:left="738"/>
              <w:jc w:val="left"/>
              <w:rPr>
                <w:rFonts w:eastAsia="Times New Roman"/>
                <w:szCs w:val="17"/>
                <w:lang w:eastAsia="en-AU"/>
              </w:rPr>
            </w:pPr>
            <w:r w:rsidRPr="00DC7085">
              <w:rPr>
                <w:rFonts w:eastAsia="Times New Roman"/>
                <w:szCs w:val="17"/>
                <w:lang w:eastAsia="en-AU"/>
              </w:rPr>
              <w:t>Excluded (2)</w:t>
            </w:r>
          </w:p>
        </w:tc>
      </w:tr>
    </w:tbl>
    <w:p w14:paraId="5640B692" w14:textId="77777777" w:rsidR="00433D36" w:rsidRPr="00DC7085" w:rsidRDefault="00433D36" w:rsidP="00433D36">
      <w:pPr>
        <w:spacing w:before="80" w:after="0" w:line="240" w:lineRule="auto"/>
        <w:jc w:val="right"/>
        <w:rPr>
          <w:bCs/>
          <w:smallCaps/>
          <w:kern w:val="2"/>
          <w:szCs w:val="17"/>
          <w14:ligatures w14:val="standardContextual"/>
        </w:rPr>
      </w:pPr>
      <w:r w:rsidRPr="00DC7085">
        <w:rPr>
          <w:bCs/>
          <w:smallCaps/>
          <w:kern w:val="2"/>
          <w:szCs w:val="17"/>
          <w14:ligatures w14:val="standardContextual"/>
        </w:rPr>
        <w:t>Mick Sherry</w:t>
      </w:r>
    </w:p>
    <w:p w14:paraId="0BA8DF2D" w14:textId="77777777" w:rsidR="00433D36" w:rsidRDefault="00433D36" w:rsidP="00433D36">
      <w:pPr>
        <w:pStyle w:val="GG-Signature"/>
      </w:pPr>
      <w:r w:rsidRPr="00DC7085">
        <w:t>Returning Officer</w:t>
      </w:r>
    </w:p>
    <w:bookmarkEnd w:id="517"/>
    <w:p w14:paraId="6886768B" w14:textId="77777777" w:rsidR="00433D36" w:rsidRDefault="00433D36" w:rsidP="00433D36">
      <w:pPr>
        <w:pStyle w:val="GG-Signature"/>
        <w:pBdr>
          <w:bottom w:val="single" w:sz="4" w:space="1" w:color="auto"/>
        </w:pBdr>
        <w:spacing w:line="52" w:lineRule="exact"/>
        <w:jc w:val="center"/>
      </w:pPr>
    </w:p>
    <w:p w14:paraId="097EB15A" w14:textId="77777777" w:rsidR="00433D36" w:rsidRDefault="00433D36" w:rsidP="00433D36">
      <w:pPr>
        <w:pStyle w:val="GG-Signature"/>
        <w:pBdr>
          <w:top w:val="single" w:sz="4" w:space="1" w:color="auto"/>
        </w:pBdr>
        <w:spacing w:before="34" w:line="14" w:lineRule="exact"/>
        <w:jc w:val="center"/>
      </w:pPr>
    </w:p>
    <w:p w14:paraId="04D4D2F5" w14:textId="77777777" w:rsidR="002C7F4F" w:rsidRDefault="002C7F4F"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1A485CA" w14:textId="77777777" w:rsidR="00433D36" w:rsidRPr="00433D36" w:rsidRDefault="00433D36" w:rsidP="00146376">
      <w:pPr>
        <w:pStyle w:val="Heading2"/>
        <w:rPr>
          <w:sz w:val="28"/>
          <w:szCs w:val="28"/>
        </w:rPr>
      </w:pPr>
      <w:bookmarkStart w:id="518" w:name="_Toc150422113"/>
      <w:r w:rsidRPr="00433D36">
        <w:t>Motor Vehicles Act 1959</w:t>
      </w:r>
      <w:bookmarkEnd w:id="518"/>
    </w:p>
    <w:p w14:paraId="6FAD4DD4" w14:textId="77777777" w:rsidR="00433D36" w:rsidRPr="00433D36" w:rsidRDefault="00433D36" w:rsidP="00433D36">
      <w:pPr>
        <w:keepLines/>
        <w:autoSpaceDE w:val="0"/>
        <w:autoSpaceDN w:val="0"/>
        <w:adjustRightInd w:val="0"/>
        <w:spacing w:before="240" w:after="0" w:line="240" w:lineRule="auto"/>
        <w:jc w:val="left"/>
        <w:rPr>
          <w:rFonts w:eastAsia="Times New Roman"/>
          <w:color w:val="000000"/>
          <w:sz w:val="28"/>
          <w:szCs w:val="28"/>
          <w:lang w:val="en-US"/>
        </w:rPr>
      </w:pPr>
      <w:r w:rsidRPr="00433D36">
        <w:rPr>
          <w:rFonts w:eastAsia="Times New Roman"/>
          <w:color w:val="000000"/>
          <w:sz w:val="28"/>
          <w:szCs w:val="28"/>
          <w:lang w:val="en-US"/>
        </w:rPr>
        <w:t>South Australia</w:t>
      </w:r>
    </w:p>
    <w:p w14:paraId="668FA7BD" w14:textId="77777777" w:rsidR="00433D36" w:rsidRPr="00433D36" w:rsidRDefault="00433D36" w:rsidP="00433D36">
      <w:pPr>
        <w:keepLines/>
        <w:autoSpaceDE w:val="0"/>
        <w:autoSpaceDN w:val="0"/>
        <w:adjustRightInd w:val="0"/>
        <w:spacing w:before="120" w:after="120" w:line="240" w:lineRule="auto"/>
        <w:jc w:val="left"/>
        <w:rPr>
          <w:rFonts w:eastAsia="Times New Roman"/>
          <w:b/>
          <w:bCs/>
          <w:color w:val="000000"/>
          <w:sz w:val="36"/>
          <w:szCs w:val="36"/>
          <w:lang w:val="en-US"/>
        </w:rPr>
      </w:pPr>
      <w:r w:rsidRPr="00433D36">
        <w:rPr>
          <w:rFonts w:eastAsia="Times New Roman"/>
          <w:b/>
          <w:bCs/>
          <w:color w:val="000000"/>
          <w:sz w:val="36"/>
          <w:szCs w:val="36"/>
          <w:lang w:val="en-US"/>
        </w:rPr>
        <w:t>Motor Vehicles (Approval of Motor Bikes and Motor Trikes) Notice 2023 No 3</w:t>
      </w:r>
    </w:p>
    <w:p w14:paraId="3022E2E4" w14:textId="77777777" w:rsidR="00433D36" w:rsidRPr="00433D36" w:rsidRDefault="00433D36" w:rsidP="00433D36">
      <w:pPr>
        <w:keepLines/>
        <w:autoSpaceDE w:val="0"/>
        <w:autoSpaceDN w:val="0"/>
        <w:adjustRightInd w:val="0"/>
        <w:spacing w:before="80" w:after="120" w:line="240" w:lineRule="auto"/>
        <w:jc w:val="left"/>
        <w:rPr>
          <w:rFonts w:eastAsia="Times New Roman"/>
          <w:color w:val="000000"/>
          <w:sz w:val="24"/>
          <w:szCs w:val="24"/>
          <w:lang w:val="en-US"/>
        </w:rPr>
      </w:pPr>
      <w:r w:rsidRPr="00433D36">
        <w:rPr>
          <w:rFonts w:eastAsia="Times New Roman"/>
          <w:color w:val="000000"/>
          <w:sz w:val="24"/>
          <w:szCs w:val="24"/>
          <w:lang w:val="en-US"/>
        </w:rPr>
        <w:t xml:space="preserve">under the </w:t>
      </w:r>
      <w:r w:rsidRPr="00433D36">
        <w:rPr>
          <w:rFonts w:eastAsia="Times New Roman"/>
          <w:i/>
          <w:iCs/>
          <w:color w:val="000000"/>
          <w:sz w:val="24"/>
          <w:szCs w:val="24"/>
          <w:lang w:val="en-US"/>
        </w:rPr>
        <w:t>Motor Vehicles Act 1959</w:t>
      </w:r>
    </w:p>
    <w:p w14:paraId="45670784" w14:textId="77777777" w:rsidR="00433D36" w:rsidRPr="00433D36" w:rsidRDefault="00433D36" w:rsidP="00433D36">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433D36">
        <w:rPr>
          <w:rFonts w:eastAsia="Times New Roman"/>
          <w:b/>
          <w:bCs/>
          <w:color w:val="000000"/>
          <w:sz w:val="26"/>
          <w:szCs w:val="26"/>
          <w:lang w:val="en-US"/>
        </w:rPr>
        <w:t>1—Short title</w:t>
      </w:r>
    </w:p>
    <w:p w14:paraId="1C981FC2" w14:textId="77777777" w:rsidR="00433D36" w:rsidRPr="00433D36" w:rsidRDefault="00433D36" w:rsidP="00433D36">
      <w:pPr>
        <w:keepLines/>
        <w:autoSpaceDE w:val="0"/>
        <w:autoSpaceDN w:val="0"/>
        <w:adjustRightInd w:val="0"/>
        <w:spacing w:before="120" w:after="0" w:line="240" w:lineRule="auto"/>
        <w:ind w:left="794"/>
        <w:rPr>
          <w:rFonts w:eastAsia="Times New Roman"/>
          <w:color w:val="000000"/>
          <w:sz w:val="23"/>
          <w:szCs w:val="23"/>
          <w:lang w:val="en-US"/>
        </w:rPr>
      </w:pPr>
      <w:r w:rsidRPr="00433D36">
        <w:rPr>
          <w:rFonts w:eastAsia="Times New Roman"/>
          <w:color w:val="000000"/>
          <w:sz w:val="23"/>
          <w:szCs w:val="23"/>
          <w:lang w:val="en-US"/>
        </w:rPr>
        <w:t xml:space="preserve">This notice may be cited as the </w:t>
      </w:r>
      <w:r w:rsidRPr="00433D36">
        <w:rPr>
          <w:rFonts w:eastAsia="Times New Roman"/>
          <w:i/>
          <w:iCs/>
          <w:color w:val="000000"/>
          <w:sz w:val="23"/>
          <w:szCs w:val="23"/>
          <w:lang w:val="en-US"/>
        </w:rPr>
        <w:t>Motor Vehicles (Approval of Motor Bikes and Motor Trikes) Notice 2023</w:t>
      </w:r>
      <w:r w:rsidRPr="00433D36">
        <w:rPr>
          <w:rFonts w:eastAsia="Times New Roman"/>
          <w:color w:val="000000"/>
          <w:sz w:val="23"/>
          <w:szCs w:val="23"/>
          <w:lang w:val="en-US"/>
        </w:rPr>
        <w:t>.</w:t>
      </w:r>
    </w:p>
    <w:p w14:paraId="13070FEC" w14:textId="77777777" w:rsidR="00433D36" w:rsidRPr="00433D36" w:rsidRDefault="00433D36" w:rsidP="00433D36">
      <w:pPr>
        <w:keepNext/>
        <w:keepLines/>
        <w:autoSpaceDE w:val="0"/>
        <w:autoSpaceDN w:val="0"/>
        <w:adjustRightInd w:val="0"/>
        <w:spacing w:before="120" w:after="0" w:line="240" w:lineRule="auto"/>
        <w:ind w:left="567" w:hanging="567"/>
        <w:rPr>
          <w:rFonts w:eastAsia="Times New Roman"/>
          <w:b/>
          <w:bCs/>
          <w:color w:val="000000"/>
          <w:sz w:val="26"/>
          <w:szCs w:val="26"/>
          <w:lang w:val="en-US"/>
        </w:rPr>
      </w:pPr>
      <w:r w:rsidRPr="00433D36">
        <w:rPr>
          <w:rFonts w:eastAsia="Times New Roman"/>
          <w:b/>
          <w:bCs/>
          <w:color w:val="000000"/>
          <w:sz w:val="26"/>
          <w:szCs w:val="26"/>
          <w:lang w:val="en-US"/>
        </w:rPr>
        <w:t>2—Commencement</w:t>
      </w:r>
    </w:p>
    <w:p w14:paraId="10FA9E4A" w14:textId="77777777" w:rsidR="00433D36" w:rsidRPr="00433D36" w:rsidRDefault="00433D36" w:rsidP="00433D36">
      <w:pPr>
        <w:keepLines/>
        <w:autoSpaceDE w:val="0"/>
        <w:autoSpaceDN w:val="0"/>
        <w:adjustRightInd w:val="0"/>
        <w:spacing w:before="120" w:after="0" w:line="240" w:lineRule="auto"/>
        <w:ind w:left="794"/>
        <w:rPr>
          <w:rFonts w:eastAsia="Times New Roman"/>
          <w:color w:val="000000"/>
          <w:sz w:val="23"/>
          <w:szCs w:val="23"/>
          <w:lang w:val="en-US"/>
        </w:rPr>
      </w:pPr>
      <w:r w:rsidRPr="00433D36">
        <w:rPr>
          <w:rFonts w:eastAsia="Times New Roman"/>
          <w:color w:val="000000"/>
          <w:sz w:val="23"/>
          <w:szCs w:val="23"/>
          <w:lang w:val="en-US"/>
        </w:rPr>
        <w:t xml:space="preserve">This notice will come into operation on the date of publication in this Gazette.  </w:t>
      </w:r>
    </w:p>
    <w:p w14:paraId="79973048" w14:textId="77777777" w:rsidR="00433D36" w:rsidRPr="00433D36" w:rsidRDefault="00433D36" w:rsidP="00433D36">
      <w:pPr>
        <w:keepNext/>
        <w:keepLines/>
        <w:autoSpaceDE w:val="0"/>
        <w:autoSpaceDN w:val="0"/>
        <w:adjustRightInd w:val="0"/>
        <w:spacing w:before="120" w:after="0" w:line="240" w:lineRule="auto"/>
        <w:ind w:left="567" w:hanging="567"/>
        <w:rPr>
          <w:rFonts w:eastAsia="Times New Roman"/>
          <w:b/>
          <w:bCs/>
          <w:color w:val="000000"/>
          <w:sz w:val="26"/>
          <w:szCs w:val="26"/>
          <w:lang w:val="en-US"/>
        </w:rPr>
      </w:pPr>
      <w:r w:rsidRPr="00433D36">
        <w:rPr>
          <w:rFonts w:eastAsia="Times New Roman"/>
          <w:b/>
          <w:bCs/>
          <w:color w:val="000000"/>
          <w:sz w:val="26"/>
          <w:szCs w:val="26"/>
          <w:lang w:val="en-US"/>
        </w:rPr>
        <w:t>3—Approved motor bikes and motor trikes</w:t>
      </w:r>
    </w:p>
    <w:p w14:paraId="38242B39" w14:textId="77777777" w:rsidR="00433D36" w:rsidRPr="00433D36" w:rsidRDefault="00433D36" w:rsidP="00433D36">
      <w:pPr>
        <w:keepLines/>
        <w:autoSpaceDE w:val="0"/>
        <w:autoSpaceDN w:val="0"/>
        <w:adjustRightInd w:val="0"/>
        <w:spacing w:before="120" w:after="0" w:line="240" w:lineRule="auto"/>
        <w:ind w:left="794"/>
        <w:rPr>
          <w:rFonts w:eastAsia="Times New Roman"/>
          <w:color w:val="000000"/>
          <w:sz w:val="23"/>
          <w:szCs w:val="23"/>
          <w:lang w:val="en-US"/>
        </w:rPr>
      </w:pPr>
      <w:r w:rsidRPr="00433D36">
        <w:rPr>
          <w:rFonts w:eastAsia="Times New Roman"/>
          <w:color w:val="000000"/>
          <w:sz w:val="23"/>
          <w:szCs w:val="23"/>
          <w:lang w:val="en-US"/>
        </w:rPr>
        <w:t xml:space="preserve">For the purposes of Schedules 2 and 3 of the </w:t>
      </w:r>
      <w:r w:rsidRPr="00433D36">
        <w:rPr>
          <w:rFonts w:eastAsia="Times New Roman"/>
          <w:i/>
          <w:iCs/>
          <w:color w:val="000000"/>
          <w:sz w:val="23"/>
          <w:szCs w:val="23"/>
          <w:lang w:val="en-US"/>
        </w:rPr>
        <w:t>Motor Vehicles Regulations 2010</w:t>
      </w:r>
      <w:r w:rsidRPr="00433D36">
        <w:rPr>
          <w:rFonts w:eastAsia="Times New Roman"/>
          <w:color w:val="000000"/>
          <w:sz w:val="23"/>
          <w:szCs w:val="23"/>
          <w:lang w:val="en-US"/>
        </w:rPr>
        <w:t xml:space="preserve"> and the transitional provisions of the </w:t>
      </w:r>
      <w:r w:rsidRPr="00433D36">
        <w:rPr>
          <w:rFonts w:eastAsia="Times New Roman"/>
          <w:i/>
          <w:iCs/>
          <w:color w:val="000000"/>
          <w:sz w:val="23"/>
          <w:szCs w:val="23"/>
          <w:lang w:val="en-US"/>
        </w:rPr>
        <w:t>Motor Vehicles Variation Regulations 2005</w:t>
      </w:r>
      <w:r w:rsidRPr="00433D36">
        <w:rPr>
          <w:rFonts w:eastAsia="Times New Roman"/>
          <w:color w:val="000000"/>
          <w:sz w:val="23"/>
          <w:szCs w:val="23"/>
          <w:lang w:val="en-US"/>
        </w:rPr>
        <w:t xml:space="preserve"> (No 233 of 2005), the motor bikes and motor trikes specified in Schedule 1 are approved.</w:t>
      </w:r>
    </w:p>
    <w:p w14:paraId="5E9B074A" w14:textId="77777777" w:rsidR="00433D36" w:rsidRPr="00433D36" w:rsidRDefault="00433D36" w:rsidP="00433D36">
      <w:pPr>
        <w:keepNext/>
        <w:keepLines/>
        <w:autoSpaceDE w:val="0"/>
        <w:autoSpaceDN w:val="0"/>
        <w:adjustRightInd w:val="0"/>
        <w:spacing w:before="200" w:after="0" w:line="240" w:lineRule="auto"/>
        <w:rPr>
          <w:rFonts w:eastAsia="Times New Roman"/>
          <w:b/>
          <w:bCs/>
          <w:color w:val="000000"/>
          <w:sz w:val="32"/>
          <w:szCs w:val="32"/>
          <w:lang w:val="en-US"/>
        </w:rPr>
      </w:pPr>
      <w:r w:rsidRPr="00433D36">
        <w:rPr>
          <w:rFonts w:eastAsia="Times New Roman"/>
          <w:b/>
          <w:bCs/>
          <w:color w:val="000000"/>
          <w:sz w:val="32"/>
          <w:szCs w:val="32"/>
          <w:lang w:val="en-US"/>
        </w:rPr>
        <w:t>Schedule 1—Approved motor bikes and motor trikes</w:t>
      </w:r>
    </w:p>
    <w:p w14:paraId="7C739D10" w14:textId="77777777" w:rsidR="00433D36" w:rsidRPr="00433D36" w:rsidRDefault="00433D36" w:rsidP="00433D36">
      <w:pPr>
        <w:keepNext/>
        <w:keepLines/>
        <w:autoSpaceDE w:val="0"/>
        <w:autoSpaceDN w:val="0"/>
        <w:adjustRightInd w:val="0"/>
        <w:spacing w:before="160" w:after="0" w:line="240" w:lineRule="auto"/>
        <w:ind w:right="-874"/>
        <w:rPr>
          <w:rFonts w:eastAsia="Times New Roman"/>
          <w:sz w:val="23"/>
          <w:szCs w:val="23"/>
          <w:lang w:eastAsia="en-AU"/>
        </w:rPr>
      </w:pPr>
      <w:r w:rsidRPr="00433D36">
        <w:rPr>
          <w:rFonts w:eastAsia="Times New Roman"/>
          <w:sz w:val="23"/>
          <w:szCs w:val="23"/>
          <w:lang w:eastAsia="en-AU"/>
        </w:rPr>
        <w:t>The following are approved:</w:t>
      </w:r>
    </w:p>
    <w:p w14:paraId="7A5D6053" w14:textId="77777777" w:rsidR="00433D36" w:rsidRPr="00433D36" w:rsidRDefault="00433D36" w:rsidP="00D45D19">
      <w:pPr>
        <w:keepNext/>
        <w:keepLines/>
        <w:numPr>
          <w:ilvl w:val="0"/>
          <w:numId w:val="23"/>
        </w:numPr>
        <w:autoSpaceDE w:val="0"/>
        <w:autoSpaceDN w:val="0"/>
        <w:adjustRightInd w:val="0"/>
        <w:spacing w:before="120" w:after="0" w:line="240" w:lineRule="auto"/>
        <w:ind w:left="714" w:hanging="357"/>
        <w:jc w:val="left"/>
        <w:rPr>
          <w:rFonts w:eastAsia="Times New Roman"/>
          <w:b/>
          <w:bCs/>
          <w:sz w:val="23"/>
          <w:szCs w:val="23"/>
          <w:lang w:val="en-US"/>
        </w:rPr>
      </w:pPr>
      <w:r w:rsidRPr="00433D36">
        <w:rPr>
          <w:rFonts w:eastAsia="Times New Roman"/>
          <w:sz w:val="23"/>
          <w:szCs w:val="23"/>
          <w:lang w:eastAsia="en-AU"/>
        </w:rPr>
        <w:t>All motor bikes and motor trikes built before December 1960 with an engine capacity not exceeding 660ml</w:t>
      </w:r>
      <w:r w:rsidRPr="00433D36">
        <w:rPr>
          <w:rFonts w:eastAsia="Times New Roman"/>
          <w:b/>
          <w:bCs/>
          <w:sz w:val="23"/>
          <w:szCs w:val="23"/>
          <w:lang w:val="en-US"/>
        </w:rPr>
        <w:t xml:space="preserve"> </w:t>
      </w:r>
    </w:p>
    <w:p w14:paraId="6B45578C" w14:textId="77777777" w:rsidR="00433D36" w:rsidRPr="00433D36" w:rsidRDefault="00433D36" w:rsidP="00D45D19">
      <w:pPr>
        <w:keepLines/>
        <w:numPr>
          <w:ilvl w:val="0"/>
          <w:numId w:val="23"/>
        </w:numPr>
        <w:autoSpaceDE w:val="0"/>
        <w:autoSpaceDN w:val="0"/>
        <w:adjustRightInd w:val="0"/>
        <w:spacing w:before="120" w:after="120" w:line="240" w:lineRule="auto"/>
        <w:jc w:val="left"/>
        <w:rPr>
          <w:rFonts w:eastAsia="Times New Roman"/>
          <w:color w:val="000000"/>
          <w:sz w:val="23"/>
          <w:szCs w:val="23"/>
          <w:lang w:val="en-US"/>
        </w:rPr>
      </w:pPr>
      <w:r w:rsidRPr="00433D36">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14:paraId="5E3C7863" w14:textId="77777777" w:rsidR="00433D36" w:rsidRPr="00433D36" w:rsidRDefault="00433D36" w:rsidP="00433D36">
      <w:pPr>
        <w:keepLines/>
        <w:autoSpaceDE w:val="0"/>
        <w:autoSpaceDN w:val="0"/>
        <w:adjustRightInd w:val="0"/>
        <w:spacing w:after="0" w:line="240" w:lineRule="auto"/>
        <w:ind w:left="794"/>
        <w:rPr>
          <w:rFonts w:eastAsia="Times New Roman"/>
          <w:color w:val="000000"/>
          <w:sz w:val="23"/>
          <w:szCs w:val="23"/>
          <w:lang w:val="en-US"/>
        </w:rPr>
      </w:pPr>
      <w:r w:rsidRPr="00433D36">
        <w:rPr>
          <w:rFonts w:eastAsia="Times New Roman"/>
          <w:color w:val="000000"/>
          <w:sz w:val="23"/>
          <w:szCs w:val="23"/>
          <w:lang w:val="en-US"/>
        </w:rPr>
        <w:t>Suzuki RGV250</w:t>
      </w:r>
    </w:p>
    <w:p w14:paraId="50E368C6" w14:textId="77777777" w:rsidR="00433D36" w:rsidRPr="00433D36" w:rsidRDefault="00433D36" w:rsidP="00433D36">
      <w:pPr>
        <w:keepLines/>
        <w:autoSpaceDE w:val="0"/>
        <w:autoSpaceDN w:val="0"/>
        <w:adjustRightInd w:val="0"/>
        <w:spacing w:after="0" w:line="240" w:lineRule="auto"/>
        <w:ind w:left="794"/>
        <w:rPr>
          <w:rFonts w:eastAsia="Times New Roman"/>
          <w:color w:val="000000"/>
          <w:sz w:val="23"/>
          <w:szCs w:val="23"/>
          <w:lang w:val="en-US"/>
        </w:rPr>
      </w:pPr>
      <w:r w:rsidRPr="00433D36">
        <w:rPr>
          <w:rFonts w:eastAsia="Times New Roman"/>
          <w:color w:val="000000"/>
          <w:sz w:val="23"/>
          <w:szCs w:val="23"/>
          <w:lang w:val="en-US"/>
        </w:rPr>
        <w:t>Kawasaki KR250 (KR-1 and KR1s models)</w:t>
      </w:r>
    </w:p>
    <w:p w14:paraId="3F37429B" w14:textId="77777777" w:rsidR="00433D36" w:rsidRPr="00433D36" w:rsidRDefault="00433D36" w:rsidP="00433D36">
      <w:pPr>
        <w:keepLines/>
        <w:autoSpaceDE w:val="0"/>
        <w:autoSpaceDN w:val="0"/>
        <w:adjustRightInd w:val="0"/>
        <w:spacing w:after="0" w:line="240" w:lineRule="auto"/>
        <w:ind w:left="794"/>
        <w:rPr>
          <w:rFonts w:eastAsia="Times New Roman"/>
          <w:color w:val="000000"/>
          <w:sz w:val="23"/>
          <w:szCs w:val="23"/>
          <w:lang w:val="en-US"/>
        </w:rPr>
      </w:pPr>
      <w:r w:rsidRPr="00433D36">
        <w:rPr>
          <w:rFonts w:eastAsia="Times New Roman"/>
          <w:color w:val="000000"/>
          <w:sz w:val="23"/>
          <w:szCs w:val="23"/>
          <w:lang w:val="en-US"/>
        </w:rPr>
        <w:t>Honda NSR250</w:t>
      </w:r>
    </w:p>
    <w:p w14:paraId="46030382" w14:textId="77777777" w:rsidR="00433D36" w:rsidRPr="00433D36" w:rsidRDefault="00433D36" w:rsidP="00433D36">
      <w:pPr>
        <w:keepLines/>
        <w:autoSpaceDE w:val="0"/>
        <w:autoSpaceDN w:val="0"/>
        <w:adjustRightInd w:val="0"/>
        <w:spacing w:after="0" w:line="240" w:lineRule="auto"/>
        <w:ind w:left="794"/>
        <w:rPr>
          <w:rFonts w:eastAsia="Times New Roman"/>
          <w:color w:val="000000"/>
          <w:sz w:val="23"/>
          <w:szCs w:val="23"/>
          <w:lang w:val="en-US"/>
        </w:rPr>
      </w:pPr>
      <w:r w:rsidRPr="00433D36">
        <w:rPr>
          <w:rFonts w:eastAsia="Times New Roman"/>
          <w:color w:val="000000"/>
          <w:sz w:val="23"/>
          <w:szCs w:val="23"/>
          <w:lang w:val="en-US"/>
        </w:rPr>
        <w:t>Yamaha TZR250</w:t>
      </w:r>
    </w:p>
    <w:p w14:paraId="7CAA6BD6" w14:textId="77777777" w:rsidR="00433D36" w:rsidRPr="00433D36" w:rsidRDefault="00433D36" w:rsidP="00433D36">
      <w:pPr>
        <w:keepLines/>
        <w:autoSpaceDE w:val="0"/>
        <w:autoSpaceDN w:val="0"/>
        <w:adjustRightInd w:val="0"/>
        <w:spacing w:after="120" w:line="240" w:lineRule="auto"/>
        <w:ind w:left="794"/>
        <w:rPr>
          <w:rFonts w:eastAsia="Times New Roman"/>
          <w:color w:val="000000"/>
          <w:sz w:val="23"/>
          <w:szCs w:val="23"/>
          <w:lang w:val="en-US"/>
        </w:rPr>
      </w:pPr>
      <w:r w:rsidRPr="00433D36">
        <w:rPr>
          <w:rFonts w:eastAsia="Times New Roman"/>
          <w:color w:val="000000"/>
          <w:sz w:val="23"/>
          <w:szCs w:val="23"/>
          <w:lang w:val="en-US"/>
        </w:rPr>
        <w:t>Aprilia RS250</w:t>
      </w:r>
    </w:p>
    <w:p w14:paraId="30F7FA3D" w14:textId="77777777" w:rsidR="00433D36" w:rsidRPr="00433D36" w:rsidRDefault="00433D36" w:rsidP="00D45D19">
      <w:pPr>
        <w:keepLines/>
        <w:numPr>
          <w:ilvl w:val="0"/>
          <w:numId w:val="26"/>
        </w:numPr>
        <w:autoSpaceDE w:val="0"/>
        <w:autoSpaceDN w:val="0"/>
        <w:adjustRightInd w:val="0"/>
        <w:spacing w:after="0" w:line="240" w:lineRule="auto"/>
        <w:jc w:val="left"/>
        <w:rPr>
          <w:rFonts w:eastAsia="Times New Roman"/>
          <w:color w:val="000000"/>
          <w:sz w:val="23"/>
          <w:szCs w:val="23"/>
          <w:lang w:val="en-US"/>
        </w:rPr>
      </w:pPr>
      <w:r w:rsidRPr="00433D36">
        <w:rPr>
          <w:rFonts w:eastAsia="Times New Roman"/>
          <w:color w:val="000000"/>
          <w:sz w:val="23"/>
          <w:szCs w:val="23"/>
          <w:lang w:val="en-US"/>
        </w:rPr>
        <w:t>All motor bikes and motor trikes with electric powered engines, with a power output not in excess of 25 kw</w:t>
      </w:r>
    </w:p>
    <w:p w14:paraId="3447B5A0" w14:textId="77777777" w:rsidR="00433D36" w:rsidRPr="00433D36" w:rsidRDefault="00433D36" w:rsidP="00433D36">
      <w:pPr>
        <w:keepLines/>
        <w:autoSpaceDE w:val="0"/>
        <w:autoSpaceDN w:val="0"/>
        <w:adjustRightInd w:val="0"/>
        <w:spacing w:before="140" w:after="0" w:line="240" w:lineRule="auto"/>
        <w:rPr>
          <w:rFonts w:eastAsia="Times New Roman"/>
          <w:b/>
          <w:color w:val="000000"/>
          <w:sz w:val="26"/>
          <w:szCs w:val="26"/>
          <w:lang w:val="en-US"/>
        </w:rPr>
      </w:pPr>
      <w:r w:rsidRPr="00433D36">
        <w:rPr>
          <w:rFonts w:eastAsia="Times New Roman"/>
          <w:b/>
          <w:color w:val="000000"/>
          <w:sz w:val="26"/>
          <w:szCs w:val="26"/>
          <w:lang w:val="en-US"/>
        </w:rPr>
        <w:t>Motor bikes and Motor trikes with electric powered engines listed in the table below are approved:</w:t>
      </w:r>
    </w:p>
    <w:p w14:paraId="3E0F8F32" w14:textId="77777777" w:rsidR="00433D36" w:rsidRPr="00433D36" w:rsidRDefault="00433D36" w:rsidP="00433D36">
      <w:pPr>
        <w:spacing w:after="0" w:line="240" w:lineRule="auto"/>
        <w:jc w:val="left"/>
        <w:rPr>
          <w:rFonts w:eastAsia="Times New Roman"/>
          <w:bCs/>
          <w:color w:val="000000"/>
          <w:sz w:val="22"/>
          <w:lang w:eastAsia="en-AU"/>
        </w:rPr>
      </w:pPr>
    </w:p>
    <w:tbl>
      <w:tblPr>
        <w:tblW w:w="5000" w:type="pct"/>
        <w:tblLook w:val="04A0" w:firstRow="1" w:lastRow="0" w:firstColumn="1" w:lastColumn="0" w:noHBand="0" w:noVBand="1"/>
      </w:tblPr>
      <w:tblGrid>
        <w:gridCol w:w="1870"/>
        <w:gridCol w:w="1871"/>
        <w:gridCol w:w="1871"/>
        <w:gridCol w:w="1871"/>
        <w:gridCol w:w="1871"/>
      </w:tblGrid>
      <w:tr w:rsidR="00433D36" w:rsidRPr="00433D36" w14:paraId="1776787A" w14:textId="77777777" w:rsidTr="00B67D24">
        <w:trPr>
          <w:tblHeader/>
        </w:trPr>
        <w:tc>
          <w:tcPr>
            <w:tcW w:w="1000" w:type="pct"/>
            <w:tcBorders>
              <w:top w:val="single" w:sz="4" w:space="0" w:color="auto"/>
              <w:bottom w:val="single" w:sz="4" w:space="0" w:color="auto"/>
            </w:tcBorders>
            <w:shd w:val="clear" w:color="auto" w:fill="auto"/>
          </w:tcPr>
          <w:p w14:paraId="75F5435C"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MAKE</w:t>
            </w:r>
          </w:p>
        </w:tc>
        <w:tc>
          <w:tcPr>
            <w:tcW w:w="1000" w:type="pct"/>
            <w:tcBorders>
              <w:top w:val="single" w:sz="4" w:space="0" w:color="auto"/>
              <w:bottom w:val="single" w:sz="4" w:space="0" w:color="auto"/>
            </w:tcBorders>
            <w:shd w:val="clear" w:color="auto" w:fill="auto"/>
          </w:tcPr>
          <w:p w14:paraId="5D26043A"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MODEL</w:t>
            </w:r>
          </w:p>
        </w:tc>
        <w:tc>
          <w:tcPr>
            <w:tcW w:w="1000" w:type="pct"/>
            <w:tcBorders>
              <w:top w:val="single" w:sz="4" w:space="0" w:color="auto"/>
              <w:bottom w:val="single" w:sz="4" w:space="0" w:color="auto"/>
            </w:tcBorders>
            <w:shd w:val="clear" w:color="auto" w:fill="auto"/>
          </w:tcPr>
          <w:p w14:paraId="167CFCD0"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VARIANT NAME</w:t>
            </w:r>
          </w:p>
        </w:tc>
        <w:tc>
          <w:tcPr>
            <w:tcW w:w="1000" w:type="pct"/>
            <w:tcBorders>
              <w:top w:val="single" w:sz="4" w:space="0" w:color="auto"/>
              <w:bottom w:val="single" w:sz="4" w:space="0" w:color="auto"/>
            </w:tcBorders>
            <w:shd w:val="clear" w:color="auto" w:fill="auto"/>
          </w:tcPr>
          <w:p w14:paraId="53FB85F0"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YEAR(S)</w:t>
            </w:r>
          </w:p>
        </w:tc>
        <w:tc>
          <w:tcPr>
            <w:tcW w:w="1000" w:type="pct"/>
            <w:tcBorders>
              <w:top w:val="single" w:sz="4" w:space="0" w:color="auto"/>
              <w:bottom w:val="single" w:sz="4" w:space="0" w:color="auto"/>
            </w:tcBorders>
            <w:shd w:val="clear" w:color="auto" w:fill="auto"/>
          </w:tcPr>
          <w:p w14:paraId="734E21E0"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CAPACITY</w:t>
            </w:r>
          </w:p>
        </w:tc>
      </w:tr>
      <w:tr w:rsidR="00433D36" w:rsidRPr="00433D36" w14:paraId="66803106" w14:textId="77777777" w:rsidTr="00B67D24">
        <w:tc>
          <w:tcPr>
            <w:tcW w:w="1000" w:type="pct"/>
            <w:tcBorders>
              <w:top w:val="single" w:sz="4" w:space="0" w:color="auto"/>
            </w:tcBorders>
            <w:shd w:val="clear" w:color="auto" w:fill="auto"/>
          </w:tcPr>
          <w:p w14:paraId="36F89B97"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BRAAAP</w:t>
            </w:r>
          </w:p>
        </w:tc>
        <w:tc>
          <w:tcPr>
            <w:tcW w:w="1000" w:type="pct"/>
            <w:tcBorders>
              <w:top w:val="single" w:sz="4" w:space="0" w:color="auto"/>
            </w:tcBorders>
            <w:shd w:val="clear" w:color="auto" w:fill="auto"/>
            <w:vAlign w:val="center"/>
          </w:tcPr>
          <w:p w14:paraId="7A75BD54"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MotoE</w:t>
            </w:r>
          </w:p>
        </w:tc>
        <w:tc>
          <w:tcPr>
            <w:tcW w:w="1000" w:type="pct"/>
            <w:tcBorders>
              <w:top w:val="single" w:sz="4" w:space="0" w:color="auto"/>
            </w:tcBorders>
            <w:shd w:val="clear" w:color="auto" w:fill="auto"/>
            <w:vAlign w:val="center"/>
          </w:tcPr>
          <w:p w14:paraId="11ED38AE"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5000w</w:t>
            </w:r>
          </w:p>
        </w:tc>
        <w:tc>
          <w:tcPr>
            <w:tcW w:w="1000" w:type="pct"/>
            <w:tcBorders>
              <w:top w:val="single" w:sz="4" w:space="0" w:color="auto"/>
            </w:tcBorders>
            <w:shd w:val="clear" w:color="auto" w:fill="auto"/>
            <w:vAlign w:val="center"/>
          </w:tcPr>
          <w:p w14:paraId="54A413BF"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2022-current</w:t>
            </w:r>
          </w:p>
        </w:tc>
        <w:tc>
          <w:tcPr>
            <w:tcW w:w="1000" w:type="pct"/>
            <w:tcBorders>
              <w:top w:val="single" w:sz="4" w:space="0" w:color="auto"/>
            </w:tcBorders>
            <w:shd w:val="clear" w:color="auto" w:fill="auto"/>
            <w:vAlign w:val="center"/>
          </w:tcPr>
          <w:p w14:paraId="35966A7E"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Electric</w:t>
            </w:r>
          </w:p>
        </w:tc>
      </w:tr>
      <w:tr w:rsidR="00433D36" w:rsidRPr="00433D36" w14:paraId="395B8E18" w14:textId="77777777" w:rsidTr="00B67D24">
        <w:tc>
          <w:tcPr>
            <w:tcW w:w="1000" w:type="pct"/>
            <w:shd w:val="clear" w:color="auto" w:fill="auto"/>
          </w:tcPr>
          <w:p w14:paraId="5EE5976F" w14:textId="77777777" w:rsidR="00433D36" w:rsidRPr="00433D36" w:rsidRDefault="00433D36" w:rsidP="00433D36">
            <w:pPr>
              <w:spacing w:after="0" w:line="240" w:lineRule="auto"/>
              <w:jc w:val="center"/>
              <w:rPr>
                <w:rFonts w:eastAsia="Times New Roman"/>
                <w:b/>
                <w:bCs/>
                <w:color w:val="000000"/>
                <w:szCs w:val="17"/>
                <w:lang w:eastAsia="en-AU"/>
              </w:rPr>
            </w:pPr>
          </w:p>
        </w:tc>
        <w:tc>
          <w:tcPr>
            <w:tcW w:w="1000" w:type="pct"/>
            <w:shd w:val="clear" w:color="auto" w:fill="auto"/>
            <w:vAlign w:val="center"/>
          </w:tcPr>
          <w:p w14:paraId="28EF5884"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MotoE</w:t>
            </w:r>
          </w:p>
        </w:tc>
        <w:tc>
          <w:tcPr>
            <w:tcW w:w="1000" w:type="pct"/>
            <w:shd w:val="clear" w:color="auto" w:fill="auto"/>
            <w:vAlign w:val="center"/>
          </w:tcPr>
          <w:p w14:paraId="0123759B"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8000w</w:t>
            </w:r>
          </w:p>
        </w:tc>
        <w:tc>
          <w:tcPr>
            <w:tcW w:w="1000" w:type="pct"/>
            <w:shd w:val="clear" w:color="auto" w:fill="auto"/>
            <w:vAlign w:val="center"/>
          </w:tcPr>
          <w:p w14:paraId="486370E2"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2022-current</w:t>
            </w:r>
          </w:p>
        </w:tc>
        <w:tc>
          <w:tcPr>
            <w:tcW w:w="1000" w:type="pct"/>
            <w:shd w:val="clear" w:color="auto" w:fill="auto"/>
            <w:vAlign w:val="center"/>
          </w:tcPr>
          <w:p w14:paraId="29EE6313"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Electric</w:t>
            </w:r>
          </w:p>
        </w:tc>
      </w:tr>
      <w:tr w:rsidR="00433D36" w:rsidRPr="00433D36" w14:paraId="5CC46CB2" w14:textId="77777777" w:rsidTr="00B67D24">
        <w:tc>
          <w:tcPr>
            <w:tcW w:w="1000" w:type="pct"/>
            <w:tcBorders>
              <w:bottom w:val="single" w:sz="4" w:space="0" w:color="auto"/>
            </w:tcBorders>
            <w:shd w:val="clear" w:color="auto" w:fill="auto"/>
          </w:tcPr>
          <w:p w14:paraId="0866FF6C" w14:textId="77777777" w:rsidR="00433D36" w:rsidRPr="00433D36" w:rsidRDefault="00433D36" w:rsidP="00433D36">
            <w:pPr>
              <w:spacing w:after="0" w:line="240" w:lineRule="auto"/>
              <w:jc w:val="center"/>
              <w:rPr>
                <w:rFonts w:eastAsia="Times New Roman"/>
                <w:b/>
                <w:bCs/>
                <w:color w:val="000000"/>
                <w:szCs w:val="17"/>
                <w:lang w:eastAsia="en-AU"/>
              </w:rPr>
            </w:pPr>
          </w:p>
        </w:tc>
        <w:tc>
          <w:tcPr>
            <w:tcW w:w="1000" w:type="pct"/>
            <w:tcBorders>
              <w:bottom w:val="single" w:sz="4" w:space="0" w:color="auto"/>
            </w:tcBorders>
            <w:shd w:val="clear" w:color="auto" w:fill="auto"/>
            <w:vAlign w:val="center"/>
          </w:tcPr>
          <w:p w14:paraId="72617765"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MotoE</w:t>
            </w:r>
          </w:p>
        </w:tc>
        <w:tc>
          <w:tcPr>
            <w:tcW w:w="1000" w:type="pct"/>
            <w:tcBorders>
              <w:bottom w:val="single" w:sz="4" w:space="0" w:color="auto"/>
            </w:tcBorders>
            <w:shd w:val="clear" w:color="auto" w:fill="auto"/>
            <w:vAlign w:val="center"/>
          </w:tcPr>
          <w:p w14:paraId="202E617E"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10000w</w:t>
            </w:r>
          </w:p>
        </w:tc>
        <w:tc>
          <w:tcPr>
            <w:tcW w:w="1000" w:type="pct"/>
            <w:tcBorders>
              <w:bottom w:val="single" w:sz="4" w:space="0" w:color="auto"/>
            </w:tcBorders>
            <w:shd w:val="clear" w:color="auto" w:fill="auto"/>
            <w:vAlign w:val="center"/>
          </w:tcPr>
          <w:p w14:paraId="2E5EE5BB"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2022-current</w:t>
            </w:r>
          </w:p>
        </w:tc>
        <w:tc>
          <w:tcPr>
            <w:tcW w:w="1000" w:type="pct"/>
            <w:tcBorders>
              <w:bottom w:val="single" w:sz="4" w:space="0" w:color="auto"/>
            </w:tcBorders>
            <w:shd w:val="clear" w:color="auto" w:fill="auto"/>
            <w:vAlign w:val="center"/>
          </w:tcPr>
          <w:p w14:paraId="09A0114D"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Electric</w:t>
            </w:r>
          </w:p>
        </w:tc>
      </w:tr>
      <w:tr w:rsidR="00433D36" w:rsidRPr="00433D36" w14:paraId="32F8B263" w14:textId="77777777" w:rsidTr="00B67D24">
        <w:tc>
          <w:tcPr>
            <w:tcW w:w="1000" w:type="pct"/>
            <w:tcBorders>
              <w:top w:val="single" w:sz="4" w:space="0" w:color="auto"/>
            </w:tcBorders>
            <w:shd w:val="clear" w:color="auto" w:fill="auto"/>
          </w:tcPr>
          <w:p w14:paraId="768ACB91"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EVOKE</w:t>
            </w:r>
          </w:p>
        </w:tc>
        <w:tc>
          <w:tcPr>
            <w:tcW w:w="1000" w:type="pct"/>
            <w:tcBorders>
              <w:top w:val="single" w:sz="4" w:space="0" w:color="auto"/>
            </w:tcBorders>
            <w:shd w:val="clear" w:color="auto" w:fill="auto"/>
          </w:tcPr>
          <w:p w14:paraId="45B070E3"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URBAN S</w:t>
            </w:r>
          </w:p>
        </w:tc>
        <w:tc>
          <w:tcPr>
            <w:tcW w:w="1000" w:type="pct"/>
            <w:tcBorders>
              <w:top w:val="single" w:sz="4" w:space="0" w:color="auto"/>
            </w:tcBorders>
            <w:shd w:val="clear" w:color="auto" w:fill="auto"/>
          </w:tcPr>
          <w:p w14:paraId="1CE78E02" w14:textId="77777777" w:rsidR="00433D36" w:rsidRPr="00433D36" w:rsidRDefault="00433D36" w:rsidP="00433D36">
            <w:pPr>
              <w:spacing w:after="0" w:line="240" w:lineRule="auto"/>
              <w:jc w:val="center"/>
              <w:rPr>
                <w:rFonts w:eastAsia="Times New Roman"/>
                <w:bCs/>
                <w:color w:val="000000"/>
                <w:szCs w:val="17"/>
                <w:lang w:eastAsia="en-AU"/>
              </w:rPr>
            </w:pPr>
          </w:p>
        </w:tc>
        <w:tc>
          <w:tcPr>
            <w:tcW w:w="1000" w:type="pct"/>
            <w:tcBorders>
              <w:top w:val="single" w:sz="4" w:space="0" w:color="auto"/>
            </w:tcBorders>
            <w:shd w:val="clear" w:color="auto" w:fill="auto"/>
          </w:tcPr>
          <w:p w14:paraId="7A3F9886"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2020-current</w:t>
            </w:r>
          </w:p>
        </w:tc>
        <w:tc>
          <w:tcPr>
            <w:tcW w:w="1000" w:type="pct"/>
            <w:tcBorders>
              <w:top w:val="single" w:sz="4" w:space="0" w:color="auto"/>
            </w:tcBorders>
            <w:shd w:val="clear" w:color="auto" w:fill="auto"/>
          </w:tcPr>
          <w:p w14:paraId="74CB368D"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1FD95BD0" w14:textId="77777777" w:rsidTr="00B67D24">
        <w:tc>
          <w:tcPr>
            <w:tcW w:w="1000" w:type="pct"/>
            <w:tcBorders>
              <w:bottom w:val="single" w:sz="4" w:space="0" w:color="auto"/>
            </w:tcBorders>
            <w:shd w:val="clear" w:color="auto" w:fill="auto"/>
          </w:tcPr>
          <w:p w14:paraId="09E060DA" w14:textId="77777777" w:rsidR="00433D36" w:rsidRPr="00433D36" w:rsidRDefault="00433D36" w:rsidP="00433D36">
            <w:pPr>
              <w:spacing w:after="0" w:line="240" w:lineRule="auto"/>
              <w:jc w:val="center"/>
              <w:rPr>
                <w:rFonts w:eastAsia="Times New Roman"/>
                <w:b/>
                <w:bCs/>
                <w:color w:val="000000"/>
                <w:szCs w:val="17"/>
                <w:lang w:eastAsia="en-AU"/>
              </w:rPr>
            </w:pPr>
          </w:p>
        </w:tc>
        <w:tc>
          <w:tcPr>
            <w:tcW w:w="1000" w:type="pct"/>
            <w:tcBorders>
              <w:bottom w:val="single" w:sz="4" w:space="0" w:color="auto"/>
            </w:tcBorders>
            <w:shd w:val="clear" w:color="auto" w:fill="auto"/>
          </w:tcPr>
          <w:p w14:paraId="7FF03959"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URBAN CLASSIC</w:t>
            </w:r>
          </w:p>
        </w:tc>
        <w:tc>
          <w:tcPr>
            <w:tcW w:w="1000" w:type="pct"/>
            <w:tcBorders>
              <w:bottom w:val="single" w:sz="4" w:space="0" w:color="auto"/>
            </w:tcBorders>
            <w:shd w:val="clear" w:color="auto" w:fill="auto"/>
          </w:tcPr>
          <w:p w14:paraId="3DD50757" w14:textId="77777777" w:rsidR="00433D36" w:rsidRPr="00433D36" w:rsidRDefault="00433D36" w:rsidP="00433D36">
            <w:pPr>
              <w:spacing w:after="0" w:line="240" w:lineRule="auto"/>
              <w:jc w:val="center"/>
              <w:rPr>
                <w:rFonts w:eastAsia="Times New Roman"/>
                <w:bCs/>
                <w:color w:val="000000"/>
                <w:szCs w:val="17"/>
                <w:lang w:eastAsia="en-AU"/>
              </w:rPr>
            </w:pPr>
          </w:p>
        </w:tc>
        <w:tc>
          <w:tcPr>
            <w:tcW w:w="1000" w:type="pct"/>
            <w:tcBorders>
              <w:bottom w:val="single" w:sz="4" w:space="0" w:color="auto"/>
            </w:tcBorders>
            <w:shd w:val="clear" w:color="auto" w:fill="auto"/>
          </w:tcPr>
          <w:p w14:paraId="30875FC3"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2020-current</w:t>
            </w:r>
          </w:p>
        </w:tc>
        <w:tc>
          <w:tcPr>
            <w:tcW w:w="1000" w:type="pct"/>
            <w:tcBorders>
              <w:bottom w:val="single" w:sz="4" w:space="0" w:color="auto"/>
            </w:tcBorders>
            <w:shd w:val="clear" w:color="auto" w:fill="auto"/>
          </w:tcPr>
          <w:p w14:paraId="5471766F"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4835CA06" w14:textId="77777777" w:rsidTr="00B67D24">
        <w:tc>
          <w:tcPr>
            <w:tcW w:w="1000" w:type="pct"/>
            <w:tcBorders>
              <w:top w:val="single" w:sz="4" w:space="0" w:color="auto"/>
              <w:bottom w:val="single" w:sz="4" w:space="0" w:color="auto"/>
            </w:tcBorders>
            <w:shd w:val="clear" w:color="auto" w:fill="auto"/>
          </w:tcPr>
          <w:p w14:paraId="70A40C15"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FONZARELLI</w:t>
            </w:r>
          </w:p>
        </w:tc>
        <w:tc>
          <w:tcPr>
            <w:tcW w:w="1000" w:type="pct"/>
            <w:tcBorders>
              <w:top w:val="single" w:sz="4" w:space="0" w:color="auto"/>
              <w:bottom w:val="single" w:sz="4" w:space="0" w:color="auto"/>
            </w:tcBorders>
            <w:shd w:val="clear" w:color="auto" w:fill="auto"/>
          </w:tcPr>
          <w:p w14:paraId="60707371"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125</w:t>
            </w:r>
          </w:p>
        </w:tc>
        <w:tc>
          <w:tcPr>
            <w:tcW w:w="1000" w:type="pct"/>
            <w:tcBorders>
              <w:top w:val="single" w:sz="4" w:space="0" w:color="auto"/>
              <w:bottom w:val="single" w:sz="4" w:space="0" w:color="auto"/>
            </w:tcBorders>
            <w:shd w:val="clear" w:color="auto" w:fill="auto"/>
          </w:tcPr>
          <w:p w14:paraId="5509B2F5"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125</w:t>
            </w:r>
          </w:p>
        </w:tc>
        <w:tc>
          <w:tcPr>
            <w:tcW w:w="1000" w:type="pct"/>
            <w:tcBorders>
              <w:top w:val="single" w:sz="4" w:space="0" w:color="auto"/>
              <w:bottom w:val="single" w:sz="4" w:space="0" w:color="auto"/>
            </w:tcBorders>
            <w:shd w:val="clear" w:color="auto" w:fill="auto"/>
          </w:tcPr>
          <w:p w14:paraId="702332F9"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2014-2015</w:t>
            </w:r>
          </w:p>
        </w:tc>
        <w:tc>
          <w:tcPr>
            <w:tcW w:w="1000" w:type="pct"/>
            <w:tcBorders>
              <w:top w:val="single" w:sz="4" w:space="0" w:color="auto"/>
              <w:bottom w:val="single" w:sz="4" w:space="0" w:color="auto"/>
            </w:tcBorders>
            <w:shd w:val="clear" w:color="auto" w:fill="auto"/>
          </w:tcPr>
          <w:p w14:paraId="11676FB9"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31731F3A" w14:textId="77777777" w:rsidTr="00B67D24">
        <w:tc>
          <w:tcPr>
            <w:tcW w:w="1000" w:type="pct"/>
            <w:tcBorders>
              <w:top w:val="single" w:sz="4" w:space="0" w:color="auto"/>
              <w:bottom w:val="single" w:sz="4" w:space="0" w:color="auto"/>
            </w:tcBorders>
            <w:shd w:val="clear" w:color="auto" w:fill="auto"/>
            <w:vAlign w:val="center"/>
          </w:tcPr>
          <w:p w14:paraId="52941C66" w14:textId="77777777" w:rsidR="00433D36" w:rsidRPr="00433D36" w:rsidRDefault="00433D36" w:rsidP="00433D36">
            <w:pPr>
              <w:spacing w:after="0" w:line="240" w:lineRule="auto"/>
              <w:jc w:val="center"/>
              <w:rPr>
                <w:rFonts w:eastAsia="Times New Roman"/>
                <w:b/>
                <w:color w:val="000000"/>
                <w:szCs w:val="17"/>
                <w:lang w:eastAsia="en-AU"/>
              </w:rPr>
            </w:pPr>
            <w:r w:rsidRPr="00433D36">
              <w:rPr>
                <w:rFonts w:eastAsia="Times New Roman"/>
                <w:b/>
                <w:color w:val="000000"/>
                <w:szCs w:val="17"/>
                <w:lang w:eastAsia="en-AU"/>
              </w:rPr>
              <w:t>KAWASAKI</w:t>
            </w:r>
          </w:p>
        </w:tc>
        <w:tc>
          <w:tcPr>
            <w:tcW w:w="1000" w:type="pct"/>
            <w:tcBorders>
              <w:top w:val="single" w:sz="4" w:space="0" w:color="auto"/>
              <w:bottom w:val="single" w:sz="4" w:space="0" w:color="auto"/>
            </w:tcBorders>
            <w:shd w:val="clear" w:color="auto" w:fill="auto"/>
            <w:vAlign w:val="center"/>
          </w:tcPr>
          <w:p w14:paraId="17125531" w14:textId="77777777" w:rsidR="00433D36" w:rsidRPr="00433D36" w:rsidRDefault="00433D36" w:rsidP="00433D36">
            <w:pPr>
              <w:spacing w:after="0" w:line="240" w:lineRule="auto"/>
              <w:jc w:val="center"/>
              <w:rPr>
                <w:rFonts w:eastAsia="Times New Roman"/>
                <w:color w:val="000000"/>
                <w:szCs w:val="17"/>
                <w:lang w:eastAsia="en-AU"/>
              </w:rPr>
            </w:pPr>
            <w:r w:rsidRPr="00433D36">
              <w:rPr>
                <w:rFonts w:eastAsia="Times New Roman"/>
                <w:color w:val="000000"/>
                <w:szCs w:val="17"/>
                <w:lang w:eastAsia="en-AU"/>
              </w:rPr>
              <w:t>NX011A</w:t>
            </w:r>
          </w:p>
        </w:tc>
        <w:tc>
          <w:tcPr>
            <w:tcW w:w="1000" w:type="pct"/>
            <w:tcBorders>
              <w:top w:val="single" w:sz="4" w:space="0" w:color="auto"/>
              <w:bottom w:val="single" w:sz="4" w:space="0" w:color="auto"/>
            </w:tcBorders>
            <w:shd w:val="clear" w:color="auto" w:fill="auto"/>
            <w:vAlign w:val="center"/>
          </w:tcPr>
          <w:p w14:paraId="355AEE00" w14:textId="77777777" w:rsidR="00433D36" w:rsidRPr="00433D36" w:rsidRDefault="00433D36" w:rsidP="00433D36">
            <w:pPr>
              <w:spacing w:after="0" w:line="240" w:lineRule="auto"/>
              <w:jc w:val="center"/>
              <w:rPr>
                <w:rFonts w:eastAsia="Times New Roman"/>
                <w:color w:val="000000"/>
                <w:szCs w:val="17"/>
                <w:lang w:eastAsia="en-AU"/>
              </w:rPr>
            </w:pPr>
            <w:r w:rsidRPr="00433D36">
              <w:rPr>
                <w:rFonts w:eastAsia="Times New Roman"/>
                <w:color w:val="000000"/>
                <w:szCs w:val="17"/>
                <w:lang w:eastAsia="en-AU"/>
              </w:rPr>
              <w:t>NR011A (Ninja e-1)</w:t>
            </w:r>
          </w:p>
          <w:p w14:paraId="7C694E7D" w14:textId="77777777" w:rsidR="00433D36" w:rsidRPr="00433D36" w:rsidRDefault="00433D36" w:rsidP="00433D36">
            <w:pPr>
              <w:spacing w:after="0" w:line="240" w:lineRule="auto"/>
              <w:jc w:val="center"/>
              <w:rPr>
                <w:rFonts w:eastAsia="Times New Roman"/>
                <w:color w:val="000000"/>
                <w:szCs w:val="17"/>
                <w:lang w:eastAsia="en-AU"/>
              </w:rPr>
            </w:pPr>
            <w:r w:rsidRPr="00433D36">
              <w:rPr>
                <w:rFonts w:eastAsia="Times New Roman"/>
                <w:color w:val="000000"/>
                <w:szCs w:val="17"/>
                <w:lang w:eastAsia="en-AU"/>
              </w:rPr>
              <w:t>NX011A (Ninja e-1)</w:t>
            </w:r>
          </w:p>
        </w:tc>
        <w:tc>
          <w:tcPr>
            <w:tcW w:w="1000" w:type="pct"/>
            <w:tcBorders>
              <w:top w:val="single" w:sz="4" w:space="0" w:color="auto"/>
              <w:bottom w:val="single" w:sz="4" w:space="0" w:color="auto"/>
            </w:tcBorders>
            <w:shd w:val="clear" w:color="auto" w:fill="auto"/>
            <w:vAlign w:val="center"/>
          </w:tcPr>
          <w:p w14:paraId="6EF4FF1A" w14:textId="77777777" w:rsidR="00433D36" w:rsidRPr="00433D36" w:rsidRDefault="00433D36" w:rsidP="00433D36">
            <w:pPr>
              <w:spacing w:after="0" w:line="240" w:lineRule="auto"/>
              <w:jc w:val="center"/>
              <w:rPr>
                <w:rFonts w:eastAsia="Times New Roman"/>
                <w:color w:val="000000"/>
                <w:szCs w:val="17"/>
                <w:lang w:eastAsia="en-AU"/>
              </w:rPr>
            </w:pPr>
            <w:r w:rsidRPr="00433D36">
              <w:rPr>
                <w:rFonts w:eastAsia="Times New Roman"/>
                <w:color w:val="000000"/>
                <w:szCs w:val="17"/>
                <w:lang w:eastAsia="en-AU"/>
              </w:rPr>
              <w:t>2023</w:t>
            </w:r>
          </w:p>
        </w:tc>
        <w:tc>
          <w:tcPr>
            <w:tcW w:w="1000" w:type="pct"/>
            <w:tcBorders>
              <w:top w:val="single" w:sz="4" w:space="0" w:color="auto"/>
              <w:bottom w:val="single" w:sz="4" w:space="0" w:color="auto"/>
            </w:tcBorders>
            <w:shd w:val="clear" w:color="auto" w:fill="auto"/>
            <w:vAlign w:val="center"/>
          </w:tcPr>
          <w:p w14:paraId="47EB85A6"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190F5842" w14:textId="77777777" w:rsidTr="00B67D24">
        <w:tc>
          <w:tcPr>
            <w:tcW w:w="1000" w:type="pct"/>
            <w:tcBorders>
              <w:top w:val="single" w:sz="4" w:space="0" w:color="auto"/>
              <w:bottom w:val="single" w:sz="4" w:space="0" w:color="auto"/>
            </w:tcBorders>
            <w:shd w:val="clear" w:color="auto" w:fill="auto"/>
            <w:vAlign w:val="center"/>
          </w:tcPr>
          <w:p w14:paraId="2881B975"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color w:val="000000"/>
                <w:szCs w:val="17"/>
                <w:lang w:eastAsia="en-AU"/>
              </w:rPr>
              <w:t>KYBURZ</w:t>
            </w:r>
          </w:p>
        </w:tc>
        <w:tc>
          <w:tcPr>
            <w:tcW w:w="1000" w:type="pct"/>
            <w:tcBorders>
              <w:top w:val="single" w:sz="4" w:space="0" w:color="auto"/>
              <w:bottom w:val="single" w:sz="4" w:space="0" w:color="auto"/>
            </w:tcBorders>
            <w:shd w:val="clear" w:color="auto" w:fill="auto"/>
            <w:vAlign w:val="center"/>
          </w:tcPr>
          <w:p w14:paraId="13B478A0"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DXP</w:t>
            </w:r>
          </w:p>
        </w:tc>
        <w:tc>
          <w:tcPr>
            <w:tcW w:w="1000" w:type="pct"/>
            <w:tcBorders>
              <w:top w:val="single" w:sz="4" w:space="0" w:color="auto"/>
              <w:bottom w:val="single" w:sz="4" w:space="0" w:color="auto"/>
            </w:tcBorders>
            <w:shd w:val="clear" w:color="auto" w:fill="auto"/>
            <w:vAlign w:val="center"/>
          </w:tcPr>
          <w:p w14:paraId="0D8451AB"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KYBURZ</w:t>
            </w:r>
          </w:p>
        </w:tc>
        <w:tc>
          <w:tcPr>
            <w:tcW w:w="1000" w:type="pct"/>
            <w:tcBorders>
              <w:top w:val="single" w:sz="4" w:space="0" w:color="auto"/>
              <w:bottom w:val="single" w:sz="4" w:space="0" w:color="auto"/>
            </w:tcBorders>
            <w:shd w:val="clear" w:color="auto" w:fill="auto"/>
            <w:vAlign w:val="center"/>
          </w:tcPr>
          <w:p w14:paraId="283DC1C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2017</w:t>
            </w:r>
          </w:p>
        </w:tc>
        <w:tc>
          <w:tcPr>
            <w:tcW w:w="1000" w:type="pct"/>
            <w:tcBorders>
              <w:top w:val="single" w:sz="4" w:space="0" w:color="auto"/>
              <w:bottom w:val="single" w:sz="4" w:space="0" w:color="auto"/>
            </w:tcBorders>
            <w:shd w:val="clear" w:color="auto" w:fill="auto"/>
            <w:vAlign w:val="center"/>
          </w:tcPr>
          <w:p w14:paraId="64407D2F"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4AF413A8" w14:textId="77777777" w:rsidTr="00B67D24">
        <w:tc>
          <w:tcPr>
            <w:tcW w:w="1000" w:type="pct"/>
            <w:tcBorders>
              <w:top w:val="single" w:sz="4" w:space="0" w:color="auto"/>
            </w:tcBorders>
            <w:shd w:val="clear" w:color="auto" w:fill="auto"/>
          </w:tcPr>
          <w:p w14:paraId="7CB989D4"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ZERO</w:t>
            </w:r>
          </w:p>
        </w:tc>
        <w:tc>
          <w:tcPr>
            <w:tcW w:w="1000" w:type="pct"/>
            <w:tcBorders>
              <w:top w:val="single" w:sz="4" w:space="0" w:color="auto"/>
            </w:tcBorders>
            <w:shd w:val="clear" w:color="auto" w:fill="auto"/>
          </w:tcPr>
          <w:p w14:paraId="74E99082"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DS</w:t>
            </w:r>
          </w:p>
        </w:tc>
        <w:tc>
          <w:tcPr>
            <w:tcW w:w="1000" w:type="pct"/>
            <w:tcBorders>
              <w:top w:val="single" w:sz="4" w:space="0" w:color="auto"/>
            </w:tcBorders>
            <w:shd w:val="clear" w:color="auto" w:fill="auto"/>
          </w:tcPr>
          <w:p w14:paraId="3F59CD3A"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Zero DS</w:t>
            </w:r>
          </w:p>
        </w:tc>
        <w:tc>
          <w:tcPr>
            <w:tcW w:w="1000" w:type="pct"/>
            <w:tcBorders>
              <w:top w:val="single" w:sz="4" w:space="0" w:color="auto"/>
            </w:tcBorders>
            <w:shd w:val="clear" w:color="auto" w:fill="auto"/>
          </w:tcPr>
          <w:p w14:paraId="7323099A"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Unit 2015</w:t>
            </w:r>
          </w:p>
        </w:tc>
        <w:tc>
          <w:tcPr>
            <w:tcW w:w="1000" w:type="pct"/>
            <w:tcBorders>
              <w:top w:val="single" w:sz="4" w:space="0" w:color="auto"/>
            </w:tcBorders>
            <w:shd w:val="clear" w:color="auto" w:fill="auto"/>
          </w:tcPr>
          <w:p w14:paraId="2234497D"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r w:rsidR="00433D36" w:rsidRPr="00433D36" w14:paraId="271BA1E8" w14:textId="77777777" w:rsidTr="00B67D24">
        <w:tc>
          <w:tcPr>
            <w:tcW w:w="1000" w:type="pct"/>
            <w:tcBorders>
              <w:bottom w:val="single" w:sz="4" w:space="0" w:color="auto"/>
            </w:tcBorders>
            <w:shd w:val="clear" w:color="auto" w:fill="auto"/>
          </w:tcPr>
          <w:p w14:paraId="10A2E64E" w14:textId="77777777" w:rsidR="00433D36" w:rsidRPr="00433D36" w:rsidRDefault="00433D36" w:rsidP="00433D36">
            <w:pPr>
              <w:spacing w:after="0" w:line="240" w:lineRule="auto"/>
              <w:jc w:val="left"/>
              <w:rPr>
                <w:rFonts w:eastAsia="Times New Roman"/>
                <w:b/>
                <w:bCs/>
                <w:color w:val="000000"/>
                <w:szCs w:val="17"/>
                <w:lang w:eastAsia="en-AU"/>
              </w:rPr>
            </w:pPr>
          </w:p>
        </w:tc>
        <w:tc>
          <w:tcPr>
            <w:tcW w:w="1000" w:type="pct"/>
            <w:tcBorders>
              <w:bottom w:val="single" w:sz="4" w:space="0" w:color="auto"/>
            </w:tcBorders>
            <w:shd w:val="clear" w:color="auto" w:fill="auto"/>
          </w:tcPr>
          <w:p w14:paraId="546A02BF"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S</w:t>
            </w:r>
          </w:p>
        </w:tc>
        <w:tc>
          <w:tcPr>
            <w:tcW w:w="1000" w:type="pct"/>
            <w:tcBorders>
              <w:bottom w:val="single" w:sz="4" w:space="0" w:color="auto"/>
            </w:tcBorders>
            <w:shd w:val="clear" w:color="auto" w:fill="auto"/>
          </w:tcPr>
          <w:p w14:paraId="01F82D03"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Zero S</w:t>
            </w:r>
          </w:p>
        </w:tc>
        <w:tc>
          <w:tcPr>
            <w:tcW w:w="1000" w:type="pct"/>
            <w:tcBorders>
              <w:bottom w:val="single" w:sz="4" w:space="0" w:color="auto"/>
            </w:tcBorders>
            <w:shd w:val="clear" w:color="auto" w:fill="auto"/>
          </w:tcPr>
          <w:p w14:paraId="28E3747A"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Until 2015</w:t>
            </w:r>
          </w:p>
        </w:tc>
        <w:tc>
          <w:tcPr>
            <w:tcW w:w="1000" w:type="pct"/>
            <w:tcBorders>
              <w:bottom w:val="single" w:sz="4" w:space="0" w:color="auto"/>
            </w:tcBorders>
            <w:shd w:val="clear" w:color="auto" w:fill="auto"/>
          </w:tcPr>
          <w:p w14:paraId="38F8427E"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bCs/>
                <w:color w:val="000000"/>
                <w:szCs w:val="17"/>
                <w:lang w:eastAsia="en-AU"/>
              </w:rPr>
              <w:t>Electric</w:t>
            </w:r>
          </w:p>
        </w:tc>
      </w:tr>
    </w:tbl>
    <w:p w14:paraId="6A1F1BB8" w14:textId="77777777" w:rsidR="00433D36" w:rsidRPr="00433D36" w:rsidRDefault="00433D36" w:rsidP="00433D36">
      <w:pPr>
        <w:spacing w:after="0" w:line="240" w:lineRule="auto"/>
        <w:jc w:val="left"/>
        <w:rPr>
          <w:rFonts w:eastAsia="Times New Roman"/>
          <w:bCs/>
          <w:color w:val="000000"/>
          <w:sz w:val="22"/>
          <w:lang w:eastAsia="en-AU"/>
        </w:rPr>
      </w:pPr>
    </w:p>
    <w:p w14:paraId="467744E6" w14:textId="77777777" w:rsidR="00433D36" w:rsidRPr="00433D36" w:rsidRDefault="00433D36" w:rsidP="00433D36">
      <w:pPr>
        <w:spacing w:after="0" w:line="240" w:lineRule="auto"/>
        <w:rPr>
          <w:rFonts w:eastAsia="Times New Roman"/>
          <w:color w:val="000000"/>
          <w:sz w:val="22"/>
          <w:lang w:eastAsia="en-AU"/>
        </w:rPr>
      </w:pPr>
      <w:r w:rsidRPr="00433D36">
        <w:rPr>
          <w:rFonts w:eastAsia="Times New Roman"/>
          <w:b/>
          <w:bCs/>
          <w:color w:val="000000"/>
          <w:sz w:val="26"/>
          <w:szCs w:val="26"/>
          <w:lang w:eastAsia="en-AU"/>
        </w:rPr>
        <w:t>Motor trikes with an engine capacity not less than 261ml and not exceeding 660ml listed in the table below are approved:</w:t>
      </w:r>
    </w:p>
    <w:p w14:paraId="689B0A56" w14:textId="77777777" w:rsidR="00433D36" w:rsidRPr="00433D36" w:rsidRDefault="00433D36" w:rsidP="00433D36">
      <w:pPr>
        <w:spacing w:after="0" w:line="240" w:lineRule="auto"/>
        <w:jc w:val="left"/>
        <w:rPr>
          <w:rFonts w:eastAsia="Times New Roman"/>
          <w:color w:val="000000"/>
          <w:sz w:val="22"/>
          <w:lang w:eastAsia="en-AU"/>
        </w:rPr>
      </w:pPr>
    </w:p>
    <w:tbl>
      <w:tblPr>
        <w:tblW w:w="5000" w:type="pct"/>
        <w:tblLook w:val="04A0" w:firstRow="1" w:lastRow="0" w:firstColumn="1" w:lastColumn="0" w:noHBand="0" w:noVBand="1"/>
      </w:tblPr>
      <w:tblGrid>
        <w:gridCol w:w="1870"/>
        <w:gridCol w:w="1871"/>
        <w:gridCol w:w="1871"/>
        <w:gridCol w:w="1871"/>
        <w:gridCol w:w="1871"/>
      </w:tblGrid>
      <w:tr w:rsidR="00433D36" w:rsidRPr="00433D36" w14:paraId="5C2B294D" w14:textId="77777777" w:rsidTr="00B67D24">
        <w:trPr>
          <w:tblHeader/>
        </w:trPr>
        <w:tc>
          <w:tcPr>
            <w:tcW w:w="1000" w:type="pct"/>
            <w:tcBorders>
              <w:top w:val="single" w:sz="4" w:space="0" w:color="auto"/>
              <w:bottom w:val="single" w:sz="4" w:space="0" w:color="auto"/>
            </w:tcBorders>
            <w:shd w:val="clear" w:color="auto" w:fill="auto"/>
          </w:tcPr>
          <w:p w14:paraId="1EE87CD5"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MAKE</w:t>
            </w:r>
          </w:p>
        </w:tc>
        <w:tc>
          <w:tcPr>
            <w:tcW w:w="1000" w:type="pct"/>
            <w:tcBorders>
              <w:top w:val="single" w:sz="4" w:space="0" w:color="auto"/>
              <w:bottom w:val="single" w:sz="4" w:space="0" w:color="auto"/>
            </w:tcBorders>
            <w:shd w:val="clear" w:color="auto" w:fill="auto"/>
          </w:tcPr>
          <w:p w14:paraId="5809A6F5"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MODEL</w:t>
            </w:r>
          </w:p>
        </w:tc>
        <w:tc>
          <w:tcPr>
            <w:tcW w:w="1000" w:type="pct"/>
            <w:tcBorders>
              <w:top w:val="single" w:sz="4" w:space="0" w:color="auto"/>
              <w:bottom w:val="single" w:sz="4" w:space="0" w:color="auto"/>
            </w:tcBorders>
            <w:shd w:val="clear" w:color="auto" w:fill="auto"/>
          </w:tcPr>
          <w:p w14:paraId="0556EBF6"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VARIANT NAME</w:t>
            </w:r>
          </w:p>
        </w:tc>
        <w:tc>
          <w:tcPr>
            <w:tcW w:w="1000" w:type="pct"/>
            <w:tcBorders>
              <w:top w:val="single" w:sz="4" w:space="0" w:color="auto"/>
              <w:bottom w:val="single" w:sz="4" w:space="0" w:color="auto"/>
            </w:tcBorders>
            <w:shd w:val="clear" w:color="auto" w:fill="auto"/>
          </w:tcPr>
          <w:p w14:paraId="72A6DF81"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YEAR(S)</w:t>
            </w:r>
          </w:p>
        </w:tc>
        <w:tc>
          <w:tcPr>
            <w:tcW w:w="1000" w:type="pct"/>
            <w:tcBorders>
              <w:top w:val="single" w:sz="4" w:space="0" w:color="auto"/>
              <w:bottom w:val="single" w:sz="4" w:space="0" w:color="auto"/>
            </w:tcBorders>
            <w:shd w:val="clear" w:color="auto" w:fill="auto"/>
          </w:tcPr>
          <w:p w14:paraId="06D95F56"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CAPACITY</w:t>
            </w:r>
          </w:p>
        </w:tc>
      </w:tr>
      <w:tr w:rsidR="00433D36" w:rsidRPr="00433D36" w14:paraId="31AE7B9F" w14:textId="77777777" w:rsidTr="00B67D24">
        <w:tc>
          <w:tcPr>
            <w:tcW w:w="1000" w:type="pct"/>
            <w:tcBorders>
              <w:top w:val="single" w:sz="4" w:space="0" w:color="auto"/>
              <w:bottom w:val="single" w:sz="4" w:space="0" w:color="auto"/>
            </w:tcBorders>
            <w:shd w:val="clear" w:color="auto" w:fill="auto"/>
            <w:vAlign w:val="center"/>
          </w:tcPr>
          <w:p w14:paraId="7EDC5E9D"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BRP</w:t>
            </w:r>
          </w:p>
        </w:tc>
        <w:tc>
          <w:tcPr>
            <w:tcW w:w="1000" w:type="pct"/>
            <w:tcBorders>
              <w:top w:val="single" w:sz="4" w:space="0" w:color="auto"/>
              <w:bottom w:val="single" w:sz="4" w:space="0" w:color="auto"/>
            </w:tcBorders>
            <w:shd w:val="clear" w:color="auto" w:fill="auto"/>
            <w:vAlign w:val="center"/>
          </w:tcPr>
          <w:p w14:paraId="67269F99"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Can am Ryker</w:t>
            </w:r>
          </w:p>
        </w:tc>
        <w:tc>
          <w:tcPr>
            <w:tcW w:w="1000" w:type="pct"/>
            <w:tcBorders>
              <w:top w:val="single" w:sz="4" w:space="0" w:color="auto"/>
              <w:bottom w:val="single" w:sz="4" w:space="0" w:color="auto"/>
            </w:tcBorders>
            <w:shd w:val="clear" w:color="auto" w:fill="auto"/>
            <w:vAlign w:val="center"/>
          </w:tcPr>
          <w:p w14:paraId="4FC5A672"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Rotax 600 ACE</w:t>
            </w:r>
          </w:p>
        </w:tc>
        <w:tc>
          <w:tcPr>
            <w:tcW w:w="1000" w:type="pct"/>
            <w:tcBorders>
              <w:top w:val="single" w:sz="4" w:space="0" w:color="auto"/>
              <w:bottom w:val="single" w:sz="4" w:space="0" w:color="auto"/>
            </w:tcBorders>
            <w:shd w:val="clear" w:color="auto" w:fill="auto"/>
            <w:vAlign w:val="center"/>
          </w:tcPr>
          <w:p w14:paraId="6C8F3289"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2018</w:t>
            </w:r>
          </w:p>
        </w:tc>
        <w:tc>
          <w:tcPr>
            <w:tcW w:w="1000" w:type="pct"/>
            <w:tcBorders>
              <w:top w:val="single" w:sz="4" w:space="0" w:color="auto"/>
              <w:bottom w:val="single" w:sz="4" w:space="0" w:color="auto"/>
            </w:tcBorders>
            <w:shd w:val="clear" w:color="auto" w:fill="auto"/>
            <w:vAlign w:val="center"/>
          </w:tcPr>
          <w:p w14:paraId="4C92AAC7"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599</w:t>
            </w:r>
          </w:p>
        </w:tc>
      </w:tr>
      <w:tr w:rsidR="00433D36" w:rsidRPr="00433D36" w14:paraId="1998855F" w14:textId="77777777" w:rsidTr="00B67D24">
        <w:tc>
          <w:tcPr>
            <w:tcW w:w="1000" w:type="pct"/>
            <w:tcBorders>
              <w:top w:val="single" w:sz="4" w:space="0" w:color="auto"/>
              <w:bottom w:val="single" w:sz="4" w:space="0" w:color="auto"/>
            </w:tcBorders>
            <w:shd w:val="clear" w:color="auto" w:fill="auto"/>
            <w:vAlign w:val="center"/>
          </w:tcPr>
          <w:p w14:paraId="0DC948C0"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GILERA</w:t>
            </w:r>
          </w:p>
        </w:tc>
        <w:tc>
          <w:tcPr>
            <w:tcW w:w="1000" w:type="pct"/>
            <w:tcBorders>
              <w:top w:val="single" w:sz="4" w:space="0" w:color="auto"/>
              <w:bottom w:val="single" w:sz="4" w:space="0" w:color="auto"/>
            </w:tcBorders>
            <w:shd w:val="clear" w:color="auto" w:fill="auto"/>
            <w:vAlign w:val="center"/>
          </w:tcPr>
          <w:p w14:paraId="7DF893E3"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FUOCO 500</w:t>
            </w:r>
          </w:p>
        </w:tc>
        <w:tc>
          <w:tcPr>
            <w:tcW w:w="1000" w:type="pct"/>
            <w:tcBorders>
              <w:top w:val="single" w:sz="4" w:space="0" w:color="auto"/>
              <w:bottom w:val="single" w:sz="4" w:space="0" w:color="auto"/>
            </w:tcBorders>
            <w:shd w:val="clear" w:color="auto" w:fill="auto"/>
            <w:vAlign w:val="center"/>
          </w:tcPr>
          <w:p w14:paraId="444E56C3"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FUOCO 500</w:t>
            </w:r>
          </w:p>
        </w:tc>
        <w:tc>
          <w:tcPr>
            <w:tcW w:w="1000" w:type="pct"/>
            <w:tcBorders>
              <w:top w:val="single" w:sz="4" w:space="0" w:color="auto"/>
              <w:bottom w:val="single" w:sz="4" w:space="0" w:color="auto"/>
            </w:tcBorders>
            <w:shd w:val="clear" w:color="auto" w:fill="auto"/>
            <w:vAlign w:val="center"/>
          </w:tcPr>
          <w:p w14:paraId="0C6354E1"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2007-13</w:t>
            </w:r>
          </w:p>
        </w:tc>
        <w:tc>
          <w:tcPr>
            <w:tcW w:w="1000" w:type="pct"/>
            <w:tcBorders>
              <w:top w:val="single" w:sz="4" w:space="0" w:color="auto"/>
              <w:bottom w:val="single" w:sz="4" w:space="0" w:color="auto"/>
            </w:tcBorders>
            <w:shd w:val="clear" w:color="auto" w:fill="auto"/>
            <w:vAlign w:val="center"/>
          </w:tcPr>
          <w:p w14:paraId="59BBEDA4"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color w:val="000000"/>
                <w:szCs w:val="17"/>
                <w:lang w:eastAsia="en-AU"/>
              </w:rPr>
              <w:t>493</w:t>
            </w:r>
          </w:p>
        </w:tc>
      </w:tr>
      <w:tr w:rsidR="00433D36" w:rsidRPr="00433D36" w14:paraId="77639688" w14:textId="77777777" w:rsidTr="00B67D24">
        <w:tc>
          <w:tcPr>
            <w:tcW w:w="1000" w:type="pct"/>
            <w:tcBorders>
              <w:top w:val="single" w:sz="4" w:space="0" w:color="auto"/>
              <w:bottom w:val="single" w:sz="4" w:space="0" w:color="auto"/>
            </w:tcBorders>
            <w:shd w:val="clear" w:color="auto" w:fill="auto"/>
            <w:vAlign w:val="center"/>
          </w:tcPr>
          <w:p w14:paraId="0B414A5B"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LAMBRETTA</w:t>
            </w:r>
          </w:p>
        </w:tc>
        <w:tc>
          <w:tcPr>
            <w:tcW w:w="1000" w:type="pct"/>
            <w:tcBorders>
              <w:top w:val="single" w:sz="4" w:space="0" w:color="auto"/>
              <w:bottom w:val="single" w:sz="4" w:space="0" w:color="auto"/>
            </w:tcBorders>
            <w:shd w:val="clear" w:color="auto" w:fill="auto"/>
            <w:vAlign w:val="center"/>
          </w:tcPr>
          <w:p w14:paraId="62CE4B6A"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All model</w:t>
            </w:r>
          </w:p>
        </w:tc>
        <w:tc>
          <w:tcPr>
            <w:tcW w:w="1000" w:type="pct"/>
            <w:tcBorders>
              <w:top w:val="single" w:sz="4" w:space="0" w:color="auto"/>
              <w:bottom w:val="single" w:sz="4" w:space="0" w:color="auto"/>
            </w:tcBorders>
            <w:shd w:val="clear" w:color="auto" w:fill="auto"/>
            <w:vAlign w:val="center"/>
          </w:tcPr>
          <w:p w14:paraId="1F3010DB"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Lambretta</w:t>
            </w:r>
          </w:p>
        </w:tc>
        <w:tc>
          <w:tcPr>
            <w:tcW w:w="1000" w:type="pct"/>
            <w:tcBorders>
              <w:top w:val="single" w:sz="4" w:space="0" w:color="auto"/>
              <w:bottom w:val="single" w:sz="4" w:space="0" w:color="auto"/>
            </w:tcBorders>
            <w:shd w:val="clear" w:color="auto" w:fill="auto"/>
            <w:vAlign w:val="center"/>
          </w:tcPr>
          <w:p w14:paraId="120351E4"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pre 2008</w:t>
            </w:r>
          </w:p>
        </w:tc>
        <w:tc>
          <w:tcPr>
            <w:tcW w:w="1000" w:type="pct"/>
            <w:tcBorders>
              <w:top w:val="single" w:sz="4" w:space="0" w:color="auto"/>
              <w:bottom w:val="single" w:sz="4" w:space="0" w:color="auto"/>
            </w:tcBorders>
            <w:shd w:val="clear" w:color="auto" w:fill="auto"/>
            <w:vAlign w:val="center"/>
          </w:tcPr>
          <w:p w14:paraId="24695160"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under 660</w:t>
            </w:r>
          </w:p>
        </w:tc>
      </w:tr>
      <w:tr w:rsidR="00433D36" w:rsidRPr="00433D36" w14:paraId="4707D250" w14:textId="77777777" w:rsidTr="00B67D24">
        <w:tc>
          <w:tcPr>
            <w:tcW w:w="1000" w:type="pct"/>
            <w:tcBorders>
              <w:top w:val="single" w:sz="4" w:space="0" w:color="auto"/>
              <w:bottom w:val="single" w:sz="4" w:space="0" w:color="auto"/>
            </w:tcBorders>
            <w:shd w:val="clear" w:color="auto" w:fill="auto"/>
            <w:vAlign w:val="center"/>
          </w:tcPr>
          <w:p w14:paraId="4292C443"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OZ TRIKE</w:t>
            </w:r>
          </w:p>
        </w:tc>
        <w:tc>
          <w:tcPr>
            <w:tcW w:w="1000" w:type="pct"/>
            <w:tcBorders>
              <w:top w:val="single" w:sz="4" w:space="0" w:color="auto"/>
              <w:bottom w:val="single" w:sz="4" w:space="0" w:color="auto"/>
            </w:tcBorders>
            <w:shd w:val="clear" w:color="auto" w:fill="auto"/>
            <w:vAlign w:val="center"/>
          </w:tcPr>
          <w:p w14:paraId="138004B3"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FUN 500</w:t>
            </w:r>
          </w:p>
        </w:tc>
        <w:tc>
          <w:tcPr>
            <w:tcW w:w="1000" w:type="pct"/>
            <w:tcBorders>
              <w:top w:val="single" w:sz="4" w:space="0" w:color="auto"/>
              <w:bottom w:val="single" w:sz="4" w:space="0" w:color="auto"/>
            </w:tcBorders>
            <w:shd w:val="clear" w:color="auto" w:fill="auto"/>
            <w:vAlign w:val="center"/>
          </w:tcPr>
          <w:p w14:paraId="31411002"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FUN 500</w:t>
            </w:r>
          </w:p>
        </w:tc>
        <w:tc>
          <w:tcPr>
            <w:tcW w:w="1000" w:type="pct"/>
            <w:tcBorders>
              <w:top w:val="single" w:sz="4" w:space="0" w:color="auto"/>
              <w:bottom w:val="single" w:sz="4" w:space="0" w:color="auto"/>
            </w:tcBorders>
            <w:shd w:val="clear" w:color="auto" w:fill="auto"/>
            <w:vAlign w:val="center"/>
          </w:tcPr>
          <w:p w14:paraId="280FF36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pre 2008</w:t>
            </w:r>
          </w:p>
        </w:tc>
        <w:tc>
          <w:tcPr>
            <w:tcW w:w="1000" w:type="pct"/>
            <w:tcBorders>
              <w:top w:val="single" w:sz="4" w:space="0" w:color="auto"/>
              <w:bottom w:val="single" w:sz="4" w:space="0" w:color="auto"/>
            </w:tcBorders>
            <w:shd w:val="clear" w:color="auto" w:fill="auto"/>
            <w:vAlign w:val="center"/>
          </w:tcPr>
          <w:p w14:paraId="06FA2FC8"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500</w:t>
            </w:r>
          </w:p>
        </w:tc>
      </w:tr>
      <w:tr w:rsidR="00433D36" w:rsidRPr="00433D36" w14:paraId="604A7A1B" w14:textId="77777777" w:rsidTr="00B67D24">
        <w:tc>
          <w:tcPr>
            <w:tcW w:w="1000" w:type="pct"/>
            <w:tcBorders>
              <w:top w:val="single" w:sz="4" w:space="0" w:color="auto"/>
              <w:bottom w:val="single" w:sz="4" w:space="0" w:color="auto"/>
            </w:tcBorders>
            <w:shd w:val="clear" w:color="auto" w:fill="auto"/>
            <w:vAlign w:val="center"/>
          </w:tcPr>
          <w:p w14:paraId="121C2BEB"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METROPOLIS</w:t>
            </w:r>
          </w:p>
        </w:tc>
        <w:tc>
          <w:tcPr>
            <w:tcW w:w="1000" w:type="pct"/>
            <w:tcBorders>
              <w:top w:val="single" w:sz="4" w:space="0" w:color="auto"/>
              <w:bottom w:val="single" w:sz="4" w:space="0" w:color="auto"/>
            </w:tcBorders>
            <w:shd w:val="clear" w:color="auto" w:fill="auto"/>
            <w:vAlign w:val="center"/>
          </w:tcPr>
          <w:p w14:paraId="5DCD9C94"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AA</w:t>
            </w:r>
          </w:p>
        </w:tc>
        <w:tc>
          <w:tcPr>
            <w:tcW w:w="1000" w:type="pct"/>
            <w:tcBorders>
              <w:top w:val="single" w:sz="4" w:space="0" w:color="auto"/>
              <w:bottom w:val="single" w:sz="4" w:space="0" w:color="auto"/>
            </w:tcBorders>
            <w:shd w:val="clear" w:color="auto" w:fill="auto"/>
            <w:vAlign w:val="center"/>
          </w:tcPr>
          <w:p w14:paraId="33FCBB2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2018</w:t>
            </w:r>
          </w:p>
        </w:tc>
        <w:tc>
          <w:tcPr>
            <w:tcW w:w="1000" w:type="pct"/>
            <w:tcBorders>
              <w:top w:val="single" w:sz="4" w:space="0" w:color="auto"/>
              <w:bottom w:val="single" w:sz="4" w:space="0" w:color="auto"/>
            </w:tcBorders>
            <w:shd w:val="clear" w:color="auto" w:fill="auto"/>
            <w:vAlign w:val="center"/>
          </w:tcPr>
          <w:p w14:paraId="01A565E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399</w:t>
            </w:r>
          </w:p>
        </w:tc>
        <w:tc>
          <w:tcPr>
            <w:tcW w:w="1000" w:type="pct"/>
            <w:tcBorders>
              <w:top w:val="single" w:sz="4" w:space="0" w:color="auto"/>
              <w:bottom w:val="single" w:sz="4" w:space="0" w:color="auto"/>
            </w:tcBorders>
            <w:shd w:val="clear" w:color="auto" w:fill="auto"/>
            <w:vAlign w:val="center"/>
          </w:tcPr>
          <w:p w14:paraId="4143C788"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METROPOLIS</w:t>
            </w:r>
          </w:p>
        </w:tc>
      </w:tr>
      <w:tr w:rsidR="00433D36" w:rsidRPr="00433D36" w14:paraId="74E4B80F" w14:textId="77777777" w:rsidTr="00B67D24">
        <w:tc>
          <w:tcPr>
            <w:tcW w:w="1000" w:type="pct"/>
            <w:tcBorders>
              <w:top w:val="single" w:sz="4" w:space="0" w:color="auto"/>
              <w:bottom w:val="single" w:sz="4" w:space="0" w:color="auto"/>
            </w:tcBorders>
            <w:shd w:val="clear" w:color="auto" w:fill="auto"/>
            <w:vAlign w:val="center"/>
          </w:tcPr>
          <w:p w14:paraId="243B50FA"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PGO</w:t>
            </w:r>
          </w:p>
        </w:tc>
        <w:tc>
          <w:tcPr>
            <w:tcW w:w="1000" w:type="pct"/>
            <w:tcBorders>
              <w:top w:val="single" w:sz="4" w:space="0" w:color="auto"/>
              <w:bottom w:val="single" w:sz="4" w:space="0" w:color="auto"/>
            </w:tcBorders>
            <w:shd w:val="clear" w:color="auto" w:fill="auto"/>
            <w:vAlign w:val="center"/>
          </w:tcPr>
          <w:p w14:paraId="129E4144"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 xml:space="preserve">All models </w:t>
            </w:r>
          </w:p>
        </w:tc>
        <w:tc>
          <w:tcPr>
            <w:tcW w:w="1000" w:type="pct"/>
            <w:tcBorders>
              <w:top w:val="single" w:sz="4" w:space="0" w:color="auto"/>
              <w:bottom w:val="single" w:sz="4" w:space="0" w:color="auto"/>
            </w:tcBorders>
            <w:shd w:val="clear" w:color="auto" w:fill="auto"/>
            <w:vAlign w:val="center"/>
          </w:tcPr>
          <w:p w14:paraId="5C3A9B41"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All models under 220</w:t>
            </w:r>
          </w:p>
        </w:tc>
        <w:tc>
          <w:tcPr>
            <w:tcW w:w="1000" w:type="pct"/>
            <w:tcBorders>
              <w:top w:val="single" w:sz="4" w:space="0" w:color="auto"/>
              <w:bottom w:val="single" w:sz="4" w:space="0" w:color="auto"/>
            </w:tcBorders>
            <w:shd w:val="clear" w:color="auto" w:fill="auto"/>
            <w:vAlign w:val="center"/>
          </w:tcPr>
          <w:p w14:paraId="4F62E660"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All</w:t>
            </w:r>
          </w:p>
        </w:tc>
        <w:tc>
          <w:tcPr>
            <w:tcW w:w="1000" w:type="pct"/>
            <w:tcBorders>
              <w:top w:val="single" w:sz="4" w:space="0" w:color="auto"/>
              <w:bottom w:val="single" w:sz="4" w:space="0" w:color="auto"/>
            </w:tcBorders>
            <w:shd w:val="clear" w:color="auto" w:fill="auto"/>
            <w:vAlign w:val="center"/>
          </w:tcPr>
          <w:p w14:paraId="202CE1F2"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220</w:t>
            </w:r>
          </w:p>
        </w:tc>
      </w:tr>
      <w:tr w:rsidR="00433D36" w:rsidRPr="00433D36" w14:paraId="664784F2" w14:textId="77777777" w:rsidTr="00B67D24">
        <w:tc>
          <w:tcPr>
            <w:tcW w:w="1000" w:type="pct"/>
            <w:tcBorders>
              <w:top w:val="single" w:sz="4" w:space="0" w:color="auto"/>
              <w:bottom w:val="single" w:sz="4" w:space="0" w:color="auto"/>
            </w:tcBorders>
            <w:shd w:val="clear" w:color="auto" w:fill="auto"/>
            <w:vAlign w:val="center"/>
          </w:tcPr>
          <w:p w14:paraId="05760BAB" w14:textId="77777777" w:rsidR="00433D36" w:rsidRPr="00433D36" w:rsidRDefault="00433D36" w:rsidP="00433D36">
            <w:pPr>
              <w:spacing w:after="0" w:line="240" w:lineRule="auto"/>
              <w:jc w:val="center"/>
              <w:rPr>
                <w:rFonts w:eastAsia="Times New Roman"/>
                <w:b/>
                <w:bCs/>
                <w:color w:val="000000"/>
                <w:szCs w:val="17"/>
                <w:lang w:eastAsia="en-AU"/>
              </w:rPr>
            </w:pPr>
            <w:r w:rsidRPr="00433D36">
              <w:rPr>
                <w:rFonts w:eastAsia="Times New Roman"/>
                <w:b/>
                <w:bCs/>
                <w:color w:val="000000"/>
                <w:szCs w:val="17"/>
                <w:lang w:eastAsia="en-AU"/>
              </w:rPr>
              <w:t>PIAGGIO</w:t>
            </w:r>
          </w:p>
        </w:tc>
        <w:tc>
          <w:tcPr>
            <w:tcW w:w="1000" w:type="pct"/>
            <w:tcBorders>
              <w:top w:val="single" w:sz="4" w:space="0" w:color="auto"/>
              <w:bottom w:val="single" w:sz="4" w:space="0" w:color="auto"/>
            </w:tcBorders>
            <w:shd w:val="clear" w:color="auto" w:fill="auto"/>
            <w:vAlign w:val="center"/>
          </w:tcPr>
          <w:p w14:paraId="1CAA481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All Models</w:t>
            </w:r>
          </w:p>
        </w:tc>
        <w:tc>
          <w:tcPr>
            <w:tcW w:w="1000" w:type="pct"/>
            <w:tcBorders>
              <w:top w:val="single" w:sz="4" w:space="0" w:color="auto"/>
              <w:bottom w:val="single" w:sz="4" w:space="0" w:color="auto"/>
            </w:tcBorders>
            <w:shd w:val="clear" w:color="auto" w:fill="auto"/>
            <w:vAlign w:val="center"/>
          </w:tcPr>
          <w:p w14:paraId="4B9D1B5C"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All models</w:t>
            </w:r>
          </w:p>
        </w:tc>
        <w:tc>
          <w:tcPr>
            <w:tcW w:w="1000" w:type="pct"/>
            <w:tcBorders>
              <w:top w:val="single" w:sz="4" w:space="0" w:color="auto"/>
              <w:bottom w:val="single" w:sz="4" w:space="0" w:color="auto"/>
            </w:tcBorders>
            <w:shd w:val="clear" w:color="auto" w:fill="auto"/>
            <w:vAlign w:val="center"/>
          </w:tcPr>
          <w:p w14:paraId="652F734F"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2010-17</w:t>
            </w:r>
          </w:p>
        </w:tc>
        <w:tc>
          <w:tcPr>
            <w:tcW w:w="1000" w:type="pct"/>
            <w:tcBorders>
              <w:top w:val="single" w:sz="4" w:space="0" w:color="auto"/>
              <w:bottom w:val="single" w:sz="4" w:space="0" w:color="auto"/>
            </w:tcBorders>
            <w:shd w:val="clear" w:color="auto" w:fill="auto"/>
            <w:vAlign w:val="center"/>
          </w:tcPr>
          <w:p w14:paraId="68678433" w14:textId="77777777" w:rsidR="00433D36" w:rsidRPr="00433D36" w:rsidRDefault="00433D36" w:rsidP="00433D36">
            <w:pPr>
              <w:spacing w:after="0" w:line="240" w:lineRule="auto"/>
              <w:jc w:val="center"/>
              <w:rPr>
                <w:rFonts w:eastAsia="Times New Roman"/>
                <w:bCs/>
                <w:color w:val="000000"/>
                <w:szCs w:val="17"/>
                <w:lang w:eastAsia="en-AU"/>
              </w:rPr>
            </w:pPr>
            <w:r w:rsidRPr="00433D36">
              <w:rPr>
                <w:rFonts w:eastAsia="Times New Roman"/>
                <w:color w:val="000000"/>
                <w:szCs w:val="17"/>
                <w:lang w:eastAsia="en-AU"/>
              </w:rPr>
              <w:t>under 350</w:t>
            </w:r>
          </w:p>
        </w:tc>
      </w:tr>
    </w:tbl>
    <w:p w14:paraId="60C431BF" w14:textId="77777777" w:rsidR="00433D36" w:rsidRPr="00433D36" w:rsidRDefault="00433D36" w:rsidP="00433D36">
      <w:pPr>
        <w:spacing w:after="0" w:line="240" w:lineRule="auto"/>
        <w:jc w:val="left"/>
        <w:rPr>
          <w:rFonts w:eastAsia="Times New Roman"/>
          <w:color w:val="000000"/>
          <w:sz w:val="22"/>
          <w:lang w:eastAsia="en-AU"/>
        </w:rPr>
      </w:pPr>
    </w:p>
    <w:p w14:paraId="61B55390" w14:textId="77777777" w:rsidR="00433D36" w:rsidRPr="00433D36" w:rsidRDefault="00433D36" w:rsidP="00433D36">
      <w:pPr>
        <w:spacing w:after="0" w:line="240" w:lineRule="auto"/>
        <w:rPr>
          <w:rFonts w:eastAsia="Times New Roman"/>
          <w:b/>
          <w:bCs/>
          <w:color w:val="000000"/>
          <w:sz w:val="26"/>
          <w:szCs w:val="26"/>
          <w:lang w:eastAsia="en-AU"/>
        </w:rPr>
      </w:pPr>
      <w:r w:rsidRPr="00433D36">
        <w:rPr>
          <w:rFonts w:eastAsia="Times New Roman"/>
          <w:b/>
          <w:bCs/>
          <w:color w:val="000000"/>
          <w:sz w:val="26"/>
          <w:szCs w:val="26"/>
          <w:lang w:eastAsia="en-AU"/>
        </w:rPr>
        <w:t>Motor bikes with an engine capacity not less than 261ml and not exceeding 660ml listed in the table below are approved:</w:t>
      </w:r>
    </w:p>
    <w:p w14:paraId="045399BA" w14:textId="77777777" w:rsidR="00433D36" w:rsidRPr="00433D36" w:rsidRDefault="00433D36" w:rsidP="00433D36">
      <w:pPr>
        <w:spacing w:after="0" w:line="240" w:lineRule="auto"/>
        <w:jc w:val="left"/>
        <w:rPr>
          <w:rFonts w:eastAsia="Times New Roman"/>
          <w:bCs/>
          <w:color w:val="000000"/>
          <w:sz w:val="22"/>
          <w:lang w:eastAsia="en-AU"/>
        </w:rPr>
      </w:pPr>
    </w:p>
    <w:tbl>
      <w:tblPr>
        <w:tblW w:w="5000" w:type="pct"/>
        <w:tblLayout w:type="fixed"/>
        <w:tblLook w:val="04A0" w:firstRow="1" w:lastRow="0" w:firstColumn="1" w:lastColumn="0" w:noHBand="0" w:noVBand="1"/>
      </w:tblPr>
      <w:tblGrid>
        <w:gridCol w:w="1609"/>
        <w:gridCol w:w="1699"/>
        <w:gridCol w:w="3917"/>
        <w:gridCol w:w="992"/>
        <w:gridCol w:w="1137"/>
      </w:tblGrid>
      <w:tr w:rsidR="00433D36" w:rsidRPr="00433D36" w14:paraId="66611279" w14:textId="77777777" w:rsidTr="00B67D24">
        <w:trPr>
          <w:tblHeader/>
        </w:trPr>
        <w:tc>
          <w:tcPr>
            <w:tcW w:w="860" w:type="pct"/>
            <w:tcBorders>
              <w:top w:val="single" w:sz="4" w:space="0" w:color="auto"/>
              <w:bottom w:val="single" w:sz="4" w:space="0" w:color="auto"/>
            </w:tcBorders>
            <w:shd w:val="clear" w:color="auto" w:fill="auto"/>
            <w:noWrap/>
            <w:vAlign w:val="center"/>
            <w:hideMark/>
          </w:tcPr>
          <w:p w14:paraId="163D22F4"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MAKE </w:t>
            </w:r>
          </w:p>
        </w:tc>
        <w:tc>
          <w:tcPr>
            <w:tcW w:w="908" w:type="pct"/>
            <w:tcBorders>
              <w:top w:val="single" w:sz="4" w:space="0" w:color="auto"/>
              <w:bottom w:val="single" w:sz="4" w:space="0" w:color="auto"/>
            </w:tcBorders>
            <w:shd w:val="clear" w:color="auto" w:fill="auto"/>
            <w:noWrap/>
            <w:vAlign w:val="center"/>
            <w:hideMark/>
          </w:tcPr>
          <w:p w14:paraId="4272AED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MODEL</w:t>
            </w:r>
          </w:p>
        </w:tc>
        <w:tc>
          <w:tcPr>
            <w:tcW w:w="2094" w:type="pct"/>
            <w:tcBorders>
              <w:top w:val="single" w:sz="4" w:space="0" w:color="auto"/>
              <w:bottom w:val="single" w:sz="4" w:space="0" w:color="auto"/>
            </w:tcBorders>
            <w:shd w:val="clear" w:color="auto" w:fill="auto"/>
            <w:noWrap/>
            <w:vAlign w:val="center"/>
            <w:hideMark/>
          </w:tcPr>
          <w:p w14:paraId="44A9B9BB"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VARIANT NAME</w:t>
            </w:r>
          </w:p>
        </w:tc>
        <w:tc>
          <w:tcPr>
            <w:tcW w:w="530" w:type="pct"/>
            <w:tcBorders>
              <w:top w:val="single" w:sz="4" w:space="0" w:color="auto"/>
              <w:bottom w:val="single" w:sz="4" w:space="0" w:color="auto"/>
            </w:tcBorders>
            <w:shd w:val="clear" w:color="auto" w:fill="auto"/>
            <w:noWrap/>
            <w:vAlign w:val="center"/>
            <w:hideMark/>
          </w:tcPr>
          <w:p w14:paraId="3E47160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YEAR(S)</w:t>
            </w:r>
          </w:p>
        </w:tc>
        <w:tc>
          <w:tcPr>
            <w:tcW w:w="608" w:type="pct"/>
            <w:tcBorders>
              <w:top w:val="single" w:sz="4" w:space="0" w:color="auto"/>
              <w:bottom w:val="single" w:sz="4" w:space="0" w:color="auto"/>
            </w:tcBorders>
            <w:shd w:val="clear" w:color="auto" w:fill="auto"/>
            <w:noWrap/>
            <w:vAlign w:val="center"/>
            <w:hideMark/>
          </w:tcPr>
          <w:p w14:paraId="48259F67"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CAPACITY</w:t>
            </w:r>
          </w:p>
        </w:tc>
      </w:tr>
      <w:tr w:rsidR="00433D36" w:rsidRPr="00433D36" w14:paraId="634CE740" w14:textId="77777777" w:rsidTr="00B67D24">
        <w:tc>
          <w:tcPr>
            <w:tcW w:w="860" w:type="pct"/>
            <w:tcBorders>
              <w:top w:val="single" w:sz="4" w:space="0" w:color="auto"/>
              <w:bottom w:val="single" w:sz="4" w:space="0" w:color="auto"/>
            </w:tcBorders>
            <w:shd w:val="clear" w:color="auto" w:fill="auto"/>
            <w:noWrap/>
            <w:vAlign w:val="center"/>
            <w:hideMark/>
          </w:tcPr>
          <w:p w14:paraId="350EA6E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AJP</w:t>
            </w:r>
          </w:p>
        </w:tc>
        <w:tc>
          <w:tcPr>
            <w:tcW w:w="908" w:type="pct"/>
            <w:tcBorders>
              <w:top w:val="single" w:sz="4" w:space="0" w:color="auto"/>
              <w:bottom w:val="single" w:sz="4" w:space="0" w:color="auto"/>
            </w:tcBorders>
            <w:shd w:val="clear" w:color="auto" w:fill="auto"/>
            <w:noWrap/>
            <w:vAlign w:val="center"/>
            <w:hideMark/>
          </w:tcPr>
          <w:p w14:paraId="0E263B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PR7</w:t>
            </w:r>
          </w:p>
        </w:tc>
        <w:tc>
          <w:tcPr>
            <w:tcW w:w="2094" w:type="pct"/>
            <w:tcBorders>
              <w:top w:val="single" w:sz="4" w:space="0" w:color="auto"/>
              <w:bottom w:val="single" w:sz="4" w:space="0" w:color="auto"/>
            </w:tcBorders>
            <w:shd w:val="clear" w:color="auto" w:fill="auto"/>
            <w:noWrap/>
            <w:vAlign w:val="center"/>
            <w:hideMark/>
          </w:tcPr>
          <w:p w14:paraId="6BCA09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PR7</w:t>
            </w:r>
          </w:p>
        </w:tc>
        <w:tc>
          <w:tcPr>
            <w:tcW w:w="530" w:type="pct"/>
            <w:tcBorders>
              <w:top w:val="single" w:sz="4" w:space="0" w:color="auto"/>
              <w:bottom w:val="single" w:sz="4" w:space="0" w:color="auto"/>
            </w:tcBorders>
            <w:shd w:val="clear" w:color="auto" w:fill="auto"/>
            <w:noWrap/>
            <w:vAlign w:val="center"/>
            <w:hideMark/>
          </w:tcPr>
          <w:p w14:paraId="40E3B2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tcBorders>
              <w:top w:val="single" w:sz="4" w:space="0" w:color="auto"/>
              <w:bottom w:val="single" w:sz="4" w:space="0" w:color="auto"/>
            </w:tcBorders>
            <w:shd w:val="clear" w:color="auto" w:fill="auto"/>
            <w:noWrap/>
            <w:vAlign w:val="center"/>
            <w:hideMark/>
          </w:tcPr>
          <w:p w14:paraId="7A3877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237653BB" w14:textId="77777777" w:rsidTr="00B67D24">
        <w:tc>
          <w:tcPr>
            <w:tcW w:w="860" w:type="pct"/>
            <w:tcBorders>
              <w:top w:val="single" w:sz="4" w:space="0" w:color="auto"/>
            </w:tcBorders>
            <w:shd w:val="clear" w:color="auto" w:fill="auto"/>
            <w:noWrap/>
            <w:vAlign w:val="center"/>
            <w:hideMark/>
          </w:tcPr>
          <w:p w14:paraId="1850715F"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AJS</w:t>
            </w:r>
          </w:p>
        </w:tc>
        <w:tc>
          <w:tcPr>
            <w:tcW w:w="908" w:type="pct"/>
            <w:tcBorders>
              <w:top w:val="single" w:sz="4" w:space="0" w:color="auto"/>
            </w:tcBorders>
            <w:shd w:val="clear" w:color="auto" w:fill="auto"/>
            <w:noWrap/>
            <w:vAlign w:val="center"/>
            <w:hideMark/>
          </w:tcPr>
          <w:p w14:paraId="611A0B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18</w:t>
            </w:r>
          </w:p>
        </w:tc>
        <w:tc>
          <w:tcPr>
            <w:tcW w:w="2094" w:type="pct"/>
            <w:tcBorders>
              <w:top w:val="single" w:sz="4" w:space="0" w:color="auto"/>
            </w:tcBorders>
            <w:shd w:val="clear" w:color="auto" w:fill="auto"/>
            <w:noWrap/>
            <w:vAlign w:val="center"/>
            <w:hideMark/>
          </w:tcPr>
          <w:p w14:paraId="3F304E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18</w:t>
            </w:r>
          </w:p>
        </w:tc>
        <w:tc>
          <w:tcPr>
            <w:tcW w:w="530" w:type="pct"/>
            <w:tcBorders>
              <w:top w:val="single" w:sz="4" w:space="0" w:color="auto"/>
            </w:tcBorders>
            <w:shd w:val="clear" w:color="auto" w:fill="auto"/>
            <w:noWrap/>
            <w:vAlign w:val="center"/>
            <w:hideMark/>
          </w:tcPr>
          <w:p w14:paraId="3B4EF9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1963</w:t>
            </w:r>
          </w:p>
        </w:tc>
        <w:tc>
          <w:tcPr>
            <w:tcW w:w="608" w:type="pct"/>
            <w:tcBorders>
              <w:top w:val="single" w:sz="4" w:space="0" w:color="auto"/>
            </w:tcBorders>
            <w:shd w:val="clear" w:color="auto" w:fill="auto"/>
            <w:noWrap/>
            <w:vAlign w:val="center"/>
            <w:hideMark/>
          </w:tcPr>
          <w:p w14:paraId="5FCBAB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2BF79DC8" w14:textId="77777777" w:rsidTr="00B67D24">
        <w:tc>
          <w:tcPr>
            <w:tcW w:w="860" w:type="pct"/>
            <w:tcBorders>
              <w:bottom w:val="single" w:sz="4" w:space="0" w:color="auto"/>
            </w:tcBorders>
            <w:shd w:val="clear" w:color="auto" w:fill="auto"/>
            <w:noWrap/>
            <w:vAlign w:val="center"/>
            <w:hideMark/>
          </w:tcPr>
          <w:p w14:paraId="0D76E25C"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4D6AA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20</w:t>
            </w:r>
          </w:p>
        </w:tc>
        <w:tc>
          <w:tcPr>
            <w:tcW w:w="2094" w:type="pct"/>
            <w:tcBorders>
              <w:bottom w:val="single" w:sz="4" w:space="0" w:color="auto"/>
            </w:tcBorders>
            <w:shd w:val="clear" w:color="auto" w:fill="auto"/>
            <w:noWrap/>
            <w:vAlign w:val="center"/>
            <w:hideMark/>
          </w:tcPr>
          <w:p w14:paraId="5A5605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20</w:t>
            </w:r>
          </w:p>
        </w:tc>
        <w:tc>
          <w:tcPr>
            <w:tcW w:w="530" w:type="pct"/>
            <w:tcBorders>
              <w:bottom w:val="single" w:sz="4" w:space="0" w:color="auto"/>
            </w:tcBorders>
            <w:shd w:val="clear" w:color="auto" w:fill="auto"/>
            <w:noWrap/>
            <w:vAlign w:val="center"/>
            <w:hideMark/>
          </w:tcPr>
          <w:p w14:paraId="311CCA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1955-61</w:t>
            </w:r>
          </w:p>
        </w:tc>
        <w:tc>
          <w:tcPr>
            <w:tcW w:w="608" w:type="pct"/>
            <w:tcBorders>
              <w:bottom w:val="single" w:sz="4" w:space="0" w:color="auto"/>
            </w:tcBorders>
            <w:shd w:val="clear" w:color="auto" w:fill="auto"/>
            <w:noWrap/>
            <w:vAlign w:val="center"/>
            <w:hideMark/>
          </w:tcPr>
          <w:p w14:paraId="38A1A3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23CD3FC7" w14:textId="77777777" w:rsidTr="00B67D24">
        <w:tc>
          <w:tcPr>
            <w:tcW w:w="860" w:type="pct"/>
            <w:tcBorders>
              <w:top w:val="single" w:sz="4" w:space="0" w:color="auto"/>
            </w:tcBorders>
            <w:shd w:val="clear" w:color="auto" w:fill="auto"/>
            <w:noWrap/>
            <w:vAlign w:val="center"/>
            <w:hideMark/>
          </w:tcPr>
          <w:p w14:paraId="556CC684"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APRILIA</w:t>
            </w:r>
          </w:p>
        </w:tc>
        <w:tc>
          <w:tcPr>
            <w:tcW w:w="908" w:type="pct"/>
            <w:tcBorders>
              <w:top w:val="single" w:sz="4" w:space="0" w:color="auto"/>
            </w:tcBorders>
            <w:shd w:val="clear" w:color="auto" w:fill="auto"/>
            <w:noWrap/>
            <w:vAlign w:val="center"/>
            <w:hideMark/>
          </w:tcPr>
          <w:p w14:paraId="49088D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Moto 6.5</w:t>
            </w:r>
          </w:p>
        </w:tc>
        <w:tc>
          <w:tcPr>
            <w:tcW w:w="2094" w:type="pct"/>
            <w:tcBorders>
              <w:top w:val="single" w:sz="4" w:space="0" w:color="auto"/>
            </w:tcBorders>
            <w:shd w:val="clear" w:color="auto" w:fill="auto"/>
            <w:noWrap/>
            <w:vAlign w:val="center"/>
            <w:hideMark/>
          </w:tcPr>
          <w:p w14:paraId="6816D5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Moto 6.5</w:t>
            </w:r>
          </w:p>
        </w:tc>
        <w:tc>
          <w:tcPr>
            <w:tcW w:w="530" w:type="pct"/>
            <w:tcBorders>
              <w:top w:val="single" w:sz="4" w:space="0" w:color="auto"/>
            </w:tcBorders>
            <w:shd w:val="clear" w:color="auto" w:fill="auto"/>
            <w:noWrap/>
            <w:vAlign w:val="center"/>
            <w:hideMark/>
          </w:tcPr>
          <w:p w14:paraId="4EFE04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1998-99</w:t>
            </w:r>
          </w:p>
        </w:tc>
        <w:tc>
          <w:tcPr>
            <w:tcW w:w="608" w:type="pct"/>
            <w:tcBorders>
              <w:top w:val="single" w:sz="4" w:space="0" w:color="auto"/>
            </w:tcBorders>
            <w:shd w:val="clear" w:color="auto" w:fill="auto"/>
            <w:noWrap/>
            <w:vAlign w:val="center"/>
            <w:hideMark/>
          </w:tcPr>
          <w:p w14:paraId="01F80B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42F32F0" w14:textId="77777777" w:rsidTr="00B67D24">
        <w:tc>
          <w:tcPr>
            <w:tcW w:w="860" w:type="pct"/>
            <w:shd w:val="clear" w:color="auto" w:fill="auto"/>
            <w:noWrap/>
            <w:vAlign w:val="center"/>
            <w:hideMark/>
          </w:tcPr>
          <w:p w14:paraId="14147C6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0F554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M35</w:t>
            </w:r>
          </w:p>
        </w:tc>
        <w:tc>
          <w:tcPr>
            <w:tcW w:w="2094" w:type="pct"/>
            <w:shd w:val="clear" w:color="auto" w:fill="auto"/>
            <w:noWrap/>
            <w:vAlign w:val="center"/>
            <w:hideMark/>
          </w:tcPr>
          <w:p w14:paraId="0EB218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 MAX 300</w:t>
            </w:r>
          </w:p>
        </w:tc>
        <w:tc>
          <w:tcPr>
            <w:tcW w:w="530" w:type="pct"/>
            <w:shd w:val="clear" w:color="auto" w:fill="auto"/>
            <w:noWrap/>
            <w:vAlign w:val="center"/>
            <w:hideMark/>
          </w:tcPr>
          <w:p w14:paraId="615741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shd w:val="clear" w:color="auto" w:fill="auto"/>
            <w:noWrap/>
            <w:vAlign w:val="center"/>
            <w:hideMark/>
          </w:tcPr>
          <w:p w14:paraId="6B6B73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0118D6F4" w14:textId="77777777" w:rsidTr="00B67D24">
        <w:tc>
          <w:tcPr>
            <w:tcW w:w="860" w:type="pct"/>
            <w:shd w:val="clear" w:color="auto" w:fill="auto"/>
            <w:noWrap/>
            <w:vAlign w:val="center"/>
            <w:hideMark/>
          </w:tcPr>
          <w:p w14:paraId="71C1D8B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A388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PEGASO 650</w:t>
            </w:r>
          </w:p>
        </w:tc>
        <w:tc>
          <w:tcPr>
            <w:tcW w:w="2094" w:type="pct"/>
            <w:shd w:val="clear" w:color="auto" w:fill="auto"/>
            <w:noWrap/>
            <w:vAlign w:val="center"/>
            <w:hideMark/>
          </w:tcPr>
          <w:p w14:paraId="00B65E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DUAL SPORTS</w:t>
            </w:r>
          </w:p>
        </w:tc>
        <w:tc>
          <w:tcPr>
            <w:tcW w:w="530" w:type="pct"/>
            <w:shd w:val="clear" w:color="auto" w:fill="auto"/>
            <w:noWrap/>
            <w:vAlign w:val="center"/>
            <w:hideMark/>
          </w:tcPr>
          <w:p w14:paraId="6F521D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1994-01</w:t>
            </w:r>
          </w:p>
        </w:tc>
        <w:tc>
          <w:tcPr>
            <w:tcW w:w="608" w:type="pct"/>
            <w:shd w:val="clear" w:color="auto" w:fill="auto"/>
            <w:noWrap/>
            <w:vAlign w:val="center"/>
            <w:hideMark/>
          </w:tcPr>
          <w:p w14:paraId="3C50C1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26BFA415" w14:textId="77777777" w:rsidTr="00B67D24">
        <w:tc>
          <w:tcPr>
            <w:tcW w:w="860" w:type="pct"/>
            <w:shd w:val="clear" w:color="auto" w:fill="auto"/>
            <w:noWrap/>
            <w:vAlign w:val="center"/>
            <w:hideMark/>
          </w:tcPr>
          <w:p w14:paraId="30FB012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867AC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PEGASO 650</w:t>
            </w:r>
          </w:p>
        </w:tc>
        <w:tc>
          <w:tcPr>
            <w:tcW w:w="2094" w:type="pct"/>
            <w:shd w:val="clear" w:color="auto" w:fill="auto"/>
            <w:noWrap/>
            <w:vAlign w:val="center"/>
            <w:hideMark/>
          </w:tcPr>
          <w:p w14:paraId="2C4807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OUTBACK</w:t>
            </w:r>
          </w:p>
        </w:tc>
        <w:tc>
          <w:tcPr>
            <w:tcW w:w="530" w:type="pct"/>
            <w:shd w:val="clear" w:color="auto" w:fill="auto"/>
            <w:noWrap/>
            <w:vAlign w:val="center"/>
            <w:hideMark/>
          </w:tcPr>
          <w:p w14:paraId="624EDF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2000-01</w:t>
            </w:r>
          </w:p>
        </w:tc>
        <w:tc>
          <w:tcPr>
            <w:tcW w:w="608" w:type="pct"/>
            <w:shd w:val="clear" w:color="auto" w:fill="auto"/>
            <w:noWrap/>
            <w:vAlign w:val="center"/>
            <w:hideMark/>
          </w:tcPr>
          <w:p w14:paraId="06E8A9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3D24D576" w14:textId="77777777" w:rsidTr="00B67D24">
        <w:tc>
          <w:tcPr>
            <w:tcW w:w="860" w:type="pct"/>
            <w:shd w:val="clear" w:color="auto" w:fill="auto"/>
            <w:noWrap/>
            <w:vAlign w:val="center"/>
            <w:hideMark/>
          </w:tcPr>
          <w:p w14:paraId="21068E6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390BD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PEGASO 650</w:t>
            </w:r>
          </w:p>
        </w:tc>
        <w:tc>
          <w:tcPr>
            <w:tcW w:w="2094" w:type="pct"/>
            <w:shd w:val="clear" w:color="auto" w:fill="auto"/>
            <w:noWrap/>
            <w:vAlign w:val="center"/>
            <w:hideMark/>
          </w:tcPr>
          <w:p w14:paraId="32B1CD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Factory 650</w:t>
            </w:r>
          </w:p>
        </w:tc>
        <w:tc>
          <w:tcPr>
            <w:tcW w:w="530" w:type="pct"/>
            <w:shd w:val="clear" w:color="auto" w:fill="auto"/>
            <w:noWrap/>
            <w:vAlign w:val="center"/>
            <w:hideMark/>
          </w:tcPr>
          <w:p w14:paraId="6A268F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644EC6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07BDF220" w14:textId="77777777" w:rsidTr="00B67D24">
        <w:tc>
          <w:tcPr>
            <w:tcW w:w="860" w:type="pct"/>
            <w:shd w:val="clear" w:color="auto" w:fill="auto"/>
            <w:noWrap/>
            <w:vAlign w:val="center"/>
            <w:hideMark/>
          </w:tcPr>
          <w:p w14:paraId="491DE47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AD25F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PEGASO 650 I.E.</w:t>
            </w:r>
          </w:p>
        </w:tc>
        <w:tc>
          <w:tcPr>
            <w:tcW w:w="2094" w:type="pct"/>
            <w:shd w:val="clear" w:color="auto" w:fill="auto"/>
            <w:noWrap/>
            <w:vAlign w:val="center"/>
            <w:hideMark/>
          </w:tcPr>
          <w:p w14:paraId="13A5B8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OUTBACK</w:t>
            </w:r>
          </w:p>
        </w:tc>
        <w:tc>
          <w:tcPr>
            <w:tcW w:w="530" w:type="pct"/>
            <w:shd w:val="clear" w:color="auto" w:fill="auto"/>
            <w:noWrap/>
            <w:vAlign w:val="center"/>
            <w:hideMark/>
          </w:tcPr>
          <w:p w14:paraId="57A945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2001-02</w:t>
            </w:r>
          </w:p>
        </w:tc>
        <w:tc>
          <w:tcPr>
            <w:tcW w:w="608" w:type="pct"/>
            <w:shd w:val="clear" w:color="auto" w:fill="auto"/>
            <w:noWrap/>
            <w:vAlign w:val="center"/>
            <w:hideMark/>
          </w:tcPr>
          <w:p w14:paraId="13ED0A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23CEFD61" w14:textId="77777777" w:rsidTr="00B67D24">
        <w:tc>
          <w:tcPr>
            <w:tcW w:w="860" w:type="pct"/>
            <w:shd w:val="clear" w:color="auto" w:fill="auto"/>
            <w:noWrap/>
            <w:vAlign w:val="center"/>
            <w:hideMark/>
          </w:tcPr>
          <w:p w14:paraId="1CFE601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B9EB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PEGASO 650 I.E.</w:t>
            </w:r>
          </w:p>
        </w:tc>
        <w:tc>
          <w:tcPr>
            <w:tcW w:w="2094" w:type="pct"/>
            <w:shd w:val="clear" w:color="auto" w:fill="auto"/>
            <w:noWrap/>
            <w:vAlign w:val="center"/>
            <w:hideMark/>
          </w:tcPr>
          <w:p w14:paraId="2891A1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DUAL SPORTS</w:t>
            </w:r>
          </w:p>
        </w:tc>
        <w:tc>
          <w:tcPr>
            <w:tcW w:w="530" w:type="pct"/>
            <w:shd w:val="clear" w:color="auto" w:fill="auto"/>
            <w:noWrap/>
            <w:vAlign w:val="center"/>
            <w:hideMark/>
          </w:tcPr>
          <w:p w14:paraId="75EA00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2001-06</w:t>
            </w:r>
          </w:p>
        </w:tc>
        <w:tc>
          <w:tcPr>
            <w:tcW w:w="608" w:type="pct"/>
            <w:shd w:val="clear" w:color="auto" w:fill="auto"/>
            <w:noWrap/>
            <w:vAlign w:val="center"/>
            <w:hideMark/>
          </w:tcPr>
          <w:p w14:paraId="2D2C9E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0EC7F432" w14:textId="77777777" w:rsidTr="00B67D24">
        <w:tc>
          <w:tcPr>
            <w:tcW w:w="860" w:type="pct"/>
            <w:shd w:val="clear" w:color="auto" w:fill="auto"/>
            <w:noWrap/>
            <w:vAlign w:val="center"/>
            <w:hideMark/>
          </w:tcPr>
          <w:p w14:paraId="56DB391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2B2D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SCARABEO 300</w:t>
            </w:r>
          </w:p>
        </w:tc>
        <w:tc>
          <w:tcPr>
            <w:tcW w:w="2094" w:type="pct"/>
            <w:shd w:val="clear" w:color="auto" w:fill="auto"/>
            <w:noWrap/>
            <w:vAlign w:val="center"/>
            <w:hideMark/>
          </w:tcPr>
          <w:p w14:paraId="1A8366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VRG</w:t>
            </w:r>
          </w:p>
        </w:tc>
        <w:tc>
          <w:tcPr>
            <w:tcW w:w="530" w:type="pct"/>
            <w:shd w:val="clear" w:color="auto" w:fill="auto"/>
            <w:noWrap/>
            <w:vAlign w:val="center"/>
            <w:hideMark/>
          </w:tcPr>
          <w:p w14:paraId="3DF614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24849E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360070F9" w14:textId="77777777" w:rsidTr="00B67D24">
        <w:tc>
          <w:tcPr>
            <w:tcW w:w="860" w:type="pct"/>
            <w:shd w:val="clear" w:color="auto" w:fill="auto"/>
            <w:noWrap/>
            <w:vAlign w:val="center"/>
            <w:hideMark/>
          </w:tcPr>
          <w:p w14:paraId="27EFCF1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5E9B1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SCARABEO 400</w:t>
            </w:r>
          </w:p>
        </w:tc>
        <w:tc>
          <w:tcPr>
            <w:tcW w:w="2094" w:type="pct"/>
            <w:shd w:val="clear" w:color="auto" w:fill="auto"/>
            <w:noWrap/>
            <w:vAlign w:val="center"/>
            <w:hideMark/>
          </w:tcPr>
          <w:p w14:paraId="614B62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SCARABEO 400</w:t>
            </w:r>
          </w:p>
        </w:tc>
        <w:tc>
          <w:tcPr>
            <w:tcW w:w="530" w:type="pct"/>
            <w:shd w:val="clear" w:color="auto" w:fill="auto"/>
            <w:noWrap/>
            <w:vAlign w:val="center"/>
            <w:hideMark/>
          </w:tcPr>
          <w:p w14:paraId="240146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w:t>
            </w:r>
          </w:p>
        </w:tc>
        <w:tc>
          <w:tcPr>
            <w:tcW w:w="608" w:type="pct"/>
            <w:shd w:val="clear" w:color="auto" w:fill="auto"/>
            <w:noWrap/>
            <w:vAlign w:val="center"/>
            <w:hideMark/>
          </w:tcPr>
          <w:p w14:paraId="5FED84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9613D73" w14:textId="77777777" w:rsidTr="00B67D24">
        <w:tc>
          <w:tcPr>
            <w:tcW w:w="860" w:type="pct"/>
            <w:shd w:val="clear" w:color="auto" w:fill="auto"/>
            <w:noWrap/>
            <w:vAlign w:val="center"/>
            <w:hideMark/>
          </w:tcPr>
          <w:p w14:paraId="49FAD7D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7368B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SCARABEO 500</w:t>
            </w:r>
          </w:p>
        </w:tc>
        <w:tc>
          <w:tcPr>
            <w:tcW w:w="2094" w:type="pct"/>
            <w:shd w:val="clear" w:color="auto" w:fill="auto"/>
            <w:noWrap/>
            <w:vAlign w:val="center"/>
            <w:hideMark/>
          </w:tcPr>
          <w:p w14:paraId="429468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SCARABEO 500</w:t>
            </w:r>
          </w:p>
        </w:tc>
        <w:tc>
          <w:tcPr>
            <w:tcW w:w="530" w:type="pct"/>
            <w:shd w:val="clear" w:color="auto" w:fill="auto"/>
            <w:noWrap/>
            <w:vAlign w:val="center"/>
            <w:hideMark/>
          </w:tcPr>
          <w:p w14:paraId="526C88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28B957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460</w:t>
            </w:r>
          </w:p>
        </w:tc>
      </w:tr>
      <w:tr w:rsidR="00433D36" w:rsidRPr="00433D36" w14:paraId="16205CA6" w14:textId="77777777" w:rsidTr="00B67D24">
        <w:tc>
          <w:tcPr>
            <w:tcW w:w="860" w:type="pct"/>
            <w:shd w:val="clear" w:color="auto" w:fill="auto"/>
            <w:noWrap/>
            <w:vAlign w:val="center"/>
            <w:hideMark/>
          </w:tcPr>
          <w:p w14:paraId="527F54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9DC3F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SPORTCITY300</w:t>
            </w:r>
          </w:p>
        </w:tc>
        <w:tc>
          <w:tcPr>
            <w:tcW w:w="2094" w:type="pct"/>
            <w:shd w:val="clear" w:color="auto" w:fill="auto"/>
            <w:noWrap/>
            <w:vAlign w:val="center"/>
            <w:hideMark/>
          </w:tcPr>
          <w:p w14:paraId="11708E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SPORTCITY300</w:t>
            </w:r>
          </w:p>
        </w:tc>
        <w:tc>
          <w:tcPr>
            <w:tcW w:w="530" w:type="pct"/>
            <w:shd w:val="clear" w:color="auto" w:fill="auto"/>
            <w:noWrap/>
            <w:vAlign w:val="center"/>
            <w:hideMark/>
          </w:tcPr>
          <w:p w14:paraId="2626B0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2010-12</w:t>
            </w:r>
          </w:p>
        </w:tc>
        <w:tc>
          <w:tcPr>
            <w:tcW w:w="608" w:type="pct"/>
            <w:shd w:val="clear" w:color="auto" w:fill="auto"/>
            <w:noWrap/>
            <w:vAlign w:val="center"/>
            <w:hideMark/>
          </w:tcPr>
          <w:p w14:paraId="35443E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535A91D6" w14:textId="77777777" w:rsidTr="00B67D24">
        <w:tc>
          <w:tcPr>
            <w:tcW w:w="860" w:type="pct"/>
            <w:shd w:val="clear" w:color="auto" w:fill="auto"/>
            <w:noWrap/>
            <w:vAlign w:val="center"/>
            <w:hideMark/>
          </w:tcPr>
          <w:p w14:paraId="728F135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E5AB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STRADA 650</w:t>
            </w:r>
          </w:p>
        </w:tc>
        <w:tc>
          <w:tcPr>
            <w:tcW w:w="2094" w:type="pct"/>
            <w:shd w:val="clear" w:color="auto" w:fill="auto"/>
            <w:noWrap/>
            <w:vAlign w:val="center"/>
            <w:hideMark/>
          </w:tcPr>
          <w:p w14:paraId="06F3FE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ROAD</w:t>
            </w:r>
          </w:p>
        </w:tc>
        <w:tc>
          <w:tcPr>
            <w:tcW w:w="530" w:type="pct"/>
            <w:shd w:val="clear" w:color="auto" w:fill="auto"/>
            <w:noWrap/>
            <w:vAlign w:val="center"/>
            <w:hideMark/>
          </w:tcPr>
          <w:p w14:paraId="59751F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7D4176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76B9403E" w14:textId="77777777" w:rsidTr="00B67D24">
        <w:tc>
          <w:tcPr>
            <w:tcW w:w="860" w:type="pct"/>
            <w:shd w:val="clear" w:color="auto" w:fill="auto"/>
            <w:noWrap/>
            <w:vAlign w:val="center"/>
            <w:hideMark/>
          </w:tcPr>
          <w:p w14:paraId="549992B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29F27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STRADA 650</w:t>
            </w:r>
          </w:p>
        </w:tc>
        <w:tc>
          <w:tcPr>
            <w:tcW w:w="2094" w:type="pct"/>
            <w:shd w:val="clear" w:color="auto" w:fill="auto"/>
            <w:noWrap/>
            <w:vAlign w:val="center"/>
            <w:hideMark/>
          </w:tcPr>
          <w:p w14:paraId="4ECA17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TRAIL</w:t>
            </w:r>
          </w:p>
        </w:tc>
        <w:tc>
          <w:tcPr>
            <w:tcW w:w="530" w:type="pct"/>
            <w:shd w:val="clear" w:color="auto" w:fill="auto"/>
            <w:noWrap/>
            <w:vAlign w:val="center"/>
            <w:hideMark/>
          </w:tcPr>
          <w:p w14:paraId="39F02E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4E3C34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13BD044B" w14:textId="77777777" w:rsidTr="00B67D24">
        <w:tc>
          <w:tcPr>
            <w:tcW w:w="860" w:type="pct"/>
            <w:shd w:val="clear" w:color="auto" w:fill="auto"/>
            <w:noWrap/>
            <w:vAlign w:val="center"/>
            <w:hideMark/>
          </w:tcPr>
          <w:p w14:paraId="3BE272C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958FC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VP (RXV 450)</w:t>
            </w:r>
          </w:p>
        </w:tc>
        <w:tc>
          <w:tcPr>
            <w:tcW w:w="2094" w:type="pct"/>
            <w:shd w:val="clear" w:color="auto" w:fill="auto"/>
            <w:noWrap/>
            <w:vAlign w:val="center"/>
            <w:hideMark/>
          </w:tcPr>
          <w:p w14:paraId="65E34D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VPV-VPT-VPH 18.3kW</w:t>
            </w:r>
          </w:p>
        </w:tc>
        <w:tc>
          <w:tcPr>
            <w:tcW w:w="530" w:type="pct"/>
            <w:shd w:val="clear" w:color="auto" w:fill="auto"/>
            <w:noWrap/>
            <w:vAlign w:val="center"/>
            <w:hideMark/>
          </w:tcPr>
          <w:p w14:paraId="5C2B6A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2006-10</w:t>
            </w:r>
          </w:p>
        </w:tc>
        <w:tc>
          <w:tcPr>
            <w:tcW w:w="608" w:type="pct"/>
            <w:shd w:val="clear" w:color="auto" w:fill="auto"/>
            <w:noWrap/>
            <w:vAlign w:val="center"/>
            <w:hideMark/>
          </w:tcPr>
          <w:p w14:paraId="089D40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23248D50" w14:textId="77777777" w:rsidTr="00B67D24">
        <w:tc>
          <w:tcPr>
            <w:tcW w:w="860" w:type="pct"/>
            <w:shd w:val="clear" w:color="auto" w:fill="auto"/>
            <w:noWrap/>
            <w:vAlign w:val="center"/>
            <w:hideMark/>
          </w:tcPr>
          <w:p w14:paraId="555A664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8133C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VP (RXV 550)</w:t>
            </w:r>
          </w:p>
        </w:tc>
        <w:tc>
          <w:tcPr>
            <w:tcW w:w="2094" w:type="pct"/>
            <w:shd w:val="clear" w:color="auto" w:fill="auto"/>
            <w:noWrap/>
            <w:vAlign w:val="center"/>
            <w:hideMark/>
          </w:tcPr>
          <w:p w14:paraId="64F7E6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VPZ- VPX- VPL 20kW</w:t>
            </w:r>
          </w:p>
        </w:tc>
        <w:tc>
          <w:tcPr>
            <w:tcW w:w="530" w:type="pct"/>
            <w:shd w:val="clear" w:color="auto" w:fill="auto"/>
            <w:noWrap/>
            <w:vAlign w:val="center"/>
            <w:hideMark/>
          </w:tcPr>
          <w:p w14:paraId="155F4F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2006-10</w:t>
            </w:r>
          </w:p>
        </w:tc>
        <w:tc>
          <w:tcPr>
            <w:tcW w:w="608" w:type="pct"/>
            <w:shd w:val="clear" w:color="auto" w:fill="auto"/>
            <w:noWrap/>
            <w:vAlign w:val="center"/>
            <w:hideMark/>
          </w:tcPr>
          <w:p w14:paraId="0478A3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418878C0" w14:textId="77777777" w:rsidTr="00B67D24">
        <w:tc>
          <w:tcPr>
            <w:tcW w:w="860" w:type="pct"/>
            <w:shd w:val="clear" w:color="auto" w:fill="auto"/>
            <w:noWrap/>
            <w:vAlign w:val="center"/>
            <w:hideMark/>
          </w:tcPr>
          <w:p w14:paraId="4C4DF18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38B6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VS (SXV 450)</w:t>
            </w:r>
          </w:p>
        </w:tc>
        <w:tc>
          <w:tcPr>
            <w:tcW w:w="2094" w:type="pct"/>
            <w:shd w:val="clear" w:color="auto" w:fill="auto"/>
            <w:noWrap/>
            <w:vAlign w:val="center"/>
            <w:hideMark/>
          </w:tcPr>
          <w:p w14:paraId="4BD00E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SXV 450 (VSR-VSH) 14kW</w:t>
            </w:r>
          </w:p>
        </w:tc>
        <w:tc>
          <w:tcPr>
            <w:tcW w:w="530" w:type="pct"/>
            <w:shd w:val="clear" w:color="auto" w:fill="auto"/>
            <w:noWrap/>
            <w:vAlign w:val="center"/>
            <w:hideMark/>
          </w:tcPr>
          <w:p w14:paraId="07CA20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706082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67703226" w14:textId="77777777" w:rsidTr="00B67D24">
        <w:tc>
          <w:tcPr>
            <w:tcW w:w="860" w:type="pct"/>
            <w:shd w:val="clear" w:color="auto" w:fill="auto"/>
            <w:noWrap/>
            <w:vAlign w:val="center"/>
            <w:hideMark/>
          </w:tcPr>
          <w:p w14:paraId="2B8D475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F612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VS (SXV 550)</w:t>
            </w:r>
          </w:p>
        </w:tc>
        <w:tc>
          <w:tcPr>
            <w:tcW w:w="2094" w:type="pct"/>
            <w:shd w:val="clear" w:color="auto" w:fill="auto"/>
            <w:noWrap/>
            <w:vAlign w:val="center"/>
            <w:hideMark/>
          </w:tcPr>
          <w:p w14:paraId="2C2B8A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SXV 550 (VSS-VSL) 14.5kW</w:t>
            </w:r>
          </w:p>
        </w:tc>
        <w:tc>
          <w:tcPr>
            <w:tcW w:w="530" w:type="pct"/>
            <w:shd w:val="clear" w:color="auto" w:fill="auto"/>
            <w:noWrap/>
            <w:vAlign w:val="center"/>
            <w:hideMark/>
          </w:tcPr>
          <w:p w14:paraId="1D6C14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564D1D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7149D5CC" w14:textId="77777777" w:rsidTr="00B67D24">
        <w:tc>
          <w:tcPr>
            <w:tcW w:w="860" w:type="pct"/>
            <w:tcBorders>
              <w:top w:val="single" w:sz="4" w:space="0" w:color="auto"/>
              <w:bottom w:val="single" w:sz="4" w:space="0" w:color="auto"/>
            </w:tcBorders>
            <w:shd w:val="clear" w:color="auto" w:fill="auto"/>
            <w:noWrap/>
            <w:vAlign w:val="center"/>
            <w:hideMark/>
          </w:tcPr>
          <w:p w14:paraId="5640C66D"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ASIAWING</w:t>
            </w:r>
          </w:p>
        </w:tc>
        <w:tc>
          <w:tcPr>
            <w:tcW w:w="908" w:type="pct"/>
            <w:tcBorders>
              <w:top w:val="single" w:sz="4" w:space="0" w:color="auto"/>
              <w:bottom w:val="single" w:sz="4" w:space="0" w:color="auto"/>
            </w:tcBorders>
            <w:shd w:val="clear" w:color="auto" w:fill="auto"/>
            <w:noWrap/>
            <w:vAlign w:val="center"/>
            <w:hideMark/>
          </w:tcPr>
          <w:p w14:paraId="0E092F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LD450</w:t>
            </w:r>
          </w:p>
        </w:tc>
        <w:tc>
          <w:tcPr>
            <w:tcW w:w="2094" w:type="pct"/>
            <w:tcBorders>
              <w:top w:val="single" w:sz="4" w:space="0" w:color="auto"/>
              <w:bottom w:val="single" w:sz="4" w:space="0" w:color="auto"/>
            </w:tcBorders>
            <w:shd w:val="clear" w:color="auto" w:fill="auto"/>
            <w:noWrap/>
            <w:vAlign w:val="center"/>
            <w:hideMark/>
          </w:tcPr>
          <w:p w14:paraId="1175A3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ODES MCF450</w:t>
            </w:r>
          </w:p>
        </w:tc>
        <w:tc>
          <w:tcPr>
            <w:tcW w:w="530" w:type="pct"/>
            <w:tcBorders>
              <w:top w:val="single" w:sz="4" w:space="0" w:color="auto"/>
              <w:bottom w:val="single" w:sz="4" w:space="0" w:color="auto"/>
            </w:tcBorders>
            <w:shd w:val="clear" w:color="auto" w:fill="auto"/>
            <w:noWrap/>
            <w:vAlign w:val="center"/>
            <w:hideMark/>
          </w:tcPr>
          <w:p w14:paraId="691EDD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2011-13</w:t>
            </w:r>
          </w:p>
        </w:tc>
        <w:tc>
          <w:tcPr>
            <w:tcW w:w="608" w:type="pct"/>
            <w:tcBorders>
              <w:top w:val="single" w:sz="4" w:space="0" w:color="auto"/>
              <w:bottom w:val="single" w:sz="4" w:space="0" w:color="auto"/>
            </w:tcBorders>
            <w:shd w:val="clear" w:color="auto" w:fill="auto"/>
            <w:noWrap/>
            <w:vAlign w:val="center"/>
            <w:hideMark/>
          </w:tcPr>
          <w:p w14:paraId="601A70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0C3001A4" w14:textId="77777777" w:rsidTr="00B67D24">
        <w:tc>
          <w:tcPr>
            <w:tcW w:w="860" w:type="pct"/>
            <w:tcBorders>
              <w:top w:val="single" w:sz="4" w:space="0" w:color="auto"/>
              <w:bottom w:val="single" w:sz="4" w:space="0" w:color="auto"/>
            </w:tcBorders>
            <w:shd w:val="clear" w:color="auto" w:fill="auto"/>
            <w:noWrap/>
            <w:vAlign w:val="center"/>
            <w:hideMark/>
          </w:tcPr>
          <w:p w14:paraId="389BF7F5"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ATK</w:t>
            </w:r>
          </w:p>
        </w:tc>
        <w:tc>
          <w:tcPr>
            <w:tcW w:w="908" w:type="pct"/>
            <w:tcBorders>
              <w:top w:val="single" w:sz="4" w:space="0" w:color="auto"/>
              <w:bottom w:val="single" w:sz="4" w:space="0" w:color="auto"/>
            </w:tcBorders>
            <w:shd w:val="clear" w:color="auto" w:fill="auto"/>
            <w:noWrap/>
            <w:vAlign w:val="center"/>
            <w:hideMark/>
          </w:tcPr>
          <w:p w14:paraId="52844D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605</w:t>
            </w:r>
          </w:p>
        </w:tc>
        <w:tc>
          <w:tcPr>
            <w:tcW w:w="2094" w:type="pct"/>
            <w:tcBorders>
              <w:top w:val="single" w:sz="4" w:space="0" w:color="auto"/>
              <w:bottom w:val="single" w:sz="4" w:space="0" w:color="auto"/>
            </w:tcBorders>
            <w:shd w:val="clear" w:color="auto" w:fill="auto"/>
            <w:noWrap/>
            <w:vAlign w:val="center"/>
            <w:hideMark/>
          </w:tcPr>
          <w:p w14:paraId="38A92B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605</w:t>
            </w:r>
          </w:p>
        </w:tc>
        <w:tc>
          <w:tcPr>
            <w:tcW w:w="530" w:type="pct"/>
            <w:tcBorders>
              <w:top w:val="single" w:sz="4" w:space="0" w:color="auto"/>
              <w:bottom w:val="single" w:sz="4" w:space="0" w:color="auto"/>
            </w:tcBorders>
            <w:shd w:val="clear" w:color="auto" w:fill="auto"/>
            <w:noWrap/>
            <w:vAlign w:val="center"/>
            <w:hideMark/>
          </w:tcPr>
          <w:p w14:paraId="4D0152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w:t>
            </w:r>
          </w:p>
        </w:tc>
        <w:tc>
          <w:tcPr>
            <w:tcW w:w="608" w:type="pct"/>
            <w:tcBorders>
              <w:top w:val="single" w:sz="4" w:space="0" w:color="auto"/>
              <w:bottom w:val="single" w:sz="4" w:space="0" w:color="auto"/>
            </w:tcBorders>
            <w:shd w:val="clear" w:color="auto" w:fill="auto"/>
            <w:noWrap/>
            <w:vAlign w:val="center"/>
            <w:hideMark/>
          </w:tcPr>
          <w:p w14:paraId="46CB9C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598</w:t>
            </w:r>
          </w:p>
        </w:tc>
      </w:tr>
      <w:tr w:rsidR="00433D36" w:rsidRPr="00433D36" w14:paraId="345B7897" w14:textId="77777777" w:rsidTr="00B67D24">
        <w:tc>
          <w:tcPr>
            <w:tcW w:w="860" w:type="pct"/>
            <w:shd w:val="clear" w:color="auto" w:fill="auto"/>
            <w:noWrap/>
            <w:vAlign w:val="center"/>
          </w:tcPr>
          <w:p w14:paraId="28BB978B"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BENELLI</w:t>
            </w:r>
          </w:p>
        </w:tc>
        <w:tc>
          <w:tcPr>
            <w:tcW w:w="908" w:type="pct"/>
            <w:shd w:val="clear" w:color="auto" w:fill="auto"/>
            <w:noWrap/>
            <w:vAlign w:val="center"/>
          </w:tcPr>
          <w:p w14:paraId="3FB174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LEON</w:t>
            </w:r>
          </w:p>
        </w:tc>
        <w:tc>
          <w:tcPr>
            <w:tcW w:w="2094" w:type="pct"/>
            <w:shd w:val="clear" w:color="auto" w:fill="auto"/>
            <w:noWrap/>
            <w:vAlign w:val="center"/>
          </w:tcPr>
          <w:p w14:paraId="15C99E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Leoncino 500</w:t>
            </w:r>
          </w:p>
        </w:tc>
        <w:tc>
          <w:tcPr>
            <w:tcW w:w="530" w:type="pct"/>
            <w:shd w:val="clear" w:color="auto" w:fill="auto"/>
            <w:noWrap/>
            <w:vAlign w:val="center"/>
          </w:tcPr>
          <w:p w14:paraId="72C40E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2018-20</w:t>
            </w:r>
          </w:p>
        </w:tc>
        <w:tc>
          <w:tcPr>
            <w:tcW w:w="608" w:type="pct"/>
            <w:shd w:val="clear" w:color="auto" w:fill="auto"/>
            <w:noWrap/>
            <w:vAlign w:val="center"/>
          </w:tcPr>
          <w:p w14:paraId="665A61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26B7E764" w14:textId="77777777" w:rsidTr="00B67D24">
        <w:tc>
          <w:tcPr>
            <w:tcW w:w="860" w:type="pct"/>
            <w:shd w:val="clear" w:color="auto" w:fill="auto"/>
            <w:noWrap/>
            <w:vAlign w:val="center"/>
          </w:tcPr>
          <w:p w14:paraId="342E13D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6BB26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P10</w:t>
            </w:r>
          </w:p>
        </w:tc>
        <w:tc>
          <w:tcPr>
            <w:tcW w:w="2094" w:type="pct"/>
            <w:shd w:val="clear" w:color="auto" w:fill="auto"/>
            <w:noWrap/>
            <w:vAlign w:val="center"/>
          </w:tcPr>
          <w:p w14:paraId="34BCD8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BN 302</w:t>
            </w:r>
          </w:p>
        </w:tc>
        <w:tc>
          <w:tcPr>
            <w:tcW w:w="530" w:type="pct"/>
            <w:shd w:val="clear" w:color="auto" w:fill="auto"/>
            <w:noWrap/>
            <w:vAlign w:val="center"/>
          </w:tcPr>
          <w:p w14:paraId="4BDD5C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 on</w:t>
            </w:r>
          </w:p>
        </w:tc>
        <w:tc>
          <w:tcPr>
            <w:tcW w:w="608" w:type="pct"/>
            <w:shd w:val="clear" w:color="auto" w:fill="auto"/>
            <w:noWrap/>
            <w:vAlign w:val="center"/>
          </w:tcPr>
          <w:p w14:paraId="0623CE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74677109" w14:textId="77777777" w:rsidTr="00B67D24">
        <w:tc>
          <w:tcPr>
            <w:tcW w:w="860" w:type="pct"/>
            <w:shd w:val="clear" w:color="auto" w:fill="auto"/>
            <w:noWrap/>
            <w:vAlign w:val="center"/>
          </w:tcPr>
          <w:p w14:paraId="7834BD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A67C5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P16</w:t>
            </w:r>
          </w:p>
        </w:tc>
        <w:tc>
          <w:tcPr>
            <w:tcW w:w="2094" w:type="pct"/>
            <w:shd w:val="clear" w:color="auto" w:fill="auto"/>
            <w:noWrap/>
            <w:vAlign w:val="center"/>
          </w:tcPr>
          <w:p w14:paraId="1A1E2D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TRK 502X</w:t>
            </w:r>
          </w:p>
        </w:tc>
        <w:tc>
          <w:tcPr>
            <w:tcW w:w="530" w:type="pct"/>
            <w:shd w:val="clear" w:color="auto" w:fill="auto"/>
            <w:noWrap/>
            <w:vAlign w:val="center"/>
          </w:tcPr>
          <w:p w14:paraId="12C100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 on</w:t>
            </w:r>
          </w:p>
        </w:tc>
        <w:tc>
          <w:tcPr>
            <w:tcW w:w="608" w:type="pct"/>
            <w:shd w:val="clear" w:color="auto" w:fill="auto"/>
            <w:noWrap/>
            <w:vAlign w:val="center"/>
          </w:tcPr>
          <w:p w14:paraId="11408C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00897AC6" w14:textId="77777777" w:rsidTr="00B67D24">
        <w:tc>
          <w:tcPr>
            <w:tcW w:w="860" w:type="pct"/>
            <w:shd w:val="clear" w:color="auto" w:fill="auto"/>
            <w:noWrap/>
            <w:vAlign w:val="center"/>
          </w:tcPr>
          <w:p w14:paraId="3F68662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324823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P18</w:t>
            </w:r>
          </w:p>
        </w:tc>
        <w:tc>
          <w:tcPr>
            <w:tcW w:w="2094" w:type="pct"/>
            <w:shd w:val="clear" w:color="auto" w:fill="auto"/>
            <w:noWrap/>
            <w:vAlign w:val="center"/>
          </w:tcPr>
          <w:p w14:paraId="4AA48F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LEONCINO 500</w:t>
            </w:r>
          </w:p>
        </w:tc>
        <w:tc>
          <w:tcPr>
            <w:tcW w:w="530" w:type="pct"/>
            <w:shd w:val="clear" w:color="auto" w:fill="auto"/>
            <w:noWrap/>
            <w:vAlign w:val="center"/>
          </w:tcPr>
          <w:p w14:paraId="2615ED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 on</w:t>
            </w:r>
          </w:p>
        </w:tc>
        <w:tc>
          <w:tcPr>
            <w:tcW w:w="608" w:type="pct"/>
            <w:shd w:val="clear" w:color="auto" w:fill="auto"/>
            <w:noWrap/>
            <w:vAlign w:val="center"/>
          </w:tcPr>
          <w:p w14:paraId="323399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46E638AA" w14:textId="77777777" w:rsidTr="00B67D24">
        <w:tc>
          <w:tcPr>
            <w:tcW w:w="860" w:type="pct"/>
            <w:shd w:val="clear" w:color="auto" w:fill="auto"/>
            <w:noWrap/>
            <w:vAlign w:val="center"/>
          </w:tcPr>
          <w:p w14:paraId="35379C5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175F8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P18</w:t>
            </w:r>
          </w:p>
        </w:tc>
        <w:tc>
          <w:tcPr>
            <w:tcW w:w="2094" w:type="pct"/>
            <w:shd w:val="clear" w:color="auto" w:fill="auto"/>
            <w:noWrap/>
            <w:vAlign w:val="center"/>
          </w:tcPr>
          <w:p w14:paraId="15D66F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LEONCINO 500 TRAIL</w:t>
            </w:r>
          </w:p>
        </w:tc>
        <w:tc>
          <w:tcPr>
            <w:tcW w:w="530" w:type="pct"/>
            <w:shd w:val="clear" w:color="auto" w:fill="auto"/>
            <w:noWrap/>
            <w:vAlign w:val="center"/>
          </w:tcPr>
          <w:p w14:paraId="5E8A25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 on</w:t>
            </w:r>
          </w:p>
        </w:tc>
        <w:tc>
          <w:tcPr>
            <w:tcW w:w="608" w:type="pct"/>
            <w:shd w:val="clear" w:color="auto" w:fill="auto"/>
            <w:noWrap/>
            <w:vAlign w:val="center"/>
          </w:tcPr>
          <w:p w14:paraId="74D914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3ED75882" w14:textId="77777777" w:rsidTr="00B67D24">
        <w:tc>
          <w:tcPr>
            <w:tcW w:w="860" w:type="pct"/>
            <w:shd w:val="clear" w:color="auto" w:fill="auto"/>
            <w:noWrap/>
            <w:vAlign w:val="center"/>
            <w:hideMark/>
          </w:tcPr>
          <w:p w14:paraId="0918A33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139ECB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P18</w:t>
            </w:r>
          </w:p>
          <w:p w14:paraId="763BE9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P16</w:t>
            </w:r>
          </w:p>
        </w:tc>
        <w:tc>
          <w:tcPr>
            <w:tcW w:w="2094" w:type="pct"/>
            <w:shd w:val="clear" w:color="auto" w:fill="auto"/>
            <w:noWrap/>
            <w:vAlign w:val="center"/>
            <w:hideMark/>
          </w:tcPr>
          <w:p w14:paraId="737006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BENELLI</w:t>
            </w:r>
          </w:p>
          <w:p w14:paraId="2BC4BC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TRK502</w:t>
            </w:r>
          </w:p>
        </w:tc>
        <w:tc>
          <w:tcPr>
            <w:tcW w:w="530" w:type="pct"/>
            <w:shd w:val="clear" w:color="auto" w:fill="auto"/>
            <w:noWrap/>
            <w:vAlign w:val="center"/>
            <w:hideMark/>
          </w:tcPr>
          <w:p w14:paraId="3577E8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p w14:paraId="5413E8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shd w:val="clear" w:color="auto" w:fill="auto"/>
            <w:noWrap/>
            <w:vAlign w:val="center"/>
            <w:hideMark/>
          </w:tcPr>
          <w:p w14:paraId="1AD53A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p w14:paraId="01308E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7550563E" w14:textId="77777777" w:rsidTr="00B67D24">
        <w:tc>
          <w:tcPr>
            <w:tcW w:w="860" w:type="pct"/>
            <w:shd w:val="clear" w:color="auto" w:fill="auto"/>
            <w:noWrap/>
            <w:vAlign w:val="center"/>
            <w:hideMark/>
          </w:tcPr>
          <w:p w14:paraId="666B39C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A95A3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P25</w:t>
            </w:r>
          </w:p>
        </w:tc>
        <w:tc>
          <w:tcPr>
            <w:tcW w:w="2094" w:type="pct"/>
            <w:shd w:val="clear" w:color="auto" w:fill="auto"/>
            <w:noWrap/>
            <w:vAlign w:val="center"/>
            <w:hideMark/>
          </w:tcPr>
          <w:p w14:paraId="19B01A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GT600  RESTRICTED</w:t>
            </w:r>
          </w:p>
        </w:tc>
        <w:tc>
          <w:tcPr>
            <w:tcW w:w="530" w:type="pct"/>
            <w:shd w:val="clear" w:color="auto" w:fill="auto"/>
            <w:noWrap/>
            <w:vAlign w:val="center"/>
            <w:hideMark/>
          </w:tcPr>
          <w:p w14:paraId="13F6CA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7DB3C9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3567B643" w14:textId="77777777" w:rsidTr="00B67D24">
        <w:tc>
          <w:tcPr>
            <w:tcW w:w="860" w:type="pct"/>
            <w:shd w:val="clear" w:color="auto" w:fill="auto"/>
            <w:noWrap/>
            <w:vAlign w:val="center"/>
            <w:hideMark/>
          </w:tcPr>
          <w:p w14:paraId="2609740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3B5BD0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P25</w:t>
            </w:r>
          </w:p>
        </w:tc>
        <w:tc>
          <w:tcPr>
            <w:tcW w:w="2094" w:type="pct"/>
            <w:shd w:val="clear" w:color="auto" w:fill="auto"/>
            <w:noWrap/>
            <w:vAlign w:val="center"/>
            <w:hideMark/>
          </w:tcPr>
          <w:p w14:paraId="7E20EE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BN 600 RESTRICTED</w:t>
            </w:r>
          </w:p>
        </w:tc>
        <w:tc>
          <w:tcPr>
            <w:tcW w:w="530" w:type="pct"/>
            <w:shd w:val="clear" w:color="auto" w:fill="auto"/>
            <w:noWrap/>
            <w:vAlign w:val="center"/>
            <w:hideMark/>
          </w:tcPr>
          <w:p w14:paraId="507C29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2013-on</w:t>
            </w:r>
          </w:p>
        </w:tc>
        <w:tc>
          <w:tcPr>
            <w:tcW w:w="608" w:type="pct"/>
            <w:shd w:val="clear" w:color="auto" w:fill="auto"/>
            <w:noWrap/>
            <w:vAlign w:val="center"/>
            <w:hideMark/>
          </w:tcPr>
          <w:p w14:paraId="4643E2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1C2C2A37" w14:textId="77777777" w:rsidTr="00B67D24">
        <w:tc>
          <w:tcPr>
            <w:tcW w:w="860" w:type="pct"/>
            <w:shd w:val="clear" w:color="auto" w:fill="auto"/>
            <w:noWrap/>
            <w:vAlign w:val="center"/>
          </w:tcPr>
          <w:p w14:paraId="66C8049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2646C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P36</w:t>
            </w:r>
          </w:p>
        </w:tc>
        <w:tc>
          <w:tcPr>
            <w:tcW w:w="2094" w:type="pct"/>
            <w:shd w:val="clear" w:color="auto" w:fill="auto"/>
            <w:noWrap/>
            <w:vAlign w:val="center"/>
          </w:tcPr>
          <w:p w14:paraId="019975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502C</w:t>
            </w:r>
          </w:p>
        </w:tc>
        <w:tc>
          <w:tcPr>
            <w:tcW w:w="530" w:type="pct"/>
            <w:shd w:val="clear" w:color="auto" w:fill="auto"/>
            <w:noWrap/>
            <w:vAlign w:val="center"/>
          </w:tcPr>
          <w:p w14:paraId="773D3C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035984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2BA83018" w14:textId="77777777" w:rsidTr="00B67D24">
        <w:tc>
          <w:tcPr>
            <w:tcW w:w="860" w:type="pct"/>
            <w:tcBorders>
              <w:bottom w:val="single" w:sz="4" w:space="0" w:color="auto"/>
            </w:tcBorders>
            <w:shd w:val="clear" w:color="auto" w:fill="auto"/>
            <w:noWrap/>
            <w:vAlign w:val="center"/>
            <w:hideMark/>
          </w:tcPr>
          <w:p w14:paraId="655C2FA2"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hideMark/>
          </w:tcPr>
          <w:p w14:paraId="1C9C47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VELVET DUSK</w:t>
            </w:r>
          </w:p>
        </w:tc>
        <w:tc>
          <w:tcPr>
            <w:tcW w:w="2094" w:type="pct"/>
            <w:tcBorders>
              <w:bottom w:val="single" w:sz="4" w:space="0" w:color="auto"/>
            </w:tcBorders>
            <w:shd w:val="clear" w:color="auto" w:fill="auto"/>
            <w:noWrap/>
            <w:vAlign w:val="center"/>
            <w:hideMark/>
          </w:tcPr>
          <w:p w14:paraId="327A3C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VELVET DUSK</w:t>
            </w:r>
          </w:p>
        </w:tc>
        <w:tc>
          <w:tcPr>
            <w:tcW w:w="530" w:type="pct"/>
            <w:tcBorders>
              <w:bottom w:val="single" w:sz="4" w:space="0" w:color="auto"/>
            </w:tcBorders>
            <w:shd w:val="clear" w:color="auto" w:fill="auto"/>
            <w:noWrap/>
            <w:vAlign w:val="center"/>
            <w:hideMark/>
          </w:tcPr>
          <w:p w14:paraId="1668AA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2003-05</w:t>
            </w:r>
          </w:p>
        </w:tc>
        <w:tc>
          <w:tcPr>
            <w:tcW w:w="608" w:type="pct"/>
            <w:tcBorders>
              <w:bottom w:val="single" w:sz="4" w:space="0" w:color="auto"/>
            </w:tcBorders>
            <w:shd w:val="clear" w:color="auto" w:fill="auto"/>
            <w:noWrap/>
            <w:vAlign w:val="center"/>
            <w:hideMark/>
          </w:tcPr>
          <w:p w14:paraId="48637C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383</w:t>
            </w:r>
          </w:p>
        </w:tc>
      </w:tr>
      <w:tr w:rsidR="00433D36" w:rsidRPr="00433D36" w14:paraId="22EAFF49" w14:textId="77777777" w:rsidTr="00B67D24">
        <w:tc>
          <w:tcPr>
            <w:tcW w:w="860" w:type="pct"/>
            <w:shd w:val="clear" w:color="auto" w:fill="auto"/>
            <w:noWrap/>
            <w:vAlign w:val="center"/>
          </w:tcPr>
          <w:p w14:paraId="6E49D6C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BETA</w:t>
            </w:r>
          </w:p>
        </w:tc>
        <w:tc>
          <w:tcPr>
            <w:tcW w:w="908" w:type="pct"/>
            <w:shd w:val="clear" w:color="auto" w:fill="auto"/>
            <w:noWrap/>
            <w:vAlign w:val="center"/>
          </w:tcPr>
          <w:p w14:paraId="21C20D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BETA</w:t>
            </w:r>
          </w:p>
        </w:tc>
        <w:tc>
          <w:tcPr>
            <w:tcW w:w="2094" w:type="pct"/>
            <w:shd w:val="clear" w:color="auto" w:fill="auto"/>
            <w:noWrap/>
            <w:vAlign w:val="center"/>
          </w:tcPr>
          <w:p w14:paraId="2C9D11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530" w:type="pct"/>
            <w:shd w:val="clear" w:color="auto" w:fill="auto"/>
            <w:noWrap/>
            <w:vAlign w:val="center"/>
          </w:tcPr>
          <w:p w14:paraId="20B110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43D023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7F37ECAE" w14:textId="77777777" w:rsidTr="00B67D24">
        <w:tc>
          <w:tcPr>
            <w:tcW w:w="860" w:type="pct"/>
            <w:shd w:val="clear" w:color="auto" w:fill="auto"/>
            <w:noWrap/>
            <w:vAlign w:val="center"/>
          </w:tcPr>
          <w:p w14:paraId="2C505755"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21331A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BMA RR</w:t>
            </w:r>
          </w:p>
        </w:tc>
        <w:tc>
          <w:tcPr>
            <w:tcW w:w="2094" w:type="pct"/>
            <w:shd w:val="clear" w:color="auto" w:fill="auto"/>
            <w:noWrap/>
            <w:vAlign w:val="center"/>
          </w:tcPr>
          <w:p w14:paraId="407DBA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RR350 15</w:t>
            </w:r>
          </w:p>
        </w:tc>
        <w:tc>
          <w:tcPr>
            <w:tcW w:w="530" w:type="pct"/>
            <w:shd w:val="clear" w:color="auto" w:fill="auto"/>
            <w:noWrap/>
            <w:vAlign w:val="center"/>
          </w:tcPr>
          <w:p w14:paraId="325F22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06C644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A86A9BD" w14:textId="77777777" w:rsidTr="00B67D24">
        <w:tc>
          <w:tcPr>
            <w:tcW w:w="860" w:type="pct"/>
            <w:shd w:val="clear" w:color="auto" w:fill="auto"/>
            <w:noWrap/>
            <w:vAlign w:val="center"/>
          </w:tcPr>
          <w:p w14:paraId="1F7FC8D2"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0447F2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BMA RR</w:t>
            </w:r>
          </w:p>
        </w:tc>
        <w:tc>
          <w:tcPr>
            <w:tcW w:w="2094" w:type="pct"/>
            <w:shd w:val="clear" w:color="auto" w:fill="auto"/>
            <w:noWrap/>
            <w:vAlign w:val="center"/>
          </w:tcPr>
          <w:p w14:paraId="573422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RR390 16</w:t>
            </w:r>
          </w:p>
        </w:tc>
        <w:tc>
          <w:tcPr>
            <w:tcW w:w="530" w:type="pct"/>
            <w:shd w:val="clear" w:color="auto" w:fill="auto"/>
            <w:noWrap/>
            <w:vAlign w:val="center"/>
          </w:tcPr>
          <w:p w14:paraId="061FF0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126291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386</w:t>
            </w:r>
          </w:p>
        </w:tc>
      </w:tr>
      <w:tr w:rsidR="00433D36" w:rsidRPr="00433D36" w14:paraId="3B2250A1" w14:textId="77777777" w:rsidTr="00B67D24">
        <w:tc>
          <w:tcPr>
            <w:tcW w:w="860" w:type="pct"/>
            <w:shd w:val="clear" w:color="auto" w:fill="auto"/>
            <w:noWrap/>
            <w:vAlign w:val="center"/>
          </w:tcPr>
          <w:p w14:paraId="4B2A9EE9"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3D1F36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BMA RR</w:t>
            </w:r>
          </w:p>
        </w:tc>
        <w:tc>
          <w:tcPr>
            <w:tcW w:w="2094" w:type="pct"/>
            <w:shd w:val="clear" w:color="auto" w:fill="auto"/>
            <w:noWrap/>
            <w:vAlign w:val="center"/>
          </w:tcPr>
          <w:p w14:paraId="716854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RR430 17</w:t>
            </w:r>
          </w:p>
        </w:tc>
        <w:tc>
          <w:tcPr>
            <w:tcW w:w="530" w:type="pct"/>
            <w:shd w:val="clear" w:color="auto" w:fill="auto"/>
            <w:noWrap/>
            <w:vAlign w:val="center"/>
          </w:tcPr>
          <w:p w14:paraId="4A8A27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31162F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431</w:t>
            </w:r>
          </w:p>
        </w:tc>
      </w:tr>
      <w:tr w:rsidR="00433D36" w:rsidRPr="00433D36" w14:paraId="4152A391" w14:textId="77777777" w:rsidTr="00B67D24">
        <w:tc>
          <w:tcPr>
            <w:tcW w:w="860" w:type="pct"/>
            <w:shd w:val="clear" w:color="auto" w:fill="auto"/>
            <w:noWrap/>
            <w:vAlign w:val="center"/>
          </w:tcPr>
          <w:p w14:paraId="2E7C0349"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6696D6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BMA RR</w:t>
            </w:r>
          </w:p>
        </w:tc>
        <w:tc>
          <w:tcPr>
            <w:tcW w:w="2094" w:type="pct"/>
            <w:shd w:val="clear" w:color="auto" w:fill="auto"/>
            <w:noWrap/>
            <w:vAlign w:val="center"/>
          </w:tcPr>
          <w:p w14:paraId="43A9CB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RR480 18</w:t>
            </w:r>
          </w:p>
        </w:tc>
        <w:tc>
          <w:tcPr>
            <w:tcW w:w="530" w:type="pct"/>
            <w:shd w:val="clear" w:color="auto" w:fill="auto"/>
            <w:noWrap/>
            <w:vAlign w:val="center"/>
          </w:tcPr>
          <w:p w14:paraId="63E19C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613174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26DA5B90" w14:textId="77777777" w:rsidTr="00B67D24">
        <w:tc>
          <w:tcPr>
            <w:tcW w:w="860" w:type="pct"/>
            <w:shd w:val="clear" w:color="auto" w:fill="auto"/>
            <w:noWrap/>
            <w:vAlign w:val="center"/>
            <w:hideMark/>
          </w:tcPr>
          <w:p w14:paraId="1A59BBE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F8B73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E5</w:t>
            </w:r>
          </w:p>
        </w:tc>
        <w:tc>
          <w:tcPr>
            <w:tcW w:w="2094" w:type="pct"/>
            <w:shd w:val="clear" w:color="auto" w:fill="auto"/>
            <w:noWrap/>
            <w:vAlign w:val="center"/>
            <w:hideMark/>
          </w:tcPr>
          <w:p w14:paraId="23DBC2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E5 00</w:t>
            </w:r>
          </w:p>
        </w:tc>
        <w:tc>
          <w:tcPr>
            <w:tcW w:w="530" w:type="pct"/>
            <w:shd w:val="clear" w:color="auto" w:fill="auto"/>
            <w:noWrap/>
            <w:vAlign w:val="center"/>
            <w:hideMark/>
          </w:tcPr>
          <w:p w14:paraId="40B82B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w:t>
            </w:r>
          </w:p>
        </w:tc>
        <w:tc>
          <w:tcPr>
            <w:tcW w:w="608" w:type="pct"/>
            <w:shd w:val="clear" w:color="auto" w:fill="auto"/>
            <w:noWrap/>
            <w:vAlign w:val="center"/>
            <w:hideMark/>
          </w:tcPr>
          <w:p w14:paraId="745974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625CE037" w14:textId="77777777" w:rsidTr="00B67D24">
        <w:tc>
          <w:tcPr>
            <w:tcW w:w="860" w:type="pct"/>
            <w:shd w:val="clear" w:color="auto" w:fill="auto"/>
            <w:noWrap/>
            <w:vAlign w:val="center"/>
            <w:hideMark/>
          </w:tcPr>
          <w:p w14:paraId="21F7584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902D2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E5</w:t>
            </w:r>
          </w:p>
        </w:tc>
        <w:tc>
          <w:tcPr>
            <w:tcW w:w="2094" w:type="pct"/>
            <w:shd w:val="clear" w:color="auto" w:fill="auto"/>
            <w:noWrap/>
            <w:vAlign w:val="center"/>
            <w:hideMark/>
          </w:tcPr>
          <w:p w14:paraId="6C5119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E8/03</w:t>
            </w:r>
          </w:p>
        </w:tc>
        <w:tc>
          <w:tcPr>
            <w:tcW w:w="530" w:type="pct"/>
            <w:shd w:val="clear" w:color="auto" w:fill="auto"/>
            <w:noWrap/>
            <w:vAlign w:val="center"/>
            <w:hideMark/>
          </w:tcPr>
          <w:p w14:paraId="7E4401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11FE42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60D01328" w14:textId="77777777" w:rsidTr="00B67D24">
        <w:tc>
          <w:tcPr>
            <w:tcW w:w="860" w:type="pct"/>
            <w:shd w:val="clear" w:color="auto" w:fill="auto"/>
            <w:noWrap/>
            <w:vAlign w:val="center"/>
            <w:hideMark/>
          </w:tcPr>
          <w:p w14:paraId="201284E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1828E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2094" w:type="pct"/>
            <w:shd w:val="clear" w:color="auto" w:fill="auto"/>
            <w:noWrap/>
            <w:vAlign w:val="center"/>
            <w:hideMark/>
          </w:tcPr>
          <w:p w14:paraId="089B0D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 2T 300</w:t>
            </w:r>
          </w:p>
        </w:tc>
        <w:tc>
          <w:tcPr>
            <w:tcW w:w="530" w:type="pct"/>
            <w:shd w:val="clear" w:color="auto" w:fill="auto"/>
            <w:noWrap/>
            <w:vAlign w:val="center"/>
            <w:hideMark/>
          </w:tcPr>
          <w:p w14:paraId="3F6676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2012-17</w:t>
            </w:r>
          </w:p>
        </w:tc>
        <w:tc>
          <w:tcPr>
            <w:tcW w:w="608" w:type="pct"/>
            <w:shd w:val="clear" w:color="auto" w:fill="auto"/>
            <w:noWrap/>
            <w:vAlign w:val="center"/>
            <w:hideMark/>
          </w:tcPr>
          <w:p w14:paraId="58D0E4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5563C0EB" w14:textId="77777777" w:rsidTr="00B67D24">
        <w:tc>
          <w:tcPr>
            <w:tcW w:w="860" w:type="pct"/>
            <w:shd w:val="clear" w:color="auto" w:fill="auto"/>
            <w:noWrap/>
            <w:vAlign w:val="center"/>
            <w:hideMark/>
          </w:tcPr>
          <w:p w14:paraId="297BC5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43E7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2094" w:type="pct"/>
            <w:shd w:val="clear" w:color="auto" w:fill="auto"/>
            <w:noWrap/>
            <w:vAlign w:val="center"/>
            <w:hideMark/>
          </w:tcPr>
          <w:p w14:paraId="240F61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RR350 20 &amp; RR350 15</w:t>
            </w:r>
          </w:p>
        </w:tc>
        <w:tc>
          <w:tcPr>
            <w:tcW w:w="530" w:type="pct"/>
            <w:shd w:val="clear" w:color="auto" w:fill="auto"/>
            <w:noWrap/>
            <w:vAlign w:val="center"/>
            <w:hideMark/>
          </w:tcPr>
          <w:p w14:paraId="7D0EFF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437AB4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BD1CDA0" w14:textId="77777777" w:rsidTr="00B67D24">
        <w:tc>
          <w:tcPr>
            <w:tcW w:w="860" w:type="pct"/>
            <w:shd w:val="clear" w:color="auto" w:fill="auto"/>
            <w:noWrap/>
            <w:vAlign w:val="center"/>
            <w:hideMark/>
          </w:tcPr>
          <w:p w14:paraId="6EECD42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92F1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2094" w:type="pct"/>
            <w:shd w:val="clear" w:color="auto" w:fill="auto"/>
            <w:noWrap/>
            <w:vAlign w:val="center"/>
            <w:hideMark/>
          </w:tcPr>
          <w:p w14:paraId="363DD0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RR390 31 &amp; RR390 16</w:t>
            </w:r>
          </w:p>
        </w:tc>
        <w:tc>
          <w:tcPr>
            <w:tcW w:w="530" w:type="pct"/>
            <w:shd w:val="clear" w:color="auto" w:fill="auto"/>
            <w:noWrap/>
            <w:vAlign w:val="center"/>
            <w:hideMark/>
          </w:tcPr>
          <w:p w14:paraId="7C6499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3A5F0F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386</w:t>
            </w:r>
          </w:p>
        </w:tc>
      </w:tr>
      <w:tr w:rsidR="00433D36" w:rsidRPr="00433D36" w14:paraId="0D3DAADD" w14:textId="77777777" w:rsidTr="00B67D24">
        <w:tc>
          <w:tcPr>
            <w:tcW w:w="860" w:type="pct"/>
            <w:shd w:val="clear" w:color="auto" w:fill="auto"/>
            <w:noWrap/>
            <w:vAlign w:val="center"/>
            <w:hideMark/>
          </w:tcPr>
          <w:p w14:paraId="6ACA53C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EFD05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2094" w:type="pct"/>
            <w:shd w:val="clear" w:color="auto" w:fill="auto"/>
            <w:noWrap/>
            <w:vAlign w:val="center"/>
            <w:hideMark/>
          </w:tcPr>
          <w:p w14:paraId="7BD3B9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RR430 32 &amp; RR430 17</w:t>
            </w:r>
          </w:p>
        </w:tc>
        <w:tc>
          <w:tcPr>
            <w:tcW w:w="530" w:type="pct"/>
            <w:shd w:val="clear" w:color="auto" w:fill="auto"/>
            <w:noWrap/>
            <w:vAlign w:val="center"/>
            <w:hideMark/>
          </w:tcPr>
          <w:p w14:paraId="0486EA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46E2FE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431</w:t>
            </w:r>
          </w:p>
        </w:tc>
      </w:tr>
      <w:tr w:rsidR="00433D36" w:rsidRPr="00433D36" w14:paraId="13D450F3" w14:textId="77777777" w:rsidTr="00B67D24">
        <w:tc>
          <w:tcPr>
            <w:tcW w:w="860" w:type="pct"/>
            <w:shd w:val="clear" w:color="auto" w:fill="auto"/>
            <w:noWrap/>
            <w:vAlign w:val="center"/>
            <w:hideMark/>
          </w:tcPr>
          <w:p w14:paraId="11D0A1B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BD819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FUPA RR E3</w:t>
            </w:r>
          </w:p>
        </w:tc>
        <w:tc>
          <w:tcPr>
            <w:tcW w:w="2094" w:type="pct"/>
            <w:shd w:val="clear" w:color="auto" w:fill="auto"/>
            <w:noWrap/>
            <w:vAlign w:val="center"/>
            <w:hideMark/>
          </w:tcPr>
          <w:p w14:paraId="7C5577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RR480 33 &amp; RR480 18</w:t>
            </w:r>
          </w:p>
        </w:tc>
        <w:tc>
          <w:tcPr>
            <w:tcW w:w="530" w:type="pct"/>
            <w:shd w:val="clear" w:color="auto" w:fill="auto"/>
            <w:noWrap/>
            <w:vAlign w:val="center"/>
            <w:hideMark/>
          </w:tcPr>
          <w:p w14:paraId="75DBBC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09CCE0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7E2126B1" w14:textId="77777777" w:rsidTr="00B67D24">
        <w:tc>
          <w:tcPr>
            <w:tcW w:w="860" w:type="pct"/>
            <w:shd w:val="clear" w:color="auto" w:fill="auto"/>
            <w:noWrap/>
            <w:vAlign w:val="center"/>
            <w:hideMark/>
          </w:tcPr>
          <w:p w14:paraId="533236AB"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486827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 E3</w:t>
            </w:r>
          </w:p>
        </w:tc>
        <w:tc>
          <w:tcPr>
            <w:tcW w:w="2094" w:type="pct"/>
            <w:shd w:val="clear" w:color="auto" w:fill="auto"/>
            <w:noWrap/>
            <w:vAlign w:val="center"/>
            <w:hideMark/>
          </w:tcPr>
          <w:p w14:paraId="5EBC2F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RR350</w:t>
            </w:r>
          </w:p>
        </w:tc>
        <w:tc>
          <w:tcPr>
            <w:tcW w:w="530" w:type="pct"/>
            <w:shd w:val="clear" w:color="auto" w:fill="auto"/>
            <w:noWrap/>
            <w:vAlign w:val="center"/>
            <w:hideMark/>
          </w:tcPr>
          <w:p w14:paraId="747330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shd w:val="clear" w:color="auto" w:fill="auto"/>
            <w:noWrap/>
            <w:vAlign w:val="center"/>
            <w:hideMark/>
          </w:tcPr>
          <w:p w14:paraId="02186D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D21DDF5" w14:textId="77777777" w:rsidTr="00B67D24">
        <w:tc>
          <w:tcPr>
            <w:tcW w:w="860" w:type="pct"/>
            <w:shd w:val="clear" w:color="auto" w:fill="auto"/>
            <w:noWrap/>
            <w:vAlign w:val="center"/>
            <w:hideMark/>
          </w:tcPr>
          <w:p w14:paraId="58D6623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82C9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 E3</w:t>
            </w:r>
          </w:p>
        </w:tc>
        <w:tc>
          <w:tcPr>
            <w:tcW w:w="2094" w:type="pct"/>
            <w:shd w:val="clear" w:color="auto" w:fill="auto"/>
            <w:noWrap/>
            <w:vAlign w:val="center"/>
            <w:hideMark/>
          </w:tcPr>
          <w:p w14:paraId="3B8A2D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RR400</w:t>
            </w:r>
          </w:p>
        </w:tc>
        <w:tc>
          <w:tcPr>
            <w:tcW w:w="530" w:type="pct"/>
            <w:shd w:val="clear" w:color="auto" w:fill="auto"/>
            <w:noWrap/>
            <w:vAlign w:val="center"/>
            <w:hideMark/>
          </w:tcPr>
          <w:p w14:paraId="3EF965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2010-11</w:t>
            </w:r>
          </w:p>
        </w:tc>
        <w:tc>
          <w:tcPr>
            <w:tcW w:w="608" w:type="pct"/>
            <w:shd w:val="clear" w:color="auto" w:fill="auto"/>
            <w:noWrap/>
            <w:vAlign w:val="center"/>
            <w:hideMark/>
          </w:tcPr>
          <w:p w14:paraId="00B9A5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0A1012C7" w14:textId="77777777" w:rsidTr="00B67D24">
        <w:tc>
          <w:tcPr>
            <w:tcW w:w="860" w:type="pct"/>
            <w:shd w:val="clear" w:color="auto" w:fill="auto"/>
            <w:noWrap/>
            <w:vAlign w:val="center"/>
            <w:hideMark/>
          </w:tcPr>
          <w:p w14:paraId="474CF44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E44C3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 E3</w:t>
            </w:r>
          </w:p>
        </w:tc>
        <w:tc>
          <w:tcPr>
            <w:tcW w:w="2094" w:type="pct"/>
            <w:shd w:val="clear" w:color="auto" w:fill="auto"/>
            <w:noWrap/>
            <w:vAlign w:val="center"/>
            <w:hideMark/>
          </w:tcPr>
          <w:p w14:paraId="5EFABE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RR450</w:t>
            </w:r>
          </w:p>
        </w:tc>
        <w:tc>
          <w:tcPr>
            <w:tcW w:w="530" w:type="pct"/>
            <w:shd w:val="clear" w:color="auto" w:fill="auto"/>
            <w:noWrap/>
            <w:vAlign w:val="center"/>
            <w:hideMark/>
          </w:tcPr>
          <w:p w14:paraId="547C87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2010-11</w:t>
            </w:r>
          </w:p>
        </w:tc>
        <w:tc>
          <w:tcPr>
            <w:tcW w:w="608" w:type="pct"/>
            <w:shd w:val="clear" w:color="auto" w:fill="auto"/>
            <w:noWrap/>
            <w:vAlign w:val="center"/>
            <w:hideMark/>
          </w:tcPr>
          <w:p w14:paraId="486948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B49974B" w14:textId="77777777" w:rsidTr="00B67D24">
        <w:tc>
          <w:tcPr>
            <w:tcW w:w="860" w:type="pct"/>
            <w:shd w:val="clear" w:color="auto" w:fill="auto"/>
            <w:noWrap/>
            <w:vAlign w:val="center"/>
            <w:hideMark/>
          </w:tcPr>
          <w:p w14:paraId="25AD047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990BD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 E3</w:t>
            </w:r>
          </w:p>
        </w:tc>
        <w:tc>
          <w:tcPr>
            <w:tcW w:w="2094" w:type="pct"/>
            <w:shd w:val="clear" w:color="auto" w:fill="auto"/>
            <w:noWrap/>
            <w:vAlign w:val="center"/>
            <w:hideMark/>
          </w:tcPr>
          <w:p w14:paraId="40CCEA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RR520</w:t>
            </w:r>
          </w:p>
        </w:tc>
        <w:tc>
          <w:tcPr>
            <w:tcW w:w="530" w:type="pct"/>
            <w:shd w:val="clear" w:color="auto" w:fill="auto"/>
            <w:noWrap/>
            <w:vAlign w:val="center"/>
            <w:hideMark/>
          </w:tcPr>
          <w:p w14:paraId="103C23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2010-11</w:t>
            </w:r>
          </w:p>
        </w:tc>
        <w:tc>
          <w:tcPr>
            <w:tcW w:w="608" w:type="pct"/>
            <w:shd w:val="clear" w:color="auto" w:fill="auto"/>
            <w:noWrap/>
            <w:vAlign w:val="center"/>
            <w:hideMark/>
          </w:tcPr>
          <w:p w14:paraId="6E3D28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2016C16C" w14:textId="77777777" w:rsidTr="00B67D24">
        <w:tc>
          <w:tcPr>
            <w:tcW w:w="860" w:type="pct"/>
            <w:shd w:val="clear" w:color="auto" w:fill="auto"/>
            <w:noWrap/>
            <w:vAlign w:val="center"/>
          </w:tcPr>
          <w:p w14:paraId="113DEBA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F85D2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RR300 2T</w:t>
            </w:r>
          </w:p>
        </w:tc>
        <w:tc>
          <w:tcPr>
            <w:tcW w:w="2094" w:type="pct"/>
            <w:shd w:val="clear" w:color="auto" w:fill="auto"/>
            <w:noWrap/>
            <w:vAlign w:val="center"/>
          </w:tcPr>
          <w:p w14:paraId="1BF44B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RR300 2T</w:t>
            </w:r>
          </w:p>
        </w:tc>
        <w:tc>
          <w:tcPr>
            <w:tcW w:w="530" w:type="pct"/>
            <w:shd w:val="clear" w:color="auto" w:fill="auto"/>
            <w:noWrap/>
            <w:vAlign w:val="center"/>
          </w:tcPr>
          <w:p w14:paraId="060334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440572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1C22413F" w14:textId="77777777" w:rsidTr="00B67D24">
        <w:tc>
          <w:tcPr>
            <w:tcW w:w="860" w:type="pct"/>
            <w:shd w:val="clear" w:color="auto" w:fill="auto"/>
            <w:noWrap/>
            <w:vAlign w:val="center"/>
          </w:tcPr>
          <w:p w14:paraId="2406FF1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B75BB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RR350 4T</w:t>
            </w:r>
          </w:p>
        </w:tc>
        <w:tc>
          <w:tcPr>
            <w:tcW w:w="2094" w:type="pct"/>
            <w:shd w:val="clear" w:color="auto" w:fill="auto"/>
            <w:noWrap/>
            <w:vAlign w:val="center"/>
          </w:tcPr>
          <w:p w14:paraId="2EB361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RR350 4T</w:t>
            </w:r>
          </w:p>
        </w:tc>
        <w:tc>
          <w:tcPr>
            <w:tcW w:w="530" w:type="pct"/>
            <w:shd w:val="clear" w:color="auto" w:fill="auto"/>
            <w:noWrap/>
            <w:vAlign w:val="center"/>
          </w:tcPr>
          <w:p w14:paraId="32B5E8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07A691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331C601E" w14:textId="77777777" w:rsidTr="00B67D24">
        <w:tc>
          <w:tcPr>
            <w:tcW w:w="860" w:type="pct"/>
            <w:shd w:val="clear" w:color="auto" w:fill="auto"/>
            <w:noWrap/>
            <w:vAlign w:val="center"/>
          </w:tcPr>
          <w:p w14:paraId="692DDFC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FEEE9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RR390 4T</w:t>
            </w:r>
          </w:p>
        </w:tc>
        <w:tc>
          <w:tcPr>
            <w:tcW w:w="2094" w:type="pct"/>
            <w:shd w:val="clear" w:color="auto" w:fill="auto"/>
            <w:noWrap/>
            <w:vAlign w:val="center"/>
          </w:tcPr>
          <w:p w14:paraId="2B91F7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RR390 4T</w:t>
            </w:r>
          </w:p>
        </w:tc>
        <w:tc>
          <w:tcPr>
            <w:tcW w:w="530" w:type="pct"/>
            <w:shd w:val="clear" w:color="auto" w:fill="auto"/>
            <w:noWrap/>
            <w:vAlign w:val="center"/>
          </w:tcPr>
          <w:p w14:paraId="19D0DCB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7CB126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386</w:t>
            </w:r>
          </w:p>
        </w:tc>
      </w:tr>
      <w:tr w:rsidR="00433D36" w:rsidRPr="00433D36" w14:paraId="046A539B" w14:textId="77777777" w:rsidTr="00B67D24">
        <w:tc>
          <w:tcPr>
            <w:tcW w:w="860" w:type="pct"/>
            <w:shd w:val="clear" w:color="auto" w:fill="auto"/>
            <w:noWrap/>
            <w:vAlign w:val="center"/>
          </w:tcPr>
          <w:p w14:paraId="62A0390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7B8FB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RR430 4T</w:t>
            </w:r>
          </w:p>
        </w:tc>
        <w:tc>
          <w:tcPr>
            <w:tcW w:w="2094" w:type="pct"/>
            <w:shd w:val="clear" w:color="auto" w:fill="auto"/>
            <w:noWrap/>
            <w:vAlign w:val="center"/>
          </w:tcPr>
          <w:p w14:paraId="4EA149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RR430 4T</w:t>
            </w:r>
          </w:p>
        </w:tc>
        <w:tc>
          <w:tcPr>
            <w:tcW w:w="530" w:type="pct"/>
            <w:shd w:val="clear" w:color="auto" w:fill="auto"/>
            <w:noWrap/>
            <w:vAlign w:val="center"/>
          </w:tcPr>
          <w:p w14:paraId="1C9A40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649A09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431</w:t>
            </w:r>
          </w:p>
        </w:tc>
      </w:tr>
      <w:tr w:rsidR="00433D36" w:rsidRPr="00433D36" w14:paraId="562D82EF" w14:textId="77777777" w:rsidTr="00B67D24">
        <w:tc>
          <w:tcPr>
            <w:tcW w:w="860" w:type="pct"/>
            <w:shd w:val="clear" w:color="auto" w:fill="auto"/>
            <w:noWrap/>
            <w:vAlign w:val="center"/>
            <w:hideMark/>
          </w:tcPr>
          <w:p w14:paraId="7E16235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55DB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RR450</w:t>
            </w:r>
          </w:p>
        </w:tc>
        <w:tc>
          <w:tcPr>
            <w:tcW w:w="2094" w:type="pct"/>
            <w:shd w:val="clear" w:color="auto" w:fill="auto"/>
            <w:noWrap/>
            <w:vAlign w:val="center"/>
            <w:hideMark/>
          </w:tcPr>
          <w:p w14:paraId="22D682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RR450</w:t>
            </w:r>
          </w:p>
        </w:tc>
        <w:tc>
          <w:tcPr>
            <w:tcW w:w="530" w:type="pct"/>
            <w:shd w:val="clear" w:color="auto" w:fill="auto"/>
            <w:noWrap/>
            <w:vAlign w:val="center"/>
            <w:hideMark/>
          </w:tcPr>
          <w:p w14:paraId="1A5872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shd w:val="clear" w:color="auto" w:fill="auto"/>
            <w:noWrap/>
            <w:vAlign w:val="center"/>
            <w:hideMark/>
          </w:tcPr>
          <w:p w14:paraId="4E3B5B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448</w:t>
            </w:r>
          </w:p>
        </w:tc>
      </w:tr>
      <w:tr w:rsidR="00433D36" w:rsidRPr="00433D36" w14:paraId="52DAB8D7" w14:textId="77777777" w:rsidTr="00B67D24">
        <w:tc>
          <w:tcPr>
            <w:tcW w:w="860" w:type="pct"/>
            <w:shd w:val="clear" w:color="auto" w:fill="auto"/>
            <w:noWrap/>
            <w:vAlign w:val="center"/>
            <w:hideMark/>
          </w:tcPr>
          <w:p w14:paraId="2B04FDD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98AF3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RR450</w:t>
            </w:r>
          </w:p>
        </w:tc>
        <w:tc>
          <w:tcPr>
            <w:tcW w:w="2094" w:type="pct"/>
            <w:shd w:val="clear" w:color="auto" w:fill="auto"/>
            <w:noWrap/>
            <w:vAlign w:val="center"/>
            <w:hideMark/>
          </w:tcPr>
          <w:p w14:paraId="62BE93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RR450</w:t>
            </w:r>
          </w:p>
        </w:tc>
        <w:tc>
          <w:tcPr>
            <w:tcW w:w="530" w:type="pct"/>
            <w:shd w:val="clear" w:color="auto" w:fill="auto"/>
            <w:noWrap/>
            <w:vAlign w:val="center"/>
            <w:hideMark/>
          </w:tcPr>
          <w:p w14:paraId="4431C7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2000-07</w:t>
            </w:r>
          </w:p>
        </w:tc>
        <w:tc>
          <w:tcPr>
            <w:tcW w:w="608" w:type="pct"/>
            <w:shd w:val="clear" w:color="auto" w:fill="auto"/>
            <w:noWrap/>
            <w:vAlign w:val="center"/>
            <w:hideMark/>
          </w:tcPr>
          <w:p w14:paraId="44B0EF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448</w:t>
            </w:r>
          </w:p>
        </w:tc>
      </w:tr>
      <w:tr w:rsidR="00433D36" w:rsidRPr="00433D36" w14:paraId="7B405E30" w14:textId="77777777" w:rsidTr="00B67D24">
        <w:tc>
          <w:tcPr>
            <w:tcW w:w="860" w:type="pct"/>
            <w:shd w:val="clear" w:color="auto" w:fill="auto"/>
            <w:noWrap/>
            <w:vAlign w:val="center"/>
          </w:tcPr>
          <w:p w14:paraId="2BF200F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7E1B32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RR480 4T</w:t>
            </w:r>
          </w:p>
        </w:tc>
        <w:tc>
          <w:tcPr>
            <w:tcW w:w="2094" w:type="pct"/>
            <w:shd w:val="clear" w:color="auto" w:fill="auto"/>
            <w:noWrap/>
            <w:vAlign w:val="center"/>
          </w:tcPr>
          <w:p w14:paraId="747BE2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RR480 4T</w:t>
            </w:r>
          </w:p>
        </w:tc>
        <w:tc>
          <w:tcPr>
            <w:tcW w:w="530" w:type="pct"/>
            <w:shd w:val="clear" w:color="auto" w:fill="auto"/>
            <w:noWrap/>
            <w:vAlign w:val="center"/>
          </w:tcPr>
          <w:p w14:paraId="4FA60B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3016F1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78259238" w14:textId="77777777" w:rsidTr="00B67D24">
        <w:tc>
          <w:tcPr>
            <w:tcW w:w="860" w:type="pct"/>
            <w:shd w:val="clear" w:color="auto" w:fill="auto"/>
            <w:noWrap/>
            <w:vAlign w:val="center"/>
            <w:hideMark/>
          </w:tcPr>
          <w:p w14:paraId="6F6A5A2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12BB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RR525</w:t>
            </w:r>
          </w:p>
        </w:tc>
        <w:tc>
          <w:tcPr>
            <w:tcW w:w="2094" w:type="pct"/>
            <w:shd w:val="clear" w:color="auto" w:fill="auto"/>
            <w:noWrap/>
            <w:vAlign w:val="center"/>
            <w:hideMark/>
          </w:tcPr>
          <w:p w14:paraId="0FC060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RR525</w:t>
            </w:r>
          </w:p>
        </w:tc>
        <w:tc>
          <w:tcPr>
            <w:tcW w:w="530" w:type="pct"/>
            <w:shd w:val="clear" w:color="auto" w:fill="auto"/>
            <w:noWrap/>
            <w:vAlign w:val="center"/>
            <w:hideMark/>
          </w:tcPr>
          <w:p w14:paraId="625102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shd w:val="clear" w:color="auto" w:fill="auto"/>
            <w:noWrap/>
            <w:vAlign w:val="center"/>
            <w:hideMark/>
          </w:tcPr>
          <w:p w14:paraId="58D82C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4805B3B1" w14:textId="77777777" w:rsidTr="00B67D24">
        <w:tc>
          <w:tcPr>
            <w:tcW w:w="860" w:type="pct"/>
            <w:shd w:val="clear" w:color="auto" w:fill="auto"/>
            <w:noWrap/>
            <w:vAlign w:val="center"/>
            <w:hideMark/>
          </w:tcPr>
          <w:p w14:paraId="546776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044F4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RR525</w:t>
            </w:r>
          </w:p>
        </w:tc>
        <w:tc>
          <w:tcPr>
            <w:tcW w:w="2094" w:type="pct"/>
            <w:shd w:val="clear" w:color="auto" w:fill="auto"/>
            <w:noWrap/>
            <w:vAlign w:val="center"/>
            <w:hideMark/>
          </w:tcPr>
          <w:p w14:paraId="106014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RR525</w:t>
            </w:r>
          </w:p>
        </w:tc>
        <w:tc>
          <w:tcPr>
            <w:tcW w:w="530" w:type="pct"/>
            <w:shd w:val="clear" w:color="auto" w:fill="auto"/>
            <w:noWrap/>
            <w:vAlign w:val="center"/>
            <w:hideMark/>
          </w:tcPr>
          <w:p w14:paraId="5104A4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2000-07</w:t>
            </w:r>
          </w:p>
        </w:tc>
        <w:tc>
          <w:tcPr>
            <w:tcW w:w="608" w:type="pct"/>
            <w:shd w:val="clear" w:color="auto" w:fill="auto"/>
            <w:noWrap/>
            <w:vAlign w:val="center"/>
            <w:hideMark/>
          </w:tcPr>
          <w:p w14:paraId="3A28BD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1C7C1B5D" w14:textId="77777777" w:rsidTr="00B67D24">
        <w:tc>
          <w:tcPr>
            <w:tcW w:w="860" w:type="pct"/>
            <w:tcBorders>
              <w:bottom w:val="single" w:sz="4" w:space="0" w:color="auto"/>
            </w:tcBorders>
            <w:shd w:val="clear" w:color="auto" w:fill="auto"/>
            <w:noWrap/>
            <w:vAlign w:val="center"/>
          </w:tcPr>
          <w:p w14:paraId="1DCB67D1"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1F5A80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XTRAINER 300 2T</w:t>
            </w:r>
          </w:p>
        </w:tc>
        <w:tc>
          <w:tcPr>
            <w:tcW w:w="2094" w:type="pct"/>
            <w:tcBorders>
              <w:bottom w:val="single" w:sz="4" w:space="0" w:color="auto"/>
            </w:tcBorders>
            <w:shd w:val="clear" w:color="auto" w:fill="auto"/>
            <w:noWrap/>
            <w:vAlign w:val="center"/>
          </w:tcPr>
          <w:p w14:paraId="6E03D5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XTRAINER 300 2T</w:t>
            </w:r>
          </w:p>
        </w:tc>
        <w:tc>
          <w:tcPr>
            <w:tcW w:w="530" w:type="pct"/>
            <w:tcBorders>
              <w:bottom w:val="single" w:sz="4" w:space="0" w:color="auto"/>
            </w:tcBorders>
            <w:shd w:val="clear" w:color="auto" w:fill="auto"/>
            <w:noWrap/>
            <w:vAlign w:val="center"/>
          </w:tcPr>
          <w:p w14:paraId="241531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tcBorders>
              <w:bottom w:val="single" w:sz="4" w:space="0" w:color="auto"/>
            </w:tcBorders>
            <w:shd w:val="clear" w:color="auto" w:fill="auto"/>
            <w:noWrap/>
            <w:vAlign w:val="center"/>
          </w:tcPr>
          <w:p w14:paraId="5C0A91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4DF7F055" w14:textId="77777777" w:rsidTr="00B67D24">
        <w:tc>
          <w:tcPr>
            <w:tcW w:w="860" w:type="pct"/>
            <w:tcBorders>
              <w:top w:val="single" w:sz="4" w:space="0" w:color="auto"/>
            </w:tcBorders>
            <w:shd w:val="clear" w:color="auto" w:fill="auto"/>
            <w:noWrap/>
            <w:vAlign w:val="center"/>
          </w:tcPr>
          <w:p w14:paraId="6032860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BMW</w:t>
            </w:r>
          </w:p>
        </w:tc>
        <w:tc>
          <w:tcPr>
            <w:tcW w:w="908" w:type="pct"/>
            <w:tcBorders>
              <w:top w:val="single" w:sz="4" w:space="0" w:color="auto"/>
            </w:tcBorders>
            <w:shd w:val="clear" w:color="auto" w:fill="auto"/>
            <w:noWrap/>
            <w:vAlign w:val="center"/>
          </w:tcPr>
          <w:p w14:paraId="0D4D23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C400X</w:t>
            </w:r>
          </w:p>
        </w:tc>
        <w:tc>
          <w:tcPr>
            <w:tcW w:w="2094" w:type="pct"/>
            <w:tcBorders>
              <w:top w:val="single" w:sz="4" w:space="0" w:color="auto"/>
            </w:tcBorders>
            <w:shd w:val="clear" w:color="auto" w:fill="auto"/>
            <w:noWrap/>
            <w:vAlign w:val="center"/>
          </w:tcPr>
          <w:p w14:paraId="6365ED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0C09/C400X</w:t>
            </w:r>
          </w:p>
        </w:tc>
        <w:tc>
          <w:tcPr>
            <w:tcW w:w="530" w:type="pct"/>
            <w:tcBorders>
              <w:top w:val="single" w:sz="4" w:space="0" w:color="auto"/>
            </w:tcBorders>
            <w:shd w:val="clear" w:color="auto" w:fill="auto"/>
            <w:noWrap/>
            <w:vAlign w:val="center"/>
          </w:tcPr>
          <w:p w14:paraId="585984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2018-20</w:t>
            </w:r>
          </w:p>
        </w:tc>
        <w:tc>
          <w:tcPr>
            <w:tcW w:w="608" w:type="pct"/>
            <w:tcBorders>
              <w:top w:val="single" w:sz="4" w:space="0" w:color="auto"/>
            </w:tcBorders>
            <w:shd w:val="clear" w:color="auto" w:fill="auto"/>
            <w:noWrap/>
            <w:vAlign w:val="center"/>
          </w:tcPr>
          <w:p w14:paraId="7D3AA5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7FC819A" w14:textId="77777777" w:rsidTr="00B67D24">
        <w:tc>
          <w:tcPr>
            <w:tcW w:w="860" w:type="pct"/>
            <w:shd w:val="clear" w:color="auto" w:fill="auto"/>
            <w:noWrap/>
            <w:vAlign w:val="center"/>
          </w:tcPr>
          <w:p w14:paraId="3BCBC9B7"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14064D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C650</w:t>
            </w:r>
          </w:p>
        </w:tc>
        <w:tc>
          <w:tcPr>
            <w:tcW w:w="2094" w:type="pct"/>
            <w:shd w:val="clear" w:color="auto" w:fill="auto"/>
            <w:noWrap/>
            <w:vAlign w:val="center"/>
          </w:tcPr>
          <w:p w14:paraId="50D1F6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C600 SPORT</w:t>
            </w:r>
          </w:p>
        </w:tc>
        <w:tc>
          <w:tcPr>
            <w:tcW w:w="530" w:type="pct"/>
            <w:shd w:val="clear" w:color="auto" w:fill="auto"/>
            <w:noWrap/>
            <w:vAlign w:val="center"/>
          </w:tcPr>
          <w:p w14:paraId="21FC65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tcPr>
          <w:p w14:paraId="6AC739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1D3EDCE6" w14:textId="77777777" w:rsidTr="00B67D24">
        <w:tc>
          <w:tcPr>
            <w:tcW w:w="860" w:type="pct"/>
            <w:shd w:val="clear" w:color="auto" w:fill="auto"/>
            <w:noWrap/>
            <w:vAlign w:val="center"/>
            <w:hideMark/>
          </w:tcPr>
          <w:p w14:paraId="2D04F6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7307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C650</w:t>
            </w:r>
          </w:p>
        </w:tc>
        <w:tc>
          <w:tcPr>
            <w:tcW w:w="2094" w:type="pct"/>
            <w:shd w:val="clear" w:color="auto" w:fill="auto"/>
            <w:noWrap/>
            <w:vAlign w:val="center"/>
            <w:hideMark/>
          </w:tcPr>
          <w:p w14:paraId="01E999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C650 GT/Sport</w:t>
            </w:r>
          </w:p>
        </w:tc>
        <w:tc>
          <w:tcPr>
            <w:tcW w:w="530" w:type="pct"/>
            <w:shd w:val="clear" w:color="auto" w:fill="auto"/>
            <w:noWrap/>
            <w:vAlign w:val="center"/>
            <w:hideMark/>
          </w:tcPr>
          <w:p w14:paraId="79BA99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6AC5B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3AEF6736" w14:textId="77777777" w:rsidTr="00B67D24">
        <w:tc>
          <w:tcPr>
            <w:tcW w:w="860" w:type="pct"/>
            <w:shd w:val="clear" w:color="auto" w:fill="auto"/>
            <w:noWrap/>
            <w:vAlign w:val="center"/>
            <w:hideMark/>
          </w:tcPr>
          <w:p w14:paraId="0FAD1B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EF778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w:t>
            </w:r>
          </w:p>
        </w:tc>
        <w:tc>
          <w:tcPr>
            <w:tcW w:w="2094" w:type="pct"/>
            <w:shd w:val="clear" w:color="auto" w:fill="auto"/>
            <w:noWrap/>
            <w:vAlign w:val="center"/>
            <w:hideMark/>
          </w:tcPr>
          <w:p w14:paraId="76D54A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FUNDURO</w:t>
            </w:r>
          </w:p>
        </w:tc>
        <w:tc>
          <w:tcPr>
            <w:tcW w:w="530" w:type="pct"/>
            <w:shd w:val="clear" w:color="auto" w:fill="auto"/>
            <w:noWrap/>
            <w:vAlign w:val="center"/>
            <w:hideMark/>
          </w:tcPr>
          <w:p w14:paraId="6F8A29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1995-00</w:t>
            </w:r>
          </w:p>
        </w:tc>
        <w:tc>
          <w:tcPr>
            <w:tcW w:w="608" w:type="pct"/>
            <w:shd w:val="clear" w:color="auto" w:fill="auto"/>
            <w:noWrap/>
            <w:vAlign w:val="center"/>
            <w:hideMark/>
          </w:tcPr>
          <w:p w14:paraId="227699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3812E509" w14:textId="77777777" w:rsidTr="00B67D24">
        <w:tc>
          <w:tcPr>
            <w:tcW w:w="860" w:type="pct"/>
            <w:shd w:val="clear" w:color="auto" w:fill="auto"/>
            <w:noWrap/>
            <w:vAlign w:val="center"/>
            <w:hideMark/>
          </w:tcPr>
          <w:p w14:paraId="0D575A4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B2F69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w:t>
            </w:r>
          </w:p>
        </w:tc>
        <w:tc>
          <w:tcPr>
            <w:tcW w:w="2094" w:type="pct"/>
            <w:shd w:val="clear" w:color="auto" w:fill="auto"/>
            <w:noWrap/>
            <w:vAlign w:val="center"/>
            <w:hideMark/>
          </w:tcPr>
          <w:p w14:paraId="14FF86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G650 GS</w:t>
            </w:r>
          </w:p>
        </w:tc>
        <w:tc>
          <w:tcPr>
            <w:tcW w:w="530" w:type="pct"/>
            <w:shd w:val="clear" w:color="auto" w:fill="auto"/>
            <w:noWrap/>
            <w:vAlign w:val="center"/>
            <w:hideMark/>
          </w:tcPr>
          <w:p w14:paraId="29E75C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2009-2016</w:t>
            </w:r>
          </w:p>
        </w:tc>
        <w:tc>
          <w:tcPr>
            <w:tcW w:w="608" w:type="pct"/>
            <w:shd w:val="clear" w:color="auto" w:fill="auto"/>
            <w:noWrap/>
            <w:vAlign w:val="center"/>
            <w:hideMark/>
          </w:tcPr>
          <w:p w14:paraId="2BC177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5571190F" w14:textId="77777777" w:rsidTr="00B67D24">
        <w:tc>
          <w:tcPr>
            <w:tcW w:w="860" w:type="pct"/>
            <w:shd w:val="clear" w:color="auto" w:fill="auto"/>
            <w:noWrap/>
            <w:vAlign w:val="center"/>
            <w:hideMark/>
          </w:tcPr>
          <w:p w14:paraId="47E95B3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5C47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w:t>
            </w:r>
          </w:p>
        </w:tc>
        <w:tc>
          <w:tcPr>
            <w:tcW w:w="2094" w:type="pct"/>
            <w:shd w:val="clear" w:color="auto" w:fill="auto"/>
            <w:noWrap/>
            <w:vAlign w:val="center"/>
            <w:hideMark/>
          </w:tcPr>
          <w:p w14:paraId="152599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G650 GS Sertao</w:t>
            </w:r>
          </w:p>
        </w:tc>
        <w:tc>
          <w:tcPr>
            <w:tcW w:w="530" w:type="pct"/>
            <w:shd w:val="clear" w:color="auto" w:fill="auto"/>
            <w:noWrap/>
            <w:vAlign w:val="center"/>
            <w:hideMark/>
          </w:tcPr>
          <w:p w14:paraId="5E8CC8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2012-2016</w:t>
            </w:r>
          </w:p>
        </w:tc>
        <w:tc>
          <w:tcPr>
            <w:tcW w:w="608" w:type="pct"/>
            <w:shd w:val="clear" w:color="auto" w:fill="auto"/>
            <w:noWrap/>
            <w:vAlign w:val="center"/>
            <w:hideMark/>
          </w:tcPr>
          <w:p w14:paraId="59E230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2A71AC9C" w14:textId="77777777" w:rsidTr="00B67D24">
        <w:tc>
          <w:tcPr>
            <w:tcW w:w="860" w:type="pct"/>
            <w:shd w:val="clear" w:color="auto" w:fill="auto"/>
            <w:noWrap/>
            <w:vAlign w:val="center"/>
            <w:hideMark/>
          </w:tcPr>
          <w:p w14:paraId="6EDB3C9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BB0A5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F650CS</w:t>
            </w:r>
          </w:p>
        </w:tc>
        <w:tc>
          <w:tcPr>
            <w:tcW w:w="2094" w:type="pct"/>
            <w:shd w:val="clear" w:color="auto" w:fill="auto"/>
            <w:noWrap/>
            <w:vAlign w:val="center"/>
            <w:hideMark/>
          </w:tcPr>
          <w:p w14:paraId="72D788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SCARVER</w:t>
            </w:r>
          </w:p>
        </w:tc>
        <w:tc>
          <w:tcPr>
            <w:tcW w:w="530" w:type="pct"/>
            <w:shd w:val="clear" w:color="auto" w:fill="auto"/>
            <w:noWrap/>
            <w:vAlign w:val="center"/>
            <w:hideMark/>
          </w:tcPr>
          <w:p w14:paraId="518FA9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2002-05</w:t>
            </w:r>
          </w:p>
        </w:tc>
        <w:tc>
          <w:tcPr>
            <w:tcW w:w="608" w:type="pct"/>
            <w:shd w:val="clear" w:color="auto" w:fill="auto"/>
            <w:noWrap/>
            <w:vAlign w:val="center"/>
            <w:hideMark/>
          </w:tcPr>
          <w:p w14:paraId="0F6ED8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12BF2CEB" w14:textId="77777777" w:rsidTr="00B67D24">
        <w:tc>
          <w:tcPr>
            <w:tcW w:w="860" w:type="pct"/>
            <w:shd w:val="clear" w:color="auto" w:fill="auto"/>
            <w:noWrap/>
            <w:vAlign w:val="center"/>
            <w:hideMark/>
          </w:tcPr>
          <w:p w14:paraId="65F79C6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7393E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F650CS</w:t>
            </w:r>
          </w:p>
        </w:tc>
        <w:tc>
          <w:tcPr>
            <w:tcW w:w="2094" w:type="pct"/>
            <w:shd w:val="clear" w:color="auto" w:fill="auto"/>
            <w:noWrap/>
            <w:vAlign w:val="center"/>
            <w:hideMark/>
          </w:tcPr>
          <w:p w14:paraId="1A169E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SE ROAD</w:t>
            </w:r>
          </w:p>
        </w:tc>
        <w:tc>
          <w:tcPr>
            <w:tcW w:w="530" w:type="pct"/>
            <w:shd w:val="clear" w:color="auto" w:fill="auto"/>
            <w:noWrap/>
            <w:vAlign w:val="center"/>
            <w:hideMark/>
          </w:tcPr>
          <w:p w14:paraId="70D61D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2004-06</w:t>
            </w:r>
          </w:p>
        </w:tc>
        <w:tc>
          <w:tcPr>
            <w:tcW w:w="608" w:type="pct"/>
            <w:shd w:val="clear" w:color="auto" w:fill="auto"/>
            <w:noWrap/>
            <w:vAlign w:val="center"/>
            <w:hideMark/>
          </w:tcPr>
          <w:p w14:paraId="613A40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7A64F307" w14:textId="77777777" w:rsidTr="00B67D24">
        <w:tc>
          <w:tcPr>
            <w:tcW w:w="860" w:type="pct"/>
            <w:shd w:val="clear" w:color="auto" w:fill="auto"/>
            <w:noWrap/>
            <w:vAlign w:val="center"/>
            <w:hideMark/>
          </w:tcPr>
          <w:p w14:paraId="4B2AF5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A0BEB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F650GS</w:t>
            </w:r>
          </w:p>
        </w:tc>
        <w:tc>
          <w:tcPr>
            <w:tcW w:w="2094" w:type="pct"/>
            <w:shd w:val="clear" w:color="auto" w:fill="auto"/>
            <w:noWrap/>
            <w:vAlign w:val="center"/>
            <w:hideMark/>
          </w:tcPr>
          <w:p w14:paraId="466203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DAKAR</w:t>
            </w:r>
          </w:p>
        </w:tc>
        <w:tc>
          <w:tcPr>
            <w:tcW w:w="530" w:type="pct"/>
            <w:shd w:val="clear" w:color="auto" w:fill="auto"/>
            <w:noWrap/>
            <w:vAlign w:val="center"/>
            <w:hideMark/>
          </w:tcPr>
          <w:p w14:paraId="39281C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2000-08</w:t>
            </w:r>
          </w:p>
        </w:tc>
        <w:tc>
          <w:tcPr>
            <w:tcW w:w="608" w:type="pct"/>
            <w:shd w:val="clear" w:color="auto" w:fill="auto"/>
            <w:noWrap/>
            <w:vAlign w:val="center"/>
            <w:hideMark/>
          </w:tcPr>
          <w:p w14:paraId="52DCC4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7C20FB3D" w14:textId="77777777" w:rsidTr="00B67D24">
        <w:tc>
          <w:tcPr>
            <w:tcW w:w="860" w:type="pct"/>
            <w:shd w:val="clear" w:color="auto" w:fill="auto"/>
            <w:noWrap/>
            <w:vAlign w:val="center"/>
            <w:hideMark/>
          </w:tcPr>
          <w:p w14:paraId="0DCC40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E418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F650GS</w:t>
            </w:r>
          </w:p>
        </w:tc>
        <w:tc>
          <w:tcPr>
            <w:tcW w:w="2094" w:type="pct"/>
            <w:shd w:val="clear" w:color="auto" w:fill="auto"/>
            <w:noWrap/>
            <w:vAlign w:val="center"/>
            <w:hideMark/>
          </w:tcPr>
          <w:p w14:paraId="1C8D7E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F650GS</w:t>
            </w:r>
          </w:p>
        </w:tc>
        <w:tc>
          <w:tcPr>
            <w:tcW w:w="530" w:type="pct"/>
            <w:shd w:val="clear" w:color="auto" w:fill="auto"/>
            <w:noWrap/>
            <w:vAlign w:val="center"/>
            <w:hideMark/>
          </w:tcPr>
          <w:p w14:paraId="7B3273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2000-08</w:t>
            </w:r>
          </w:p>
        </w:tc>
        <w:tc>
          <w:tcPr>
            <w:tcW w:w="608" w:type="pct"/>
            <w:shd w:val="clear" w:color="auto" w:fill="auto"/>
            <w:noWrap/>
            <w:vAlign w:val="center"/>
            <w:hideMark/>
          </w:tcPr>
          <w:p w14:paraId="59891C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5EB68AD5" w14:textId="77777777" w:rsidTr="00B67D24">
        <w:tc>
          <w:tcPr>
            <w:tcW w:w="860" w:type="pct"/>
            <w:shd w:val="clear" w:color="auto" w:fill="auto"/>
            <w:noWrap/>
            <w:vAlign w:val="center"/>
            <w:hideMark/>
          </w:tcPr>
          <w:p w14:paraId="18535F4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7AF4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F650ST</w:t>
            </w:r>
          </w:p>
        </w:tc>
        <w:tc>
          <w:tcPr>
            <w:tcW w:w="2094" w:type="pct"/>
            <w:shd w:val="clear" w:color="auto" w:fill="auto"/>
            <w:noWrap/>
            <w:vAlign w:val="center"/>
            <w:hideMark/>
          </w:tcPr>
          <w:p w14:paraId="74F12E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F650ST</w:t>
            </w:r>
          </w:p>
        </w:tc>
        <w:tc>
          <w:tcPr>
            <w:tcW w:w="530" w:type="pct"/>
            <w:shd w:val="clear" w:color="auto" w:fill="auto"/>
            <w:noWrap/>
            <w:vAlign w:val="center"/>
            <w:hideMark/>
          </w:tcPr>
          <w:p w14:paraId="638828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w:t>
            </w:r>
          </w:p>
        </w:tc>
        <w:tc>
          <w:tcPr>
            <w:tcW w:w="608" w:type="pct"/>
            <w:shd w:val="clear" w:color="auto" w:fill="auto"/>
            <w:noWrap/>
            <w:vAlign w:val="center"/>
            <w:hideMark/>
          </w:tcPr>
          <w:p w14:paraId="79842C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493D972C" w14:textId="77777777" w:rsidTr="00B67D24">
        <w:tc>
          <w:tcPr>
            <w:tcW w:w="860" w:type="pct"/>
            <w:shd w:val="clear" w:color="auto" w:fill="auto"/>
            <w:noWrap/>
            <w:vAlign w:val="center"/>
            <w:hideMark/>
          </w:tcPr>
          <w:p w14:paraId="1BF9049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B31EE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 450 X</w:t>
            </w:r>
          </w:p>
        </w:tc>
        <w:tc>
          <w:tcPr>
            <w:tcW w:w="2094" w:type="pct"/>
            <w:shd w:val="clear" w:color="auto" w:fill="auto"/>
            <w:noWrap/>
            <w:vAlign w:val="center"/>
            <w:hideMark/>
          </w:tcPr>
          <w:p w14:paraId="059094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 450 X</w:t>
            </w:r>
          </w:p>
        </w:tc>
        <w:tc>
          <w:tcPr>
            <w:tcW w:w="530" w:type="pct"/>
            <w:shd w:val="clear" w:color="auto" w:fill="auto"/>
            <w:noWrap/>
            <w:vAlign w:val="center"/>
            <w:hideMark/>
          </w:tcPr>
          <w:p w14:paraId="16B04F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2008-10</w:t>
            </w:r>
          </w:p>
        </w:tc>
        <w:tc>
          <w:tcPr>
            <w:tcW w:w="608" w:type="pct"/>
            <w:shd w:val="clear" w:color="auto" w:fill="auto"/>
            <w:noWrap/>
            <w:vAlign w:val="center"/>
            <w:hideMark/>
          </w:tcPr>
          <w:p w14:paraId="04DA64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BA6E02B" w14:textId="77777777" w:rsidTr="00B67D24">
        <w:tc>
          <w:tcPr>
            <w:tcW w:w="860" w:type="pct"/>
            <w:shd w:val="clear" w:color="auto" w:fill="auto"/>
            <w:noWrap/>
            <w:vAlign w:val="center"/>
            <w:hideMark/>
          </w:tcPr>
          <w:p w14:paraId="5ADD594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8B636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G310</w:t>
            </w:r>
          </w:p>
        </w:tc>
        <w:tc>
          <w:tcPr>
            <w:tcW w:w="2094" w:type="pct"/>
            <w:shd w:val="clear" w:color="auto" w:fill="auto"/>
            <w:noWrap/>
            <w:vAlign w:val="center"/>
            <w:hideMark/>
          </w:tcPr>
          <w:p w14:paraId="01634F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G310R-0G01</w:t>
            </w:r>
          </w:p>
        </w:tc>
        <w:tc>
          <w:tcPr>
            <w:tcW w:w="530" w:type="pct"/>
            <w:shd w:val="clear" w:color="auto" w:fill="auto"/>
            <w:noWrap/>
            <w:vAlign w:val="center"/>
            <w:hideMark/>
          </w:tcPr>
          <w:p w14:paraId="59E995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711773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313</w:t>
            </w:r>
          </w:p>
        </w:tc>
      </w:tr>
      <w:tr w:rsidR="00433D36" w:rsidRPr="00433D36" w14:paraId="264FE4C2" w14:textId="77777777" w:rsidTr="00B67D24">
        <w:tc>
          <w:tcPr>
            <w:tcW w:w="860" w:type="pct"/>
            <w:shd w:val="clear" w:color="auto" w:fill="auto"/>
            <w:noWrap/>
            <w:vAlign w:val="center"/>
          </w:tcPr>
          <w:p w14:paraId="3BF2AF0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83299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G310GS</w:t>
            </w:r>
          </w:p>
        </w:tc>
        <w:tc>
          <w:tcPr>
            <w:tcW w:w="2094" w:type="pct"/>
            <w:shd w:val="clear" w:color="auto" w:fill="auto"/>
            <w:noWrap/>
            <w:vAlign w:val="center"/>
          </w:tcPr>
          <w:p w14:paraId="783125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G310GS-0G02</w:t>
            </w:r>
          </w:p>
        </w:tc>
        <w:tc>
          <w:tcPr>
            <w:tcW w:w="530" w:type="pct"/>
            <w:shd w:val="clear" w:color="auto" w:fill="auto"/>
            <w:noWrap/>
            <w:vAlign w:val="center"/>
          </w:tcPr>
          <w:p w14:paraId="106FCE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w:t>
            </w:r>
          </w:p>
        </w:tc>
        <w:tc>
          <w:tcPr>
            <w:tcW w:w="608" w:type="pct"/>
            <w:shd w:val="clear" w:color="auto" w:fill="auto"/>
            <w:noWrap/>
            <w:vAlign w:val="center"/>
          </w:tcPr>
          <w:p w14:paraId="2C5725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313</w:t>
            </w:r>
          </w:p>
        </w:tc>
      </w:tr>
      <w:tr w:rsidR="00433D36" w:rsidRPr="00433D36" w14:paraId="27273CB6" w14:textId="77777777" w:rsidTr="00B67D24">
        <w:tc>
          <w:tcPr>
            <w:tcW w:w="860" w:type="pct"/>
            <w:shd w:val="clear" w:color="auto" w:fill="auto"/>
            <w:noWrap/>
            <w:vAlign w:val="center"/>
            <w:hideMark/>
          </w:tcPr>
          <w:p w14:paraId="6207AE2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B214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G650GS</w:t>
            </w:r>
          </w:p>
        </w:tc>
        <w:tc>
          <w:tcPr>
            <w:tcW w:w="2094" w:type="pct"/>
            <w:shd w:val="clear" w:color="auto" w:fill="auto"/>
            <w:noWrap/>
            <w:vAlign w:val="center"/>
            <w:hideMark/>
          </w:tcPr>
          <w:p w14:paraId="59C53F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Sertao</w:t>
            </w:r>
          </w:p>
        </w:tc>
        <w:tc>
          <w:tcPr>
            <w:tcW w:w="530" w:type="pct"/>
            <w:shd w:val="clear" w:color="auto" w:fill="auto"/>
            <w:noWrap/>
            <w:vAlign w:val="center"/>
            <w:hideMark/>
          </w:tcPr>
          <w:p w14:paraId="7F3274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4D9D50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71CDF36E" w14:textId="77777777" w:rsidTr="00B67D24">
        <w:tc>
          <w:tcPr>
            <w:tcW w:w="860" w:type="pct"/>
            <w:shd w:val="clear" w:color="auto" w:fill="auto"/>
            <w:noWrap/>
            <w:vAlign w:val="center"/>
            <w:hideMark/>
          </w:tcPr>
          <w:p w14:paraId="2750DAA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3E0E5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R45</w:t>
            </w:r>
          </w:p>
        </w:tc>
        <w:tc>
          <w:tcPr>
            <w:tcW w:w="2094" w:type="pct"/>
            <w:shd w:val="clear" w:color="auto" w:fill="auto"/>
            <w:noWrap/>
            <w:vAlign w:val="center"/>
            <w:hideMark/>
          </w:tcPr>
          <w:p w14:paraId="45D324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R45</w:t>
            </w:r>
          </w:p>
        </w:tc>
        <w:tc>
          <w:tcPr>
            <w:tcW w:w="530" w:type="pct"/>
            <w:shd w:val="clear" w:color="auto" w:fill="auto"/>
            <w:noWrap/>
            <w:vAlign w:val="center"/>
            <w:hideMark/>
          </w:tcPr>
          <w:p w14:paraId="502BE0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E522E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453</w:t>
            </w:r>
          </w:p>
        </w:tc>
      </w:tr>
      <w:tr w:rsidR="00433D36" w:rsidRPr="00433D36" w14:paraId="109E5B37" w14:textId="77777777" w:rsidTr="00B67D24">
        <w:tc>
          <w:tcPr>
            <w:tcW w:w="860" w:type="pct"/>
            <w:shd w:val="clear" w:color="auto" w:fill="auto"/>
            <w:noWrap/>
            <w:vAlign w:val="center"/>
            <w:hideMark/>
          </w:tcPr>
          <w:p w14:paraId="0500BF7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8BF1A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R50</w:t>
            </w:r>
          </w:p>
        </w:tc>
        <w:tc>
          <w:tcPr>
            <w:tcW w:w="2094" w:type="pct"/>
            <w:shd w:val="clear" w:color="auto" w:fill="auto"/>
            <w:noWrap/>
            <w:vAlign w:val="center"/>
            <w:hideMark/>
          </w:tcPr>
          <w:p w14:paraId="266545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R50</w:t>
            </w:r>
          </w:p>
        </w:tc>
        <w:tc>
          <w:tcPr>
            <w:tcW w:w="530" w:type="pct"/>
            <w:shd w:val="clear" w:color="auto" w:fill="auto"/>
            <w:noWrap/>
            <w:vAlign w:val="center"/>
            <w:hideMark/>
          </w:tcPr>
          <w:p w14:paraId="163955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1969</w:t>
            </w:r>
          </w:p>
        </w:tc>
        <w:tc>
          <w:tcPr>
            <w:tcW w:w="608" w:type="pct"/>
            <w:shd w:val="clear" w:color="auto" w:fill="auto"/>
            <w:noWrap/>
            <w:vAlign w:val="center"/>
            <w:hideMark/>
          </w:tcPr>
          <w:p w14:paraId="3088F1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321267E4" w14:textId="77777777" w:rsidTr="00B67D24">
        <w:tc>
          <w:tcPr>
            <w:tcW w:w="860" w:type="pct"/>
            <w:shd w:val="clear" w:color="auto" w:fill="auto"/>
            <w:noWrap/>
            <w:vAlign w:val="center"/>
            <w:hideMark/>
          </w:tcPr>
          <w:p w14:paraId="261DF59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6638C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R60</w:t>
            </w:r>
          </w:p>
        </w:tc>
        <w:tc>
          <w:tcPr>
            <w:tcW w:w="2094" w:type="pct"/>
            <w:shd w:val="clear" w:color="auto" w:fill="auto"/>
            <w:noWrap/>
            <w:vAlign w:val="center"/>
            <w:hideMark/>
          </w:tcPr>
          <w:p w14:paraId="14224F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R60</w:t>
            </w:r>
          </w:p>
        </w:tc>
        <w:tc>
          <w:tcPr>
            <w:tcW w:w="530" w:type="pct"/>
            <w:shd w:val="clear" w:color="auto" w:fill="auto"/>
            <w:noWrap/>
            <w:vAlign w:val="center"/>
            <w:hideMark/>
          </w:tcPr>
          <w:p w14:paraId="035438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w:t>
            </w:r>
          </w:p>
        </w:tc>
        <w:tc>
          <w:tcPr>
            <w:tcW w:w="608" w:type="pct"/>
            <w:shd w:val="clear" w:color="auto" w:fill="auto"/>
            <w:noWrap/>
            <w:vAlign w:val="center"/>
            <w:hideMark/>
          </w:tcPr>
          <w:p w14:paraId="5107C4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590</w:t>
            </w:r>
          </w:p>
        </w:tc>
      </w:tr>
      <w:tr w:rsidR="00433D36" w:rsidRPr="00433D36" w14:paraId="044F308A" w14:textId="77777777" w:rsidTr="00B67D24">
        <w:tc>
          <w:tcPr>
            <w:tcW w:w="860" w:type="pct"/>
            <w:shd w:val="clear" w:color="auto" w:fill="auto"/>
            <w:noWrap/>
            <w:vAlign w:val="center"/>
            <w:hideMark/>
          </w:tcPr>
          <w:p w14:paraId="0728644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9BD8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R65</w:t>
            </w:r>
          </w:p>
        </w:tc>
        <w:tc>
          <w:tcPr>
            <w:tcW w:w="2094" w:type="pct"/>
            <w:shd w:val="clear" w:color="auto" w:fill="auto"/>
            <w:noWrap/>
            <w:vAlign w:val="center"/>
            <w:hideMark/>
          </w:tcPr>
          <w:p w14:paraId="7CCB99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R65</w:t>
            </w:r>
          </w:p>
        </w:tc>
        <w:tc>
          <w:tcPr>
            <w:tcW w:w="530" w:type="pct"/>
            <w:shd w:val="clear" w:color="auto" w:fill="auto"/>
            <w:noWrap/>
            <w:vAlign w:val="center"/>
            <w:hideMark/>
          </w:tcPr>
          <w:p w14:paraId="29D663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1981-88</w:t>
            </w:r>
          </w:p>
        </w:tc>
        <w:tc>
          <w:tcPr>
            <w:tcW w:w="608" w:type="pct"/>
            <w:shd w:val="clear" w:color="auto" w:fill="auto"/>
            <w:noWrap/>
            <w:vAlign w:val="center"/>
            <w:hideMark/>
          </w:tcPr>
          <w:p w14:paraId="20A566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24F9AFD8" w14:textId="77777777" w:rsidTr="00B67D24">
        <w:tc>
          <w:tcPr>
            <w:tcW w:w="860" w:type="pct"/>
            <w:shd w:val="clear" w:color="auto" w:fill="auto"/>
            <w:noWrap/>
            <w:vAlign w:val="center"/>
            <w:hideMark/>
          </w:tcPr>
          <w:p w14:paraId="6D05C87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1E86F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R65LS</w:t>
            </w:r>
          </w:p>
        </w:tc>
        <w:tc>
          <w:tcPr>
            <w:tcW w:w="2094" w:type="pct"/>
            <w:shd w:val="clear" w:color="auto" w:fill="auto"/>
            <w:noWrap/>
            <w:vAlign w:val="center"/>
            <w:hideMark/>
          </w:tcPr>
          <w:p w14:paraId="1CFBD5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R65LS</w:t>
            </w:r>
          </w:p>
        </w:tc>
        <w:tc>
          <w:tcPr>
            <w:tcW w:w="530" w:type="pct"/>
            <w:shd w:val="clear" w:color="auto" w:fill="auto"/>
            <w:noWrap/>
            <w:vAlign w:val="center"/>
            <w:hideMark/>
          </w:tcPr>
          <w:p w14:paraId="0441FA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1982-86</w:t>
            </w:r>
          </w:p>
        </w:tc>
        <w:tc>
          <w:tcPr>
            <w:tcW w:w="608" w:type="pct"/>
            <w:shd w:val="clear" w:color="auto" w:fill="auto"/>
            <w:noWrap/>
            <w:vAlign w:val="center"/>
            <w:hideMark/>
          </w:tcPr>
          <w:p w14:paraId="724390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77A7B230" w14:textId="77777777" w:rsidTr="00B67D24">
        <w:tc>
          <w:tcPr>
            <w:tcW w:w="860" w:type="pct"/>
            <w:tcBorders>
              <w:bottom w:val="single" w:sz="4" w:space="0" w:color="auto"/>
            </w:tcBorders>
            <w:shd w:val="clear" w:color="auto" w:fill="auto"/>
            <w:noWrap/>
            <w:vAlign w:val="center"/>
            <w:hideMark/>
          </w:tcPr>
          <w:p w14:paraId="19DBADA4"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BA11A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R69</w:t>
            </w:r>
          </w:p>
        </w:tc>
        <w:tc>
          <w:tcPr>
            <w:tcW w:w="2094" w:type="pct"/>
            <w:tcBorders>
              <w:bottom w:val="single" w:sz="4" w:space="0" w:color="auto"/>
            </w:tcBorders>
            <w:shd w:val="clear" w:color="auto" w:fill="auto"/>
            <w:noWrap/>
            <w:vAlign w:val="center"/>
            <w:hideMark/>
          </w:tcPr>
          <w:p w14:paraId="0E85B4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R69</w:t>
            </w:r>
          </w:p>
        </w:tc>
        <w:tc>
          <w:tcPr>
            <w:tcW w:w="530" w:type="pct"/>
            <w:tcBorders>
              <w:bottom w:val="single" w:sz="4" w:space="0" w:color="auto"/>
            </w:tcBorders>
            <w:shd w:val="clear" w:color="auto" w:fill="auto"/>
            <w:noWrap/>
            <w:vAlign w:val="center"/>
            <w:hideMark/>
          </w:tcPr>
          <w:p w14:paraId="3A5EDB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1961</w:t>
            </w:r>
          </w:p>
        </w:tc>
        <w:tc>
          <w:tcPr>
            <w:tcW w:w="608" w:type="pct"/>
            <w:tcBorders>
              <w:bottom w:val="single" w:sz="4" w:space="0" w:color="auto"/>
            </w:tcBorders>
            <w:shd w:val="clear" w:color="auto" w:fill="auto"/>
            <w:noWrap/>
            <w:vAlign w:val="center"/>
            <w:hideMark/>
          </w:tcPr>
          <w:p w14:paraId="6424ED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7805EA97" w14:textId="77777777" w:rsidTr="00B67D24">
        <w:tc>
          <w:tcPr>
            <w:tcW w:w="860" w:type="pct"/>
            <w:tcBorders>
              <w:top w:val="single" w:sz="4" w:space="0" w:color="auto"/>
              <w:bottom w:val="single" w:sz="4" w:space="0" w:color="auto"/>
            </w:tcBorders>
            <w:shd w:val="clear" w:color="auto" w:fill="auto"/>
            <w:noWrap/>
            <w:vAlign w:val="center"/>
            <w:hideMark/>
          </w:tcPr>
          <w:p w14:paraId="776BD5CB"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BOLWELL</w:t>
            </w:r>
          </w:p>
        </w:tc>
        <w:tc>
          <w:tcPr>
            <w:tcW w:w="908" w:type="pct"/>
            <w:tcBorders>
              <w:top w:val="single" w:sz="4" w:space="0" w:color="auto"/>
              <w:bottom w:val="single" w:sz="4" w:space="0" w:color="auto"/>
            </w:tcBorders>
            <w:shd w:val="clear" w:color="auto" w:fill="auto"/>
            <w:noWrap/>
            <w:vAlign w:val="center"/>
            <w:hideMark/>
          </w:tcPr>
          <w:p w14:paraId="7EF5BE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LM25W</w:t>
            </w:r>
          </w:p>
        </w:tc>
        <w:tc>
          <w:tcPr>
            <w:tcW w:w="2094" w:type="pct"/>
            <w:tcBorders>
              <w:top w:val="single" w:sz="4" w:space="0" w:color="auto"/>
              <w:bottom w:val="single" w:sz="4" w:space="0" w:color="auto"/>
            </w:tcBorders>
            <w:shd w:val="clear" w:color="auto" w:fill="auto"/>
            <w:noWrap/>
            <w:vAlign w:val="center"/>
            <w:hideMark/>
          </w:tcPr>
          <w:p w14:paraId="3496B1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FIRENZE</w:t>
            </w:r>
          </w:p>
        </w:tc>
        <w:tc>
          <w:tcPr>
            <w:tcW w:w="530" w:type="pct"/>
            <w:tcBorders>
              <w:top w:val="single" w:sz="4" w:space="0" w:color="auto"/>
              <w:bottom w:val="single" w:sz="4" w:space="0" w:color="auto"/>
            </w:tcBorders>
            <w:shd w:val="clear" w:color="auto" w:fill="auto"/>
            <w:noWrap/>
            <w:vAlign w:val="center"/>
            <w:hideMark/>
          </w:tcPr>
          <w:p w14:paraId="14157F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tcBorders>
              <w:top w:val="single" w:sz="4" w:space="0" w:color="auto"/>
              <w:bottom w:val="single" w:sz="4" w:space="0" w:color="auto"/>
            </w:tcBorders>
            <w:shd w:val="clear" w:color="auto" w:fill="auto"/>
            <w:noWrap/>
            <w:vAlign w:val="center"/>
            <w:hideMark/>
          </w:tcPr>
          <w:p w14:paraId="17D596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263</w:t>
            </w:r>
          </w:p>
        </w:tc>
      </w:tr>
      <w:tr w:rsidR="00433D36" w:rsidRPr="00433D36" w14:paraId="1764C51C" w14:textId="77777777" w:rsidTr="00B67D24">
        <w:tc>
          <w:tcPr>
            <w:tcW w:w="860" w:type="pct"/>
            <w:tcBorders>
              <w:top w:val="single" w:sz="4" w:space="0" w:color="auto"/>
            </w:tcBorders>
            <w:shd w:val="clear" w:color="auto" w:fill="auto"/>
            <w:noWrap/>
            <w:vAlign w:val="center"/>
            <w:hideMark/>
          </w:tcPr>
          <w:p w14:paraId="160599B2"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BRAAAP</w:t>
            </w:r>
          </w:p>
        </w:tc>
        <w:tc>
          <w:tcPr>
            <w:tcW w:w="908" w:type="pct"/>
            <w:tcBorders>
              <w:top w:val="single" w:sz="4" w:space="0" w:color="auto"/>
            </w:tcBorders>
            <w:shd w:val="clear" w:color="auto" w:fill="auto"/>
            <w:noWrap/>
            <w:vAlign w:val="center"/>
            <w:hideMark/>
          </w:tcPr>
          <w:p w14:paraId="6FE5F8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w:t>
            </w:r>
          </w:p>
        </w:tc>
        <w:tc>
          <w:tcPr>
            <w:tcW w:w="2094" w:type="pct"/>
            <w:tcBorders>
              <w:top w:val="single" w:sz="4" w:space="0" w:color="auto"/>
            </w:tcBorders>
            <w:shd w:val="clear" w:color="auto" w:fill="auto"/>
            <w:noWrap/>
            <w:vAlign w:val="center"/>
            <w:hideMark/>
          </w:tcPr>
          <w:p w14:paraId="6478B2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c>
          <w:tcPr>
            <w:tcW w:w="530" w:type="pct"/>
            <w:tcBorders>
              <w:top w:val="single" w:sz="4" w:space="0" w:color="auto"/>
            </w:tcBorders>
            <w:shd w:val="clear" w:color="auto" w:fill="auto"/>
            <w:noWrap/>
            <w:vAlign w:val="center"/>
            <w:hideMark/>
          </w:tcPr>
          <w:p w14:paraId="0553CD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tcBorders>
              <w:top w:val="single" w:sz="4" w:space="0" w:color="auto"/>
            </w:tcBorders>
            <w:shd w:val="clear" w:color="auto" w:fill="auto"/>
            <w:noWrap/>
            <w:vAlign w:val="center"/>
            <w:hideMark/>
          </w:tcPr>
          <w:p w14:paraId="7AFEAD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08F95D61" w14:textId="77777777" w:rsidTr="00B67D24">
        <w:tc>
          <w:tcPr>
            <w:tcW w:w="860" w:type="pct"/>
            <w:tcBorders>
              <w:bottom w:val="single" w:sz="4" w:space="0" w:color="auto"/>
            </w:tcBorders>
            <w:shd w:val="clear" w:color="auto" w:fill="auto"/>
            <w:noWrap/>
            <w:vAlign w:val="center"/>
          </w:tcPr>
          <w:p w14:paraId="0FEA77B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30FECE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ST400</w:t>
            </w:r>
          </w:p>
        </w:tc>
        <w:tc>
          <w:tcPr>
            <w:tcW w:w="2094" w:type="pct"/>
            <w:tcBorders>
              <w:bottom w:val="single" w:sz="4" w:space="0" w:color="auto"/>
            </w:tcBorders>
            <w:shd w:val="clear" w:color="auto" w:fill="auto"/>
            <w:noWrap/>
            <w:vAlign w:val="center"/>
          </w:tcPr>
          <w:p w14:paraId="3A380D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Shadow</w:t>
            </w:r>
          </w:p>
        </w:tc>
        <w:tc>
          <w:tcPr>
            <w:tcW w:w="530" w:type="pct"/>
            <w:tcBorders>
              <w:bottom w:val="single" w:sz="4" w:space="0" w:color="auto"/>
            </w:tcBorders>
            <w:shd w:val="clear" w:color="auto" w:fill="auto"/>
            <w:noWrap/>
            <w:vAlign w:val="center"/>
          </w:tcPr>
          <w:p w14:paraId="13719F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tcBorders>
              <w:bottom w:val="single" w:sz="4" w:space="0" w:color="auto"/>
            </w:tcBorders>
            <w:shd w:val="clear" w:color="auto" w:fill="auto"/>
            <w:noWrap/>
            <w:vAlign w:val="center"/>
          </w:tcPr>
          <w:p w14:paraId="0907BD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367</w:t>
            </w:r>
          </w:p>
        </w:tc>
      </w:tr>
      <w:tr w:rsidR="00433D36" w:rsidRPr="00433D36" w14:paraId="434BDDC9" w14:textId="77777777" w:rsidTr="00B67D24">
        <w:tc>
          <w:tcPr>
            <w:tcW w:w="860" w:type="pct"/>
            <w:tcBorders>
              <w:top w:val="single" w:sz="4" w:space="0" w:color="auto"/>
            </w:tcBorders>
            <w:shd w:val="clear" w:color="auto" w:fill="auto"/>
            <w:noWrap/>
            <w:vAlign w:val="center"/>
            <w:hideMark/>
          </w:tcPr>
          <w:p w14:paraId="6180009E"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BSA</w:t>
            </w:r>
          </w:p>
        </w:tc>
        <w:tc>
          <w:tcPr>
            <w:tcW w:w="908" w:type="pct"/>
            <w:tcBorders>
              <w:top w:val="single" w:sz="4" w:space="0" w:color="auto"/>
            </w:tcBorders>
            <w:shd w:val="clear" w:color="auto" w:fill="auto"/>
            <w:noWrap/>
            <w:vAlign w:val="center"/>
            <w:hideMark/>
          </w:tcPr>
          <w:p w14:paraId="06A497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A50</w:t>
            </w:r>
          </w:p>
        </w:tc>
        <w:tc>
          <w:tcPr>
            <w:tcW w:w="2094" w:type="pct"/>
            <w:tcBorders>
              <w:top w:val="single" w:sz="4" w:space="0" w:color="auto"/>
            </w:tcBorders>
            <w:shd w:val="clear" w:color="auto" w:fill="auto"/>
            <w:noWrap/>
            <w:vAlign w:val="center"/>
            <w:hideMark/>
          </w:tcPr>
          <w:p w14:paraId="736603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A50</w:t>
            </w:r>
          </w:p>
        </w:tc>
        <w:tc>
          <w:tcPr>
            <w:tcW w:w="530" w:type="pct"/>
            <w:tcBorders>
              <w:top w:val="single" w:sz="4" w:space="0" w:color="auto"/>
            </w:tcBorders>
            <w:shd w:val="clear" w:color="auto" w:fill="auto"/>
            <w:noWrap/>
            <w:vAlign w:val="center"/>
            <w:hideMark/>
          </w:tcPr>
          <w:p w14:paraId="2BB402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1964-70</w:t>
            </w:r>
          </w:p>
        </w:tc>
        <w:tc>
          <w:tcPr>
            <w:tcW w:w="608" w:type="pct"/>
            <w:tcBorders>
              <w:top w:val="single" w:sz="4" w:space="0" w:color="auto"/>
            </w:tcBorders>
            <w:shd w:val="clear" w:color="auto" w:fill="auto"/>
            <w:noWrap/>
            <w:vAlign w:val="center"/>
            <w:hideMark/>
          </w:tcPr>
          <w:p w14:paraId="33CC65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4F75F1F7" w14:textId="77777777" w:rsidTr="00B67D24">
        <w:tc>
          <w:tcPr>
            <w:tcW w:w="860" w:type="pct"/>
            <w:shd w:val="clear" w:color="auto" w:fill="auto"/>
            <w:noWrap/>
            <w:vAlign w:val="center"/>
            <w:hideMark/>
          </w:tcPr>
          <w:p w14:paraId="50883C9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58A2F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A65</w:t>
            </w:r>
          </w:p>
        </w:tc>
        <w:tc>
          <w:tcPr>
            <w:tcW w:w="2094" w:type="pct"/>
            <w:shd w:val="clear" w:color="auto" w:fill="auto"/>
            <w:noWrap/>
            <w:vAlign w:val="center"/>
            <w:hideMark/>
          </w:tcPr>
          <w:p w14:paraId="7152BA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A65</w:t>
            </w:r>
          </w:p>
        </w:tc>
        <w:tc>
          <w:tcPr>
            <w:tcW w:w="530" w:type="pct"/>
            <w:shd w:val="clear" w:color="auto" w:fill="auto"/>
            <w:noWrap/>
            <w:vAlign w:val="center"/>
            <w:hideMark/>
          </w:tcPr>
          <w:p w14:paraId="0DC076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1966-69</w:t>
            </w:r>
          </w:p>
        </w:tc>
        <w:tc>
          <w:tcPr>
            <w:tcW w:w="608" w:type="pct"/>
            <w:shd w:val="clear" w:color="auto" w:fill="auto"/>
            <w:noWrap/>
            <w:vAlign w:val="center"/>
            <w:hideMark/>
          </w:tcPr>
          <w:p w14:paraId="2B96B3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60794986" w14:textId="77777777" w:rsidTr="00B67D24">
        <w:tc>
          <w:tcPr>
            <w:tcW w:w="860" w:type="pct"/>
            <w:shd w:val="clear" w:color="auto" w:fill="auto"/>
            <w:noWrap/>
            <w:vAlign w:val="center"/>
            <w:hideMark/>
          </w:tcPr>
          <w:p w14:paraId="7AD07FB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BBFD0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A7</w:t>
            </w:r>
          </w:p>
        </w:tc>
        <w:tc>
          <w:tcPr>
            <w:tcW w:w="2094" w:type="pct"/>
            <w:shd w:val="clear" w:color="auto" w:fill="auto"/>
            <w:noWrap/>
            <w:vAlign w:val="center"/>
            <w:hideMark/>
          </w:tcPr>
          <w:p w14:paraId="78A4A8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A7</w:t>
            </w:r>
          </w:p>
        </w:tc>
        <w:tc>
          <w:tcPr>
            <w:tcW w:w="530" w:type="pct"/>
            <w:shd w:val="clear" w:color="auto" w:fill="auto"/>
            <w:noWrap/>
            <w:vAlign w:val="center"/>
            <w:hideMark/>
          </w:tcPr>
          <w:p w14:paraId="5FE7B9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1961</w:t>
            </w:r>
          </w:p>
        </w:tc>
        <w:tc>
          <w:tcPr>
            <w:tcW w:w="608" w:type="pct"/>
            <w:shd w:val="clear" w:color="auto" w:fill="auto"/>
            <w:noWrap/>
            <w:vAlign w:val="center"/>
            <w:hideMark/>
          </w:tcPr>
          <w:p w14:paraId="57C94C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588F5DD8" w14:textId="77777777" w:rsidTr="00B67D24">
        <w:tc>
          <w:tcPr>
            <w:tcW w:w="860" w:type="pct"/>
            <w:shd w:val="clear" w:color="auto" w:fill="auto"/>
            <w:noWrap/>
            <w:vAlign w:val="center"/>
            <w:hideMark/>
          </w:tcPr>
          <w:p w14:paraId="28068FD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C916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B40</w:t>
            </w:r>
          </w:p>
        </w:tc>
        <w:tc>
          <w:tcPr>
            <w:tcW w:w="2094" w:type="pct"/>
            <w:shd w:val="clear" w:color="auto" w:fill="auto"/>
            <w:noWrap/>
            <w:vAlign w:val="center"/>
            <w:hideMark/>
          </w:tcPr>
          <w:p w14:paraId="2361CB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B40</w:t>
            </w:r>
          </w:p>
        </w:tc>
        <w:tc>
          <w:tcPr>
            <w:tcW w:w="530" w:type="pct"/>
            <w:shd w:val="clear" w:color="auto" w:fill="auto"/>
            <w:noWrap/>
            <w:vAlign w:val="center"/>
            <w:hideMark/>
          </w:tcPr>
          <w:p w14:paraId="79DAD1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1969</w:t>
            </w:r>
          </w:p>
        </w:tc>
        <w:tc>
          <w:tcPr>
            <w:tcW w:w="608" w:type="pct"/>
            <w:shd w:val="clear" w:color="auto" w:fill="auto"/>
            <w:noWrap/>
            <w:vAlign w:val="center"/>
            <w:hideMark/>
          </w:tcPr>
          <w:p w14:paraId="5AB122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23083A70" w14:textId="77777777" w:rsidTr="00B67D24">
        <w:tc>
          <w:tcPr>
            <w:tcW w:w="860" w:type="pct"/>
            <w:shd w:val="clear" w:color="auto" w:fill="auto"/>
            <w:noWrap/>
            <w:vAlign w:val="center"/>
            <w:hideMark/>
          </w:tcPr>
          <w:p w14:paraId="0F0FFA7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30971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B44</w:t>
            </w:r>
          </w:p>
        </w:tc>
        <w:tc>
          <w:tcPr>
            <w:tcW w:w="2094" w:type="pct"/>
            <w:shd w:val="clear" w:color="auto" w:fill="auto"/>
            <w:noWrap/>
            <w:vAlign w:val="center"/>
            <w:hideMark/>
          </w:tcPr>
          <w:p w14:paraId="4C4642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B44</w:t>
            </w:r>
          </w:p>
        </w:tc>
        <w:tc>
          <w:tcPr>
            <w:tcW w:w="530" w:type="pct"/>
            <w:shd w:val="clear" w:color="auto" w:fill="auto"/>
            <w:noWrap/>
            <w:vAlign w:val="center"/>
            <w:hideMark/>
          </w:tcPr>
          <w:p w14:paraId="3E7F77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1967-71</w:t>
            </w:r>
          </w:p>
        </w:tc>
        <w:tc>
          <w:tcPr>
            <w:tcW w:w="608" w:type="pct"/>
            <w:shd w:val="clear" w:color="auto" w:fill="auto"/>
            <w:noWrap/>
            <w:vAlign w:val="center"/>
            <w:hideMark/>
          </w:tcPr>
          <w:p w14:paraId="3B255A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440</w:t>
            </w:r>
          </w:p>
        </w:tc>
      </w:tr>
      <w:tr w:rsidR="00433D36" w:rsidRPr="00433D36" w14:paraId="6DB4147E" w14:textId="77777777" w:rsidTr="00B67D24">
        <w:tc>
          <w:tcPr>
            <w:tcW w:w="860" w:type="pct"/>
            <w:shd w:val="clear" w:color="auto" w:fill="auto"/>
            <w:noWrap/>
            <w:vAlign w:val="center"/>
            <w:hideMark/>
          </w:tcPr>
          <w:p w14:paraId="0DB6AB5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D6E0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B50</w:t>
            </w:r>
          </w:p>
        </w:tc>
        <w:tc>
          <w:tcPr>
            <w:tcW w:w="2094" w:type="pct"/>
            <w:shd w:val="clear" w:color="auto" w:fill="auto"/>
            <w:noWrap/>
            <w:vAlign w:val="center"/>
            <w:hideMark/>
          </w:tcPr>
          <w:p w14:paraId="557415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B50</w:t>
            </w:r>
          </w:p>
        </w:tc>
        <w:tc>
          <w:tcPr>
            <w:tcW w:w="530" w:type="pct"/>
            <w:shd w:val="clear" w:color="auto" w:fill="auto"/>
            <w:noWrap/>
            <w:vAlign w:val="center"/>
            <w:hideMark/>
          </w:tcPr>
          <w:p w14:paraId="6162B1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1971</w:t>
            </w:r>
          </w:p>
        </w:tc>
        <w:tc>
          <w:tcPr>
            <w:tcW w:w="608" w:type="pct"/>
            <w:shd w:val="clear" w:color="auto" w:fill="auto"/>
            <w:noWrap/>
            <w:vAlign w:val="center"/>
            <w:hideMark/>
          </w:tcPr>
          <w:p w14:paraId="223887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495</w:t>
            </w:r>
          </w:p>
        </w:tc>
      </w:tr>
      <w:tr w:rsidR="00433D36" w:rsidRPr="00433D36" w14:paraId="5DAB5C93" w14:textId="77777777" w:rsidTr="00B67D24">
        <w:tc>
          <w:tcPr>
            <w:tcW w:w="860" w:type="pct"/>
            <w:shd w:val="clear" w:color="auto" w:fill="auto"/>
            <w:noWrap/>
            <w:vAlign w:val="center"/>
            <w:hideMark/>
          </w:tcPr>
          <w:p w14:paraId="3083066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D9A90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B50SS GOLDSTAR</w:t>
            </w:r>
          </w:p>
        </w:tc>
        <w:tc>
          <w:tcPr>
            <w:tcW w:w="2094" w:type="pct"/>
            <w:shd w:val="clear" w:color="auto" w:fill="auto"/>
            <w:noWrap/>
            <w:vAlign w:val="center"/>
            <w:hideMark/>
          </w:tcPr>
          <w:p w14:paraId="1D968B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B50SS GOLDSTAR</w:t>
            </w:r>
          </w:p>
        </w:tc>
        <w:tc>
          <w:tcPr>
            <w:tcW w:w="530" w:type="pct"/>
            <w:shd w:val="clear" w:color="auto" w:fill="auto"/>
            <w:noWrap/>
            <w:vAlign w:val="center"/>
            <w:hideMark/>
          </w:tcPr>
          <w:p w14:paraId="338337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1971</w:t>
            </w:r>
          </w:p>
        </w:tc>
        <w:tc>
          <w:tcPr>
            <w:tcW w:w="608" w:type="pct"/>
            <w:shd w:val="clear" w:color="auto" w:fill="auto"/>
            <w:noWrap/>
            <w:vAlign w:val="center"/>
            <w:hideMark/>
          </w:tcPr>
          <w:p w14:paraId="4C0457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25BBF5ED" w14:textId="77777777" w:rsidTr="00B67D24">
        <w:tc>
          <w:tcPr>
            <w:tcW w:w="860" w:type="pct"/>
            <w:shd w:val="clear" w:color="auto" w:fill="auto"/>
            <w:noWrap/>
            <w:vAlign w:val="center"/>
            <w:hideMark/>
          </w:tcPr>
          <w:p w14:paraId="120B627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CC90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GOLD STAR</w:t>
            </w:r>
          </w:p>
        </w:tc>
        <w:tc>
          <w:tcPr>
            <w:tcW w:w="2094" w:type="pct"/>
            <w:shd w:val="clear" w:color="auto" w:fill="auto"/>
            <w:noWrap/>
            <w:vAlign w:val="center"/>
            <w:hideMark/>
          </w:tcPr>
          <w:p w14:paraId="17D407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GOLD STAR</w:t>
            </w:r>
          </w:p>
        </w:tc>
        <w:tc>
          <w:tcPr>
            <w:tcW w:w="530" w:type="pct"/>
            <w:shd w:val="clear" w:color="auto" w:fill="auto"/>
            <w:noWrap/>
            <w:vAlign w:val="center"/>
            <w:hideMark/>
          </w:tcPr>
          <w:p w14:paraId="3C34D7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1962</w:t>
            </w:r>
          </w:p>
        </w:tc>
        <w:tc>
          <w:tcPr>
            <w:tcW w:w="608" w:type="pct"/>
            <w:shd w:val="clear" w:color="auto" w:fill="auto"/>
            <w:noWrap/>
            <w:vAlign w:val="center"/>
            <w:hideMark/>
          </w:tcPr>
          <w:p w14:paraId="523065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4F105C19" w14:textId="77777777" w:rsidTr="00B67D24">
        <w:tc>
          <w:tcPr>
            <w:tcW w:w="860" w:type="pct"/>
            <w:shd w:val="clear" w:color="auto" w:fill="auto"/>
            <w:noWrap/>
            <w:vAlign w:val="center"/>
            <w:hideMark/>
          </w:tcPr>
          <w:p w14:paraId="36D65F0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07CE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LIGHTNING</w:t>
            </w:r>
          </w:p>
        </w:tc>
        <w:tc>
          <w:tcPr>
            <w:tcW w:w="2094" w:type="pct"/>
            <w:shd w:val="clear" w:color="auto" w:fill="auto"/>
            <w:noWrap/>
            <w:vAlign w:val="center"/>
            <w:hideMark/>
          </w:tcPr>
          <w:p w14:paraId="1B92B1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LIGHTNING</w:t>
            </w:r>
          </w:p>
        </w:tc>
        <w:tc>
          <w:tcPr>
            <w:tcW w:w="530" w:type="pct"/>
            <w:shd w:val="clear" w:color="auto" w:fill="auto"/>
            <w:noWrap/>
            <w:vAlign w:val="center"/>
            <w:hideMark/>
          </w:tcPr>
          <w:p w14:paraId="65A4E6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1964</w:t>
            </w:r>
          </w:p>
        </w:tc>
        <w:tc>
          <w:tcPr>
            <w:tcW w:w="608" w:type="pct"/>
            <w:shd w:val="clear" w:color="auto" w:fill="auto"/>
            <w:noWrap/>
            <w:vAlign w:val="center"/>
            <w:hideMark/>
          </w:tcPr>
          <w:p w14:paraId="022B38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654</w:t>
            </w:r>
          </w:p>
        </w:tc>
      </w:tr>
      <w:tr w:rsidR="00433D36" w:rsidRPr="00433D36" w14:paraId="6238F360" w14:textId="77777777" w:rsidTr="00B67D24">
        <w:tc>
          <w:tcPr>
            <w:tcW w:w="860" w:type="pct"/>
            <w:shd w:val="clear" w:color="auto" w:fill="auto"/>
            <w:noWrap/>
            <w:vAlign w:val="center"/>
            <w:hideMark/>
          </w:tcPr>
          <w:p w14:paraId="41AA0DD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E1CB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SPITFIRE MKIII</w:t>
            </w:r>
          </w:p>
        </w:tc>
        <w:tc>
          <w:tcPr>
            <w:tcW w:w="2094" w:type="pct"/>
            <w:shd w:val="clear" w:color="auto" w:fill="auto"/>
            <w:noWrap/>
            <w:vAlign w:val="center"/>
            <w:hideMark/>
          </w:tcPr>
          <w:p w14:paraId="783657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SPITFIRE MKIII</w:t>
            </w:r>
          </w:p>
        </w:tc>
        <w:tc>
          <w:tcPr>
            <w:tcW w:w="530" w:type="pct"/>
            <w:shd w:val="clear" w:color="auto" w:fill="auto"/>
            <w:noWrap/>
            <w:vAlign w:val="center"/>
            <w:hideMark/>
          </w:tcPr>
          <w:p w14:paraId="57C5F8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w:t>
            </w:r>
          </w:p>
        </w:tc>
        <w:tc>
          <w:tcPr>
            <w:tcW w:w="608" w:type="pct"/>
            <w:shd w:val="clear" w:color="auto" w:fill="auto"/>
            <w:noWrap/>
            <w:vAlign w:val="center"/>
            <w:hideMark/>
          </w:tcPr>
          <w:p w14:paraId="60E592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212C5AD7" w14:textId="77777777" w:rsidTr="00B67D24">
        <w:tc>
          <w:tcPr>
            <w:tcW w:w="860" w:type="pct"/>
            <w:tcBorders>
              <w:bottom w:val="single" w:sz="4" w:space="0" w:color="auto"/>
            </w:tcBorders>
            <w:shd w:val="clear" w:color="auto" w:fill="auto"/>
            <w:noWrap/>
            <w:vAlign w:val="center"/>
            <w:hideMark/>
          </w:tcPr>
          <w:p w14:paraId="3DDDA5BB"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B2BDA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THUNDERBOLT</w:t>
            </w:r>
          </w:p>
        </w:tc>
        <w:tc>
          <w:tcPr>
            <w:tcW w:w="2094" w:type="pct"/>
            <w:tcBorders>
              <w:bottom w:val="single" w:sz="4" w:space="0" w:color="auto"/>
            </w:tcBorders>
            <w:shd w:val="clear" w:color="auto" w:fill="auto"/>
            <w:noWrap/>
            <w:vAlign w:val="center"/>
            <w:hideMark/>
          </w:tcPr>
          <w:p w14:paraId="5C67DC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THUNDERBOLT</w:t>
            </w:r>
          </w:p>
        </w:tc>
        <w:tc>
          <w:tcPr>
            <w:tcW w:w="530" w:type="pct"/>
            <w:tcBorders>
              <w:bottom w:val="single" w:sz="4" w:space="0" w:color="auto"/>
            </w:tcBorders>
            <w:shd w:val="clear" w:color="auto" w:fill="auto"/>
            <w:noWrap/>
            <w:vAlign w:val="center"/>
            <w:hideMark/>
          </w:tcPr>
          <w:p w14:paraId="179302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1968</w:t>
            </w:r>
          </w:p>
        </w:tc>
        <w:tc>
          <w:tcPr>
            <w:tcW w:w="608" w:type="pct"/>
            <w:tcBorders>
              <w:bottom w:val="single" w:sz="4" w:space="0" w:color="auto"/>
            </w:tcBorders>
            <w:shd w:val="clear" w:color="auto" w:fill="auto"/>
            <w:noWrap/>
            <w:vAlign w:val="center"/>
            <w:hideMark/>
          </w:tcPr>
          <w:p w14:paraId="7DCC49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19FAE08C" w14:textId="77777777" w:rsidTr="00B67D24">
        <w:tc>
          <w:tcPr>
            <w:tcW w:w="860" w:type="pct"/>
            <w:tcBorders>
              <w:top w:val="single" w:sz="4" w:space="0" w:color="auto"/>
              <w:bottom w:val="single" w:sz="4" w:space="0" w:color="auto"/>
            </w:tcBorders>
            <w:shd w:val="clear" w:color="auto" w:fill="auto"/>
            <w:noWrap/>
            <w:vAlign w:val="center"/>
            <w:hideMark/>
          </w:tcPr>
          <w:p w14:paraId="3DA5AB85"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BUELL</w:t>
            </w:r>
          </w:p>
        </w:tc>
        <w:tc>
          <w:tcPr>
            <w:tcW w:w="908" w:type="pct"/>
            <w:tcBorders>
              <w:top w:val="single" w:sz="4" w:space="0" w:color="auto"/>
              <w:bottom w:val="single" w:sz="4" w:space="0" w:color="auto"/>
            </w:tcBorders>
            <w:shd w:val="clear" w:color="auto" w:fill="auto"/>
            <w:noWrap/>
            <w:vAlign w:val="center"/>
            <w:hideMark/>
          </w:tcPr>
          <w:p w14:paraId="17B1D6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Blast</w:t>
            </w:r>
          </w:p>
        </w:tc>
        <w:tc>
          <w:tcPr>
            <w:tcW w:w="2094" w:type="pct"/>
            <w:tcBorders>
              <w:top w:val="single" w:sz="4" w:space="0" w:color="auto"/>
              <w:bottom w:val="single" w:sz="4" w:space="0" w:color="auto"/>
            </w:tcBorders>
            <w:shd w:val="clear" w:color="auto" w:fill="auto"/>
            <w:noWrap/>
            <w:vAlign w:val="center"/>
            <w:hideMark/>
          </w:tcPr>
          <w:p w14:paraId="1C8837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STREET FIGHTER</w:t>
            </w:r>
          </w:p>
        </w:tc>
        <w:tc>
          <w:tcPr>
            <w:tcW w:w="530" w:type="pct"/>
            <w:tcBorders>
              <w:top w:val="single" w:sz="4" w:space="0" w:color="auto"/>
              <w:bottom w:val="single" w:sz="4" w:space="0" w:color="auto"/>
            </w:tcBorders>
            <w:shd w:val="clear" w:color="auto" w:fill="auto"/>
            <w:noWrap/>
            <w:vAlign w:val="center"/>
            <w:hideMark/>
          </w:tcPr>
          <w:p w14:paraId="30C6FD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2002-07</w:t>
            </w:r>
          </w:p>
        </w:tc>
        <w:tc>
          <w:tcPr>
            <w:tcW w:w="608" w:type="pct"/>
            <w:tcBorders>
              <w:top w:val="single" w:sz="4" w:space="0" w:color="auto"/>
              <w:bottom w:val="single" w:sz="4" w:space="0" w:color="auto"/>
            </w:tcBorders>
            <w:shd w:val="clear" w:color="auto" w:fill="auto"/>
            <w:noWrap/>
            <w:vAlign w:val="center"/>
            <w:hideMark/>
          </w:tcPr>
          <w:p w14:paraId="5CED62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491</w:t>
            </w:r>
          </w:p>
        </w:tc>
      </w:tr>
      <w:tr w:rsidR="00433D36" w:rsidRPr="00433D36" w14:paraId="41D8EDE6" w14:textId="77777777" w:rsidTr="00B67D24">
        <w:tc>
          <w:tcPr>
            <w:tcW w:w="860" w:type="pct"/>
            <w:tcBorders>
              <w:top w:val="single" w:sz="4" w:space="0" w:color="auto"/>
              <w:bottom w:val="single" w:sz="4" w:space="0" w:color="auto"/>
            </w:tcBorders>
            <w:shd w:val="clear" w:color="auto" w:fill="auto"/>
            <w:noWrap/>
            <w:vAlign w:val="center"/>
            <w:hideMark/>
          </w:tcPr>
          <w:p w14:paraId="48851886"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BUG</w:t>
            </w:r>
          </w:p>
        </w:tc>
        <w:tc>
          <w:tcPr>
            <w:tcW w:w="908" w:type="pct"/>
            <w:tcBorders>
              <w:top w:val="single" w:sz="4" w:space="0" w:color="auto"/>
              <w:bottom w:val="single" w:sz="4" w:space="0" w:color="auto"/>
            </w:tcBorders>
            <w:shd w:val="clear" w:color="auto" w:fill="auto"/>
            <w:noWrap/>
            <w:vAlign w:val="center"/>
            <w:hideMark/>
          </w:tcPr>
          <w:p w14:paraId="350AB9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SEE KYMCO</w:t>
            </w:r>
          </w:p>
        </w:tc>
        <w:tc>
          <w:tcPr>
            <w:tcW w:w="2094" w:type="pct"/>
            <w:tcBorders>
              <w:top w:val="single" w:sz="4" w:space="0" w:color="auto"/>
              <w:bottom w:val="single" w:sz="4" w:space="0" w:color="auto"/>
            </w:tcBorders>
            <w:shd w:val="clear" w:color="auto" w:fill="auto"/>
            <w:noWrap/>
            <w:vAlign w:val="center"/>
            <w:hideMark/>
          </w:tcPr>
          <w:p w14:paraId="77748D86" w14:textId="77777777" w:rsidR="00433D36" w:rsidRPr="00433D36" w:rsidRDefault="00433D36" w:rsidP="00433D36">
            <w:pPr>
              <w:spacing w:before="20" w:after="20"/>
              <w:jc w:val="center"/>
              <w:rPr>
                <w:rFonts w:eastAsia="Times New Roman"/>
                <w:color w:val="000000"/>
                <w:szCs w:val="17"/>
                <w:lang w:eastAsia="en-AU"/>
              </w:rPr>
            </w:pPr>
          </w:p>
        </w:tc>
        <w:tc>
          <w:tcPr>
            <w:tcW w:w="530" w:type="pct"/>
            <w:tcBorders>
              <w:top w:val="single" w:sz="4" w:space="0" w:color="auto"/>
              <w:bottom w:val="single" w:sz="4" w:space="0" w:color="auto"/>
            </w:tcBorders>
            <w:shd w:val="clear" w:color="auto" w:fill="auto"/>
            <w:noWrap/>
            <w:vAlign w:val="center"/>
            <w:hideMark/>
          </w:tcPr>
          <w:p w14:paraId="4D664EDB" w14:textId="77777777" w:rsidR="00433D36" w:rsidRPr="00433D36" w:rsidRDefault="00433D36" w:rsidP="00433D36">
            <w:pPr>
              <w:spacing w:before="20" w:after="20"/>
              <w:jc w:val="center"/>
              <w:rPr>
                <w:rFonts w:eastAsia="Times New Roman"/>
                <w:szCs w:val="17"/>
                <w:lang w:eastAsia="en-AU"/>
              </w:rPr>
            </w:pPr>
          </w:p>
        </w:tc>
        <w:tc>
          <w:tcPr>
            <w:tcW w:w="608" w:type="pct"/>
            <w:tcBorders>
              <w:top w:val="single" w:sz="4" w:space="0" w:color="auto"/>
              <w:bottom w:val="single" w:sz="4" w:space="0" w:color="auto"/>
            </w:tcBorders>
            <w:shd w:val="clear" w:color="auto" w:fill="auto"/>
            <w:noWrap/>
            <w:vAlign w:val="center"/>
            <w:hideMark/>
          </w:tcPr>
          <w:p w14:paraId="68EC0717" w14:textId="77777777" w:rsidR="00433D36" w:rsidRPr="00433D36" w:rsidRDefault="00433D36" w:rsidP="00433D36">
            <w:pPr>
              <w:spacing w:before="20" w:after="20"/>
              <w:jc w:val="center"/>
              <w:rPr>
                <w:rFonts w:eastAsia="Times New Roman"/>
                <w:szCs w:val="17"/>
                <w:lang w:eastAsia="en-AU"/>
              </w:rPr>
            </w:pPr>
          </w:p>
        </w:tc>
      </w:tr>
      <w:tr w:rsidR="00433D36" w:rsidRPr="00433D36" w14:paraId="1B621AEE" w14:textId="77777777" w:rsidTr="00B67D24">
        <w:tc>
          <w:tcPr>
            <w:tcW w:w="860" w:type="pct"/>
            <w:tcBorders>
              <w:top w:val="single" w:sz="4" w:space="0" w:color="auto"/>
            </w:tcBorders>
            <w:shd w:val="clear" w:color="auto" w:fill="auto"/>
            <w:noWrap/>
            <w:vAlign w:val="center"/>
            <w:hideMark/>
          </w:tcPr>
          <w:p w14:paraId="3A2B63A7"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BULTACO</w:t>
            </w:r>
          </w:p>
        </w:tc>
        <w:tc>
          <w:tcPr>
            <w:tcW w:w="908" w:type="pct"/>
            <w:tcBorders>
              <w:top w:val="single" w:sz="4" w:space="0" w:color="auto"/>
            </w:tcBorders>
            <w:shd w:val="clear" w:color="auto" w:fill="auto"/>
            <w:noWrap/>
            <w:vAlign w:val="center"/>
            <w:hideMark/>
          </w:tcPr>
          <w:p w14:paraId="2D9AC2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ALPINA</w:t>
            </w:r>
          </w:p>
        </w:tc>
        <w:tc>
          <w:tcPr>
            <w:tcW w:w="2094" w:type="pct"/>
            <w:tcBorders>
              <w:top w:val="single" w:sz="4" w:space="0" w:color="auto"/>
            </w:tcBorders>
            <w:shd w:val="clear" w:color="auto" w:fill="auto"/>
            <w:noWrap/>
            <w:vAlign w:val="center"/>
            <w:hideMark/>
          </w:tcPr>
          <w:p w14:paraId="25116D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ALPINA</w:t>
            </w:r>
          </w:p>
        </w:tc>
        <w:tc>
          <w:tcPr>
            <w:tcW w:w="530" w:type="pct"/>
            <w:tcBorders>
              <w:top w:val="single" w:sz="4" w:space="0" w:color="auto"/>
            </w:tcBorders>
            <w:shd w:val="clear" w:color="auto" w:fill="auto"/>
            <w:noWrap/>
            <w:vAlign w:val="center"/>
            <w:hideMark/>
          </w:tcPr>
          <w:p w14:paraId="289005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382916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E0D189B" w14:textId="77777777" w:rsidTr="00B67D24">
        <w:tc>
          <w:tcPr>
            <w:tcW w:w="860" w:type="pct"/>
            <w:shd w:val="clear" w:color="auto" w:fill="auto"/>
            <w:noWrap/>
            <w:vAlign w:val="center"/>
            <w:hideMark/>
          </w:tcPr>
          <w:p w14:paraId="1DAFEE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15247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FRONTERA</w:t>
            </w:r>
          </w:p>
        </w:tc>
        <w:tc>
          <w:tcPr>
            <w:tcW w:w="2094" w:type="pct"/>
            <w:shd w:val="clear" w:color="auto" w:fill="auto"/>
            <w:noWrap/>
            <w:vAlign w:val="center"/>
            <w:hideMark/>
          </w:tcPr>
          <w:p w14:paraId="4C921C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FRONTERA</w:t>
            </w:r>
          </w:p>
        </w:tc>
        <w:tc>
          <w:tcPr>
            <w:tcW w:w="530" w:type="pct"/>
            <w:shd w:val="clear" w:color="auto" w:fill="auto"/>
            <w:noWrap/>
            <w:vAlign w:val="center"/>
            <w:hideMark/>
          </w:tcPr>
          <w:p w14:paraId="1C4E5D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shd w:val="clear" w:color="auto" w:fill="auto"/>
            <w:noWrap/>
            <w:vAlign w:val="center"/>
            <w:hideMark/>
          </w:tcPr>
          <w:p w14:paraId="055A8E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t>
            </w:r>
          </w:p>
        </w:tc>
      </w:tr>
      <w:tr w:rsidR="00433D36" w:rsidRPr="00433D36" w14:paraId="057D0D31" w14:textId="77777777" w:rsidTr="00B67D24">
        <w:tc>
          <w:tcPr>
            <w:tcW w:w="860" w:type="pct"/>
            <w:tcBorders>
              <w:bottom w:val="single" w:sz="4" w:space="0" w:color="auto"/>
            </w:tcBorders>
            <w:shd w:val="clear" w:color="auto" w:fill="auto"/>
            <w:noWrap/>
            <w:vAlign w:val="center"/>
            <w:hideMark/>
          </w:tcPr>
          <w:p w14:paraId="5775DE5B"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FE020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SHERPA</w:t>
            </w:r>
          </w:p>
        </w:tc>
        <w:tc>
          <w:tcPr>
            <w:tcW w:w="2094" w:type="pct"/>
            <w:tcBorders>
              <w:bottom w:val="single" w:sz="4" w:space="0" w:color="auto"/>
            </w:tcBorders>
            <w:shd w:val="clear" w:color="auto" w:fill="auto"/>
            <w:noWrap/>
            <w:vAlign w:val="center"/>
            <w:hideMark/>
          </w:tcPr>
          <w:p w14:paraId="344027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SHERPA</w:t>
            </w:r>
          </w:p>
        </w:tc>
        <w:tc>
          <w:tcPr>
            <w:tcW w:w="530" w:type="pct"/>
            <w:tcBorders>
              <w:bottom w:val="single" w:sz="4" w:space="0" w:color="auto"/>
            </w:tcBorders>
            <w:shd w:val="clear" w:color="auto" w:fill="auto"/>
            <w:noWrap/>
            <w:vAlign w:val="center"/>
            <w:hideMark/>
          </w:tcPr>
          <w:p w14:paraId="1C46DD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bottom w:val="single" w:sz="4" w:space="0" w:color="auto"/>
            </w:tcBorders>
            <w:shd w:val="clear" w:color="auto" w:fill="auto"/>
            <w:noWrap/>
            <w:vAlign w:val="center"/>
            <w:hideMark/>
          </w:tcPr>
          <w:p w14:paraId="65A852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100968F4" w14:textId="77777777" w:rsidTr="00B67D24">
        <w:tc>
          <w:tcPr>
            <w:tcW w:w="860" w:type="pct"/>
            <w:tcBorders>
              <w:top w:val="single" w:sz="4" w:space="0" w:color="auto"/>
            </w:tcBorders>
            <w:shd w:val="clear" w:color="auto" w:fill="auto"/>
            <w:noWrap/>
            <w:vAlign w:val="center"/>
            <w:hideMark/>
          </w:tcPr>
          <w:p w14:paraId="296FC34E"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CAGIVA</w:t>
            </w:r>
          </w:p>
        </w:tc>
        <w:tc>
          <w:tcPr>
            <w:tcW w:w="908" w:type="pct"/>
            <w:tcBorders>
              <w:top w:val="single" w:sz="4" w:space="0" w:color="auto"/>
            </w:tcBorders>
            <w:shd w:val="clear" w:color="auto" w:fill="auto"/>
            <w:noWrap/>
            <w:vAlign w:val="center"/>
            <w:hideMark/>
          </w:tcPr>
          <w:p w14:paraId="3FA44B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360WR</w:t>
            </w:r>
          </w:p>
        </w:tc>
        <w:tc>
          <w:tcPr>
            <w:tcW w:w="2094" w:type="pct"/>
            <w:tcBorders>
              <w:top w:val="single" w:sz="4" w:space="0" w:color="auto"/>
            </w:tcBorders>
            <w:shd w:val="clear" w:color="auto" w:fill="auto"/>
            <w:noWrap/>
            <w:vAlign w:val="center"/>
            <w:hideMark/>
          </w:tcPr>
          <w:p w14:paraId="1CE3B3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360WR</w:t>
            </w:r>
          </w:p>
        </w:tc>
        <w:tc>
          <w:tcPr>
            <w:tcW w:w="530" w:type="pct"/>
            <w:tcBorders>
              <w:top w:val="single" w:sz="4" w:space="0" w:color="auto"/>
            </w:tcBorders>
            <w:shd w:val="clear" w:color="auto" w:fill="auto"/>
            <w:noWrap/>
            <w:vAlign w:val="center"/>
            <w:hideMark/>
          </w:tcPr>
          <w:p w14:paraId="665876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tcBorders>
              <w:top w:val="single" w:sz="4" w:space="0" w:color="auto"/>
            </w:tcBorders>
            <w:shd w:val="clear" w:color="auto" w:fill="auto"/>
            <w:noWrap/>
            <w:vAlign w:val="center"/>
            <w:hideMark/>
          </w:tcPr>
          <w:p w14:paraId="6AC12D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348</w:t>
            </w:r>
          </w:p>
        </w:tc>
      </w:tr>
      <w:tr w:rsidR="00433D36" w:rsidRPr="00433D36" w14:paraId="34997945" w14:textId="77777777" w:rsidTr="00B67D24">
        <w:tc>
          <w:tcPr>
            <w:tcW w:w="860" w:type="pct"/>
            <w:shd w:val="clear" w:color="auto" w:fill="auto"/>
            <w:noWrap/>
            <w:vAlign w:val="center"/>
            <w:hideMark/>
          </w:tcPr>
          <w:p w14:paraId="540C212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06168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410TE</w:t>
            </w:r>
          </w:p>
        </w:tc>
        <w:tc>
          <w:tcPr>
            <w:tcW w:w="2094" w:type="pct"/>
            <w:shd w:val="clear" w:color="auto" w:fill="auto"/>
            <w:noWrap/>
            <w:vAlign w:val="center"/>
            <w:hideMark/>
          </w:tcPr>
          <w:p w14:paraId="63E871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410TE</w:t>
            </w:r>
          </w:p>
        </w:tc>
        <w:tc>
          <w:tcPr>
            <w:tcW w:w="530" w:type="pct"/>
            <w:shd w:val="clear" w:color="auto" w:fill="auto"/>
            <w:noWrap/>
            <w:vAlign w:val="center"/>
            <w:hideMark/>
          </w:tcPr>
          <w:p w14:paraId="675EF1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w:t>
            </w:r>
          </w:p>
        </w:tc>
        <w:tc>
          <w:tcPr>
            <w:tcW w:w="608" w:type="pct"/>
            <w:shd w:val="clear" w:color="auto" w:fill="auto"/>
            <w:noWrap/>
            <w:vAlign w:val="center"/>
            <w:hideMark/>
          </w:tcPr>
          <w:p w14:paraId="405C6B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4D738BB6" w14:textId="77777777" w:rsidTr="00B67D24">
        <w:tc>
          <w:tcPr>
            <w:tcW w:w="860" w:type="pct"/>
            <w:shd w:val="clear" w:color="auto" w:fill="auto"/>
            <w:noWrap/>
            <w:vAlign w:val="center"/>
            <w:hideMark/>
          </w:tcPr>
          <w:p w14:paraId="7ECE22F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20EB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610TEE</w:t>
            </w:r>
          </w:p>
        </w:tc>
        <w:tc>
          <w:tcPr>
            <w:tcW w:w="2094" w:type="pct"/>
            <w:shd w:val="clear" w:color="auto" w:fill="auto"/>
            <w:noWrap/>
            <w:vAlign w:val="center"/>
            <w:hideMark/>
          </w:tcPr>
          <w:p w14:paraId="1B0A76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610TEE</w:t>
            </w:r>
          </w:p>
        </w:tc>
        <w:tc>
          <w:tcPr>
            <w:tcW w:w="530" w:type="pct"/>
            <w:shd w:val="clear" w:color="auto" w:fill="auto"/>
            <w:noWrap/>
            <w:vAlign w:val="center"/>
            <w:hideMark/>
          </w:tcPr>
          <w:p w14:paraId="7B6BE1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w:t>
            </w:r>
          </w:p>
        </w:tc>
        <w:tc>
          <w:tcPr>
            <w:tcW w:w="608" w:type="pct"/>
            <w:shd w:val="clear" w:color="auto" w:fill="auto"/>
            <w:noWrap/>
            <w:vAlign w:val="center"/>
            <w:hideMark/>
          </w:tcPr>
          <w:p w14:paraId="74A733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576</w:t>
            </w:r>
          </w:p>
        </w:tc>
      </w:tr>
      <w:tr w:rsidR="00433D36" w:rsidRPr="00433D36" w14:paraId="4A9DB20B" w14:textId="77777777" w:rsidTr="00B67D24">
        <w:tc>
          <w:tcPr>
            <w:tcW w:w="860" w:type="pct"/>
            <w:shd w:val="clear" w:color="auto" w:fill="auto"/>
            <w:noWrap/>
            <w:vAlign w:val="center"/>
            <w:hideMark/>
          </w:tcPr>
          <w:p w14:paraId="64C3AD3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1D816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 ALAZZURA</w:t>
            </w:r>
          </w:p>
        </w:tc>
        <w:tc>
          <w:tcPr>
            <w:tcW w:w="2094" w:type="pct"/>
            <w:shd w:val="clear" w:color="auto" w:fill="auto"/>
            <w:noWrap/>
            <w:vAlign w:val="center"/>
            <w:hideMark/>
          </w:tcPr>
          <w:p w14:paraId="19D4D3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 ALAZZURA</w:t>
            </w:r>
          </w:p>
        </w:tc>
        <w:tc>
          <w:tcPr>
            <w:tcW w:w="530" w:type="pct"/>
            <w:shd w:val="clear" w:color="auto" w:fill="auto"/>
            <w:noWrap/>
            <w:vAlign w:val="center"/>
            <w:hideMark/>
          </w:tcPr>
          <w:p w14:paraId="14C144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1984-88</w:t>
            </w:r>
          </w:p>
        </w:tc>
        <w:tc>
          <w:tcPr>
            <w:tcW w:w="608" w:type="pct"/>
            <w:shd w:val="clear" w:color="auto" w:fill="auto"/>
            <w:noWrap/>
            <w:vAlign w:val="center"/>
            <w:hideMark/>
          </w:tcPr>
          <w:p w14:paraId="557D7F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6B69860A" w14:textId="77777777" w:rsidTr="00B67D24">
        <w:tc>
          <w:tcPr>
            <w:tcW w:w="860" w:type="pct"/>
            <w:shd w:val="clear" w:color="auto" w:fill="auto"/>
            <w:noWrap/>
            <w:vAlign w:val="center"/>
            <w:hideMark/>
          </w:tcPr>
          <w:p w14:paraId="1EC43B8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92C29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 ELFANT</w:t>
            </w:r>
          </w:p>
        </w:tc>
        <w:tc>
          <w:tcPr>
            <w:tcW w:w="2094" w:type="pct"/>
            <w:shd w:val="clear" w:color="auto" w:fill="auto"/>
            <w:noWrap/>
            <w:vAlign w:val="center"/>
            <w:hideMark/>
          </w:tcPr>
          <w:p w14:paraId="5E5002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 ELFANT</w:t>
            </w:r>
          </w:p>
        </w:tc>
        <w:tc>
          <w:tcPr>
            <w:tcW w:w="530" w:type="pct"/>
            <w:shd w:val="clear" w:color="auto" w:fill="auto"/>
            <w:noWrap/>
            <w:vAlign w:val="center"/>
            <w:hideMark/>
          </w:tcPr>
          <w:p w14:paraId="3E6D2C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1985-88</w:t>
            </w:r>
          </w:p>
        </w:tc>
        <w:tc>
          <w:tcPr>
            <w:tcW w:w="608" w:type="pct"/>
            <w:shd w:val="clear" w:color="auto" w:fill="auto"/>
            <w:noWrap/>
            <w:vAlign w:val="center"/>
            <w:hideMark/>
          </w:tcPr>
          <w:p w14:paraId="7D561B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4CCDB557" w14:textId="77777777" w:rsidTr="00B67D24">
        <w:tc>
          <w:tcPr>
            <w:tcW w:w="860" w:type="pct"/>
            <w:shd w:val="clear" w:color="auto" w:fill="auto"/>
            <w:noWrap/>
            <w:vAlign w:val="center"/>
            <w:hideMark/>
          </w:tcPr>
          <w:p w14:paraId="4A4822B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69CF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CANYON 500</w:t>
            </w:r>
          </w:p>
        </w:tc>
        <w:tc>
          <w:tcPr>
            <w:tcW w:w="2094" w:type="pct"/>
            <w:shd w:val="clear" w:color="auto" w:fill="auto"/>
            <w:noWrap/>
            <w:vAlign w:val="center"/>
            <w:hideMark/>
          </w:tcPr>
          <w:p w14:paraId="124F2F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DUAL SPORTS</w:t>
            </w:r>
          </w:p>
        </w:tc>
        <w:tc>
          <w:tcPr>
            <w:tcW w:w="530" w:type="pct"/>
            <w:shd w:val="clear" w:color="auto" w:fill="auto"/>
            <w:noWrap/>
            <w:vAlign w:val="center"/>
            <w:hideMark/>
          </w:tcPr>
          <w:p w14:paraId="02EF5C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1999-06</w:t>
            </w:r>
          </w:p>
        </w:tc>
        <w:tc>
          <w:tcPr>
            <w:tcW w:w="608" w:type="pct"/>
            <w:shd w:val="clear" w:color="auto" w:fill="auto"/>
            <w:noWrap/>
            <w:vAlign w:val="center"/>
            <w:hideMark/>
          </w:tcPr>
          <w:p w14:paraId="33C2A2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046EFFE9" w14:textId="77777777" w:rsidTr="00B67D24">
        <w:tc>
          <w:tcPr>
            <w:tcW w:w="860" w:type="pct"/>
            <w:shd w:val="clear" w:color="auto" w:fill="auto"/>
            <w:noWrap/>
            <w:vAlign w:val="center"/>
            <w:hideMark/>
          </w:tcPr>
          <w:p w14:paraId="0AB2A53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27839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CANYON 600</w:t>
            </w:r>
          </w:p>
        </w:tc>
        <w:tc>
          <w:tcPr>
            <w:tcW w:w="2094" w:type="pct"/>
            <w:shd w:val="clear" w:color="auto" w:fill="auto"/>
            <w:noWrap/>
            <w:vAlign w:val="center"/>
            <w:hideMark/>
          </w:tcPr>
          <w:p w14:paraId="594DF7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DUAL SPORTS</w:t>
            </w:r>
          </w:p>
        </w:tc>
        <w:tc>
          <w:tcPr>
            <w:tcW w:w="530" w:type="pct"/>
            <w:shd w:val="clear" w:color="auto" w:fill="auto"/>
            <w:noWrap/>
            <w:vAlign w:val="center"/>
            <w:hideMark/>
          </w:tcPr>
          <w:p w14:paraId="1F14A3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1996-98</w:t>
            </w:r>
          </w:p>
        </w:tc>
        <w:tc>
          <w:tcPr>
            <w:tcW w:w="608" w:type="pct"/>
            <w:shd w:val="clear" w:color="auto" w:fill="auto"/>
            <w:noWrap/>
            <w:vAlign w:val="center"/>
            <w:hideMark/>
          </w:tcPr>
          <w:p w14:paraId="75DEEE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601</w:t>
            </w:r>
          </w:p>
        </w:tc>
      </w:tr>
      <w:tr w:rsidR="00433D36" w:rsidRPr="00433D36" w14:paraId="53583D60" w14:textId="77777777" w:rsidTr="00B67D24">
        <w:tc>
          <w:tcPr>
            <w:tcW w:w="860" w:type="pct"/>
            <w:shd w:val="clear" w:color="auto" w:fill="auto"/>
            <w:noWrap/>
            <w:vAlign w:val="center"/>
            <w:hideMark/>
          </w:tcPr>
          <w:p w14:paraId="315C356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97AA8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RIVER 600</w:t>
            </w:r>
          </w:p>
        </w:tc>
        <w:tc>
          <w:tcPr>
            <w:tcW w:w="2094" w:type="pct"/>
            <w:shd w:val="clear" w:color="auto" w:fill="auto"/>
            <w:noWrap/>
            <w:vAlign w:val="center"/>
            <w:hideMark/>
          </w:tcPr>
          <w:p w14:paraId="31900A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RIVER 600</w:t>
            </w:r>
          </w:p>
        </w:tc>
        <w:tc>
          <w:tcPr>
            <w:tcW w:w="530" w:type="pct"/>
            <w:shd w:val="clear" w:color="auto" w:fill="auto"/>
            <w:noWrap/>
            <w:vAlign w:val="center"/>
            <w:hideMark/>
          </w:tcPr>
          <w:p w14:paraId="7DE6D9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1995-98</w:t>
            </w:r>
          </w:p>
        </w:tc>
        <w:tc>
          <w:tcPr>
            <w:tcW w:w="608" w:type="pct"/>
            <w:shd w:val="clear" w:color="auto" w:fill="auto"/>
            <w:noWrap/>
            <w:vAlign w:val="center"/>
            <w:hideMark/>
          </w:tcPr>
          <w:p w14:paraId="1C35B4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601</w:t>
            </w:r>
          </w:p>
        </w:tc>
      </w:tr>
      <w:tr w:rsidR="00433D36" w:rsidRPr="00433D36" w14:paraId="3F7E1CB2" w14:textId="77777777" w:rsidTr="00B67D24">
        <w:tc>
          <w:tcPr>
            <w:tcW w:w="860" w:type="pct"/>
            <w:tcBorders>
              <w:bottom w:val="single" w:sz="4" w:space="0" w:color="auto"/>
            </w:tcBorders>
            <w:shd w:val="clear" w:color="auto" w:fill="auto"/>
            <w:noWrap/>
            <w:vAlign w:val="center"/>
            <w:hideMark/>
          </w:tcPr>
          <w:p w14:paraId="7B375C0C"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5D31F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W16 600</w:t>
            </w:r>
          </w:p>
        </w:tc>
        <w:tc>
          <w:tcPr>
            <w:tcW w:w="2094" w:type="pct"/>
            <w:tcBorders>
              <w:bottom w:val="single" w:sz="4" w:space="0" w:color="auto"/>
            </w:tcBorders>
            <w:shd w:val="clear" w:color="auto" w:fill="auto"/>
            <w:noWrap/>
            <w:vAlign w:val="center"/>
            <w:hideMark/>
          </w:tcPr>
          <w:p w14:paraId="5F7928B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W16 600</w:t>
            </w:r>
          </w:p>
        </w:tc>
        <w:tc>
          <w:tcPr>
            <w:tcW w:w="530" w:type="pct"/>
            <w:tcBorders>
              <w:bottom w:val="single" w:sz="4" w:space="0" w:color="auto"/>
            </w:tcBorders>
            <w:shd w:val="clear" w:color="auto" w:fill="auto"/>
            <w:noWrap/>
            <w:vAlign w:val="center"/>
            <w:hideMark/>
          </w:tcPr>
          <w:p w14:paraId="461CA5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1995-97</w:t>
            </w:r>
          </w:p>
        </w:tc>
        <w:tc>
          <w:tcPr>
            <w:tcW w:w="608" w:type="pct"/>
            <w:tcBorders>
              <w:bottom w:val="single" w:sz="4" w:space="0" w:color="auto"/>
            </w:tcBorders>
            <w:shd w:val="clear" w:color="auto" w:fill="auto"/>
            <w:noWrap/>
            <w:vAlign w:val="center"/>
            <w:hideMark/>
          </w:tcPr>
          <w:p w14:paraId="5414DD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601</w:t>
            </w:r>
          </w:p>
        </w:tc>
      </w:tr>
      <w:tr w:rsidR="00433D36" w:rsidRPr="00433D36" w14:paraId="70213E58" w14:textId="77777777" w:rsidTr="00B67D24">
        <w:tc>
          <w:tcPr>
            <w:tcW w:w="860" w:type="pct"/>
            <w:tcBorders>
              <w:top w:val="single" w:sz="4" w:space="0" w:color="auto"/>
            </w:tcBorders>
            <w:shd w:val="clear" w:color="auto" w:fill="auto"/>
            <w:noWrap/>
            <w:vAlign w:val="center"/>
            <w:hideMark/>
          </w:tcPr>
          <w:p w14:paraId="641FAA8F"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CCM</w:t>
            </w:r>
          </w:p>
        </w:tc>
        <w:tc>
          <w:tcPr>
            <w:tcW w:w="908" w:type="pct"/>
            <w:tcBorders>
              <w:top w:val="single" w:sz="4" w:space="0" w:color="auto"/>
            </w:tcBorders>
            <w:shd w:val="clear" w:color="auto" w:fill="auto"/>
            <w:noWrap/>
            <w:vAlign w:val="center"/>
            <w:hideMark/>
          </w:tcPr>
          <w:p w14:paraId="2DDF1E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 Series</w:t>
            </w:r>
          </w:p>
        </w:tc>
        <w:tc>
          <w:tcPr>
            <w:tcW w:w="2094" w:type="pct"/>
            <w:tcBorders>
              <w:top w:val="single" w:sz="4" w:space="0" w:color="auto"/>
            </w:tcBorders>
            <w:shd w:val="clear" w:color="auto" w:fill="auto"/>
            <w:noWrap/>
            <w:vAlign w:val="center"/>
            <w:hideMark/>
          </w:tcPr>
          <w:p w14:paraId="639818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GP450-1(A1 30kW)</w:t>
            </w:r>
          </w:p>
        </w:tc>
        <w:tc>
          <w:tcPr>
            <w:tcW w:w="530" w:type="pct"/>
            <w:tcBorders>
              <w:top w:val="single" w:sz="4" w:space="0" w:color="auto"/>
            </w:tcBorders>
            <w:shd w:val="clear" w:color="auto" w:fill="auto"/>
            <w:noWrap/>
            <w:vAlign w:val="center"/>
            <w:hideMark/>
          </w:tcPr>
          <w:p w14:paraId="5CFA4A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2015-16</w:t>
            </w:r>
          </w:p>
        </w:tc>
        <w:tc>
          <w:tcPr>
            <w:tcW w:w="608" w:type="pct"/>
            <w:tcBorders>
              <w:top w:val="single" w:sz="4" w:space="0" w:color="auto"/>
            </w:tcBorders>
            <w:shd w:val="clear" w:color="auto" w:fill="auto"/>
            <w:noWrap/>
            <w:vAlign w:val="center"/>
            <w:hideMark/>
          </w:tcPr>
          <w:p w14:paraId="090DC3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6DBBCEBB" w14:textId="77777777" w:rsidTr="00B67D24">
        <w:tc>
          <w:tcPr>
            <w:tcW w:w="860" w:type="pct"/>
            <w:tcBorders>
              <w:bottom w:val="single" w:sz="4" w:space="0" w:color="auto"/>
            </w:tcBorders>
            <w:shd w:val="clear" w:color="auto" w:fill="auto"/>
            <w:noWrap/>
            <w:vAlign w:val="center"/>
            <w:hideMark/>
          </w:tcPr>
          <w:p w14:paraId="4661B679"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DA207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 Series</w:t>
            </w:r>
          </w:p>
        </w:tc>
        <w:tc>
          <w:tcPr>
            <w:tcW w:w="2094" w:type="pct"/>
            <w:tcBorders>
              <w:bottom w:val="single" w:sz="4" w:space="0" w:color="auto"/>
            </w:tcBorders>
            <w:shd w:val="clear" w:color="auto" w:fill="auto"/>
            <w:noWrap/>
            <w:vAlign w:val="center"/>
            <w:hideMark/>
          </w:tcPr>
          <w:p w14:paraId="3BFB98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GP450-2(A1 30kW)</w:t>
            </w:r>
          </w:p>
        </w:tc>
        <w:tc>
          <w:tcPr>
            <w:tcW w:w="530" w:type="pct"/>
            <w:tcBorders>
              <w:bottom w:val="single" w:sz="4" w:space="0" w:color="auto"/>
            </w:tcBorders>
            <w:shd w:val="clear" w:color="auto" w:fill="auto"/>
            <w:noWrap/>
            <w:vAlign w:val="center"/>
            <w:hideMark/>
          </w:tcPr>
          <w:p w14:paraId="3E23D5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2015-16</w:t>
            </w:r>
          </w:p>
        </w:tc>
        <w:tc>
          <w:tcPr>
            <w:tcW w:w="608" w:type="pct"/>
            <w:tcBorders>
              <w:bottom w:val="single" w:sz="4" w:space="0" w:color="auto"/>
            </w:tcBorders>
            <w:shd w:val="clear" w:color="auto" w:fill="auto"/>
            <w:noWrap/>
            <w:vAlign w:val="center"/>
            <w:hideMark/>
          </w:tcPr>
          <w:p w14:paraId="7FB56A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6D056442" w14:textId="77777777" w:rsidTr="00B67D24">
        <w:tc>
          <w:tcPr>
            <w:tcW w:w="860" w:type="pct"/>
            <w:tcBorders>
              <w:top w:val="single" w:sz="4" w:space="0" w:color="auto"/>
            </w:tcBorders>
            <w:shd w:val="clear" w:color="auto" w:fill="auto"/>
            <w:noWrap/>
            <w:vAlign w:val="center"/>
            <w:hideMark/>
          </w:tcPr>
          <w:p w14:paraId="58F6D624"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CFMOTO</w:t>
            </w:r>
          </w:p>
        </w:tc>
        <w:tc>
          <w:tcPr>
            <w:tcW w:w="908" w:type="pct"/>
            <w:tcBorders>
              <w:top w:val="single" w:sz="4" w:space="0" w:color="auto"/>
            </w:tcBorders>
            <w:shd w:val="clear" w:color="auto" w:fill="auto"/>
            <w:noWrap/>
            <w:vAlign w:val="center"/>
            <w:hideMark/>
          </w:tcPr>
          <w:p w14:paraId="108206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CF300-7F</w:t>
            </w:r>
          </w:p>
        </w:tc>
        <w:tc>
          <w:tcPr>
            <w:tcW w:w="2094" w:type="pct"/>
            <w:tcBorders>
              <w:top w:val="single" w:sz="4" w:space="0" w:color="auto"/>
            </w:tcBorders>
            <w:shd w:val="clear" w:color="auto" w:fill="auto"/>
            <w:noWrap/>
            <w:vAlign w:val="center"/>
            <w:hideMark/>
          </w:tcPr>
          <w:p w14:paraId="674C03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300CL-X</w:t>
            </w:r>
          </w:p>
        </w:tc>
        <w:tc>
          <w:tcPr>
            <w:tcW w:w="530" w:type="pct"/>
            <w:tcBorders>
              <w:top w:val="single" w:sz="4" w:space="0" w:color="auto"/>
            </w:tcBorders>
            <w:shd w:val="clear" w:color="auto" w:fill="auto"/>
            <w:noWrap/>
            <w:vAlign w:val="center"/>
            <w:hideMark/>
          </w:tcPr>
          <w:p w14:paraId="6A4139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tcBorders>
              <w:top w:val="single" w:sz="4" w:space="0" w:color="auto"/>
            </w:tcBorders>
            <w:shd w:val="clear" w:color="auto" w:fill="auto"/>
            <w:noWrap/>
            <w:vAlign w:val="center"/>
            <w:hideMark/>
          </w:tcPr>
          <w:p w14:paraId="63591E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292</w:t>
            </w:r>
          </w:p>
        </w:tc>
      </w:tr>
      <w:tr w:rsidR="00433D36" w:rsidRPr="00433D36" w14:paraId="21F336EB" w14:textId="77777777" w:rsidTr="00B67D24">
        <w:tc>
          <w:tcPr>
            <w:tcW w:w="860" w:type="pct"/>
            <w:shd w:val="clear" w:color="auto" w:fill="auto"/>
            <w:noWrap/>
            <w:vAlign w:val="center"/>
          </w:tcPr>
          <w:p w14:paraId="02E42E3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6CDBF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400-6F</w:t>
            </w:r>
          </w:p>
        </w:tc>
        <w:tc>
          <w:tcPr>
            <w:tcW w:w="2094" w:type="pct"/>
            <w:shd w:val="clear" w:color="auto" w:fill="auto"/>
            <w:noWrap/>
            <w:vAlign w:val="center"/>
          </w:tcPr>
          <w:p w14:paraId="1E415B4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450SR</w:t>
            </w:r>
          </w:p>
        </w:tc>
        <w:tc>
          <w:tcPr>
            <w:tcW w:w="530" w:type="pct"/>
            <w:shd w:val="clear" w:color="auto" w:fill="auto"/>
            <w:noWrap/>
            <w:vAlign w:val="center"/>
          </w:tcPr>
          <w:p w14:paraId="4C5784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shd w:val="clear" w:color="auto" w:fill="auto"/>
            <w:noWrap/>
            <w:vAlign w:val="center"/>
          </w:tcPr>
          <w:p w14:paraId="547B86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A993B8F" w14:textId="77777777" w:rsidTr="00B67D24">
        <w:tc>
          <w:tcPr>
            <w:tcW w:w="860" w:type="pct"/>
            <w:shd w:val="clear" w:color="auto" w:fill="auto"/>
            <w:noWrap/>
            <w:vAlign w:val="center"/>
          </w:tcPr>
          <w:p w14:paraId="0A8E978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B5825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w:t>
            </w:r>
          </w:p>
        </w:tc>
        <w:tc>
          <w:tcPr>
            <w:tcW w:w="2094" w:type="pct"/>
            <w:shd w:val="clear" w:color="auto" w:fill="auto"/>
            <w:noWrap/>
            <w:vAlign w:val="center"/>
          </w:tcPr>
          <w:p w14:paraId="1F9646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CF650NK-LAM</w:t>
            </w:r>
          </w:p>
        </w:tc>
        <w:tc>
          <w:tcPr>
            <w:tcW w:w="530" w:type="pct"/>
            <w:shd w:val="clear" w:color="auto" w:fill="auto"/>
            <w:noWrap/>
            <w:vAlign w:val="center"/>
          </w:tcPr>
          <w:p w14:paraId="6327D7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2012-16</w:t>
            </w:r>
          </w:p>
        </w:tc>
        <w:tc>
          <w:tcPr>
            <w:tcW w:w="608" w:type="pct"/>
            <w:shd w:val="clear" w:color="auto" w:fill="auto"/>
            <w:noWrap/>
            <w:vAlign w:val="center"/>
          </w:tcPr>
          <w:p w14:paraId="0A863B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83467E5" w14:textId="77777777" w:rsidTr="00B67D24">
        <w:tc>
          <w:tcPr>
            <w:tcW w:w="860" w:type="pct"/>
            <w:shd w:val="clear" w:color="auto" w:fill="auto"/>
            <w:noWrap/>
            <w:vAlign w:val="center"/>
            <w:hideMark/>
          </w:tcPr>
          <w:p w14:paraId="438ED3B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5CC3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w:t>
            </w:r>
          </w:p>
        </w:tc>
        <w:tc>
          <w:tcPr>
            <w:tcW w:w="2094" w:type="pct"/>
            <w:shd w:val="clear" w:color="auto" w:fill="auto"/>
            <w:noWrap/>
            <w:vAlign w:val="center"/>
            <w:hideMark/>
          </w:tcPr>
          <w:p w14:paraId="56B6DD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CF650TK-LAM</w:t>
            </w:r>
          </w:p>
        </w:tc>
        <w:tc>
          <w:tcPr>
            <w:tcW w:w="530" w:type="pct"/>
            <w:shd w:val="clear" w:color="auto" w:fill="auto"/>
            <w:noWrap/>
            <w:vAlign w:val="center"/>
            <w:hideMark/>
          </w:tcPr>
          <w:p w14:paraId="40538B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2013-17</w:t>
            </w:r>
          </w:p>
        </w:tc>
        <w:tc>
          <w:tcPr>
            <w:tcW w:w="608" w:type="pct"/>
            <w:shd w:val="clear" w:color="auto" w:fill="auto"/>
            <w:noWrap/>
            <w:vAlign w:val="center"/>
            <w:hideMark/>
          </w:tcPr>
          <w:p w14:paraId="60278C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9C8B904" w14:textId="77777777" w:rsidTr="00B67D24">
        <w:tc>
          <w:tcPr>
            <w:tcW w:w="860" w:type="pct"/>
            <w:shd w:val="clear" w:color="auto" w:fill="auto"/>
            <w:noWrap/>
            <w:vAlign w:val="center"/>
            <w:hideMark/>
          </w:tcPr>
          <w:p w14:paraId="3D82BD9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B03E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w:t>
            </w:r>
          </w:p>
        </w:tc>
        <w:tc>
          <w:tcPr>
            <w:tcW w:w="2094" w:type="pct"/>
            <w:shd w:val="clear" w:color="auto" w:fill="auto"/>
            <w:noWrap/>
            <w:vAlign w:val="center"/>
            <w:hideMark/>
          </w:tcPr>
          <w:p w14:paraId="1352A7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650NK-LAM</w:t>
            </w:r>
          </w:p>
        </w:tc>
        <w:tc>
          <w:tcPr>
            <w:tcW w:w="530" w:type="pct"/>
            <w:shd w:val="clear" w:color="auto" w:fill="auto"/>
            <w:noWrap/>
            <w:vAlign w:val="center"/>
            <w:hideMark/>
          </w:tcPr>
          <w:p w14:paraId="64EDD4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130A36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75A85219" w14:textId="77777777" w:rsidTr="00B67D24">
        <w:tc>
          <w:tcPr>
            <w:tcW w:w="860" w:type="pct"/>
            <w:shd w:val="clear" w:color="auto" w:fill="auto"/>
            <w:noWrap/>
            <w:vAlign w:val="center"/>
            <w:hideMark/>
          </w:tcPr>
          <w:p w14:paraId="746E809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E479B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w:t>
            </w:r>
          </w:p>
        </w:tc>
        <w:tc>
          <w:tcPr>
            <w:tcW w:w="2094" w:type="pct"/>
            <w:shd w:val="clear" w:color="auto" w:fill="auto"/>
            <w:noWrap/>
            <w:vAlign w:val="center"/>
            <w:hideMark/>
          </w:tcPr>
          <w:p w14:paraId="2C23D4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650MT</w:t>
            </w:r>
          </w:p>
        </w:tc>
        <w:tc>
          <w:tcPr>
            <w:tcW w:w="530" w:type="pct"/>
            <w:shd w:val="clear" w:color="auto" w:fill="auto"/>
            <w:noWrap/>
            <w:vAlign w:val="center"/>
            <w:hideMark/>
          </w:tcPr>
          <w:p w14:paraId="75A411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3243FF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DF5ED31" w14:textId="77777777" w:rsidTr="00B67D24">
        <w:tc>
          <w:tcPr>
            <w:tcW w:w="860" w:type="pct"/>
            <w:shd w:val="clear" w:color="auto" w:fill="auto"/>
            <w:noWrap/>
            <w:vAlign w:val="center"/>
          </w:tcPr>
          <w:p w14:paraId="5562759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D4589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w:t>
            </w:r>
          </w:p>
        </w:tc>
        <w:tc>
          <w:tcPr>
            <w:tcW w:w="2094" w:type="pct"/>
            <w:shd w:val="clear" w:color="auto" w:fill="auto"/>
            <w:noWrap/>
            <w:vAlign w:val="center"/>
          </w:tcPr>
          <w:p w14:paraId="2FAD72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650GT</w:t>
            </w:r>
          </w:p>
        </w:tc>
        <w:tc>
          <w:tcPr>
            <w:tcW w:w="530" w:type="pct"/>
            <w:shd w:val="clear" w:color="auto" w:fill="auto"/>
            <w:noWrap/>
            <w:vAlign w:val="center"/>
          </w:tcPr>
          <w:p w14:paraId="2C1F8C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2019-on</w:t>
            </w:r>
          </w:p>
        </w:tc>
        <w:tc>
          <w:tcPr>
            <w:tcW w:w="608" w:type="pct"/>
            <w:shd w:val="clear" w:color="auto" w:fill="auto"/>
            <w:noWrap/>
            <w:vAlign w:val="center"/>
          </w:tcPr>
          <w:p w14:paraId="516580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21763B76" w14:textId="77777777" w:rsidTr="00B67D24">
        <w:tc>
          <w:tcPr>
            <w:tcW w:w="860" w:type="pct"/>
            <w:shd w:val="clear" w:color="auto" w:fill="auto"/>
            <w:noWrap/>
            <w:vAlign w:val="center"/>
            <w:hideMark/>
          </w:tcPr>
          <w:p w14:paraId="1E9957C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C850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CF 650 (400NK)</w:t>
            </w:r>
          </w:p>
        </w:tc>
        <w:tc>
          <w:tcPr>
            <w:tcW w:w="2094" w:type="pct"/>
            <w:shd w:val="clear" w:color="auto" w:fill="auto"/>
            <w:noWrap/>
            <w:vAlign w:val="center"/>
            <w:hideMark/>
          </w:tcPr>
          <w:p w14:paraId="4EC99E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400NK</w:t>
            </w:r>
          </w:p>
        </w:tc>
        <w:tc>
          <w:tcPr>
            <w:tcW w:w="530" w:type="pct"/>
            <w:shd w:val="clear" w:color="auto" w:fill="auto"/>
            <w:noWrap/>
            <w:vAlign w:val="center"/>
            <w:hideMark/>
          </w:tcPr>
          <w:p w14:paraId="27D2A4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56F574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7103BF72" w14:textId="77777777" w:rsidTr="00B67D24">
        <w:tc>
          <w:tcPr>
            <w:tcW w:w="860" w:type="pct"/>
            <w:tcBorders>
              <w:top w:val="single" w:sz="4" w:space="0" w:color="auto"/>
              <w:bottom w:val="single" w:sz="4" w:space="0" w:color="auto"/>
            </w:tcBorders>
            <w:shd w:val="clear" w:color="auto" w:fill="auto"/>
            <w:noWrap/>
            <w:vAlign w:val="center"/>
          </w:tcPr>
          <w:p w14:paraId="4FD3ED4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CHANGJIANG</w:t>
            </w:r>
          </w:p>
        </w:tc>
        <w:tc>
          <w:tcPr>
            <w:tcW w:w="908" w:type="pct"/>
            <w:tcBorders>
              <w:top w:val="single" w:sz="4" w:space="0" w:color="auto"/>
              <w:bottom w:val="single" w:sz="4" w:space="0" w:color="auto"/>
            </w:tcBorders>
            <w:shd w:val="clear" w:color="auto" w:fill="auto"/>
            <w:noWrap/>
            <w:vAlign w:val="center"/>
          </w:tcPr>
          <w:p w14:paraId="10431E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CJ650B with sidecar</w:t>
            </w:r>
          </w:p>
        </w:tc>
        <w:tc>
          <w:tcPr>
            <w:tcW w:w="2094" w:type="pct"/>
            <w:tcBorders>
              <w:top w:val="single" w:sz="4" w:space="0" w:color="auto"/>
              <w:bottom w:val="single" w:sz="4" w:space="0" w:color="auto"/>
            </w:tcBorders>
            <w:shd w:val="clear" w:color="auto" w:fill="auto"/>
            <w:noWrap/>
            <w:vAlign w:val="center"/>
          </w:tcPr>
          <w:p w14:paraId="79F22C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Nomad, Tourer</w:t>
            </w:r>
          </w:p>
        </w:tc>
        <w:tc>
          <w:tcPr>
            <w:tcW w:w="530" w:type="pct"/>
            <w:tcBorders>
              <w:top w:val="single" w:sz="4" w:space="0" w:color="auto"/>
              <w:bottom w:val="single" w:sz="4" w:space="0" w:color="auto"/>
            </w:tcBorders>
            <w:shd w:val="clear" w:color="auto" w:fill="auto"/>
            <w:noWrap/>
            <w:vAlign w:val="center"/>
          </w:tcPr>
          <w:p w14:paraId="5A95ED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tcBorders>
              <w:top w:val="single" w:sz="4" w:space="0" w:color="auto"/>
              <w:bottom w:val="single" w:sz="4" w:space="0" w:color="auto"/>
            </w:tcBorders>
            <w:shd w:val="clear" w:color="auto" w:fill="auto"/>
            <w:noWrap/>
            <w:vAlign w:val="center"/>
          </w:tcPr>
          <w:p w14:paraId="44D66C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44415CB4" w14:textId="77777777" w:rsidTr="00B67D24">
        <w:tc>
          <w:tcPr>
            <w:tcW w:w="860" w:type="pct"/>
            <w:tcBorders>
              <w:top w:val="single" w:sz="4" w:space="0" w:color="auto"/>
              <w:bottom w:val="single" w:sz="4" w:space="0" w:color="auto"/>
            </w:tcBorders>
            <w:shd w:val="clear" w:color="auto" w:fill="auto"/>
            <w:noWrap/>
            <w:vAlign w:val="center"/>
            <w:hideMark/>
          </w:tcPr>
          <w:p w14:paraId="37D45D58"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COSSCK</w:t>
            </w:r>
          </w:p>
        </w:tc>
        <w:tc>
          <w:tcPr>
            <w:tcW w:w="908" w:type="pct"/>
            <w:tcBorders>
              <w:top w:val="single" w:sz="4" w:space="0" w:color="auto"/>
              <w:bottom w:val="single" w:sz="4" w:space="0" w:color="auto"/>
            </w:tcBorders>
            <w:shd w:val="clear" w:color="auto" w:fill="auto"/>
            <w:noWrap/>
            <w:vAlign w:val="center"/>
            <w:hideMark/>
          </w:tcPr>
          <w:p w14:paraId="690DC6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c>
          <w:tcPr>
            <w:tcW w:w="2094" w:type="pct"/>
            <w:tcBorders>
              <w:top w:val="single" w:sz="4" w:space="0" w:color="auto"/>
              <w:bottom w:val="single" w:sz="4" w:space="0" w:color="auto"/>
            </w:tcBorders>
            <w:shd w:val="clear" w:color="auto" w:fill="auto"/>
            <w:noWrap/>
            <w:vAlign w:val="center"/>
            <w:hideMark/>
          </w:tcPr>
          <w:p w14:paraId="507A36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Ural</w:t>
            </w:r>
          </w:p>
        </w:tc>
        <w:tc>
          <w:tcPr>
            <w:tcW w:w="530" w:type="pct"/>
            <w:tcBorders>
              <w:top w:val="single" w:sz="4" w:space="0" w:color="auto"/>
              <w:bottom w:val="single" w:sz="4" w:space="0" w:color="auto"/>
            </w:tcBorders>
            <w:shd w:val="clear" w:color="auto" w:fill="auto"/>
            <w:noWrap/>
            <w:vAlign w:val="center"/>
            <w:hideMark/>
          </w:tcPr>
          <w:p w14:paraId="7B8D66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top w:val="single" w:sz="4" w:space="0" w:color="auto"/>
              <w:bottom w:val="single" w:sz="4" w:space="0" w:color="auto"/>
            </w:tcBorders>
            <w:shd w:val="clear" w:color="auto" w:fill="auto"/>
            <w:noWrap/>
            <w:vAlign w:val="center"/>
            <w:hideMark/>
          </w:tcPr>
          <w:p w14:paraId="7AAC6F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4505189D" w14:textId="77777777" w:rsidTr="00B67D24">
        <w:tc>
          <w:tcPr>
            <w:tcW w:w="860" w:type="pct"/>
            <w:tcBorders>
              <w:top w:val="single" w:sz="4" w:space="0" w:color="auto"/>
            </w:tcBorders>
            <w:shd w:val="clear" w:color="auto" w:fill="auto"/>
            <w:noWrap/>
            <w:vAlign w:val="center"/>
            <w:hideMark/>
          </w:tcPr>
          <w:p w14:paraId="1A8E3A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DERBI</w:t>
            </w:r>
          </w:p>
        </w:tc>
        <w:tc>
          <w:tcPr>
            <w:tcW w:w="908" w:type="pct"/>
            <w:tcBorders>
              <w:top w:val="single" w:sz="4" w:space="0" w:color="auto"/>
            </w:tcBorders>
            <w:shd w:val="clear" w:color="auto" w:fill="auto"/>
            <w:noWrap/>
            <w:vAlign w:val="center"/>
            <w:hideMark/>
          </w:tcPr>
          <w:p w14:paraId="5D6494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MULHACEN</w:t>
            </w:r>
          </w:p>
        </w:tc>
        <w:tc>
          <w:tcPr>
            <w:tcW w:w="2094" w:type="pct"/>
            <w:tcBorders>
              <w:top w:val="single" w:sz="4" w:space="0" w:color="auto"/>
            </w:tcBorders>
            <w:shd w:val="clear" w:color="auto" w:fill="auto"/>
            <w:noWrap/>
            <w:vAlign w:val="center"/>
            <w:hideMark/>
          </w:tcPr>
          <w:p w14:paraId="769D48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MULHACEN</w:t>
            </w:r>
          </w:p>
        </w:tc>
        <w:tc>
          <w:tcPr>
            <w:tcW w:w="530" w:type="pct"/>
            <w:tcBorders>
              <w:top w:val="single" w:sz="4" w:space="0" w:color="auto"/>
            </w:tcBorders>
            <w:shd w:val="clear" w:color="auto" w:fill="auto"/>
            <w:noWrap/>
            <w:vAlign w:val="center"/>
            <w:hideMark/>
          </w:tcPr>
          <w:p w14:paraId="0AE782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tcBorders>
              <w:top w:val="single" w:sz="4" w:space="0" w:color="auto"/>
            </w:tcBorders>
            <w:shd w:val="clear" w:color="auto" w:fill="auto"/>
            <w:noWrap/>
            <w:vAlign w:val="center"/>
            <w:hideMark/>
          </w:tcPr>
          <w:p w14:paraId="6E90D3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59CE79DD" w14:textId="77777777" w:rsidTr="00B67D24">
        <w:tc>
          <w:tcPr>
            <w:tcW w:w="860" w:type="pct"/>
            <w:tcBorders>
              <w:bottom w:val="single" w:sz="4" w:space="0" w:color="auto"/>
            </w:tcBorders>
            <w:shd w:val="clear" w:color="auto" w:fill="auto"/>
            <w:noWrap/>
            <w:vAlign w:val="center"/>
            <w:hideMark/>
          </w:tcPr>
          <w:p w14:paraId="6F8E1B45"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39B916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RAMBLA</w:t>
            </w:r>
          </w:p>
        </w:tc>
        <w:tc>
          <w:tcPr>
            <w:tcW w:w="2094" w:type="pct"/>
            <w:tcBorders>
              <w:bottom w:val="single" w:sz="4" w:space="0" w:color="auto"/>
            </w:tcBorders>
            <w:shd w:val="clear" w:color="auto" w:fill="auto"/>
            <w:noWrap/>
            <w:vAlign w:val="center"/>
            <w:hideMark/>
          </w:tcPr>
          <w:p w14:paraId="0CB0B1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RA 300</w:t>
            </w:r>
          </w:p>
        </w:tc>
        <w:tc>
          <w:tcPr>
            <w:tcW w:w="530" w:type="pct"/>
            <w:tcBorders>
              <w:bottom w:val="single" w:sz="4" w:space="0" w:color="auto"/>
            </w:tcBorders>
            <w:shd w:val="clear" w:color="auto" w:fill="auto"/>
            <w:noWrap/>
            <w:vAlign w:val="center"/>
            <w:hideMark/>
          </w:tcPr>
          <w:p w14:paraId="71927E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tcBorders>
              <w:bottom w:val="single" w:sz="4" w:space="0" w:color="auto"/>
            </w:tcBorders>
            <w:shd w:val="clear" w:color="auto" w:fill="auto"/>
            <w:noWrap/>
            <w:vAlign w:val="center"/>
            <w:hideMark/>
          </w:tcPr>
          <w:p w14:paraId="1C007D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338D8EFC" w14:textId="77777777" w:rsidTr="00B67D24">
        <w:tc>
          <w:tcPr>
            <w:tcW w:w="860" w:type="pct"/>
            <w:tcBorders>
              <w:top w:val="single" w:sz="4" w:space="0" w:color="auto"/>
            </w:tcBorders>
            <w:shd w:val="clear" w:color="auto" w:fill="auto"/>
            <w:noWrap/>
            <w:vAlign w:val="center"/>
            <w:hideMark/>
          </w:tcPr>
          <w:p w14:paraId="612609A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DNEPR</w:t>
            </w:r>
          </w:p>
        </w:tc>
        <w:tc>
          <w:tcPr>
            <w:tcW w:w="908" w:type="pct"/>
            <w:tcBorders>
              <w:top w:val="single" w:sz="4" w:space="0" w:color="auto"/>
            </w:tcBorders>
            <w:shd w:val="clear" w:color="auto" w:fill="auto"/>
            <w:noWrap/>
            <w:vAlign w:val="center"/>
            <w:hideMark/>
          </w:tcPr>
          <w:p w14:paraId="0B4DE5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w:t>
            </w:r>
          </w:p>
        </w:tc>
        <w:tc>
          <w:tcPr>
            <w:tcW w:w="2094" w:type="pct"/>
            <w:tcBorders>
              <w:top w:val="single" w:sz="4" w:space="0" w:color="auto"/>
            </w:tcBorders>
            <w:shd w:val="clear" w:color="auto" w:fill="auto"/>
            <w:noWrap/>
            <w:vAlign w:val="center"/>
            <w:hideMark/>
          </w:tcPr>
          <w:p w14:paraId="4657F3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w:t>
            </w:r>
          </w:p>
        </w:tc>
        <w:tc>
          <w:tcPr>
            <w:tcW w:w="530" w:type="pct"/>
            <w:tcBorders>
              <w:top w:val="single" w:sz="4" w:space="0" w:color="auto"/>
            </w:tcBorders>
            <w:shd w:val="clear" w:color="auto" w:fill="auto"/>
            <w:noWrap/>
            <w:vAlign w:val="center"/>
            <w:hideMark/>
          </w:tcPr>
          <w:p w14:paraId="371F3A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tcBorders>
              <w:top w:val="single" w:sz="4" w:space="0" w:color="auto"/>
            </w:tcBorders>
            <w:shd w:val="clear" w:color="auto" w:fill="auto"/>
            <w:noWrap/>
            <w:vAlign w:val="center"/>
            <w:hideMark/>
          </w:tcPr>
          <w:p w14:paraId="44134D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51BEBEDB" w14:textId="77777777" w:rsidTr="00B67D24">
        <w:tc>
          <w:tcPr>
            <w:tcW w:w="860" w:type="pct"/>
            <w:shd w:val="clear" w:color="auto" w:fill="auto"/>
            <w:noWrap/>
            <w:vAlign w:val="center"/>
            <w:hideMark/>
          </w:tcPr>
          <w:p w14:paraId="58B32B3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C8DDC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w:t>
            </w:r>
          </w:p>
        </w:tc>
        <w:tc>
          <w:tcPr>
            <w:tcW w:w="2094" w:type="pct"/>
            <w:shd w:val="clear" w:color="auto" w:fill="auto"/>
            <w:noWrap/>
            <w:vAlign w:val="center"/>
            <w:hideMark/>
          </w:tcPr>
          <w:p w14:paraId="1959E6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 DNEPR</w:t>
            </w:r>
          </w:p>
        </w:tc>
        <w:tc>
          <w:tcPr>
            <w:tcW w:w="530" w:type="pct"/>
            <w:shd w:val="clear" w:color="auto" w:fill="auto"/>
            <w:noWrap/>
            <w:vAlign w:val="center"/>
            <w:hideMark/>
          </w:tcPr>
          <w:p w14:paraId="28ED6E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1967-74</w:t>
            </w:r>
          </w:p>
        </w:tc>
        <w:tc>
          <w:tcPr>
            <w:tcW w:w="608" w:type="pct"/>
            <w:shd w:val="clear" w:color="auto" w:fill="auto"/>
            <w:noWrap/>
            <w:vAlign w:val="center"/>
            <w:hideMark/>
          </w:tcPr>
          <w:p w14:paraId="37B264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0D7A8A15" w14:textId="77777777" w:rsidTr="00B67D24">
        <w:tc>
          <w:tcPr>
            <w:tcW w:w="860" w:type="pct"/>
            <w:tcBorders>
              <w:bottom w:val="single" w:sz="4" w:space="0" w:color="auto"/>
            </w:tcBorders>
            <w:shd w:val="clear" w:color="auto" w:fill="auto"/>
            <w:noWrap/>
            <w:vAlign w:val="center"/>
            <w:hideMark/>
          </w:tcPr>
          <w:p w14:paraId="1DACAC15"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45250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MT9</w:t>
            </w:r>
          </w:p>
        </w:tc>
        <w:tc>
          <w:tcPr>
            <w:tcW w:w="2094" w:type="pct"/>
            <w:tcBorders>
              <w:bottom w:val="single" w:sz="4" w:space="0" w:color="auto"/>
            </w:tcBorders>
            <w:shd w:val="clear" w:color="auto" w:fill="auto"/>
            <w:noWrap/>
            <w:vAlign w:val="center"/>
            <w:hideMark/>
          </w:tcPr>
          <w:p w14:paraId="64F6C5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MT9</w:t>
            </w:r>
          </w:p>
        </w:tc>
        <w:tc>
          <w:tcPr>
            <w:tcW w:w="530" w:type="pct"/>
            <w:tcBorders>
              <w:bottom w:val="single" w:sz="4" w:space="0" w:color="auto"/>
            </w:tcBorders>
            <w:shd w:val="clear" w:color="auto" w:fill="auto"/>
            <w:noWrap/>
            <w:vAlign w:val="center"/>
            <w:hideMark/>
          </w:tcPr>
          <w:p w14:paraId="6A0C24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bottom w:val="single" w:sz="4" w:space="0" w:color="auto"/>
            </w:tcBorders>
            <w:shd w:val="clear" w:color="auto" w:fill="auto"/>
            <w:noWrap/>
            <w:vAlign w:val="center"/>
            <w:hideMark/>
          </w:tcPr>
          <w:p w14:paraId="6ED571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5363ACDC" w14:textId="77777777" w:rsidTr="00B67D24">
        <w:tc>
          <w:tcPr>
            <w:tcW w:w="860" w:type="pct"/>
            <w:tcBorders>
              <w:top w:val="single" w:sz="4" w:space="0" w:color="auto"/>
            </w:tcBorders>
            <w:shd w:val="clear" w:color="auto" w:fill="auto"/>
            <w:noWrap/>
            <w:vAlign w:val="center"/>
            <w:hideMark/>
          </w:tcPr>
          <w:p w14:paraId="310FF051"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DUCATI</w:t>
            </w:r>
          </w:p>
        </w:tc>
        <w:tc>
          <w:tcPr>
            <w:tcW w:w="908" w:type="pct"/>
            <w:tcBorders>
              <w:top w:val="single" w:sz="4" w:space="0" w:color="auto"/>
            </w:tcBorders>
            <w:shd w:val="clear" w:color="auto" w:fill="auto"/>
            <w:noWrap/>
            <w:vAlign w:val="center"/>
            <w:hideMark/>
          </w:tcPr>
          <w:p w14:paraId="4B831F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MONSTER</w:t>
            </w:r>
          </w:p>
        </w:tc>
        <w:tc>
          <w:tcPr>
            <w:tcW w:w="2094" w:type="pct"/>
            <w:tcBorders>
              <w:top w:val="single" w:sz="4" w:space="0" w:color="auto"/>
            </w:tcBorders>
            <w:shd w:val="clear" w:color="auto" w:fill="auto"/>
            <w:noWrap/>
            <w:vAlign w:val="center"/>
            <w:hideMark/>
          </w:tcPr>
          <w:p w14:paraId="004D13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MONSTER</w:t>
            </w:r>
          </w:p>
        </w:tc>
        <w:tc>
          <w:tcPr>
            <w:tcW w:w="530" w:type="pct"/>
            <w:tcBorders>
              <w:top w:val="single" w:sz="4" w:space="0" w:color="auto"/>
            </w:tcBorders>
            <w:shd w:val="clear" w:color="auto" w:fill="auto"/>
            <w:noWrap/>
            <w:vAlign w:val="center"/>
            <w:hideMark/>
          </w:tcPr>
          <w:p w14:paraId="27FE1D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w:t>
            </w:r>
          </w:p>
        </w:tc>
        <w:tc>
          <w:tcPr>
            <w:tcW w:w="608" w:type="pct"/>
            <w:tcBorders>
              <w:top w:val="single" w:sz="4" w:space="0" w:color="auto"/>
            </w:tcBorders>
            <w:shd w:val="clear" w:color="auto" w:fill="auto"/>
            <w:noWrap/>
            <w:vAlign w:val="center"/>
            <w:hideMark/>
          </w:tcPr>
          <w:p w14:paraId="5ACF07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346FCF39" w14:textId="77777777" w:rsidTr="00B67D24">
        <w:tc>
          <w:tcPr>
            <w:tcW w:w="860" w:type="pct"/>
            <w:shd w:val="clear" w:color="auto" w:fill="auto"/>
            <w:noWrap/>
            <w:vAlign w:val="center"/>
            <w:hideMark/>
          </w:tcPr>
          <w:p w14:paraId="31EB4ED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B3B41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SIE</w:t>
            </w:r>
          </w:p>
        </w:tc>
        <w:tc>
          <w:tcPr>
            <w:tcW w:w="2094" w:type="pct"/>
            <w:shd w:val="clear" w:color="auto" w:fill="auto"/>
            <w:noWrap/>
            <w:vAlign w:val="center"/>
            <w:hideMark/>
          </w:tcPr>
          <w:p w14:paraId="1B545C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400 S I E monster </w:t>
            </w:r>
          </w:p>
        </w:tc>
        <w:tc>
          <w:tcPr>
            <w:tcW w:w="530" w:type="pct"/>
            <w:shd w:val="clear" w:color="auto" w:fill="auto"/>
            <w:noWrap/>
            <w:vAlign w:val="center"/>
            <w:hideMark/>
          </w:tcPr>
          <w:p w14:paraId="0E6B7B40" w14:textId="77777777" w:rsidR="00433D36" w:rsidRPr="00433D36" w:rsidRDefault="00433D36" w:rsidP="00433D36">
            <w:pPr>
              <w:spacing w:before="20" w:after="20"/>
              <w:jc w:val="center"/>
              <w:rPr>
                <w:rFonts w:eastAsia="Times New Roman"/>
                <w:color w:val="000000"/>
                <w:szCs w:val="17"/>
                <w:lang w:eastAsia="en-AU"/>
              </w:rPr>
            </w:pPr>
          </w:p>
        </w:tc>
        <w:tc>
          <w:tcPr>
            <w:tcW w:w="608" w:type="pct"/>
            <w:shd w:val="clear" w:color="auto" w:fill="auto"/>
            <w:noWrap/>
            <w:vAlign w:val="center"/>
            <w:hideMark/>
          </w:tcPr>
          <w:p w14:paraId="4C6407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501A4BFA" w14:textId="77777777" w:rsidTr="00B67D24">
        <w:tc>
          <w:tcPr>
            <w:tcW w:w="860" w:type="pct"/>
            <w:shd w:val="clear" w:color="auto" w:fill="auto"/>
            <w:noWrap/>
            <w:vAlign w:val="center"/>
            <w:hideMark/>
          </w:tcPr>
          <w:p w14:paraId="406D927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9830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SS JUNIOR</w:t>
            </w:r>
          </w:p>
        </w:tc>
        <w:tc>
          <w:tcPr>
            <w:tcW w:w="2094" w:type="pct"/>
            <w:shd w:val="clear" w:color="auto" w:fill="auto"/>
            <w:noWrap/>
            <w:vAlign w:val="center"/>
            <w:hideMark/>
          </w:tcPr>
          <w:p w14:paraId="5782C5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SS</w:t>
            </w:r>
          </w:p>
        </w:tc>
        <w:tc>
          <w:tcPr>
            <w:tcW w:w="530" w:type="pct"/>
            <w:shd w:val="clear" w:color="auto" w:fill="auto"/>
            <w:noWrap/>
            <w:vAlign w:val="center"/>
            <w:hideMark/>
          </w:tcPr>
          <w:p w14:paraId="4ED543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1989-96</w:t>
            </w:r>
          </w:p>
        </w:tc>
        <w:tc>
          <w:tcPr>
            <w:tcW w:w="608" w:type="pct"/>
            <w:shd w:val="clear" w:color="auto" w:fill="auto"/>
            <w:noWrap/>
            <w:vAlign w:val="center"/>
            <w:hideMark/>
          </w:tcPr>
          <w:p w14:paraId="668D26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1495C504" w14:textId="77777777" w:rsidTr="00B67D24">
        <w:tc>
          <w:tcPr>
            <w:tcW w:w="860" w:type="pct"/>
            <w:shd w:val="clear" w:color="auto" w:fill="auto"/>
            <w:noWrap/>
            <w:vAlign w:val="center"/>
            <w:hideMark/>
          </w:tcPr>
          <w:p w14:paraId="1BE18A6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687E1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400SS</w:t>
            </w:r>
          </w:p>
        </w:tc>
        <w:tc>
          <w:tcPr>
            <w:tcW w:w="2094" w:type="pct"/>
            <w:shd w:val="clear" w:color="auto" w:fill="auto"/>
            <w:noWrap/>
            <w:vAlign w:val="center"/>
            <w:hideMark/>
          </w:tcPr>
          <w:p w14:paraId="15D4293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400SS</w:t>
            </w:r>
          </w:p>
        </w:tc>
        <w:tc>
          <w:tcPr>
            <w:tcW w:w="530" w:type="pct"/>
            <w:shd w:val="clear" w:color="auto" w:fill="auto"/>
            <w:noWrap/>
            <w:vAlign w:val="center"/>
            <w:hideMark/>
          </w:tcPr>
          <w:p w14:paraId="073E23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1992-95</w:t>
            </w:r>
          </w:p>
        </w:tc>
        <w:tc>
          <w:tcPr>
            <w:tcW w:w="608" w:type="pct"/>
            <w:shd w:val="clear" w:color="auto" w:fill="auto"/>
            <w:noWrap/>
            <w:vAlign w:val="center"/>
            <w:hideMark/>
          </w:tcPr>
          <w:p w14:paraId="75ECB2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00AFD5A6" w14:textId="77777777" w:rsidTr="00B67D24">
        <w:tc>
          <w:tcPr>
            <w:tcW w:w="860" w:type="pct"/>
            <w:shd w:val="clear" w:color="auto" w:fill="auto"/>
            <w:noWrap/>
            <w:vAlign w:val="center"/>
            <w:hideMark/>
          </w:tcPr>
          <w:p w14:paraId="50B3D4F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DFCD4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DESMO</w:t>
            </w:r>
          </w:p>
        </w:tc>
        <w:tc>
          <w:tcPr>
            <w:tcW w:w="2094" w:type="pct"/>
            <w:shd w:val="clear" w:color="auto" w:fill="auto"/>
            <w:noWrap/>
            <w:vAlign w:val="center"/>
            <w:hideMark/>
          </w:tcPr>
          <w:p w14:paraId="0776DF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Sport Desmo</w:t>
            </w:r>
          </w:p>
        </w:tc>
        <w:tc>
          <w:tcPr>
            <w:tcW w:w="530" w:type="pct"/>
            <w:shd w:val="clear" w:color="auto" w:fill="auto"/>
            <w:noWrap/>
            <w:vAlign w:val="center"/>
            <w:hideMark/>
          </w:tcPr>
          <w:p w14:paraId="7676E8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1978</w:t>
            </w:r>
          </w:p>
        </w:tc>
        <w:tc>
          <w:tcPr>
            <w:tcW w:w="608" w:type="pct"/>
            <w:shd w:val="clear" w:color="auto" w:fill="auto"/>
            <w:noWrap/>
            <w:vAlign w:val="center"/>
            <w:hideMark/>
          </w:tcPr>
          <w:p w14:paraId="4AD24B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5AFCE242" w14:textId="77777777" w:rsidTr="00B67D24">
        <w:tc>
          <w:tcPr>
            <w:tcW w:w="860" w:type="pct"/>
            <w:shd w:val="clear" w:color="auto" w:fill="auto"/>
            <w:noWrap/>
            <w:vAlign w:val="center"/>
          </w:tcPr>
          <w:p w14:paraId="74A3E1D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E1B2F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500GTL</w:t>
            </w:r>
          </w:p>
        </w:tc>
        <w:tc>
          <w:tcPr>
            <w:tcW w:w="2094" w:type="pct"/>
            <w:shd w:val="clear" w:color="auto" w:fill="auto"/>
            <w:noWrap/>
            <w:vAlign w:val="center"/>
          </w:tcPr>
          <w:p w14:paraId="03E8CB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500GTL</w:t>
            </w:r>
          </w:p>
        </w:tc>
        <w:tc>
          <w:tcPr>
            <w:tcW w:w="530" w:type="pct"/>
            <w:shd w:val="clear" w:color="auto" w:fill="auto"/>
            <w:noWrap/>
            <w:vAlign w:val="center"/>
          </w:tcPr>
          <w:p w14:paraId="14C78C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1975-77</w:t>
            </w:r>
          </w:p>
        </w:tc>
        <w:tc>
          <w:tcPr>
            <w:tcW w:w="608" w:type="pct"/>
            <w:shd w:val="clear" w:color="auto" w:fill="auto"/>
            <w:noWrap/>
            <w:vAlign w:val="center"/>
          </w:tcPr>
          <w:p w14:paraId="4658E2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1937BCAE" w14:textId="77777777" w:rsidTr="00B67D24">
        <w:tc>
          <w:tcPr>
            <w:tcW w:w="860" w:type="pct"/>
            <w:shd w:val="clear" w:color="auto" w:fill="auto"/>
            <w:noWrap/>
            <w:vAlign w:val="center"/>
            <w:hideMark/>
          </w:tcPr>
          <w:p w14:paraId="3280EEE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75996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500SL</w:t>
            </w:r>
          </w:p>
        </w:tc>
        <w:tc>
          <w:tcPr>
            <w:tcW w:w="2094" w:type="pct"/>
            <w:shd w:val="clear" w:color="auto" w:fill="auto"/>
            <w:noWrap/>
            <w:vAlign w:val="center"/>
            <w:hideMark/>
          </w:tcPr>
          <w:p w14:paraId="62F9B3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PANTAH</w:t>
            </w:r>
          </w:p>
        </w:tc>
        <w:tc>
          <w:tcPr>
            <w:tcW w:w="530" w:type="pct"/>
            <w:shd w:val="clear" w:color="auto" w:fill="auto"/>
            <w:noWrap/>
            <w:vAlign w:val="center"/>
            <w:hideMark/>
          </w:tcPr>
          <w:p w14:paraId="206039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w:t>
            </w:r>
          </w:p>
        </w:tc>
        <w:tc>
          <w:tcPr>
            <w:tcW w:w="608" w:type="pct"/>
            <w:shd w:val="clear" w:color="auto" w:fill="auto"/>
            <w:noWrap/>
            <w:vAlign w:val="center"/>
            <w:hideMark/>
          </w:tcPr>
          <w:p w14:paraId="267CB4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4CCCB72B" w14:textId="77777777" w:rsidTr="00B67D24">
        <w:tc>
          <w:tcPr>
            <w:tcW w:w="860" w:type="pct"/>
            <w:shd w:val="clear" w:color="auto" w:fill="auto"/>
            <w:noWrap/>
            <w:vAlign w:val="center"/>
            <w:hideMark/>
          </w:tcPr>
          <w:p w14:paraId="0A4E1B3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776C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MONSTER</w:t>
            </w:r>
          </w:p>
        </w:tc>
        <w:tc>
          <w:tcPr>
            <w:tcW w:w="2094" w:type="pct"/>
            <w:shd w:val="clear" w:color="auto" w:fill="auto"/>
            <w:noWrap/>
            <w:vAlign w:val="center"/>
            <w:hideMark/>
          </w:tcPr>
          <w:p w14:paraId="0D9850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MONSTER</w:t>
            </w:r>
          </w:p>
        </w:tc>
        <w:tc>
          <w:tcPr>
            <w:tcW w:w="530" w:type="pct"/>
            <w:shd w:val="clear" w:color="auto" w:fill="auto"/>
            <w:noWrap/>
            <w:vAlign w:val="center"/>
            <w:hideMark/>
          </w:tcPr>
          <w:p w14:paraId="2758D0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1994-01</w:t>
            </w:r>
          </w:p>
        </w:tc>
        <w:tc>
          <w:tcPr>
            <w:tcW w:w="608" w:type="pct"/>
            <w:shd w:val="clear" w:color="auto" w:fill="auto"/>
            <w:noWrap/>
            <w:vAlign w:val="center"/>
            <w:hideMark/>
          </w:tcPr>
          <w:p w14:paraId="153928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786332C0" w14:textId="77777777" w:rsidTr="00B67D24">
        <w:tc>
          <w:tcPr>
            <w:tcW w:w="860" w:type="pct"/>
            <w:shd w:val="clear" w:color="auto" w:fill="auto"/>
            <w:noWrap/>
            <w:vAlign w:val="center"/>
            <w:hideMark/>
          </w:tcPr>
          <w:p w14:paraId="649BBD3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B7DE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MONSTER</w:t>
            </w:r>
          </w:p>
        </w:tc>
        <w:tc>
          <w:tcPr>
            <w:tcW w:w="2094" w:type="pct"/>
            <w:shd w:val="clear" w:color="auto" w:fill="auto"/>
            <w:noWrap/>
            <w:vAlign w:val="center"/>
            <w:hideMark/>
          </w:tcPr>
          <w:p w14:paraId="39DD9C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DARK</w:t>
            </w:r>
          </w:p>
        </w:tc>
        <w:tc>
          <w:tcPr>
            <w:tcW w:w="530" w:type="pct"/>
            <w:shd w:val="clear" w:color="auto" w:fill="auto"/>
            <w:noWrap/>
            <w:vAlign w:val="center"/>
            <w:hideMark/>
          </w:tcPr>
          <w:p w14:paraId="05DBC2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1998-01</w:t>
            </w:r>
          </w:p>
        </w:tc>
        <w:tc>
          <w:tcPr>
            <w:tcW w:w="608" w:type="pct"/>
            <w:shd w:val="clear" w:color="auto" w:fill="auto"/>
            <w:noWrap/>
            <w:vAlign w:val="center"/>
            <w:hideMark/>
          </w:tcPr>
          <w:p w14:paraId="5AD354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4E2AC11E" w14:textId="77777777" w:rsidTr="00B67D24">
        <w:tc>
          <w:tcPr>
            <w:tcW w:w="860" w:type="pct"/>
            <w:shd w:val="clear" w:color="auto" w:fill="auto"/>
            <w:noWrap/>
            <w:vAlign w:val="center"/>
            <w:hideMark/>
          </w:tcPr>
          <w:p w14:paraId="109EF6C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D6DC9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S</w:t>
            </w:r>
          </w:p>
        </w:tc>
        <w:tc>
          <w:tcPr>
            <w:tcW w:w="2094" w:type="pct"/>
            <w:shd w:val="clear" w:color="auto" w:fill="auto"/>
            <w:noWrap/>
            <w:vAlign w:val="center"/>
            <w:hideMark/>
          </w:tcPr>
          <w:p w14:paraId="37DF7B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SUPERSPORT</w:t>
            </w:r>
          </w:p>
        </w:tc>
        <w:tc>
          <w:tcPr>
            <w:tcW w:w="530" w:type="pct"/>
            <w:shd w:val="clear" w:color="auto" w:fill="auto"/>
            <w:noWrap/>
            <w:vAlign w:val="center"/>
            <w:hideMark/>
          </w:tcPr>
          <w:p w14:paraId="1387E1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1994-97</w:t>
            </w:r>
          </w:p>
        </w:tc>
        <w:tc>
          <w:tcPr>
            <w:tcW w:w="608" w:type="pct"/>
            <w:shd w:val="clear" w:color="auto" w:fill="auto"/>
            <w:noWrap/>
            <w:vAlign w:val="center"/>
            <w:hideMark/>
          </w:tcPr>
          <w:p w14:paraId="5EE68F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2414B781" w14:textId="77777777" w:rsidTr="00B67D24">
        <w:tc>
          <w:tcPr>
            <w:tcW w:w="860" w:type="pct"/>
            <w:shd w:val="clear" w:color="auto" w:fill="auto"/>
            <w:noWrap/>
            <w:vAlign w:val="center"/>
            <w:hideMark/>
          </w:tcPr>
          <w:p w14:paraId="593F8A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C220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600M</w:t>
            </w:r>
          </w:p>
        </w:tc>
        <w:tc>
          <w:tcPr>
            <w:tcW w:w="2094" w:type="pct"/>
            <w:shd w:val="clear" w:color="auto" w:fill="auto"/>
            <w:noWrap/>
            <w:vAlign w:val="center"/>
            <w:hideMark/>
          </w:tcPr>
          <w:p w14:paraId="336E96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600M</w:t>
            </w:r>
          </w:p>
        </w:tc>
        <w:tc>
          <w:tcPr>
            <w:tcW w:w="530" w:type="pct"/>
            <w:shd w:val="clear" w:color="auto" w:fill="auto"/>
            <w:noWrap/>
            <w:vAlign w:val="center"/>
            <w:hideMark/>
          </w:tcPr>
          <w:p w14:paraId="3489D9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1994-01</w:t>
            </w:r>
          </w:p>
        </w:tc>
        <w:tc>
          <w:tcPr>
            <w:tcW w:w="608" w:type="pct"/>
            <w:shd w:val="clear" w:color="auto" w:fill="auto"/>
            <w:noWrap/>
            <w:vAlign w:val="center"/>
            <w:hideMark/>
          </w:tcPr>
          <w:p w14:paraId="27708E6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7861B373" w14:textId="77777777" w:rsidTr="00B67D24">
        <w:tc>
          <w:tcPr>
            <w:tcW w:w="860" w:type="pct"/>
            <w:shd w:val="clear" w:color="auto" w:fill="auto"/>
            <w:noWrap/>
            <w:vAlign w:val="center"/>
            <w:hideMark/>
          </w:tcPr>
          <w:p w14:paraId="49D0836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F4E52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600SL</w:t>
            </w:r>
          </w:p>
        </w:tc>
        <w:tc>
          <w:tcPr>
            <w:tcW w:w="2094" w:type="pct"/>
            <w:shd w:val="clear" w:color="auto" w:fill="auto"/>
            <w:noWrap/>
            <w:vAlign w:val="center"/>
            <w:hideMark/>
          </w:tcPr>
          <w:p w14:paraId="5AB251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PANTAH</w:t>
            </w:r>
          </w:p>
        </w:tc>
        <w:tc>
          <w:tcPr>
            <w:tcW w:w="530" w:type="pct"/>
            <w:shd w:val="clear" w:color="auto" w:fill="auto"/>
            <w:noWrap/>
            <w:vAlign w:val="center"/>
            <w:hideMark/>
          </w:tcPr>
          <w:p w14:paraId="05DD14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1980-84</w:t>
            </w:r>
          </w:p>
        </w:tc>
        <w:tc>
          <w:tcPr>
            <w:tcW w:w="608" w:type="pct"/>
            <w:shd w:val="clear" w:color="auto" w:fill="auto"/>
            <w:noWrap/>
            <w:vAlign w:val="center"/>
            <w:hideMark/>
          </w:tcPr>
          <w:p w14:paraId="0D6861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02C513FC" w14:textId="77777777" w:rsidTr="00B67D24">
        <w:tc>
          <w:tcPr>
            <w:tcW w:w="860" w:type="pct"/>
            <w:shd w:val="clear" w:color="auto" w:fill="auto"/>
            <w:noWrap/>
            <w:vAlign w:val="center"/>
            <w:hideMark/>
          </w:tcPr>
          <w:p w14:paraId="572E4BE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62279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600SS</w:t>
            </w:r>
          </w:p>
        </w:tc>
        <w:tc>
          <w:tcPr>
            <w:tcW w:w="2094" w:type="pct"/>
            <w:shd w:val="clear" w:color="auto" w:fill="auto"/>
            <w:noWrap/>
            <w:vAlign w:val="center"/>
            <w:hideMark/>
          </w:tcPr>
          <w:p w14:paraId="13A06B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600SS</w:t>
            </w:r>
          </w:p>
        </w:tc>
        <w:tc>
          <w:tcPr>
            <w:tcW w:w="530" w:type="pct"/>
            <w:shd w:val="clear" w:color="auto" w:fill="auto"/>
            <w:noWrap/>
            <w:vAlign w:val="center"/>
            <w:hideMark/>
          </w:tcPr>
          <w:p w14:paraId="0C4FBE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1994-98</w:t>
            </w:r>
          </w:p>
        </w:tc>
        <w:tc>
          <w:tcPr>
            <w:tcW w:w="608" w:type="pct"/>
            <w:shd w:val="clear" w:color="auto" w:fill="auto"/>
            <w:noWrap/>
            <w:vAlign w:val="center"/>
            <w:hideMark/>
          </w:tcPr>
          <w:p w14:paraId="6A48B7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2662DFA5" w14:textId="77777777" w:rsidTr="00B67D24">
        <w:tc>
          <w:tcPr>
            <w:tcW w:w="860" w:type="pct"/>
            <w:shd w:val="clear" w:color="auto" w:fill="auto"/>
            <w:noWrap/>
            <w:vAlign w:val="center"/>
            <w:hideMark/>
          </w:tcPr>
          <w:p w14:paraId="5D9C5AF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5A03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620 MONSTER LITE</w:t>
            </w:r>
          </w:p>
        </w:tc>
        <w:tc>
          <w:tcPr>
            <w:tcW w:w="2094" w:type="pct"/>
            <w:shd w:val="clear" w:color="auto" w:fill="auto"/>
            <w:noWrap/>
            <w:vAlign w:val="center"/>
            <w:hideMark/>
          </w:tcPr>
          <w:p w14:paraId="6237EF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M620 LITE</w:t>
            </w:r>
          </w:p>
        </w:tc>
        <w:tc>
          <w:tcPr>
            <w:tcW w:w="530" w:type="pct"/>
            <w:shd w:val="clear" w:color="auto" w:fill="auto"/>
            <w:noWrap/>
            <w:vAlign w:val="center"/>
            <w:hideMark/>
          </w:tcPr>
          <w:p w14:paraId="16DB61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2003-07</w:t>
            </w:r>
          </w:p>
        </w:tc>
        <w:tc>
          <w:tcPr>
            <w:tcW w:w="608" w:type="pct"/>
            <w:shd w:val="clear" w:color="auto" w:fill="auto"/>
            <w:noWrap/>
            <w:vAlign w:val="center"/>
            <w:hideMark/>
          </w:tcPr>
          <w:p w14:paraId="793FF9E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618</w:t>
            </w:r>
          </w:p>
        </w:tc>
      </w:tr>
      <w:tr w:rsidR="00433D36" w:rsidRPr="00433D36" w14:paraId="41746C29" w14:textId="77777777" w:rsidTr="00B67D24">
        <w:tc>
          <w:tcPr>
            <w:tcW w:w="860" w:type="pct"/>
            <w:shd w:val="clear" w:color="auto" w:fill="auto"/>
            <w:noWrap/>
            <w:vAlign w:val="center"/>
            <w:hideMark/>
          </w:tcPr>
          <w:p w14:paraId="3A2A96C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E748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620 MULTISTRADA LITE</w:t>
            </w:r>
          </w:p>
        </w:tc>
        <w:tc>
          <w:tcPr>
            <w:tcW w:w="2094" w:type="pct"/>
            <w:shd w:val="clear" w:color="auto" w:fill="auto"/>
            <w:noWrap/>
            <w:vAlign w:val="center"/>
            <w:hideMark/>
          </w:tcPr>
          <w:p w14:paraId="59CE97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MTS620 24.5Kw</w:t>
            </w:r>
          </w:p>
        </w:tc>
        <w:tc>
          <w:tcPr>
            <w:tcW w:w="530" w:type="pct"/>
            <w:shd w:val="clear" w:color="auto" w:fill="auto"/>
            <w:noWrap/>
            <w:vAlign w:val="center"/>
            <w:hideMark/>
          </w:tcPr>
          <w:p w14:paraId="65A66D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2005-07</w:t>
            </w:r>
          </w:p>
        </w:tc>
        <w:tc>
          <w:tcPr>
            <w:tcW w:w="608" w:type="pct"/>
            <w:shd w:val="clear" w:color="auto" w:fill="auto"/>
            <w:noWrap/>
            <w:vAlign w:val="center"/>
            <w:hideMark/>
          </w:tcPr>
          <w:p w14:paraId="3CC3DF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618</w:t>
            </w:r>
          </w:p>
        </w:tc>
      </w:tr>
      <w:tr w:rsidR="00433D36" w:rsidRPr="00433D36" w14:paraId="6E76F654" w14:textId="77777777" w:rsidTr="00B67D24">
        <w:tc>
          <w:tcPr>
            <w:tcW w:w="860" w:type="pct"/>
            <w:shd w:val="clear" w:color="auto" w:fill="auto"/>
            <w:noWrap/>
            <w:vAlign w:val="center"/>
            <w:hideMark/>
          </w:tcPr>
          <w:p w14:paraId="2A6641C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FF643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659 Monster </w:t>
            </w:r>
          </w:p>
        </w:tc>
        <w:tc>
          <w:tcPr>
            <w:tcW w:w="2094" w:type="pct"/>
            <w:shd w:val="clear" w:color="auto" w:fill="auto"/>
            <w:noWrap/>
            <w:vAlign w:val="center"/>
            <w:hideMark/>
          </w:tcPr>
          <w:p w14:paraId="159458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Monster 659</w:t>
            </w:r>
          </w:p>
        </w:tc>
        <w:tc>
          <w:tcPr>
            <w:tcW w:w="530" w:type="pct"/>
            <w:shd w:val="clear" w:color="auto" w:fill="auto"/>
            <w:noWrap/>
            <w:vAlign w:val="center"/>
            <w:hideMark/>
          </w:tcPr>
          <w:p w14:paraId="7708B4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23FAFA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261C805F" w14:textId="77777777" w:rsidTr="00B67D24">
        <w:tc>
          <w:tcPr>
            <w:tcW w:w="860" w:type="pct"/>
            <w:shd w:val="clear" w:color="auto" w:fill="auto"/>
            <w:noWrap/>
            <w:vAlign w:val="center"/>
            <w:hideMark/>
          </w:tcPr>
          <w:p w14:paraId="64D4F2F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87AEB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 350</w:t>
            </w:r>
          </w:p>
        </w:tc>
        <w:tc>
          <w:tcPr>
            <w:tcW w:w="2094" w:type="pct"/>
            <w:shd w:val="clear" w:color="auto" w:fill="auto"/>
            <w:noWrap/>
            <w:vAlign w:val="center"/>
            <w:hideMark/>
          </w:tcPr>
          <w:p w14:paraId="7EA905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c>
          <w:tcPr>
            <w:tcW w:w="530" w:type="pct"/>
            <w:shd w:val="clear" w:color="auto" w:fill="auto"/>
            <w:noWrap/>
            <w:vAlign w:val="center"/>
            <w:hideMark/>
          </w:tcPr>
          <w:p w14:paraId="35528E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85</w:t>
            </w:r>
          </w:p>
        </w:tc>
        <w:tc>
          <w:tcPr>
            <w:tcW w:w="608" w:type="pct"/>
            <w:shd w:val="clear" w:color="auto" w:fill="auto"/>
            <w:noWrap/>
            <w:vAlign w:val="center"/>
            <w:hideMark/>
          </w:tcPr>
          <w:p w14:paraId="3B32C7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6A7E6275" w14:textId="77777777" w:rsidTr="00B67D24">
        <w:tc>
          <w:tcPr>
            <w:tcW w:w="860" w:type="pct"/>
            <w:shd w:val="clear" w:color="auto" w:fill="auto"/>
            <w:noWrap/>
            <w:vAlign w:val="center"/>
            <w:hideMark/>
          </w:tcPr>
          <w:p w14:paraId="2E75948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D0CF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 450</w:t>
            </w:r>
          </w:p>
        </w:tc>
        <w:tc>
          <w:tcPr>
            <w:tcW w:w="2094" w:type="pct"/>
            <w:shd w:val="clear" w:color="auto" w:fill="auto"/>
            <w:noWrap/>
            <w:vAlign w:val="center"/>
            <w:hideMark/>
          </w:tcPr>
          <w:p w14:paraId="38B41E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c>
          <w:tcPr>
            <w:tcW w:w="530" w:type="pct"/>
            <w:shd w:val="clear" w:color="auto" w:fill="auto"/>
            <w:noWrap/>
            <w:vAlign w:val="center"/>
            <w:hideMark/>
          </w:tcPr>
          <w:p w14:paraId="70F5F6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85</w:t>
            </w:r>
          </w:p>
        </w:tc>
        <w:tc>
          <w:tcPr>
            <w:tcW w:w="608" w:type="pct"/>
            <w:shd w:val="clear" w:color="auto" w:fill="auto"/>
            <w:noWrap/>
            <w:vAlign w:val="center"/>
            <w:hideMark/>
          </w:tcPr>
          <w:p w14:paraId="2700F3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448</w:t>
            </w:r>
          </w:p>
        </w:tc>
      </w:tr>
      <w:tr w:rsidR="00433D36" w:rsidRPr="00433D36" w14:paraId="6167E28A" w14:textId="77777777" w:rsidTr="00B67D24">
        <w:tc>
          <w:tcPr>
            <w:tcW w:w="860" w:type="pct"/>
            <w:shd w:val="clear" w:color="auto" w:fill="auto"/>
            <w:noWrap/>
            <w:vAlign w:val="center"/>
            <w:hideMark/>
          </w:tcPr>
          <w:p w14:paraId="0D94238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23EA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DM450</w:t>
            </w:r>
          </w:p>
        </w:tc>
        <w:tc>
          <w:tcPr>
            <w:tcW w:w="2094" w:type="pct"/>
            <w:shd w:val="clear" w:color="auto" w:fill="auto"/>
            <w:noWrap/>
            <w:vAlign w:val="center"/>
            <w:hideMark/>
          </w:tcPr>
          <w:p w14:paraId="07D4FA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DM450</w:t>
            </w:r>
          </w:p>
        </w:tc>
        <w:tc>
          <w:tcPr>
            <w:tcW w:w="530" w:type="pct"/>
            <w:shd w:val="clear" w:color="auto" w:fill="auto"/>
            <w:noWrap/>
            <w:vAlign w:val="center"/>
            <w:hideMark/>
          </w:tcPr>
          <w:p w14:paraId="10A5C3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shd w:val="clear" w:color="auto" w:fill="auto"/>
            <w:noWrap/>
            <w:vAlign w:val="center"/>
            <w:hideMark/>
          </w:tcPr>
          <w:p w14:paraId="4244B8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6FAE14DE" w14:textId="77777777" w:rsidTr="00B67D24">
        <w:tc>
          <w:tcPr>
            <w:tcW w:w="860" w:type="pct"/>
            <w:shd w:val="clear" w:color="auto" w:fill="auto"/>
            <w:noWrap/>
            <w:vAlign w:val="center"/>
            <w:hideMark/>
          </w:tcPr>
          <w:p w14:paraId="696ABD9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F94F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DM500</w:t>
            </w:r>
          </w:p>
        </w:tc>
        <w:tc>
          <w:tcPr>
            <w:tcW w:w="2094" w:type="pct"/>
            <w:shd w:val="clear" w:color="auto" w:fill="auto"/>
            <w:noWrap/>
            <w:vAlign w:val="center"/>
            <w:hideMark/>
          </w:tcPr>
          <w:p w14:paraId="7D6830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DM500</w:t>
            </w:r>
          </w:p>
        </w:tc>
        <w:tc>
          <w:tcPr>
            <w:tcW w:w="530" w:type="pct"/>
            <w:shd w:val="clear" w:color="auto" w:fill="auto"/>
            <w:noWrap/>
            <w:vAlign w:val="center"/>
            <w:hideMark/>
          </w:tcPr>
          <w:p w14:paraId="210788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1981-84</w:t>
            </w:r>
          </w:p>
        </w:tc>
        <w:tc>
          <w:tcPr>
            <w:tcW w:w="608" w:type="pct"/>
            <w:shd w:val="clear" w:color="auto" w:fill="auto"/>
            <w:noWrap/>
            <w:vAlign w:val="center"/>
            <w:hideMark/>
          </w:tcPr>
          <w:p w14:paraId="390429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5A87F57C" w14:textId="77777777" w:rsidTr="00B67D24">
        <w:tc>
          <w:tcPr>
            <w:tcW w:w="860" w:type="pct"/>
            <w:shd w:val="clear" w:color="auto" w:fill="auto"/>
            <w:noWrap/>
            <w:vAlign w:val="center"/>
            <w:hideMark/>
          </w:tcPr>
          <w:p w14:paraId="04638C7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A0FDE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F3</w:t>
            </w:r>
          </w:p>
        </w:tc>
        <w:tc>
          <w:tcPr>
            <w:tcW w:w="2094" w:type="pct"/>
            <w:shd w:val="clear" w:color="auto" w:fill="auto"/>
            <w:noWrap/>
            <w:vAlign w:val="center"/>
            <w:hideMark/>
          </w:tcPr>
          <w:p w14:paraId="4DE0AC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F3</w:t>
            </w:r>
          </w:p>
        </w:tc>
        <w:tc>
          <w:tcPr>
            <w:tcW w:w="530" w:type="pct"/>
            <w:shd w:val="clear" w:color="auto" w:fill="auto"/>
            <w:noWrap/>
            <w:vAlign w:val="center"/>
            <w:hideMark/>
          </w:tcPr>
          <w:p w14:paraId="3F4CAB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1986-1989</w:t>
            </w:r>
          </w:p>
        </w:tc>
        <w:tc>
          <w:tcPr>
            <w:tcW w:w="608" w:type="pct"/>
            <w:shd w:val="clear" w:color="auto" w:fill="auto"/>
            <w:noWrap/>
            <w:vAlign w:val="center"/>
            <w:hideMark/>
          </w:tcPr>
          <w:p w14:paraId="7B6130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59EADB0F" w14:textId="77777777" w:rsidTr="00B67D24">
        <w:tc>
          <w:tcPr>
            <w:tcW w:w="860" w:type="pct"/>
            <w:shd w:val="clear" w:color="auto" w:fill="auto"/>
            <w:noWrap/>
            <w:vAlign w:val="center"/>
            <w:hideMark/>
          </w:tcPr>
          <w:p w14:paraId="2CE1705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F9F68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F4</w:t>
            </w:r>
          </w:p>
        </w:tc>
        <w:tc>
          <w:tcPr>
            <w:tcW w:w="2094" w:type="pct"/>
            <w:shd w:val="clear" w:color="auto" w:fill="auto"/>
            <w:noWrap/>
            <w:vAlign w:val="center"/>
            <w:hideMark/>
          </w:tcPr>
          <w:p w14:paraId="017378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F4</w:t>
            </w:r>
          </w:p>
        </w:tc>
        <w:tc>
          <w:tcPr>
            <w:tcW w:w="530" w:type="pct"/>
            <w:shd w:val="clear" w:color="auto" w:fill="auto"/>
            <w:noWrap/>
            <w:vAlign w:val="center"/>
            <w:hideMark/>
          </w:tcPr>
          <w:p w14:paraId="45E0A4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w:t>
            </w:r>
          </w:p>
        </w:tc>
        <w:tc>
          <w:tcPr>
            <w:tcW w:w="608" w:type="pct"/>
            <w:shd w:val="clear" w:color="auto" w:fill="auto"/>
            <w:noWrap/>
            <w:vAlign w:val="center"/>
            <w:hideMark/>
          </w:tcPr>
          <w:p w14:paraId="560A08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1ACDE7B3" w14:textId="77777777" w:rsidTr="00B67D24">
        <w:tc>
          <w:tcPr>
            <w:tcW w:w="860" w:type="pct"/>
            <w:shd w:val="clear" w:color="auto" w:fill="auto"/>
            <w:noWrap/>
            <w:vAlign w:val="center"/>
            <w:hideMark/>
          </w:tcPr>
          <w:p w14:paraId="21E2B28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E8BE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KA (Scrambler)</w:t>
            </w:r>
          </w:p>
        </w:tc>
        <w:tc>
          <w:tcPr>
            <w:tcW w:w="2094" w:type="pct"/>
            <w:shd w:val="clear" w:color="auto" w:fill="auto"/>
            <w:noWrap/>
            <w:vAlign w:val="center"/>
            <w:hideMark/>
          </w:tcPr>
          <w:p w14:paraId="4BEDFB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00AA Sixty2</w:t>
            </w:r>
          </w:p>
        </w:tc>
        <w:tc>
          <w:tcPr>
            <w:tcW w:w="530" w:type="pct"/>
            <w:shd w:val="clear" w:color="auto" w:fill="auto"/>
            <w:noWrap/>
            <w:vAlign w:val="center"/>
            <w:hideMark/>
          </w:tcPr>
          <w:p w14:paraId="03E940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2015-16</w:t>
            </w:r>
          </w:p>
        </w:tc>
        <w:tc>
          <w:tcPr>
            <w:tcW w:w="608" w:type="pct"/>
            <w:shd w:val="clear" w:color="auto" w:fill="auto"/>
            <w:noWrap/>
            <w:vAlign w:val="center"/>
            <w:hideMark/>
          </w:tcPr>
          <w:p w14:paraId="2668BA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F3FA875" w14:textId="77777777" w:rsidTr="00B67D24">
        <w:tc>
          <w:tcPr>
            <w:tcW w:w="860" w:type="pct"/>
            <w:shd w:val="clear" w:color="auto" w:fill="auto"/>
            <w:noWrap/>
            <w:vAlign w:val="center"/>
            <w:hideMark/>
          </w:tcPr>
          <w:p w14:paraId="683E6CA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DDA5B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w:t>
            </w:r>
          </w:p>
        </w:tc>
        <w:tc>
          <w:tcPr>
            <w:tcW w:w="2094" w:type="pct"/>
            <w:shd w:val="clear" w:color="auto" w:fill="auto"/>
            <w:noWrap/>
            <w:vAlign w:val="center"/>
            <w:hideMark/>
          </w:tcPr>
          <w:p w14:paraId="7D0605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M620ie LITE</w:t>
            </w:r>
          </w:p>
        </w:tc>
        <w:tc>
          <w:tcPr>
            <w:tcW w:w="530" w:type="pct"/>
            <w:shd w:val="clear" w:color="auto" w:fill="auto"/>
            <w:noWrap/>
            <w:vAlign w:val="center"/>
            <w:hideMark/>
          </w:tcPr>
          <w:p w14:paraId="6B04DD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2003-04</w:t>
            </w:r>
          </w:p>
        </w:tc>
        <w:tc>
          <w:tcPr>
            <w:tcW w:w="608" w:type="pct"/>
            <w:shd w:val="clear" w:color="auto" w:fill="auto"/>
            <w:noWrap/>
            <w:vAlign w:val="center"/>
            <w:hideMark/>
          </w:tcPr>
          <w:p w14:paraId="34C331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620</w:t>
            </w:r>
          </w:p>
        </w:tc>
      </w:tr>
      <w:tr w:rsidR="00433D36" w:rsidRPr="00433D36" w14:paraId="4F6A4573" w14:textId="77777777" w:rsidTr="00B67D24">
        <w:tc>
          <w:tcPr>
            <w:tcW w:w="860" w:type="pct"/>
            <w:shd w:val="clear" w:color="auto" w:fill="auto"/>
            <w:noWrap/>
            <w:vAlign w:val="center"/>
            <w:hideMark/>
          </w:tcPr>
          <w:p w14:paraId="082E6D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82E1E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M5</w:t>
            </w:r>
          </w:p>
        </w:tc>
        <w:tc>
          <w:tcPr>
            <w:tcW w:w="2094" w:type="pct"/>
            <w:shd w:val="clear" w:color="auto" w:fill="auto"/>
            <w:noWrap/>
            <w:vAlign w:val="center"/>
            <w:hideMark/>
          </w:tcPr>
          <w:p w14:paraId="1C44CD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Monster 659</w:t>
            </w:r>
          </w:p>
        </w:tc>
        <w:tc>
          <w:tcPr>
            <w:tcW w:w="530" w:type="pct"/>
            <w:shd w:val="clear" w:color="auto" w:fill="auto"/>
            <w:noWrap/>
            <w:vAlign w:val="center"/>
            <w:hideMark/>
          </w:tcPr>
          <w:p w14:paraId="168388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shd w:val="clear" w:color="auto" w:fill="auto"/>
            <w:noWrap/>
            <w:vAlign w:val="center"/>
            <w:hideMark/>
          </w:tcPr>
          <w:p w14:paraId="4F06B5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53D98295" w14:textId="77777777" w:rsidTr="00B67D24">
        <w:tc>
          <w:tcPr>
            <w:tcW w:w="860" w:type="pct"/>
            <w:tcBorders>
              <w:bottom w:val="single" w:sz="4" w:space="0" w:color="auto"/>
            </w:tcBorders>
            <w:shd w:val="clear" w:color="auto" w:fill="auto"/>
            <w:noWrap/>
            <w:vAlign w:val="center"/>
          </w:tcPr>
          <w:p w14:paraId="3AF7317B"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38321A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MD</w:t>
            </w:r>
          </w:p>
        </w:tc>
        <w:tc>
          <w:tcPr>
            <w:tcW w:w="2094" w:type="pct"/>
            <w:tcBorders>
              <w:bottom w:val="single" w:sz="4" w:space="0" w:color="auto"/>
            </w:tcBorders>
            <w:shd w:val="clear" w:color="auto" w:fill="auto"/>
            <w:noWrap/>
            <w:vAlign w:val="center"/>
          </w:tcPr>
          <w:p w14:paraId="75287F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02AU</w:t>
            </w:r>
          </w:p>
        </w:tc>
        <w:tc>
          <w:tcPr>
            <w:tcW w:w="530" w:type="pct"/>
            <w:tcBorders>
              <w:bottom w:val="single" w:sz="4" w:space="0" w:color="auto"/>
            </w:tcBorders>
            <w:shd w:val="clear" w:color="auto" w:fill="auto"/>
            <w:noWrap/>
            <w:vAlign w:val="center"/>
          </w:tcPr>
          <w:p w14:paraId="2D9FDA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tcBorders>
              <w:bottom w:val="single" w:sz="4" w:space="0" w:color="auto"/>
            </w:tcBorders>
            <w:shd w:val="clear" w:color="auto" w:fill="auto"/>
            <w:noWrap/>
            <w:vAlign w:val="center"/>
          </w:tcPr>
          <w:p w14:paraId="687E64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1D123E1E" w14:textId="77777777" w:rsidTr="00B67D24">
        <w:tc>
          <w:tcPr>
            <w:tcW w:w="860" w:type="pct"/>
            <w:shd w:val="clear" w:color="auto" w:fill="auto"/>
            <w:noWrap/>
            <w:vAlign w:val="center"/>
          </w:tcPr>
          <w:p w14:paraId="5A736DF6"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ELSTAR SHINERAY</w:t>
            </w:r>
          </w:p>
        </w:tc>
        <w:tc>
          <w:tcPr>
            <w:tcW w:w="908" w:type="pct"/>
            <w:shd w:val="clear" w:color="auto" w:fill="auto"/>
            <w:noWrap/>
            <w:vAlign w:val="center"/>
          </w:tcPr>
          <w:p w14:paraId="194E5C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w:t>
            </w:r>
          </w:p>
        </w:tc>
        <w:tc>
          <w:tcPr>
            <w:tcW w:w="2094" w:type="pct"/>
            <w:shd w:val="clear" w:color="auto" w:fill="auto"/>
            <w:noWrap/>
            <w:vAlign w:val="center"/>
          </w:tcPr>
          <w:p w14:paraId="6E3C5D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CAFÉ RACER</w:t>
            </w:r>
          </w:p>
        </w:tc>
        <w:tc>
          <w:tcPr>
            <w:tcW w:w="530" w:type="pct"/>
            <w:shd w:val="clear" w:color="auto" w:fill="auto"/>
            <w:noWrap/>
            <w:vAlign w:val="center"/>
          </w:tcPr>
          <w:p w14:paraId="1CE913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34A445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0C13EB52" w14:textId="77777777" w:rsidTr="00B67D24">
        <w:tc>
          <w:tcPr>
            <w:tcW w:w="860" w:type="pct"/>
            <w:shd w:val="clear" w:color="auto" w:fill="auto"/>
            <w:noWrap/>
            <w:vAlign w:val="center"/>
          </w:tcPr>
          <w:p w14:paraId="5FE5BBD2"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0B6346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w:t>
            </w:r>
          </w:p>
        </w:tc>
        <w:tc>
          <w:tcPr>
            <w:tcW w:w="2094" w:type="pct"/>
            <w:shd w:val="clear" w:color="auto" w:fill="auto"/>
            <w:noWrap/>
            <w:vAlign w:val="center"/>
          </w:tcPr>
          <w:p w14:paraId="7A9837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CAFÉ RACER F</w:t>
            </w:r>
          </w:p>
        </w:tc>
        <w:tc>
          <w:tcPr>
            <w:tcW w:w="530" w:type="pct"/>
            <w:shd w:val="clear" w:color="auto" w:fill="auto"/>
            <w:noWrap/>
            <w:vAlign w:val="center"/>
          </w:tcPr>
          <w:p w14:paraId="3C8B3E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44F528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45870FBE" w14:textId="77777777" w:rsidTr="00B67D24">
        <w:tc>
          <w:tcPr>
            <w:tcW w:w="860" w:type="pct"/>
            <w:shd w:val="clear" w:color="auto" w:fill="auto"/>
            <w:noWrap/>
            <w:vAlign w:val="center"/>
          </w:tcPr>
          <w:p w14:paraId="73376481"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2F17A0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w:t>
            </w:r>
          </w:p>
        </w:tc>
        <w:tc>
          <w:tcPr>
            <w:tcW w:w="2094" w:type="pct"/>
            <w:shd w:val="clear" w:color="auto" w:fill="auto"/>
            <w:noWrap/>
            <w:vAlign w:val="center"/>
          </w:tcPr>
          <w:p w14:paraId="3867B2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CLASSIC C</w:t>
            </w:r>
          </w:p>
        </w:tc>
        <w:tc>
          <w:tcPr>
            <w:tcW w:w="530" w:type="pct"/>
            <w:shd w:val="clear" w:color="auto" w:fill="auto"/>
            <w:noWrap/>
            <w:vAlign w:val="center"/>
          </w:tcPr>
          <w:p w14:paraId="7D2D9F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5A4288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6E21263B" w14:textId="77777777" w:rsidTr="00B67D24">
        <w:tc>
          <w:tcPr>
            <w:tcW w:w="860" w:type="pct"/>
            <w:shd w:val="clear" w:color="auto" w:fill="auto"/>
            <w:noWrap/>
            <w:vAlign w:val="center"/>
          </w:tcPr>
          <w:p w14:paraId="6973BBBF"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17F672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w:t>
            </w:r>
          </w:p>
        </w:tc>
        <w:tc>
          <w:tcPr>
            <w:tcW w:w="2094" w:type="pct"/>
            <w:shd w:val="clear" w:color="auto" w:fill="auto"/>
            <w:noWrap/>
            <w:vAlign w:val="center"/>
          </w:tcPr>
          <w:p w14:paraId="649039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SCRAMBLER C</w:t>
            </w:r>
          </w:p>
        </w:tc>
        <w:tc>
          <w:tcPr>
            <w:tcW w:w="530" w:type="pct"/>
            <w:shd w:val="clear" w:color="auto" w:fill="auto"/>
            <w:noWrap/>
            <w:vAlign w:val="center"/>
          </w:tcPr>
          <w:p w14:paraId="0BED75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2FC330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2B28E422" w14:textId="77777777" w:rsidTr="00B67D24">
        <w:tc>
          <w:tcPr>
            <w:tcW w:w="860" w:type="pct"/>
            <w:shd w:val="clear" w:color="auto" w:fill="auto"/>
            <w:noWrap/>
            <w:vAlign w:val="center"/>
            <w:hideMark/>
          </w:tcPr>
          <w:p w14:paraId="08C495FB"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78BA6B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w:t>
            </w:r>
          </w:p>
        </w:tc>
        <w:tc>
          <w:tcPr>
            <w:tcW w:w="2094" w:type="pct"/>
            <w:shd w:val="clear" w:color="auto" w:fill="auto"/>
            <w:noWrap/>
            <w:vAlign w:val="center"/>
            <w:hideMark/>
          </w:tcPr>
          <w:p w14:paraId="22AA3D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WB400 &amp; WB400c</w:t>
            </w:r>
          </w:p>
        </w:tc>
        <w:tc>
          <w:tcPr>
            <w:tcW w:w="530" w:type="pct"/>
            <w:shd w:val="clear" w:color="auto" w:fill="auto"/>
            <w:noWrap/>
            <w:vAlign w:val="center"/>
            <w:hideMark/>
          </w:tcPr>
          <w:p w14:paraId="780429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2015-16</w:t>
            </w:r>
          </w:p>
        </w:tc>
        <w:tc>
          <w:tcPr>
            <w:tcW w:w="608" w:type="pct"/>
            <w:shd w:val="clear" w:color="auto" w:fill="auto"/>
            <w:noWrap/>
            <w:vAlign w:val="center"/>
            <w:hideMark/>
          </w:tcPr>
          <w:p w14:paraId="52B2A9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5396E763" w14:textId="77777777" w:rsidTr="00B67D24">
        <w:tc>
          <w:tcPr>
            <w:tcW w:w="860" w:type="pct"/>
            <w:tcBorders>
              <w:top w:val="single" w:sz="4" w:space="0" w:color="auto"/>
            </w:tcBorders>
            <w:shd w:val="clear" w:color="auto" w:fill="auto"/>
            <w:noWrap/>
            <w:vAlign w:val="center"/>
            <w:hideMark/>
          </w:tcPr>
          <w:p w14:paraId="5AC4AAD7"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ENFIELD</w:t>
            </w:r>
          </w:p>
        </w:tc>
        <w:tc>
          <w:tcPr>
            <w:tcW w:w="908" w:type="pct"/>
            <w:tcBorders>
              <w:top w:val="single" w:sz="4" w:space="0" w:color="auto"/>
            </w:tcBorders>
            <w:shd w:val="clear" w:color="auto" w:fill="auto"/>
            <w:noWrap/>
            <w:vAlign w:val="center"/>
            <w:hideMark/>
          </w:tcPr>
          <w:p w14:paraId="45DAE6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w:t>
            </w:r>
          </w:p>
        </w:tc>
        <w:tc>
          <w:tcPr>
            <w:tcW w:w="2094" w:type="pct"/>
            <w:tcBorders>
              <w:top w:val="single" w:sz="4" w:space="0" w:color="auto"/>
            </w:tcBorders>
            <w:shd w:val="clear" w:color="auto" w:fill="auto"/>
            <w:noWrap/>
            <w:vAlign w:val="center"/>
            <w:hideMark/>
          </w:tcPr>
          <w:p w14:paraId="79D05C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CLASSIC</w:t>
            </w:r>
          </w:p>
        </w:tc>
        <w:tc>
          <w:tcPr>
            <w:tcW w:w="530" w:type="pct"/>
            <w:tcBorders>
              <w:top w:val="single" w:sz="4" w:space="0" w:color="auto"/>
            </w:tcBorders>
            <w:shd w:val="clear" w:color="auto" w:fill="auto"/>
            <w:noWrap/>
            <w:vAlign w:val="center"/>
            <w:hideMark/>
          </w:tcPr>
          <w:p w14:paraId="497008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1993-08</w:t>
            </w:r>
          </w:p>
        </w:tc>
        <w:tc>
          <w:tcPr>
            <w:tcW w:w="608" w:type="pct"/>
            <w:tcBorders>
              <w:top w:val="single" w:sz="4" w:space="0" w:color="auto"/>
            </w:tcBorders>
            <w:shd w:val="clear" w:color="auto" w:fill="auto"/>
            <w:noWrap/>
            <w:vAlign w:val="center"/>
            <w:hideMark/>
          </w:tcPr>
          <w:p w14:paraId="6A04C2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11BDF172" w14:textId="77777777" w:rsidTr="00B67D24">
        <w:tc>
          <w:tcPr>
            <w:tcW w:w="860" w:type="pct"/>
            <w:shd w:val="clear" w:color="auto" w:fill="auto"/>
            <w:noWrap/>
            <w:vAlign w:val="center"/>
            <w:hideMark/>
          </w:tcPr>
          <w:p w14:paraId="5F37A4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4B051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w:t>
            </w:r>
          </w:p>
        </w:tc>
        <w:tc>
          <w:tcPr>
            <w:tcW w:w="2094" w:type="pct"/>
            <w:shd w:val="clear" w:color="auto" w:fill="auto"/>
            <w:noWrap/>
            <w:vAlign w:val="center"/>
            <w:hideMark/>
          </w:tcPr>
          <w:p w14:paraId="2B3AF4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DELUXE</w:t>
            </w:r>
          </w:p>
        </w:tc>
        <w:tc>
          <w:tcPr>
            <w:tcW w:w="530" w:type="pct"/>
            <w:shd w:val="clear" w:color="auto" w:fill="auto"/>
            <w:noWrap/>
            <w:vAlign w:val="center"/>
            <w:hideMark/>
          </w:tcPr>
          <w:p w14:paraId="0FBEEC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1993-08</w:t>
            </w:r>
          </w:p>
        </w:tc>
        <w:tc>
          <w:tcPr>
            <w:tcW w:w="608" w:type="pct"/>
            <w:shd w:val="clear" w:color="auto" w:fill="auto"/>
            <w:noWrap/>
            <w:vAlign w:val="center"/>
            <w:hideMark/>
          </w:tcPr>
          <w:p w14:paraId="2A72D0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61714E2B" w14:textId="77777777" w:rsidTr="00B67D24">
        <w:tc>
          <w:tcPr>
            <w:tcW w:w="860" w:type="pct"/>
            <w:shd w:val="clear" w:color="auto" w:fill="auto"/>
            <w:noWrap/>
            <w:vAlign w:val="center"/>
            <w:hideMark/>
          </w:tcPr>
          <w:p w14:paraId="3EE46AA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DC19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w:t>
            </w:r>
          </w:p>
        </w:tc>
        <w:tc>
          <w:tcPr>
            <w:tcW w:w="2094" w:type="pct"/>
            <w:shd w:val="clear" w:color="auto" w:fill="auto"/>
            <w:noWrap/>
            <w:vAlign w:val="center"/>
            <w:hideMark/>
          </w:tcPr>
          <w:p w14:paraId="25D1E4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ELECTRA ROAD</w:t>
            </w:r>
          </w:p>
        </w:tc>
        <w:tc>
          <w:tcPr>
            <w:tcW w:w="530" w:type="pct"/>
            <w:shd w:val="clear" w:color="auto" w:fill="auto"/>
            <w:noWrap/>
            <w:vAlign w:val="center"/>
            <w:hideMark/>
          </w:tcPr>
          <w:p w14:paraId="003BD13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11D633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0C03F958" w14:textId="77777777" w:rsidTr="00B67D24">
        <w:tc>
          <w:tcPr>
            <w:tcW w:w="860" w:type="pct"/>
            <w:shd w:val="clear" w:color="auto" w:fill="auto"/>
            <w:noWrap/>
            <w:vAlign w:val="center"/>
            <w:hideMark/>
          </w:tcPr>
          <w:p w14:paraId="52D0A4A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949E0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350</w:t>
            </w:r>
          </w:p>
        </w:tc>
        <w:tc>
          <w:tcPr>
            <w:tcW w:w="2094" w:type="pct"/>
            <w:shd w:val="clear" w:color="auto" w:fill="auto"/>
            <w:noWrap/>
            <w:vAlign w:val="center"/>
            <w:hideMark/>
          </w:tcPr>
          <w:p w14:paraId="122457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DELUXE</w:t>
            </w:r>
          </w:p>
        </w:tc>
        <w:tc>
          <w:tcPr>
            <w:tcW w:w="530" w:type="pct"/>
            <w:shd w:val="clear" w:color="auto" w:fill="auto"/>
            <w:noWrap/>
            <w:vAlign w:val="center"/>
            <w:hideMark/>
          </w:tcPr>
          <w:p w14:paraId="173692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1988-01</w:t>
            </w:r>
          </w:p>
        </w:tc>
        <w:tc>
          <w:tcPr>
            <w:tcW w:w="608" w:type="pct"/>
            <w:shd w:val="clear" w:color="auto" w:fill="auto"/>
            <w:noWrap/>
            <w:vAlign w:val="center"/>
            <w:hideMark/>
          </w:tcPr>
          <w:p w14:paraId="238DA5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4BA5CFDC" w14:textId="77777777" w:rsidTr="00B67D24">
        <w:tc>
          <w:tcPr>
            <w:tcW w:w="860" w:type="pct"/>
            <w:shd w:val="clear" w:color="auto" w:fill="auto"/>
            <w:noWrap/>
            <w:vAlign w:val="center"/>
            <w:hideMark/>
          </w:tcPr>
          <w:p w14:paraId="0F81541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8426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350</w:t>
            </w:r>
          </w:p>
        </w:tc>
        <w:tc>
          <w:tcPr>
            <w:tcW w:w="2094" w:type="pct"/>
            <w:shd w:val="clear" w:color="auto" w:fill="auto"/>
            <w:noWrap/>
            <w:vAlign w:val="center"/>
            <w:hideMark/>
          </w:tcPr>
          <w:p w14:paraId="3BC92A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SUPERSTAR</w:t>
            </w:r>
          </w:p>
        </w:tc>
        <w:tc>
          <w:tcPr>
            <w:tcW w:w="530" w:type="pct"/>
            <w:shd w:val="clear" w:color="auto" w:fill="auto"/>
            <w:noWrap/>
            <w:vAlign w:val="center"/>
            <w:hideMark/>
          </w:tcPr>
          <w:p w14:paraId="2F78DA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1988-95</w:t>
            </w:r>
          </w:p>
        </w:tc>
        <w:tc>
          <w:tcPr>
            <w:tcW w:w="608" w:type="pct"/>
            <w:shd w:val="clear" w:color="auto" w:fill="auto"/>
            <w:noWrap/>
            <w:vAlign w:val="center"/>
            <w:hideMark/>
          </w:tcPr>
          <w:p w14:paraId="4A5576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3AA3EB39" w14:textId="77777777" w:rsidTr="00B67D24">
        <w:tc>
          <w:tcPr>
            <w:tcW w:w="860" w:type="pct"/>
            <w:shd w:val="clear" w:color="auto" w:fill="auto"/>
            <w:noWrap/>
            <w:vAlign w:val="center"/>
            <w:hideMark/>
          </w:tcPr>
          <w:p w14:paraId="332412A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9EB46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350</w:t>
            </w:r>
          </w:p>
        </w:tc>
        <w:tc>
          <w:tcPr>
            <w:tcW w:w="2094" w:type="pct"/>
            <w:shd w:val="clear" w:color="auto" w:fill="auto"/>
            <w:noWrap/>
            <w:vAlign w:val="center"/>
            <w:hideMark/>
          </w:tcPr>
          <w:p w14:paraId="21FFC6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CLASSIC</w:t>
            </w:r>
          </w:p>
        </w:tc>
        <w:tc>
          <w:tcPr>
            <w:tcW w:w="530" w:type="pct"/>
            <w:shd w:val="clear" w:color="auto" w:fill="auto"/>
            <w:noWrap/>
            <w:vAlign w:val="center"/>
            <w:hideMark/>
          </w:tcPr>
          <w:p w14:paraId="6C78A0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1993-01</w:t>
            </w:r>
          </w:p>
        </w:tc>
        <w:tc>
          <w:tcPr>
            <w:tcW w:w="608" w:type="pct"/>
            <w:shd w:val="clear" w:color="auto" w:fill="auto"/>
            <w:noWrap/>
            <w:vAlign w:val="center"/>
            <w:hideMark/>
          </w:tcPr>
          <w:p w14:paraId="6AC24A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6D71D03A" w14:textId="77777777" w:rsidTr="00B67D24">
        <w:tc>
          <w:tcPr>
            <w:tcW w:w="860" w:type="pct"/>
            <w:shd w:val="clear" w:color="auto" w:fill="auto"/>
            <w:noWrap/>
            <w:vAlign w:val="center"/>
            <w:hideMark/>
          </w:tcPr>
          <w:p w14:paraId="3D83CBD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430B5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500</w:t>
            </w:r>
          </w:p>
        </w:tc>
        <w:tc>
          <w:tcPr>
            <w:tcW w:w="2094" w:type="pct"/>
            <w:shd w:val="clear" w:color="auto" w:fill="auto"/>
            <w:noWrap/>
            <w:vAlign w:val="center"/>
            <w:hideMark/>
          </w:tcPr>
          <w:p w14:paraId="5BA35B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c>
          <w:tcPr>
            <w:tcW w:w="530" w:type="pct"/>
            <w:shd w:val="clear" w:color="auto" w:fill="auto"/>
            <w:noWrap/>
            <w:vAlign w:val="center"/>
            <w:hideMark/>
          </w:tcPr>
          <w:p w14:paraId="250033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w:t>
            </w:r>
          </w:p>
        </w:tc>
        <w:tc>
          <w:tcPr>
            <w:tcW w:w="608" w:type="pct"/>
            <w:shd w:val="clear" w:color="auto" w:fill="auto"/>
            <w:noWrap/>
            <w:vAlign w:val="center"/>
            <w:hideMark/>
          </w:tcPr>
          <w:p w14:paraId="13D1A9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723ABCCD" w14:textId="77777777" w:rsidTr="00B67D24">
        <w:tc>
          <w:tcPr>
            <w:tcW w:w="860" w:type="pct"/>
            <w:shd w:val="clear" w:color="auto" w:fill="auto"/>
            <w:noWrap/>
            <w:vAlign w:val="center"/>
            <w:hideMark/>
          </w:tcPr>
          <w:p w14:paraId="424E321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E366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65</w:t>
            </w:r>
          </w:p>
        </w:tc>
        <w:tc>
          <w:tcPr>
            <w:tcW w:w="2094" w:type="pct"/>
            <w:shd w:val="clear" w:color="auto" w:fill="auto"/>
            <w:noWrap/>
            <w:vAlign w:val="center"/>
            <w:hideMark/>
          </w:tcPr>
          <w:p w14:paraId="4ADA83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ROAD</w:t>
            </w:r>
          </w:p>
        </w:tc>
        <w:tc>
          <w:tcPr>
            <w:tcW w:w="530" w:type="pct"/>
            <w:shd w:val="clear" w:color="auto" w:fill="auto"/>
            <w:noWrap/>
            <w:vAlign w:val="center"/>
            <w:hideMark/>
          </w:tcPr>
          <w:p w14:paraId="3BE198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2003-04</w:t>
            </w:r>
          </w:p>
        </w:tc>
        <w:tc>
          <w:tcPr>
            <w:tcW w:w="608" w:type="pct"/>
            <w:shd w:val="clear" w:color="auto" w:fill="auto"/>
            <w:noWrap/>
            <w:vAlign w:val="center"/>
            <w:hideMark/>
          </w:tcPr>
          <w:p w14:paraId="58AFFA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2FC99ECE" w14:textId="77777777" w:rsidTr="00B67D24">
        <w:tc>
          <w:tcPr>
            <w:tcW w:w="860" w:type="pct"/>
            <w:shd w:val="clear" w:color="auto" w:fill="auto"/>
            <w:noWrap/>
            <w:vAlign w:val="center"/>
            <w:hideMark/>
          </w:tcPr>
          <w:p w14:paraId="5269E8B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41202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LIGHTNING</w:t>
            </w:r>
          </w:p>
        </w:tc>
        <w:tc>
          <w:tcPr>
            <w:tcW w:w="2094" w:type="pct"/>
            <w:shd w:val="clear" w:color="auto" w:fill="auto"/>
            <w:noWrap/>
            <w:vAlign w:val="center"/>
            <w:hideMark/>
          </w:tcPr>
          <w:p w14:paraId="020668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ROAD</w:t>
            </w:r>
          </w:p>
        </w:tc>
        <w:tc>
          <w:tcPr>
            <w:tcW w:w="530" w:type="pct"/>
            <w:shd w:val="clear" w:color="auto" w:fill="auto"/>
            <w:noWrap/>
            <w:vAlign w:val="center"/>
            <w:hideMark/>
          </w:tcPr>
          <w:p w14:paraId="4AD973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2000-08</w:t>
            </w:r>
          </w:p>
        </w:tc>
        <w:tc>
          <w:tcPr>
            <w:tcW w:w="608" w:type="pct"/>
            <w:shd w:val="clear" w:color="auto" w:fill="auto"/>
            <w:noWrap/>
            <w:vAlign w:val="center"/>
            <w:hideMark/>
          </w:tcPr>
          <w:p w14:paraId="13228E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6E99ED84" w14:textId="77777777" w:rsidTr="00B67D24">
        <w:tc>
          <w:tcPr>
            <w:tcW w:w="860" w:type="pct"/>
            <w:shd w:val="clear" w:color="auto" w:fill="auto"/>
            <w:noWrap/>
            <w:vAlign w:val="center"/>
            <w:hideMark/>
          </w:tcPr>
          <w:p w14:paraId="64DE11A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6577B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MILITARY</w:t>
            </w:r>
          </w:p>
        </w:tc>
        <w:tc>
          <w:tcPr>
            <w:tcW w:w="2094" w:type="pct"/>
            <w:shd w:val="clear" w:color="auto" w:fill="auto"/>
            <w:noWrap/>
            <w:vAlign w:val="center"/>
            <w:hideMark/>
          </w:tcPr>
          <w:p w14:paraId="551762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ROAD</w:t>
            </w:r>
          </w:p>
        </w:tc>
        <w:tc>
          <w:tcPr>
            <w:tcW w:w="530" w:type="pct"/>
            <w:shd w:val="clear" w:color="auto" w:fill="auto"/>
            <w:noWrap/>
            <w:vAlign w:val="center"/>
            <w:hideMark/>
          </w:tcPr>
          <w:p w14:paraId="7D3379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2002-08</w:t>
            </w:r>
          </w:p>
        </w:tc>
        <w:tc>
          <w:tcPr>
            <w:tcW w:w="608" w:type="pct"/>
            <w:shd w:val="clear" w:color="auto" w:fill="auto"/>
            <w:noWrap/>
            <w:vAlign w:val="center"/>
            <w:hideMark/>
          </w:tcPr>
          <w:p w14:paraId="3AD092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4CB7444E" w14:textId="77777777" w:rsidTr="00B67D24">
        <w:tc>
          <w:tcPr>
            <w:tcW w:w="860" w:type="pct"/>
            <w:tcBorders>
              <w:bottom w:val="single" w:sz="4" w:space="0" w:color="auto"/>
            </w:tcBorders>
            <w:shd w:val="clear" w:color="auto" w:fill="auto"/>
            <w:noWrap/>
            <w:vAlign w:val="center"/>
            <w:hideMark/>
          </w:tcPr>
          <w:p w14:paraId="2239DC23"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0BEF5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TAURUS</w:t>
            </w:r>
          </w:p>
        </w:tc>
        <w:tc>
          <w:tcPr>
            <w:tcW w:w="2094" w:type="pct"/>
            <w:tcBorders>
              <w:bottom w:val="single" w:sz="4" w:space="0" w:color="auto"/>
            </w:tcBorders>
            <w:shd w:val="clear" w:color="auto" w:fill="auto"/>
            <w:noWrap/>
            <w:vAlign w:val="center"/>
            <w:hideMark/>
          </w:tcPr>
          <w:p w14:paraId="58EB26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DIESEL</w:t>
            </w:r>
          </w:p>
        </w:tc>
        <w:tc>
          <w:tcPr>
            <w:tcW w:w="530" w:type="pct"/>
            <w:tcBorders>
              <w:bottom w:val="single" w:sz="4" w:space="0" w:color="auto"/>
            </w:tcBorders>
            <w:shd w:val="clear" w:color="auto" w:fill="auto"/>
            <w:noWrap/>
            <w:vAlign w:val="center"/>
            <w:hideMark/>
          </w:tcPr>
          <w:p w14:paraId="5034E3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w:t>
            </w:r>
          </w:p>
        </w:tc>
        <w:tc>
          <w:tcPr>
            <w:tcW w:w="608" w:type="pct"/>
            <w:tcBorders>
              <w:bottom w:val="single" w:sz="4" w:space="0" w:color="auto"/>
            </w:tcBorders>
            <w:shd w:val="clear" w:color="auto" w:fill="auto"/>
            <w:noWrap/>
            <w:vAlign w:val="center"/>
            <w:hideMark/>
          </w:tcPr>
          <w:p w14:paraId="1813DA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325</w:t>
            </w:r>
          </w:p>
        </w:tc>
      </w:tr>
      <w:tr w:rsidR="00433D36" w:rsidRPr="00433D36" w14:paraId="4F4ECDE0" w14:textId="77777777" w:rsidTr="00B67D24">
        <w:tc>
          <w:tcPr>
            <w:tcW w:w="860" w:type="pct"/>
            <w:tcBorders>
              <w:top w:val="single" w:sz="4" w:space="0" w:color="auto"/>
            </w:tcBorders>
            <w:shd w:val="clear" w:color="auto" w:fill="auto"/>
            <w:noWrap/>
            <w:vAlign w:val="center"/>
          </w:tcPr>
          <w:p w14:paraId="2DC43A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FANTIC</w:t>
            </w:r>
          </w:p>
        </w:tc>
        <w:tc>
          <w:tcPr>
            <w:tcW w:w="908" w:type="pct"/>
            <w:tcBorders>
              <w:top w:val="single" w:sz="4" w:space="0" w:color="auto"/>
            </w:tcBorders>
            <w:shd w:val="clear" w:color="auto" w:fill="auto"/>
            <w:noWrap/>
            <w:vAlign w:val="center"/>
          </w:tcPr>
          <w:p w14:paraId="5C10BB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CA50</w:t>
            </w:r>
          </w:p>
        </w:tc>
        <w:tc>
          <w:tcPr>
            <w:tcW w:w="2094" w:type="pct"/>
            <w:tcBorders>
              <w:top w:val="single" w:sz="4" w:space="0" w:color="auto"/>
            </w:tcBorders>
            <w:shd w:val="clear" w:color="auto" w:fill="auto"/>
            <w:noWrap/>
            <w:vAlign w:val="center"/>
          </w:tcPr>
          <w:p w14:paraId="0902FA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Flat Track</w:t>
            </w:r>
          </w:p>
        </w:tc>
        <w:tc>
          <w:tcPr>
            <w:tcW w:w="530" w:type="pct"/>
            <w:tcBorders>
              <w:top w:val="single" w:sz="4" w:space="0" w:color="auto"/>
            </w:tcBorders>
            <w:shd w:val="clear" w:color="auto" w:fill="auto"/>
            <w:noWrap/>
            <w:vAlign w:val="center"/>
          </w:tcPr>
          <w:p w14:paraId="524281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2020-current</w:t>
            </w:r>
          </w:p>
        </w:tc>
        <w:tc>
          <w:tcPr>
            <w:tcW w:w="608" w:type="pct"/>
            <w:tcBorders>
              <w:top w:val="single" w:sz="4" w:space="0" w:color="auto"/>
            </w:tcBorders>
            <w:shd w:val="clear" w:color="auto" w:fill="auto"/>
            <w:noWrap/>
            <w:vAlign w:val="center"/>
          </w:tcPr>
          <w:p w14:paraId="5C6950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FE9CB94" w14:textId="77777777" w:rsidTr="00B67D24">
        <w:tc>
          <w:tcPr>
            <w:tcW w:w="860" w:type="pct"/>
            <w:shd w:val="clear" w:color="auto" w:fill="auto"/>
            <w:noWrap/>
            <w:vAlign w:val="center"/>
          </w:tcPr>
          <w:p w14:paraId="1D3CE3B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3F7C4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CA50</w:t>
            </w:r>
          </w:p>
        </w:tc>
        <w:tc>
          <w:tcPr>
            <w:tcW w:w="2094" w:type="pct"/>
            <w:shd w:val="clear" w:color="auto" w:fill="auto"/>
            <w:noWrap/>
            <w:vAlign w:val="center"/>
          </w:tcPr>
          <w:p w14:paraId="133C71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Scrambler</w:t>
            </w:r>
          </w:p>
        </w:tc>
        <w:tc>
          <w:tcPr>
            <w:tcW w:w="530" w:type="pct"/>
            <w:shd w:val="clear" w:color="auto" w:fill="auto"/>
            <w:noWrap/>
            <w:vAlign w:val="center"/>
          </w:tcPr>
          <w:p w14:paraId="10E777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2020-current</w:t>
            </w:r>
          </w:p>
        </w:tc>
        <w:tc>
          <w:tcPr>
            <w:tcW w:w="608" w:type="pct"/>
            <w:shd w:val="clear" w:color="auto" w:fill="auto"/>
            <w:noWrap/>
            <w:vAlign w:val="center"/>
          </w:tcPr>
          <w:p w14:paraId="1AD6DD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7E237B13" w14:textId="77777777" w:rsidTr="00B67D24">
        <w:tc>
          <w:tcPr>
            <w:tcW w:w="860" w:type="pct"/>
            <w:shd w:val="clear" w:color="auto" w:fill="auto"/>
            <w:noWrap/>
            <w:vAlign w:val="center"/>
          </w:tcPr>
          <w:p w14:paraId="0733C08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76E24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CA50</w:t>
            </w:r>
          </w:p>
        </w:tc>
        <w:tc>
          <w:tcPr>
            <w:tcW w:w="2094" w:type="pct"/>
            <w:shd w:val="clear" w:color="auto" w:fill="auto"/>
            <w:noWrap/>
            <w:vAlign w:val="center"/>
          </w:tcPr>
          <w:p w14:paraId="07796A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Rally</w:t>
            </w:r>
          </w:p>
        </w:tc>
        <w:tc>
          <w:tcPr>
            <w:tcW w:w="530" w:type="pct"/>
            <w:shd w:val="clear" w:color="auto" w:fill="auto"/>
            <w:noWrap/>
            <w:vAlign w:val="center"/>
          </w:tcPr>
          <w:p w14:paraId="57F4D4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2020-current</w:t>
            </w:r>
          </w:p>
        </w:tc>
        <w:tc>
          <w:tcPr>
            <w:tcW w:w="608" w:type="pct"/>
            <w:shd w:val="clear" w:color="auto" w:fill="auto"/>
            <w:noWrap/>
            <w:vAlign w:val="center"/>
          </w:tcPr>
          <w:p w14:paraId="667DAB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1CF55E0F" w14:textId="77777777" w:rsidTr="00B67D24">
        <w:tc>
          <w:tcPr>
            <w:tcW w:w="860" w:type="pct"/>
            <w:shd w:val="clear" w:color="auto" w:fill="auto"/>
            <w:noWrap/>
            <w:vAlign w:val="center"/>
            <w:hideMark/>
          </w:tcPr>
          <w:p w14:paraId="323590DF"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4C0396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TZ</w:t>
            </w:r>
          </w:p>
        </w:tc>
        <w:tc>
          <w:tcPr>
            <w:tcW w:w="2094" w:type="pct"/>
            <w:shd w:val="clear" w:color="auto" w:fill="auto"/>
            <w:noWrap/>
            <w:vAlign w:val="center"/>
            <w:hideMark/>
          </w:tcPr>
          <w:p w14:paraId="40ABBE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EC300</w:t>
            </w:r>
          </w:p>
        </w:tc>
        <w:tc>
          <w:tcPr>
            <w:tcW w:w="530" w:type="pct"/>
            <w:shd w:val="clear" w:color="auto" w:fill="auto"/>
            <w:noWrap/>
            <w:vAlign w:val="center"/>
            <w:hideMark/>
          </w:tcPr>
          <w:p w14:paraId="17AFA3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2011-12</w:t>
            </w:r>
          </w:p>
        </w:tc>
        <w:tc>
          <w:tcPr>
            <w:tcW w:w="608" w:type="pct"/>
            <w:shd w:val="clear" w:color="auto" w:fill="auto"/>
            <w:noWrap/>
            <w:vAlign w:val="center"/>
            <w:hideMark/>
          </w:tcPr>
          <w:p w14:paraId="482DB7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0931D632" w14:textId="77777777" w:rsidTr="00B67D24">
        <w:tc>
          <w:tcPr>
            <w:tcW w:w="860" w:type="pct"/>
            <w:tcBorders>
              <w:bottom w:val="single" w:sz="4" w:space="0" w:color="auto"/>
            </w:tcBorders>
            <w:shd w:val="clear" w:color="auto" w:fill="auto"/>
            <w:noWrap/>
            <w:vAlign w:val="center"/>
            <w:hideMark/>
          </w:tcPr>
          <w:p w14:paraId="0C2614F5"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BFEB4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TZ</w:t>
            </w:r>
          </w:p>
          <w:p w14:paraId="65642BC0" w14:textId="77777777" w:rsidR="00433D36" w:rsidRPr="00433D36" w:rsidRDefault="00433D36" w:rsidP="00433D36">
            <w:pPr>
              <w:spacing w:before="20" w:after="20"/>
              <w:jc w:val="center"/>
              <w:rPr>
                <w:rFonts w:eastAsia="Times New Roman"/>
                <w:color w:val="000000"/>
                <w:szCs w:val="17"/>
                <w:lang w:eastAsia="en-AU"/>
              </w:rPr>
            </w:pPr>
          </w:p>
        </w:tc>
        <w:tc>
          <w:tcPr>
            <w:tcW w:w="2094" w:type="pct"/>
            <w:tcBorders>
              <w:bottom w:val="single" w:sz="4" w:space="0" w:color="auto"/>
            </w:tcBorders>
            <w:shd w:val="clear" w:color="auto" w:fill="auto"/>
            <w:noWrap/>
            <w:vAlign w:val="center"/>
            <w:hideMark/>
          </w:tcPr>
          <w:p w14:paraId="4EEF45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Gas Gas EC30</w:t>
            </w:r>
          </w:p>
          <w:p w14:paraId="4C496CA1" w14:textId="77777777" w:rsidR="00433D36" w:rsidRPr="00433D36" w:rsidRDefault="00433D36" w:rsidP="00433D36">
            <w:pPr>
              <w:spacing w:before="20" w:after="20"/>
              <w:jc w:val="center"/>
              <w:rPr>
                <w:rFonts w:eastAsia="Times New Roman"/>
                <w:color w:val="000000"/>
                <w:szCs w:val="17"/>
                <w:lang w:eastAsia="en-AU"/>
              </w:rPr>
            </w:pPr>
          </w:p>
        </w:tc>
        <w:tc>
          <w:tcPr>
            <w:tcW w:w="530" w:type="pct"/>
            <w:tcBorders>
              <w:bottom w:val="single" w:sz="4" w:space="0" w:color="auto"/>
            </w:tcBorders>
            <w:shd w:val="clear" w:color="auto" w:fill="auto"/>
            <w:noWrap/>
            <w:vAlign w:val="center"/>
            <w:hideMark/>
          </w:tcPr>
          <w:p w14:paraId="37D93A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tcBorders>
              <w:bottom w:val="single" w:sz="4" w:space="0" w:color="auto"/>
            </w:tcBorders>
            <w:shd w:val="clear" w:color="auto" w:fill="auto"/>
            <w:noWrap/>
            <w:vAlign w:val="center"/>
            <w:hideMark/>
          </w:tcPr>
          <w:p w14:paraId="23A13F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p w14:paraId="7C028EEB"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55356340" w14:textId="77777777" w:rsidTr="00B67D24">
        <w:tc>
          <w:tcPr>
            <w:tcW w:w="860" w:type="pct"/>
            <w:tcBorders>
              <w:top w:val="single" w:sz="4" w:space="0" w:color="auto"/>
            </w:tcBorders>
            <w:shd w:val="clear" w:color="auto" w:fill="auto"/>
            <w:noWrap/>
            <w:vAlign w:val="center"/>
          </w:tcPr>
          <w:p w14:paraId="57F2E35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GAS-GAS</w:t>
            </w:r>
          </w:p>
        </w:tc>
        <w:tc>
          <w:tcPr>
            <w:tcW w:w="908" w:type="pct"/>
            <w:tcBorders>
              <w:top w:val="single" w:sz="4" w:space="0" w:color="auto"/>
            </w:tcBorders>
            <w:shd w:val="clear" w:color="auto" w:fill="auto"/>
            <w:noWrap/>
            <w:vAlign w:val="center"/>
          </w:tcPr>
          <w:p w14:paraId="1C08CD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4E</w:t>
            </w:r>
          </w:p>
        </w:tc>
        <w:tc>
          <w:tcPr>
            <w:tcW w:w="2094" w:type="pct"/>
            <w:tcBorders>
              <w:top w:val="single" w:sz="4" w:space="0" w:color="auto"/>
            </w:tcBorders>
            <w:shd w:val="clear" w:color="auto" w:fill="auto"/>
            <w:noWrap/>
            <w:vAlign w:val="center"/>
          </w:tcPr>
          <w:p w14:paraId="18BEF2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 30</w:t>
            </w:r>
          </w:p>
        </w:tc>
        <w:tc>
          <w:tcPr>
            <w:tcW w:w="530" w:type="pct"/>
            <w:tcBorders>
              <w:top w:val="single" w:sz="4" w:space="0" w:color="auto"/>
            </w:tcBorders>
            <w:shd w:val="clear" w:color="auto" w:fill="auto"/>
            <w:noWrap/>
            <w:vAlign w:val="center"/>
          </w:tcPr>
          <w:p w14:paraId="706CA8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tcBorders>
              <w:top w:val="single" w:sz="4" w:space="0" w:color="auto"/>
            </w:tcBorders>
            <w:shd w:val="clear" w:color="auto" w:fill="auto"/>
            <w:noWrap/>
            <w:vAlign w:val="center"/>
          </w:tcPr>
          <w:p w14:paraId="138AF7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299</w:t>
            </w:r>
          </w:p>
        </w:tc>
      </w:tr>
      <w:tr w:rsidR="00433D36" w:rsidRPr="00433D36" w14:paraId="7524C444" w14:textId="77777777" w:rsidTr="00B67D24">
        <w:tc>
          <w:tcPr>
            <w:tcW w:w="860" w:type="pct"/>
            <w:shd w:val="clear" w:color="auto" w:fill="auto"/>
            <w:noWrap/>
            <w:vAlign w:val="center"/>
          </w:tcPr>
          <w:p w14:paraId="7C2D75CC"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770D14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4E</w:t>
            </w:r>
          </w:p>
        </w:tc>
        <w:tc>
          <w:tcPr>
            <w:tcW w:w="2094" w:type="pct"/>
            <w:shd w:val="clear" w:color="auto" w:fill="auto"/>
            <w:noWrap/>
            <w:vAlign w:val="center"/>
          </w:tcPr>
          <w:p w14:paraId="4BD2F4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EC25</w:t>
            </w:r>
          </w:p>
        </w:tc>
        <w:tc>
          <w:tcPr>
            <w:tcW w:w="530" w:type="pct"/>
            <w:shd w:val="clear" w:color="auto" w:fill="auto"/>
            <w:noWrap/>
            <w:vAlign w:val="center"/>
          </w:tcPr>
          <w:p w14:paraId="76E771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shd w:val="clear" w:color="auto" w:fill="auto"/>
            <w:noWrap/>
            <w:vAlign w:val="center"/>
          </w:tcPr>
          <w:p w14:paraId="27EAC8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299</w:t>
            </w:r>
          </w:p>
        </w:tc>
      </w:tr>
      <w:tr w:rsidR="00433D36" w:rsidRPr="00433D36" w14:paraId="3021459E" w14:textId="77777777" w:rsidTr="00B67D24">
        <w:tc>
          <w:tcPr>
            <w:tcW w:w="860" w:type="pct"/>
            <w:shd w:val="clear" w:color="auto" w:fill="auto"/>
            <w:noWrap/>
            <w:vAlign w:val="center"/>
          </w:tcPr>
          <w:p w14:paraId="1E8A6655"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3E8487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4E (IPA 48807)</w:t>
            </w:r>
          </w:p>
        </w:tc>
        <w:tc>
          <w:tcPr>
            <w:tcW w:w="2094" w:type="pct"/>
            <w:shd w:val="clear" w:color="auto" w:fill="auto"/>
            <w:noWrap/>
            <w:vAlign w:val="center"/>
          </w:tcPr>
          <w:p w14:paraId="7D54AA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 30</w:t>
            </w:r>
          </w:p>
        </w:tc>
        <w:tc>
          <w:tcPr>
            <w:tcW w:w="530" w:type="pct"/>
            <w:shd w:val="clear" w:color="auto" w:fill="auto"/>
            <w:noWrap/>
            <w:vAlign w:val="center"/>
          </w:tcPr>
          <w:p w14:paraId="34253B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1372A4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299</w:t>
            </w:r>
          </w:p>
        </w:tc>
      </w:tr>
      <w:tr w:rsidR="00433D36" w:rsidRPr="00433D36" w14:paraId="1FE25459" w14:textId="77777777" w:rsidTr="00B67D24">
        <w:tc>
          <w:tcPr>
            <w:tcW w:w="860" w:type="pct"/>
            <w:shd w:val="clear" w:color="auto" w:fill="auto"/>
            <w:noWrap/>
            <w:vAlign w:val="center"/>
          </w:tcPr>
          <w:p w14:paraId="077895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80DB2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CONTACT ES</w:t>
            </w:r>
          </w:p>
        </w:tc>
        <w:tc>
          <w:tcPr>
            <w:tcW w:w="2094" w:type="pct"/>
            <w:shd w:val="clear" w:color="auto" w:fill="auto"/>
            <w:noWrap/>
            <w:vAlign w:val="center"/>
          </w:tcPr>
          <w:p w14:paraId="008539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280 ES</w:t>
            </w:r>
          </w:p>
        </w:tc>
        <w:tc>
          <w:tcPr>
            <w:tcW w:w="530" w:type="pct"/>
            <w:shd w:val="clear" w:color="auto" w:fill="auto"/>
            <w:noWrap/>
            <w:vAlign w:val="center"/>
          </w:tcPr>
          <w:p w14:paraId="120395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2E8ADA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272</w:t>
            </w:r>
          </w:p>
        </w:tc>
      </w:tr>
      <w:tr w:rsidR="00433D36" w:rsidRPr="00433D36" w14:paraId="22410B3A" w14:textId="77777777" w:rsidTr="00B67D24">
        <w:tc>
          <w:tcPr>
            <w:tcW w:w="860" w:type="pct"/>
            <w:shd w:val="clear" w:color="auto" w:fill="auto"/>
            <w:noWrap/>
            <w:vAlign w:val="center"/>
            <w:hideMark/>
          </w:tcPr>
          <w:p w14:paraId="48CAAC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253AA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 ENDURO</w:t>
            </w:r>
          </w:p>
        </w:tc>
        <w:tc>
          <w:tcPr>
            <w:tcW w:w="2094" w:type="pct"/>
            <w:shd w:val="clear" w:color="auto" w:fill="auto"/>
            <w:noWrap/>
            <w:vAlign w:val="center"/>
            <w:hideMark/>
          </w:tcPr>
          <w:p w14:paraId="7EBCC1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EC30</w:t>
            </w:r>
          </w:p>
        </w:tc>
        <w:tc>
          <w:tcPr>
            <w:tcW w:w="530" w:type="pct"/>
            <w:shd w:val="clear" w:color="auto" w:fill="auto"/>
            <w:noWrap/>
            <w:vAlign w:val="center"/>
            <w:hideMark/>
          </w:tcPr>
          <w:p w14:paraId="2A4AD4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13C907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299</w:t>
            </w:r>
          </w:p>
        </w:tc>
      </w:tr>
      <w:tr w:rsidR="00433D36" w:rsidRPr="00433D36" w14:paraId="315CBEA5" w14:textId="77777777" w:rsidTr="00B67D24">
        <w:tc>
          <w:tcPr>
            <w:tcW w:w="860" w:type="pct"/>
            <w:shd w:val="clear" w:color="auto" w:fill="auto"/>
            <w:noWrap/>
            <w:vAlign w:val="center"/>
            <w:hideMark/>
          </w:tcPr>
          <w:p w14:paraId="34586F89"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3FBBAE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 Series</w:t>
            </w:r>
          </w:p>
        </w:tc>
        <w:tc>
          <w:tcPr>
            <w:tcW w:w="2094" w:type="pct"/>
            <w:shd w:val="clear" w:color="auto" w:fill="auto"/>
            <w:noWrap/>
            <w:vAlign w:val="center"/>
            <w:hideMark/>
          </w:tcPr>
          <w:p w14:paraId="1E2F40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EC300</w:t>
            </w:r>
          </w:p>
        </w:tc>
        <w:tc>
          <w:tcPr>
            <w:tcW w:w="530" w:type="pct"/>
            <w:shd w:val="clear" w:color="auto" w:fill="auto"/>
            <w:noWrap/>
            <w:vAlign w:val="center"/>
            <w:hideMark/>
          </w:tcPr>
          <w:p w14:paraId="15C2AD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2001-current</w:t>
            </w:r>
          </w:p>
        </w:tc>
        <w:tc>
          <w:tcPr>
            <w:tcW w:w="608" w:type="pct"/>
            <w:shd w:val="clear" w:color="auto" w:fill="auto"/>
            <w:noWrap/>
            <w:vAlign w:val="center"/>
            <w:hideMark/>
          </w:tcPr>
          <w:p w14:paraId="689183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233EAD5A" w14:textId="77777777" w:rsidTr="00B67D24">
        <w:tc>
          <w:tcPr>
            <w:tcW w:w="860" w:type="pct"/>
            <w:shd w:val="clear" w:color="auto" w:fill="auto"/>
            <w:noWrap/>
            <w:vAlign w:val="center"/>
            <w:hideMark/>
          </w:tcPr>
          <w:p w14:paraId="4E0A99A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B49F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 Series</w:t>
            </w:r>
          </w:p>
        </w:tc>
        <w:tc>
          <w:tcPr>
            <w:tcW w:w="2094" w:type="pct"/>
            <w:shd w:val="clear" w:color="auto" w:fill="auto"/>
            <w:noWrap/>
            <w:vAlign w:val="center"/>
            <w:hideMark/>
          </w:tcPr>
          <w:p w14:paraId="375B1F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EC350F</w:t>
            </w:r>
          </w:p>
        </w:tc>
        <w:tc>
          <w:tcPr>
            <w:tcW w:w="530" w:type="pct"/>
            <w:shd w:val="clear" w:color="auto" w:fill="auto"/>
            <w:noWrap/>
            <w:vAlign w:val="center"/>
            <w:hideMark/>
          </w:tcPr>
          <w:p w14:paraId="3DC5DC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2021-current</w:t>
            </w:r>
          </w:p>
        </w:tc>
        <w:tc>
          <w:tcPr>
            <w:tcW w:w="608" w:type="pct"/>
            <w:shd w:val="clear" w:color="auto" w:fill="auto"/>
            <w:noWrap/>
            <w:vAlign w:val="center"/>
            <w:hideMark/>
          </w:tcPr>
          <w:p w14:paraId="6A99A4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4A25429F" w14:textId="77777777" w:rsidTr="00B67D24">
        <w:tc>
          <w:tcPr>
            <w:tcW w:w="860" w:type="pct"/>
            <w:shd w:val="clear" w:color="auto" w:fill="auto"/>
            <w:noWrap/>
            <w:vAlign w:val="center"/>
            <w:hideMark/>
          </w:tcPr>
          <w:p w14:paraId="368D0C7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C2428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EC400</w:t>
            </w:r>
          </w:p>
        </w:tc>
        <w:tc>
          <w:tcPr>
            <w:tcW w:w="2094" w:type="pct"/>
            <w:shd w:val="clear" w:color="auto" w:fill="auto"/>
            <w:noWrap/>
            <w:vAlign w:val="center"/>
            <w:hideMark/>
          </w:tcPr>
          <w:p w14:paraId="72446F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FSE ENDURO</w:t>
            </w:r>
          </w:p>
        </w:tc>
        <w:tc>
          <w:tcPr>
            <w:tcW w:w="530" w:type="pct"/>
            <w:shd w:val="clear" w:color="auto" w:fill="auto"/>
            <w:noWrap/>
            <w:vAlign w:val="center"/>
            <w:hideMark/>
          </w:tcPr>
          <w:p w14:paraId="467A92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2002-03</w:t>
            </w:r>
          </w:p>
        </w:tc>
        <w:tc>
          <w:tcPr>
            <w:tcW w:w="608" w:type="pct"/>
            <w:shd w:val="clear" w:color="auto" w:fill="auto"/>
            <w:noWrap/>
            <w:vAlign w:val="center"/>
            <w:hideMark/>
          </w:tcPr>
          <w:p w14:paraId="674E83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7AB6469" w14:textId="77777777" w:rsidTr="00B67D24">
        <w:tc>
          <w:tcPr>
            <w:tcW w:w="860" w:type="pct"/>
            <w:shd w:val="clear" w:color="auto" w:fill="auto"/>
            <w:noWrap/>
            <w:vAlign w:val="center"/>
            <w:hideMark/>
          </w:tcPr>
          <w:p w14:paraId="1279B45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2083A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EC450</w:t>
            </w:r>
          </w:p>
        </w:tc>
        <w:tc>
          <w:tcPr>
            <w:tcW w:w="2094" w:type="pct"/>
            <w:shd w:val="clear" w:color="auto" w:fill="auto"/>
            <w:noWrap/>
            <w:vAlign w:val="center"/>
            <w:hideMark/>
          </w:tcPr>
          <w:p w14:paraId="70BE28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FSE ENDURO</w:t>
            </w:r>
          </w:p>
        </w:tc>
        <w:tc>
          <w:tcPr>
            <w:tcW w:w="530" w:type="pct"/>
            <w:shd w:val="clear" w:color="auto" w:fill="auto"/>
            <w:noWrap/>
            <w:vAlign w:val="center"/>
            <w:hideMark/>
          </w:tcPr>
          <w:p w14:paraId="4A1914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2003-05</w:t>
            </w:r>
          </w:p>
        </w:tc>
        <w:tc>
          <w:tcPr>
            <w:tcW w:w="608" w:type="pct"/>
            <w:shd w:val="clear" w:color="auto" w:fill="auto"/>
            <w:noWrap/>
            <w:vAlign w:val="center"/>
            <w:hideMark/>
          </w:tcPr>
          <w:p w14:paraId="3F241E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E5CB464" w14:textId="77777777" w:rsidTr="00B67D24">
        <w:tc>
          <w:tcPr>
            <w:tcW w:w="860" w:type="pct"/>
            <w:shd w:val="clear" w:color="auto" w:fill="auto"/>
            <w:noWrap/>
            <w:vAlign w:val="center"/>
            <w:hideMark/>
          </w:tcPr>
          <w:p w14:paraId="3537F45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A4E8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EC450</w:t>
            </w:r>
          </w:p>
        </w:tc>
        <w:tc>
          <w:tcPr>
            <w:tcW w:w="2094" w:type="pct"/>
            <w:shd w:val="clear" w:color="auto" w:fill="auto"/>
            <w:noWrap/>
            <w:vAlign w:val="center"/>
            <w:hideMark/>
          </w:tcPr>
          <w:p w14:paraId="577364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FSE SUPERMOTARD</w:t>
            </w:r>
          </w:p>
        </w:tc>
        <w:tc>
          <w:tcPr>
            <w:tcW w:w="530" w:type="pct"/>
            <w:shd w:val="clear" w:color="auto" w:fill="auto"/>
            <w:noWrap/>
            <w:vAlign w:val="center"/>
            <w:hideMark/>
          </w:tcPr>
          <w:p w14:paraId="00E8E9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0252D2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7AB53218" w14:textId="77777777" w:rsidTr="00B67D24">
        <w:tc>
          <w:tcPr>
            <w:tcW w:w="860" w:type="pct"/>
            <w:shd w:val="clear" w:color="auto" w:fill="auto"/>
            <w:noWrap/>
            <w:vAlign w:val="center"/>
            <w:hideMark/>
          </w:tcPr>
          <w:p w14:paraId="058142A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AE77F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EC450</w:t>
            </w:r>
          </w:p>
        </w:tc>
        <w:tc>
          <w:tcPr>
            <w:tcW w:w="2094" w:type="pct"/>
            <w:shd w:val="clear" w:color="auto" w:fill="auto"/>
            <w:noWrap/>
            <w:vAlign w:val="center"/>
            <w:hideMark/>
          </w:tcPr>
          <w:p w14:paraId="2E18E1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FSR ENDURO</w:t>
            </w:r>
          </w:p>
        </w:tc>
        <w:tc>
          <w:tcPr>
            <w:tcW w:w="530" w:type="pct"/>
            <w:shd w:val="clear" w:color="auto" w:fill="auto"/>
            <w:noWrap/>
            <w:vAlign w:val="center"/>
            <w:hideMark/>
          </w:tcPr>
          <w:p w14:paraId="0B9DBD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3D8D8F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6D40486E" w14:textId="77777777" w:rsidTr="00B67D24">
        <w:tc>
          <w:tcPr>
            <w:tcW w:w="860" w:type="pct"/>
            <w:shd w:val="clear" w:color="auto" w:fill="auto"/>
            <w:noWrap/>
            <w:vAlign w:val="center"/>
            <w:hideMark/>
          </w:tcPr>
          <w:p w14:paraId="144FBD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1853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 400</w:t>
            </w:r>
          </w:p>
        </w:tc>
        <w:tc>
          <w:tcPr>
            <w:tcW w:w="2094" w:type="pct"/>
            <w:shd w:val="clear" w:color="auto" w:fill="auto"/>
            <w:noWrap/>
            <w:vAlign w:val="center"/>
            <w:hideMark/>
          </w:tcPr>
          <w:p w14:paraId="0A48BA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FS40A</w:t>
            </w:r>
          </w:p>
        </w:tc>
        <w:tc>
          <w:tcPr>
            <w:tcW w:w="530" w:type="pct"/>
            <w:shd w:val="clear" w:color="auto" w:fill="auto"/>
            <w:noWrap/>
            <w:vAlign w:val="center"/>
            <w:hideMark/>
          </w:tcPr>
          <w:p w14:paraId="23211E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w:t>
            </w:r>
          </w:p>
        </w:tc>
        <w:tc>
          <w:tcPr>
            <w:tcW w:w="608" w:type="pct"/>
            <w:shd w:val="clear" w:color="auto" w:fill="auto"/>
            <w:noWrap/>
            <w:vAlign w:val="center"/>
            <w:hideMark/>
          </w:tcPr>
          <w:p w14:paraId="48973E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5B666EC8" w14:textId="77777777" w:rsidTr="00B67D24">
        <w:tc>
          <w:tcPr>
            <w:tcW w:w="860" w:type="pct"/>
            <w:shd w:val="clear" w:color="auto" w:fill="auto"/>
            <w:noWrap/>
            <w:vAlign w:val="center"/>
            <w:hideMark/>
          </w:tcPr>
          <w:p w14:paraId="56278B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147C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 450</w:t>
            </w:r>
          </w:p>
        </w:tc>
        <w:tc>
          <w:tcPr>
            <w:tcW w:w="2094" w:type="pct"/>
            <w:shd w:val="clear" w:color="auto" w:fill="auto"/>
            <w:noWrap/>
            <w:vAlign w:val="center"/>
            <w:hideMark/>
          </w:tcPr>
          <w:p w14:paraId="1AEB76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FS45</w:t>
            </w:r>
          </w:p>
        </w:tc>
        <w:tc>
          <w:tcPr>
            <w:tcW w:w="530" w:type="pct"/>
            <w:shd w:val="clear" w:color="auto" w:fill="auto"/>
            <w:noWrap/>
            <w:vAlign w:val="center"/>
            <w:hideMark/>
          </w:tcPr>
          <w:p w14:paraId="561AC0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w:t>
            </w:r>
          </w:p>
        </w:tc>
        <w:tc>
          <w:tcPr>
            <w:tcW w:w="608" w:type="pct"/>
            <w:shd w:val="clear" w:color="auto" w:fill="auto"/>
            <w:noWrap/>
            <w:vAlign w:val="center"/>
            <w:hideMark/>
          </w:tcPr>
          <w:p w14:paraId="5B5EB5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443</w:t>
            </w:r>
          </w:p>
        </w:tc>
      </w:tr>
      <w:tr w:rsidR="00433D36" w:rsidRPr="00433D36" w14:paraId="4D86B6C8" w14:textId="77777777" w:rsidTr="00B67D24">
        <w:tc>
          <w:tcPr>
            <w:tcW w:w="860" w:type="pct"/>
            <w:shd w:val="clear" w:color="auto" w:fill="auto"/>
            <w:noWrap/>
            <w:vAlign w:val="center"/>
            <w:hideMark/>
          </w:tcPr>
          <w:p w14:paraId="03B4C2B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89F2B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 500</w:t>
            </w:r>
          </w:p>
        </w:tc>
        <w:tc>
          <w:tcPr>
            <w:tcW w:w="2094" w:type="pct"/>
            <w:shd w:val="clear" w:color="auto" w:fill="auto"/>
            <w:noWrap/>
            <w:vAlign w:val="center"/>
            <w:hideMark/>
          </w:tcPr>
          <w:p w14:paraId="1D5EE20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FS50 (503)</w:t>
            </w:r>
          </w:p>
        </w:tc>
        <w:tc>
          <w:tcPr>
            <w:tcW w:w="530" w:type="pct"/>
            <w:shd w:val="clear" w:color="auto" w:fill="auto"/>
            <w:noWrap/>
            <w:vAlign w:val="center"/>
            <w:hideMark/>
          </w:tcPr>
          <w:p w14:paraId="5C113E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2006-2009</w:t>
            </w:r>
          </w:p>
        </w:tc>
        <w:tc>
          <w:tcPr>
            <w:tcW w:w="608" w:type="pct"/>
            <w:shd w:val="clear" w:color="auto" w:fill="auto"/>
            <w:noWrap/>
            <w:vAlign w:val="center"/>
            <w:hideMark/>
          </w:tcPr>
          <w:p w14:paraId="1C964F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503</w:t>
            </w:r>
          </w:p>
        </w:tc>
      </w:tr>
      <w:tr w:rsidR="00433D36" w:rsidRPr="00433D36" w14:paraId="172B6910" w14:textId="77777777" w:rsidTr="00B67D24">
        <w:tc>
          <w:tcPr>
            <w:tcW w:w="860" w:type="pct"/>
            <w:shd w:val="clear" w:color="auto" w:fill="auto"/>
            <w:noWrap/>
            <w:vAlign w:val="center"/>
            <w:hideMark/>
          </w:tcPr>
          <w:p w14:paraId="441F00C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46CCDB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FSE 400</w:t>
            </w:r>
          </w:p>
        </w:tc>
        <w:tc>
          <w:tcPr>
            <w:tcW w:w="2094" w:type="pct"/>
            <w:shd w:val="clear" w:color="auto" w:fill="auto"/>
            <w:noWrap/>
            <w:vAlign w:val="center"/>
            <w:hideMark/>
          </w:tcPr>
          <w:p w14:paraId="0D1DE5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c>
          <w:tcPr>
            <w:tcW w:w="530" w:type="pct"/>
            <w:shd w:val="clear" w:color="auto" w:fill="auto"/>
            <w:noWrap/>
            <w:vAlign w:val="center"/>
            <w:hideMark/>
          </w:tcPr>
          <w:p w14:paraId="4F0822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w:t>
            </w:r>
          </w:p>
        </w:tc>
        <w:tc>
          <w:tcPr>
            <w:tcW w:w="608" w:type="pct"/>
            <w:shd w:val="clear" w:color="auto" w:fill="auto"/>
            <w:noWrap/>
            <w:vAlign w:val="center"/>
            <w:hideMark/>
          </w:tcPr>
          <w:p w14:paraId="06160E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72E95C59" w14:textId="77777777" w:rsidTr="00B67D24">
        <w:tc>
          <w:tcPr>
            <w:tcW w:w="860" w:type="pct"/>
            <w:shd w:val="clear" w:color="auto" w:fill="auto"/>
            <w:noWrap/>
            <w:vAlign w:val="center"/>
            <w:hideMark/>
          </w:tcPr>
          <w:p w14:paraId="776A369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0BC5B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FSE 450</w:t>
            </w:r>
          </w:p>
        </w:tc>
        <w:tc>
          <w:tcPr>
            <w:tcW w:w="2094" w:type="pct"/>
            <w:shd w:val="clear" w:color="auto" w:fill="auto"/>
            <w:noWrap/>
            <w:vAlign w:val="center"/>
            <w:hideMark/>
          </w:tcPr>
          <w:p w14:paraId="151D7C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c>
          <w:tcPr>
            <w:tcW w:w="530" w:type="pct"/>
            <w:shd w:val="clear" w:color="auto" w:fill="auto"/>
            <w:noWrap/>
            <w:vAlign w:val="center"/>
            <w:hideMark/>
          </w:tcPr>
          <w:p w14:paraId="2736DE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7EF0B1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201D8696" w14:textId="77777777" w:rsidTr="00B67D24">
        <w:tc>
          <w:tcPr>
            <w:tcW w:w="860" w:type="pct"/>
            <w:shd w:val="clear" w:color="auto" w:fill="auto"/>
            <w:noWrap/>
            <w:vAlign w:val="center"/>
            <w:hideMark/>
          </w:tcPr>
          <w:p w14:paraId="7D88C4E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2F7CF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PAMPERA</w:t>
            </w:r>
          </w:p>
        </w:tc>
        <w:tc>
          <w:tcPr>
            <w:tcW w:w="2094" w:type="pct"/>
            <w:shd w:val="clear" w:color="auto" w:fill="auto"/>
            <w:noWrap/>
            <w:vAlign w:val="center"/>
            <w:hideMark/>
          </w:tcPr>
          <w:p w14:paraId="77DB8B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 TRAIL</w:t>
            </w:r>
          </w:p>
        </w:tc>
        <w:tc>
          <w:tcPr>
            <w:tcW w:w="530" w:type="pct"/>
            <w:shd w:val="clear" w:color="auto" w:fill="auto"/>
            <w:noWrap/>
            <w:vAlign w:val="center"/>
            <w:hideMark/>
          </w:tcPr>
          <w:p w14:paraId="3C9260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shd w:val="clear" w:color="auto" w:fill="auto"/>
            <w:noWrap/>
            <w:vAlign w:val="center"/>
            <w:hideMark/>
          </w:tcPr>
          <w:p w14:paraId="568DFC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333</w:t>
            </w:r>
          </w:p>
        </w:tc>
      </w:tr>
      <w:tr w:rsidR="00433D36" w:rsidRPr="00433D36" w14:paraId="4D65E82D" w14:textId="77777777" w:rsidTr="00B67D24">
        <w:tc>
          <w:tcPr>
            <w:tcW w:w="860" w:type="pct"/>
            <w:shd w:val="clear" w:color="auto" w:fill="auto"/>
            <w:noWrap/>
            <w:vAlign w:val="center"/>
            <w:hideMark/>
          </w:tcPr>
          <w:p w14:paraId="27C0DD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CF188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PAMPERA</w:t>
            </w:r>
          </w:p>
        </w:tc>
        <w:tc>
          <w:tcPr>
            <w:tcW w:w="2094" w:type="pct"/>
            <w:shd w:val="clear" w:color="auto" w:fill="auto"/>
            <w:noWrap/>
            <w:vAlign w:val="center"/>
            <w:hideMark/>
          </w:tcPr>
          <w:p w14:paraId="4915F8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 TRAIL</w:t>
            </w:r>
          </w:p>
        </w:tc>
        <w:tc>
          <w:tcPr>
            <w:tcW w:w="530" w:type="pct"/>
            <w:shd w:val="clear" w:color="auto" w:fill="auto"/>
            <w:noWrap/>
            <w:vAlign w:val="center"/>
            <w:hideMark/>
          </w:tcPr>
          <w:p w14:paraId="6AF84A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525622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0C4C5B6E" w14:textId="77777777" w:rsidTr="00B67D24">
        <w:tc>
          <w:tcPr>
            <w:tcW w:w="860" w:type="pct"/>
            <w:shd w:val="clear" w:color="auto" w:fill="auto"/>
            <w:noWrap/>
            <w:vAlign w:val="center"/>
            <w:hideMark/>
          </w:tcPr>
          <w:p w14:paraId="5988E5C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3E4F9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PAMPERA</w:t>
            </w:r>
          </w:p>
        </w:tc>
        <w:tc>
          <w:tcPr>
            <w:tcW w:w="2094" w:type="pct"/>
            <w:shd w:val="clear" w:color="auto" w:fill="auto"/>
            <w:noWrap/>
            <w:vAlign w:val="center"/>
            <w:hideMark/>
          </w:tcPr>
          <w:p w14:paraId="324108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c>
          <w:tcPr>
            <w:tcW w:w="530" w:type="pct"/>
            <w:shd w:val="clear" w:color="auto" w:fill="auto"/>
            <w:noWrap/>
            <w:vAlign w:val="center"/>
            <w:hideMark/>
          </w:tcPr>
          <w:p w14:paraId="03EA9B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5A65BE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443</w:t>
            </w:r>
          </w:p>
        </w:tc>
      </w:tr>
      <w:tr w:rsidR="00433D36" w:rsidRPr="00433D36" w14:paraId="412D5D15" w14:textId="77777777" w:rsidTr="00B67D24">
        <w:tc>
          <w:tcPr>
            <w:tcW w:w="860" w:type="pct"/>
            <w:shd w:val="clear" w:color="auto" w:fill="auto"/>
            <w:noWrap/>
            <w:vAlign w:val="center"/>
            <w:hideMark/>
          </w:tcPr>
          <w:p w14:paraId="685C388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F10A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SM400</w:t>
            </w:r>
          </w:p>
        </w:tc>
        <w:tc>
          <w:tcPr>
            <w:tcW w:w="2094" w:type="pct"/>
            <w:shd w:val="clear" w:color="auto" w:fill="auto"/>
            <w:noWrap/>
            <w:vAlign w:val="center"/>
            <w:hideMark/>
          </w:tcPr>
          <w:p w14:paraId="1E2F95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228533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6B1FE1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53719461" w14:textId="77777777" w:rsidTr="00B67D24">
        <w:tc>
          <w:tcPr>
            <w:tcW w:w="860" w:type="pct"/>
            <w:shd w:val="clear" w:color="auto" w:fill="auto"/>
            <w:noWrap/>
            <w:vAlign w:val="center"/>
            <w:hideMark/>
          </w:tcPr>
          <w:p w14:paraId="0458D50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F25F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SM450</w:t>
            </w:r>
          </w:p>
        </w:tc>
        <w:tc>
          <w:tcPr>
            <w:tcW w:w="2094" w:type="pct"/>
            <w:shd w:val="clear" w:color="auto" w:fill="auto"/>
            <w:noWrap/>
            <w:vAlign w:val="center"/>
            <w:hideMark/>
          </w:tcPr>
          <w:p w14:paraId="134808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4D8388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4A0596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443</w:t>
            </w:r>
          </w:p>
        </w:tc>
      </w:tr>
      <w:tr w:rsidR="00433D36" w:rsidRPr="00433D36" w14:paraId="4F8091FF" w14:textId="77777777" w:rsidTr="00B67D24">
        <w:tc>
          <w:tcPr>
            <w:tcW w:w="860" w:type="pct"/>
            <w:tcBorders>
              <w:bottom w:val="single" w:sz="4" w:space="0" w:color="auto"/>
            </w:tcBorders>
            <w:shd w:val="clear" w:color="auto" w:fill="auto"/>
            <w:noWrap/>
            <w:vAlign w:val="center"/>
            <w:hideMark/>
          </w:tcPr>
          <w:p w14:paraId="475635EA"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15F22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TT300</w:t>
            </w:r>
          </w:p>
        </w:tc>
        <w:tc>
          <w:tcPr>
            <w:tcW w:w="2094" w:type="pct"/>
            <w:tcBorders>
              <w:bottom w:val="single" w:sz="4" w:space="0" w:color="auto"/>
            </w:tcBorders>
            <w:shd w:val="clear" w:color="auto" w:fill="auto"/>
            <w:noWrap/>
            <w:vAlign w:val="center"/>
            <w:hideMark/>
          </w:tcPr>
          <w:p w14:paraId="49B4E5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EC300</w:t>
            </w:r>
          </w:p>
        </w:tc>
        <w:tc>
          <w:tcPr>
            <w:tcW w:w="530" w:type="pct"/>
            <w:tcBorders>
              <w:bottom w:val="single" w:sz="4" w:space="0" w:color="auto"/>
            </w:tcBorders>
            <w:shd w:val="clear" w:color="auto" w:fill="auto"/>
            <w:noWrap/>
            <w:vAlign w:val="center"/>
            <w:hideMark/>
          </w:tcPr>
          <w:p w14:paraId="3BE5A7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1998-08</w:t>
            </w:r>
          </w:p>
        </w:tc>
        <w:tc>
          <w:tcPr>
            <w:tcW w:w="608" w:type="pct"/>
            <w:tcBorders>
              <w:bottom w:val="single" w:sz="4" w:space="0" w:color="auto"/>
            </w:tcBorders>
            <w:shd w:val="clear" w:color="auto" w:fill="auto"/>
            <w:noWrap/>
            <w:vAlign w:val="center"/>
            <w:hideMark/>
          </w:tcPr>
          <w:p w14:paraId="7449D5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295</w:t>
            </w:r>
          </w:p>
        </w:tc>
      </w:tr>
      <w:tr w:rsidR="00433D36" w:rsidRPr="00433D36" w14:paraId="48AA1A0F" w14:textId="77777777" w:rsidTr="00B67D24">
        <w:tc>
          <w:tcPr>
            <w:tcW w:w="860" w:type="pct"/>
            <w:tcBorders>
              <w:top w:val="single" w:sz="4" w:space="0" w:color="auto"/>
              <w:bottom w:val="single" w:sz="4" w:space="0" w:color="auto"/>
            </w:tcBorders>
            <w:shd w:val="clear" w:color="auto" w:fill="auto"/>
            <w:noWrap/>
            <w:vAlign w:val="center"/>
            <w:hideMark/>
          </w:tcPr>
          <w:p w14:paraId="126DB7C9"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GILERA</w:t>
            </w:r>
          </w:p>
        </w:tc>
        <w:tc>
          <w:tcPr>
            <w:tcW w:w="908" w:type="pct"/>
            <w:tcBorders>
              <w:top w:val="single" w:sz="4" w:space="0" w:color="auto"/>
              <w:bottom w:val="single" w:sz="4" w:space="0" w:color="auto"/>
            </w:tcBorders>
            <w:shd w:val="clear" w:color="auto" w:fill="auto"/>
            <w:noWrap/>
            <w:vAlign w:val="center"/>
            <w:hideMark/>
          </w:tcPr>
          <w:p w14:paraId="16304C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NEXUS 500</w:t>
            </w:r>
          </w:p>
        </w:tc>
        <w:tc>
          <w:tcPr>
            <w:tcW w:w="2094" w:type="pct"/>
            <w:tcBorders>
              <w:top w:val="single" w:sz="4" w:space="0" w:color="auto"/>
              <w:bottom w:val="single" w:sz="4" w:space="0" w:color="auto"/>
            </w:tcBorders>
            <w:shd w:val="clear" w:color="auto" w:fill="auto"/>
            <w:noWrap/>
            <w:vAlign w:val="center"/>
            <w:hideMark/>
          </w:tcPr>
          <w:p w14:paraId="55FFF3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NEXUS 500</w:t>
            </w:r>
          </w:p>
        </w:tc>
        <w:tc>
          <w:tcPr>
            <w:tcW w:w="530" w:type="pct"/>
            <w:tcBorders>
              <w:top w:val="single" w:sz="4" w:space="0" w:color="auto"/>
              <w:bottom w:val="single" w:sz="4" w:space="0" w:color="auto"/>
            </w:tcBorders>
            <w:shd w:val="clear" w:color="auto" w:fill="auto"/>
            <w:noWrap/>
            <w:vAlign w:val="center"/>
            <w:hideMark/>
          </w:tcPr>
          <w:p w14:paraId="573F6F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tcBorders>
              <w:top w:val="single" w:sz="4" w:space="0" w:color="auto"/>
              <w:bottom w:val="single" w:sz="4" w:space="0" w:color="auto"/>
            </w:tcBorders>
            <w:shd w:val="clear" w:color="auto" w:fill="auto"/>
            <w:noWrap/>
            <w:vAlign w:val="center"/>
            <w:hideMark/>
          </w:tcPr>
          <w:p w14:paraId="37A825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460</w:t>
            </w:r>
          </w:p>
        </w:tc>
      </w:tr>
      <w:tr w:rsidR="00433D36" w:rsidRPr="00433D36" w14:paraId="3B9C7FDF" w14:textId="77777777" w:rsidTr="00B67D24">
        <w:tc>
          <w:tcPr>
            <w:tcW w:w="860" w:type="pct"/>
            <w:tcBorders>
              <w:top w:val="single" w:sz="4" w:space="0" w:color="auto"/>
            </w:tcBorders>
            <w:shd w:val="clear" w:color="auto" w:fill="auto"/>
            <w:noWrap/>
            <w:vAlign w:val="center"/>
            <w:hideMark/>
          </w:tcPr>
          <w:p w14:paraId="40B69D6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HARLEY DAVIDSON</w:t>
            </w:r>
          </w:p>
        </w:tc>
        <w:tc>
          <w:tcPr>
            <w:tcW w:w="908" w:type="pct"/>
            <w:tcBorders>
              <w:top w:val="single" w:sz="4" w:space="0" w:color="auto"/>
            </w:tcBorders>
            <w:shd w:val="clear" w:color="auto" w:fill="auto"/>
            <w:noWrap/>
            <w:vAlign w:val="center"/>
            <w:hideMark/>
          </w:tcPr>
          <w:p w14:paraId="38C208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SS350</w:t>
            </w:r>
          </w:p>
        </w:tc>
        <w:tc>
          <w:tcPr>
            <w:tcW w:w="2094" w:type="pct"/>
            <w:tcBorders>
              <w:top w:val="single" w:sz="4" w:space="0" w:color="auto"/>
            </w:tcBorders>
            <w:shd w:val="clear" w:color="auto" w:fill="auto"/>
            <w:noWrap/>
            <w:vAlign w:val="center"/>
            <w:hideMark/>
          </w:tcPr>
          <w:p w14:paraId="06C3A5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Sprint </w:t>
            </w:r>
          </w:p>
        </w:tc>
        <w:tc>
          <w:tcPr>
            <w:tcW w:w="530" w:type="pct"/>
            <w:tcBorders>
              <w:top w:val="single" w:sz="4" w:space="0" w:color="auto"/>
            </w:tcBorders>
            <w:shd w:val="clear" w:color="auto" w:fill="auto"/>
            <w:noWrap/>
            <w:vAlign w:val="center"/>
            <w:hideMark/>
          </w:tcPr>
          <w:p w14:paraId="1AB195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69-1974</w:t>
            </w:r>
          </w:p>
        </w:tc>
        <w:tc>
          <w:tcPr>
            <w:tcW w:w="608" w:type="pct"/>
            <w:tcBorders>
              <w:top w:val="single" w:sz="4" w:space="0" w:color="auto"/>
            </w:tcBorders>
            <w:shd w:val="clear" w:color="auto" w:fill="auto"/>
            <w:noWrap/>
            <w:vAlign w:val="center"/>
            <w:hideMark/>
          </w:tcPr>
          <w:p w14:paraId="29B263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11453C46" w14:textId="77777777" w:rsidTr="00B67D24">
        <w:tc>
          <w:tcPr>
            <w:tcW w:w="860" w:type="pct"/>
            <w:shd w:val="clear" w:color="auto" w:fill="auto"/>
            <w:noWrap/>
            <w:vAlign w:val="center"/>
            <w:hideMark/>
          </w:tcPr>
          <w:p w14:paraId="7DE267D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B6E7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XGS SERIES</w:t>
            </w:r>
          </w:p>
        </w:tc>
        <w:tc>
          <w:tcPr>
            <w:tcW w:w="2094" w:type="pct"/>
            <w:shd w:val="clear" w:color="auto" w:fill="auto"/>
            <w:noWrap/>
            <w:vAlign w:val="center"/>
            <w:hideMark/>
          </w:tcPr>
          <w:p w14:paraId="10EA09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Street 500 -XG500 16MY</w:t>
            </w:r>
          </w:p>
        </w:tc>
        <w:tc>
          <w:tcPr>
            <w:tcW w:w="530" w:type="pct"/>
            <w:shd w:val="clear" w:color="auto" w:fill="auto"/>
            <w:noWrap/>
            <w:vAlign w:val="center"/>
            <w:hideMark/>
          </w:tcPr>
          <w:p w14:paraId="7D6F52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32C381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494</w:t>
            </w:r>
          </w:p>
        </w:tc>
      </w:tr>
      <w:tr w:rsidR="00433D36" w:rsidRPr="00433D36" w14:paraId="403D62EB" w14:textId="77777777" w:rsidTr="00B67D24">
        <w:tc>
          <w:tcPr>
            <w:tcW w:w="860" w:type="pct"/>
            <w:shd w:val="clear" w:color="auto" w:fill="auto"/>
            <w:noWrap/>
            <w:vAlign w:val="center"/>
          </w:tcPr>
          <w:p w14:paraId="28260B3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568929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XGS SERIES</w:t>
            </w:r>
          </w:p>
        </w:tc>
        <w:tc>
          <w:tcPr>
            <w:tcW w:w="2094" w:type="pct"/>
            <w:shd w:val="clear" w:color="auto" w:fill="auto"/>
            <w:noWrap/>
            <w:vAlign w:val="center"/>
          </w:tcPr>
          <w:p w14:paraId="670068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Street 500</w:t>
            </w:r>
          </w:p>
        </w:tc>
        <w:tc>
          <w:tcPr>
            <w:tcW w:w="530" w:type="pct"/>
            <w:shd w:val="clear" w:color="auto" w:fill="auto"/>
            <w:noWrap/>
            <w:vAlign w:val="center"/>
          </w:tcPr>
          <w:p w14:paraId="15A842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tcPr>
          <w:p w14:paraId="7319CF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494</w:t>
            </w:r>
          </w:p>
        </w:tc>
      </w:tr>
      <w:tr w:rsidR="00433D36" w:rsidRPr="00433D36" w14:paraId="083B3148" w14:textId="77777777" w:rsidTr="00B67D24">
        <w:tc>
          <w:tcPr>
            <w:tcW w:w="860" w:type="pct"/>
            <w:tcBorders>
              <w:bottom w:val="single" w:sz="4" w:space="0" w:color="auto"/>
            </w:tcBorders>
            <w:shd w:val="clear" w:color="auto" w:fill="auto"/>
            <w:noWrap/>
            <w:vAlign w:val="center"/>
            <w:hideMark/>
          </w:tcPr>
          <w:p w14:paraId="0E08987B"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ACE68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XGS SERIES</w:t>
            </w:r>
          </w:p>
        </w:tc>
        <w:tc>
          <w:tcPr>
            <w:tcW w:w="2094" w:type="pct"/>
            <w:tcBorders>
              <w:bottom w:val="single" w:sz="4" w:space="0" w:color="auto"/>
            </w:tcBorders>
            <w:shd w:val="clear" w:color="auto" w:fill="auto"/>
            <w:noWrap/>
            <w:vAlign w:val="center"/>
            <w:hideMark/>
          </w:tcPr>
          <w:p w14:paraId="5B906F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XG500 17MY</w:t>
            </w:r>
          </w:p>
        </w:tc>
        <w:tc>
          <w:tcPr>
            <w:tcW w:w="530" w:type="pct"/>
            <w:tcBorders>
              <w:bottom w:val="single" w:sz="4" w:space="0" w:color="auto"/>
            </w:tcBorders>
            <w:shd w:val="clear" w:color="auto" w:fill="auto"/>
            <w:noWrap/>
            <w:vAlign w:val="center"/>
            <w:hideMark/>
          </w:tcPr>
          <w:p w14:paraId="4F1671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tcBorders>
              <w:bottom w:val="single" w:sz="4" w:space="0" w:color="auto"/>
            </w:tcBorders>
            <w:shd w:val="clear" w:color="auto" w:fill="auto"/>
            <w:noWrap/>
            <w:vAlign w:val="center"/>
            <w:hideMark/>
          </w:tcPr>
          <w:p w14:paraId="2AFB5D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494</w:t>
            </w:r>
          </w:p>
        </w:tc>
      </w:tr>
      <w:tr w:rsidR="00433D36" w:rsidRPr="00433D36" w14:paraId="184630A4" w14:textId="77777777" w:rsidTr="00B67D24">
        <w:tc>
          <w:tcPr>
            <w:tcW w:w="860" w:type="pct"/>
            <w:tcBorders>
              <w:top w:val="single" w:sz="4" w:space="0" w:color="auto"/>
            </w:tcBorders>
            <w:shd w:val="clear" w:color="auto" w:fill="auto"/>
            <w:noWrap/>
            <w:vAlign w:val="center"/>
            <w:hideMark/>
          </w:tcPr>
          <w:p w14:paraId="61DE4A1B"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HONDA</w:t>
            </w:r>
          </w:p>
        </w:tc>
        <w:tc>
          <w:tcPr>
            <w:tcW w:w="908" w:type="pct"/>
            <w:tcBorders>
              <w:top w:val="single" w:sz="4" w:space="0" w:color="auto"/>
            </w:tcBorders>
            <w:shd w:val="clear" w:color="auto" w:fill="auto"/>
            <w:noWrap/>
            <w:vAlign w:val="center"/>
            <w:hideMark/>
          </w:tcPr>
          <w:p w14:paraId="27CDDB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600V TRANSALP</w:t>
            </w:r>
          </w:p>
        </w:tc>
        <w:tc>
          <w:tcPr>
            <w:tcW w:w="2094" w:type="pct"/>
            <w:tcBorders>
              <w:top w:val="single" w:sz="4" w:space="0" w:color="auto"/>
            </w:tcBorders>
            <w:shd w:val="clear" w:color="auto" w:fill="auto"/>
            <w:noWrap/>
            <w:vAlign w:val="center"/>
            <w:hideMark/>
          </w:tcPr>
          <w:p w14:paraId="1F67DA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600V </w:t>
            </w:r>
          </w:p>
        </w:tc>
        <w:tc>
          <w:tcPr>
            <w:tcW w:w="530" w:type="pct"/>
            <w:tcBorders>
              <w:top w:val="single" w:sz="4" w:space="0" w:color="auto"/>
            </w:tcBorders>
            <w:shd w:val="clear" w:color="auto" w:fill="auto"/>
            <w:noWrap/>
            <w:vAlign w:val="center"/>
            <w:hideMark/>
          </w:tcPr>
          <w:p w14:paraId="6E430F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w:t>
            </w:r>
          </w:p>
        </w:tc>
        <w:tc>
          <w:tcPr>
            <w:tcW w:w="608" w:type="pct"/>
            <w:tcBorders>
              <w:top w:val="single" w:sz="4" w:space="0" w:color="auto"/>
            </w:tcBorders>
            <w:shd w:val="clear" w:color="auto" w:fill="auto"/>
            <w:noWrap/>
            <w:vAlign w:val="center"/>
            <w:hideMark/>
          </w:tcPr>
          <w:p w14:paraId="1DB087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2613696B" w14:textId="77777777" w:rsidTr="00B67D24">
        <w:tc>
          <w:tcPr>
            <w:tcW w:w="860" w:type="pct"/>
            <w:shd w:val="clear" w:color="auto" w:fill="auto"/>
            <w:noWrap/>
            <w:vAlign w:val="center"/>
            <w:hideMark/>
          </w:tcPr>
          <w:p w14:paraId="57C4B0F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FC690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BROS</w:t>
            </w:r>
          </w:p>
        </w:tc>
        <w:tc>
          <w:tcPr>
            <w:tcW w:w="2094" w:type="pct"/>
            <w:shd w:val="clear" w:color="auto" w:fill="auto"/>
            <w:noWrap/>
            <w:vAlign w:val="center"/>
            <w:hideMark/>
          </w:tcPr>
          <w:p w14:paraId="6F981B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BROS</w:t>
            </w:r>
          </w:p>
        </w:tc>
        <w:tc>
          <w:tcPr>
            <w:tcW w:w="530" w:type="pct"/>
            <w:shd w:val="clear" w:color="auto" w:fill="auto"/>
            <w:noWrap/>
            <w:vAlign w:val="center"/>
            <w:hideMark/>
          </w:tcPr>
          <w:p w14:paraId="396C5E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w:t>
            </w:r>
          </w:p>
        </w:tc>
        <w:tc>
          <w:tcPr>
            <w:tcW w:w="608" w:type="pct"/>
            <w:shd w:val="clear" w:color="auto" w:fill="auto"/>
            <w:noWrap/>
            <w:vAlign w:val="center"/>
            <w:hideMark/>
          </w:tcPr>
          <w:p w14:paraId="0D703E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41BF2499" w14:textId="77777777" w:rsidTr="00B67D24">
        <w:tc>
          <w:tcPr>
            <w:tcW w:w="860" w:type="pct"/>
            <w:shd w:val="clear" w:color="auto" w:fill="auto"/>
            <w:noWrap/>
            <w:vAlign w:val="center"/>
            <w:hideMark/>
          </w:tcPr>
          <w:p w14:paraId="51BFE5F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9E71C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C70</w:t>
            </w:r>
          </w:p>
        </w:tc>
        <w:tc>
          <w:tcPr>
            <w:tcW w:w="2094" w:type="pct"/>
            <w:shd w:val="clear" w:color="auto" w:fill="auto"/>
            <w:noWrap/>
            <w:vAlign w:val="center"/>
            <w:hideMark/>
          </w:tcPr>
          <w:p w14:paraId="424FD5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DREAM</w:t>
            </w:r>
          </w:p>
        </w:tc>
        <w:tc>
          <w:tcPr>
            <w:tcW w:w="530" w:type="pct"/>
            <w:shd w:val="clear" w:color="auto" w:fill="auto"/>
            <w:noWrap/>
            <w:vAlign w:val="center"/>
            <w:hideMark/>
          </w:tcPr>
          <w:p w14:paraId="0BD096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1970</w:t>
            </w:r>
          </w:p>
        </w:tc>
        <w:tc>
          <w:tcPr>
            <w:tcW w:w="608" w:type="pct"/>
            <w:shd w:val="clear" w:color="auto" w:fill="auto"/>
            <w:noWrap/>
            <w:vAlign w:val="center"/>
            <w:hideMark/>
          </w:tcPr>
          <w:p w14:paraId="5C3A40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305</w:t>
            </w:r>
          </w:p>
        </w:tc>
      </w:tr>
      <w:tr w:rsidR="00433D36" w:rsidRPr="00433D36" w14:paraId="3365A1E3" w14:textId="77777777" w:rsidTr="00B67D24">
        <w:tc>
          <w:tcPr>
            <w:tcW w:w="860" w:type="pct"/>
            <w:shd w:val="clear" w:color="auto" w:fill="auto"/>
            <w:noWrap/>
            <w:vAlign w:val="center"/>
            <w:hideMark/>
          </w:tcPr>
          <w:p w14:paraId="5CEBE38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08401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CB300 (FA)</w:t>
            </w:r>
          </w:p>
        </w:tc>
        <w:tc>
          <w:tcPr>
            <w:tcW w:w="2094" w:type="pct"/>
            <w:shd w:val="clear" w:color="auto" w:fill="auto"/>
            <w:noWrap/>
            <w:vAlign w:val="center"/>
            <w:hideMark/>
          </w:tcPr>
          <w:p w14:paraId="434B3C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CB300FA</w:t>
            </w:r>
          </w:p>
        </w:tc>
        <w:tc>
          <w:tcPr>
            <w:tcW w:w="530" w:type="pct"/>
            <w:shd w:val="clear" w:color="auto" w:fill="auto"/>
            <w:noWrap/>
            <w:vAlign w:val="center"/>
            <w:hideMark/>
          </w:tcPr>
          <w:p w14:paraId="386ABA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2014-17</w:t>
            </w:r>
          </w:p>
        </w:tc>
        <w:tc>
          <w:tcPr>
            <w:tcW w:w="608" w:type="pct"/>
            <w:shd w:val="clear" w:color="auto" w:fill="auto"/>
            <w:noWrap/>
            <w:vAlign w:val="center"/>
            <w:hideMark/>
          </w:tcPr>
          <w:p w14:paraId="7185C1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76C80BED" w14:textId="77777777" w:rsidTr="00B67D24">
        <w:tc>
          <w:tcPr>
            <w:tcW w:w="860" w:type="pct"/>
            <w:shd w:val="clear" w:color="auto" w:fill="auto"/>
            <w:noWrap/>
            <w:vAlign w:val="center"/>
          </w:tcPr>
          <w:p w14:paraId="5D00469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EA234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CB300R</w:t>
            </w:r>
          </w:p>
        </w:tc>
        <w:tc>
          <w:tcPr>
            <w:tcW w:w="2094" w:type="pct"/>
            <w:shd w:val="clear" w:color="auto" w:fill="auto"/>
            <w:noWrap/>
            <w:vAlign w:val="center"/>
          </w:tcPr>
          <w:p w14:paraId="5FCCA9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CBF300NA</w:t>
            </w:r>
          </w:p>
        </w:tc>
        <w:tc>
          <w:tcPr>
            <w:tcW w:w="530" w:type="pct"/>
            <w:shd w:val="clear" w:color="auto" w:fill="auto"/>
            <w:noWrap/>
            <w:vAlign w:val="center"/>
          </w:tcPr>
          <w:p w14:paraId="49877C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2018-20</w:t>
            </w:r>
          </w:p>
        </w:tc>
        <w:tc>
          <w:tcPr>
            <w:tcW w:w="608" w:type="pct"/>
            <w:shd w:val="clear" w:color="auto" w:fill="auto"/>
            <w:noWrap/>
            <w:vAlign w:val="center"/>
          </w:tcPr>
          <w:p w14:paraId="6DB5E9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4DA59455" w14:textId="77777777" w:rsidTr="00B67D24">
        <w:tc>
          <w:tcPr>
            <w:tcW w:w="860" w:type="pct"/>
            <w:shd w:val="clear" w:color="auto" w:fill="auto"/>
            <w:noWrap/>
            <w:vAlign w:val="center"/>
            <w:hideMark/>
          </w:tcPr>
          <w:p w14:paraId="737E788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5E205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CB350</w:t>
            </w:r>
          </w:p>
        </w:tc>
        <w:tc>
          <w:tcPr>
            <w:tcW w:w="2094" w:type="pct"/>
            <w:shd w:val="clear" w:color="auto" w:fill="auto"/>
            <w:noWrap/>
            <w:vAlign w:val="center"/>
            <w:hideMark/>
          </w:tcPr>
          <w:p w14:paraId="5AF3CD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CB350</w:t>
            </w:r>
          </w:p>
        </w:tc>
        <w:tc>
          <w:tcPr>
            <w:tcW w:w="530" w:type="pct"/>
            <w:shd w:val="clear" w:color="auto" w:fill="auto"/>
            <w:noWrap/>
            <w:vAlign w:val="center"/>
            <w:hideMark/>
          </w:tcPr>
          <w:p w14:paraId="560D20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1969</w:t>
            </w:r>
          </w:p>
        </w:tc>
        <w:tc>
          <w:tcPr>
            <w:tcW w:w="608" w:type="pct"/>
            <w:shd w:val="clear" w:color="auto" w:fill="auto"/>
            <w:noWrap/>
            <w:vAlign w:val="center"/>
            <w:hideMark/>
          </w:tcPr>
          <w:p w14:paraId="50AB10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348</w:t>
            </w:r>
          </w:p>
        </w:tc>
      </w:tr>
      <w:tr w:rsidR="00433D36" w:rsidRPr="00433D36" w14:paraId="34451C47" w14:textId="77777777" w:rsidTr="00B67D24">
        <w:tc>
          <w:tcPr>
            <w:tcW w:w="860" w:type="pct"/>
            <w:shd w:val="clear" w:color="auto" w:fill="auto"/>
            <w:noWrap/>
            <w:vAlign w:val="center"/>
            <w:hideMark/>
          </w:tcPr>
          <w:p w14:paraId="64386EC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3FF73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CB350F</w:t>
            </w:r>
          </w:p>
        </w:tc>
        <w:tc>
          <w:tcPr>
            <w:tcW w:w="2094" w:type="pct"/>
            <w:shd w:val="clear" w:color="auto" w:fill="auto"/>
            <w:noWrap/>
            <w:vAlign w:val="center"/>
            <w:hideMark/>
          </w:tcPr>
          <w:p w14:paraId="5A0C7A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CB350F</w:t>
            </w:r>
          </w:p>
        </w:tc>
        <w:tc>
          <w:tcPr>
            <w:tcW w:w="530" w:type="pct"/>
            <w:shd w:val="clear" w:color="auto" w:fill="auto"/>
            <w:noWrap/>
            <w:vAlign w:val="center"/>
            <w:hideMark/>
          </w:tcPr>
          <w:p w14:paraId="2BB2B7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1973</w:t>
            </w:r>
          </w:p>
        </w:tc>
        <w:tc>
          <w:tcPr>
            <w:tcW w:w="608" w:type="pct"/>
            <w:shd w:val="clear" w:color="auto" w:fill="auto"/>
            <w:noWrap/>
            <w:vAlign w:val="center"/>
            <w:hideMark/>
          </w:tcPr>
          <w:p w14:paraId="0237DD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325</w:t>
            </w:r>
          </w:p>
        </w:tc>
      </w:tr>
      <w:tr w:rsidR="00433D36" w:rsidRPr="00433D36" w14:paraId="33767F41" w14:textId="77777777" w:rsidTr="00B67D24">
        <w:tc>
          <w:tcPr>
            <w:tcW w:w="860" w:type="pct"/>
            <w:shd w:val="clear" w:color="auto" w:fill="auto"/>
            <w:noWrap/>
            <w:vAlign w:val="center"/>
            <w:hideMark/>
          </w:tcPr>
          <w:p w14:paraId="5A5A8D9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F784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CB360</w:t>
            </w:r>
          </w:p>
        </w:tc>
        <w:tc>
          <w:tcPr>
            <w:tcW w:w="2094" w:type="pct"/>
            <w:shd w:val="clear" w:color="auto" w:fill="auto"/>
            <w:noWrap/>
            <w:vAlign w:val="center"/>
            <w:hideMark/>
          </w:tcPr>
          <w:p w14:paraId="58B21C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CB360</w:t>
            </w:r>
          </w:p>
        </w:tc>
        <w:tc>
          <w:tcPr>
            <w:tcW w:w="530" w:type="pct"/>
            <w:shd w:val="clear" w:color="auto" w:fill="auto"/>
            <w:noWrap/>
            <w:vAlign w:val="center"/>
            <w:hideMark/>
          </w:tcPr>
          <w:p w14:paraId="43F2EC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1973-75</w:t>
            </w:r>
          </w:p>
        </w:tc>
        <w:tc>
          <w:tcPr>
            <w:tcW w:w="608" w:type="pct"/>
            <w:shd w:val="clear" w:color="auto" w:fill="auto"/>
            <w:noWrap/>
            <w:vAlign w:val="center"/>
            <w:hideMark/>
          </w:tcPr>
          <w:p w14:paraId="596284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t>
            </w:r>
          </w:p>
        </w:tc>
      </w:tr>
      <w:tr w:rsidR="00433D36" w:rsidRPr="00433D36" w14:paraId="7417ADFD" w14:textId="77777777" w:rsidTr="00B67D24">
        <w:tc>
          <w:tcPr>
            <w:tcW w:w="860" w:type="pct"/>
            <w:shd w:val="clear" w:color="auto" w:fill="auto"/>
            <w:noWrap/>
            <w:vAlign w:val="center"/>
            <w:hideMark/>
          </w:tcPr>
          <w:p w14:paraId="63FCBB9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B4E3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w:t>
            </w:r>
          </w:p>
        </w:tc>
        <w:tc>
          <w:tcPr>
            <w:tcW w:w="2094" w:type="pct"/>
            <w:shd w:val="clear" w:color="auto" w:fill="auto"/>
            <w:noWrap/>
            <w:vAlign w:val="center"/>
            <w:hideMark/>
          </w:tcPr>
          <w:p w14:paraId="4396CA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w:t>
            </w:r>
          </w:p>
        </w:tc>
        <w:tc>
          <w:tcPr>
            <w:tcW w:w="530" w:type="pct"/>
            <w:shd w:val="clear" w:color="auto" w:fill="auto"/>
            <w:noWrap/>
            <w:vAlign w:val="center"/>
            <w:hideMark/>
          </w:tcPr>
          <w:p w14:paraId="0ADC32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1981 -2013</w:t>
            </w:r>
          </w:p>
        </w:tc>
        <w:tc>
          <w:tcPr>
            <w:tcW w:w="608" w:type="pct"/>
            <w:shd w:val="clear" w:color="auto" w:fill="auto"/>
            <w:noWrap/>
            <w:vAlign w:val="center"/>
            <w:hideMark/>
          </w:tcPr>
          <w:p w14:paraId="3C99D1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395</w:t>
            </w:r>
          </w:p>
        </w:tc>
      </w:tr>
      <w:tr w:rsidR="00433D36" w:rsidRPr="00433D36" w14:paraId="36D4A5E0" w14:textId="77777777" w:rsidTr="00B67D24">
        <w:tc>
          <w:tcPr>
            <w:tcW w:w="860" w:type="pct"/>
            <w:shd w:val="clear" w:color="auto" w:fill="auto"/>
            <w:noWrap/>
            <w:vAlign w:val="center"/>
            <w:hideMark/>
          </w:tcPr>
          <w:p w14:paraId="4B7ABFE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F2066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 ABS</w:t>
            </w:r>
          </w:p>
        </w:tc>
        <w:tc>
          <w:tcPr>
            <w:tcW w:w="2094" w:type="pct"/>
            <w:shd w:val="clear" w:color="auto" w:fill="auto"/>
            <w:noWrap/>
            <w:vAlign w:val="center"/>
            <w:hideMark/>
          </w:tcPr>
          <w:p w14:paraId="59135E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 ABS</w:t>
            </w:r>
          </w:p>
        </w:tc>
        <w:tc>
          <w:tcPr>
            <w:tcW w:w="530" w:type="pct"/>
            <w:shd w:val="clear" w:color="auto" w:fill="auto"/>
            <w:noWrap/>
            <w:vAlign w:val="center"/>
            <w:hideMark/>
          </w:tcPr>
          <w:p w14:paraId="57173A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2008 - 2013</w:t>
            </w:r>
          </w:p>
        </w:tc>
        <w:tc>
          <w:tcPr>
            <w:tcW w:w="608" w:type="pct"/>
            <w:shd w:val="clear" w:color="auto" w:fill="auto"/>
            <w:noWrap/>
            <w:vAlign w:val="center"/>
            <w:hideMark/>
          </w:tcPr>
          <w:p w14:paraId="312A17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7774F4E6" w14:textId="77777777" w:rsidTr="00B67D24">
        <w:tc>
          <w:tcPr>
            <w:tcW w:w="860" w:type="pct"/>
            <w:shd w:val="clear" w:color="auto" w:fill="auto"/>
            <w:noWrap/>
            <w:vAlign w:val="center"/>
            <w:hideMark/>
          </w:tcPr>
          <w:p w14:paraId="16EC5F7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51616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CB400F</w:t>
            </w:r>
          </w:p>
        </w:tc>
        <w:tc>
          <w:tcPr>
            <w:tcW w:w="2094" w:type="pct"/>
            <w:shd w:val="clear" w:color="auto" w:fill="auto"/>
            <w:noWrap/>
            <w:vAlign w:val="center"/>
            <w:hideMark/>
          </w:tcPr>
          <w:p w14:paraId="3B5A58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CB400F</w:t>
            </w:r>
          </w:p>
        </w:tc>
        <w:tc>
          <w:tcPr>
            <w:tcW w:w="530" w:type="pct"/>
            <w:shd w:val="clear" w:color="auto" w:fill="auto"/>
            <w:noWrap/>
            <w:vAlign w:val="center"/>
            <w:hideMark/>
          </w:tcPr>
          <w:p w14:paraId="13FC79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1975-77</w:t>
            </w:r>
          </w:p>
        </w:tc>
        <w:tc>
          <w:tcPr>
            <w:tcW w:w="608" w:type="pct"/>
            <w:shd w:val="clear" w:color="auto" w:fill="auto"/>
            <w:noWrap/>
            <w:vAlign w:val="center"/>
            <w:hideMark/>
          </w:tcPr>
          <w:p w14:paraId="57C9E5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408</w:t>
            </w:r>
          </w:p>
        </w:tc>
      </w:tr>
      <w:tr w:rsidR="00433D36" w:rsidRPr="00433D36" w14:paraId="362E34F2" w14:textId="77777777" w:rsidTr="00B67D24">
        <w:tc>
          <w:tcPr>
            <w:tcW w:w="860" w:type="pct"/>
            <w:shd w:val="clear" w:color="auto" w:fill="auto"/>
            <w:noWrap/>
            <w:vAlign w:val="center"/>
            <w:hideMark/>
          </w:tcPr>
          <w:p w14:paraId="5CE4004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1EAC2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CB400N</w:t>
            </w:r>
          </w:p>
        </w:tc>
        <w:tc>
          <w:tcPr>
            <w:tcW w:w="2094" w:type="pct"/>
            <w:shd w:val="clear" w:color="auto" w:fill="auto"/>
            <w:noWrap/>
            <w:vAlign w:val="center"/>
            <w:hideMark/>
          </w:tcPr>
          <w:p w14:paraId="1638C4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CB400N</w:t>
            </w:r>
          </w:p>
        </w:tc>
        <w:tc>
          <w:tcPr>
            <w:tcW w:w="530" w:type="pct"/>
            <w:shd w:val="clear" w:color="auto" w:fill="auto"/>
            <w:noWrap/>
            <w:vAlign w:val="center"/>
            <w:hideMark/>
          </w:tcPr>
          <w:p w14:paraId="1AD05B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w:t>
            </w:r>
          </w:p>
        </w:tc>
        <w:tc>
          <w:tcPr>
            <w:tcW w:w="608" w:type="pct"/>
            <w:shd w:val="clear" w:color="auto" w:fill="auto"/>
            <w:noWrap/>
            <w:vAlign w:val="center"/>
            <w:hideMark/>
          </w:tcPr>
          <w:p w14:paraId="466545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395</w:t>
            </w:r>
          </w:p>
        </w:tc>
      </w:tr>
      <w:tr w:rsidR="00433D36" w:rsidRPr="00433D36" w14:paraId="1006C8F5" w14:textId="77777777" w:rsidTr="00B67D24">
        <w:tc>
          <w:tcPr>
            <w:tcW w:w="860" w:type="pct"/>
            <w:shd w:val="clear" w:color="auto" w:fill="auto"/>
            <w:noWrap/>
            <w:vAlign w:val="center"/>
            <w:hideMark/>
          </w:tcPr>
          <w:p w14:paraId="25B1E58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BE6B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CB400T</w:t>
            </w:r>
          </w:p>
        </w:tc>
        <w:tc>
          <w:tcPr>
            <w:tcW w:w="2094" w:type="pct"/>
            <w:shd w:val="clear" w:color="auto" w:fill="auto"/>
            <w:noWrap/>
            <w:vAlign w:val="center"/>
            <w:hideMark/>
          </w:tcPr>
          <w:p w14:paraId="083079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CB400T</w:t>
            </w:r>
          </w:p>
        </w:tc>
        <w:tc>
          <w:tcPr>
            <w:tcW w:w="530" w:type="pct"/>
            <w:shd w:val="clear" w:color="auto" w:fill="auto"/>
            <w:noWrap/>
            <w:vAlign w:val="center"/>
            <w:hideMark/>
          </w:tcPr>
          <w:p w14:paraId="46B6EF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w:t>
            </w:r>
          </w:p>
        </w:tc>
        <w:tc>
          <w:tcPr>
            <w:tcW w:w="608" w:type="pct"/>
            <w:shd w:val="clear" w:color="auto" w:fill="auto"/>
            <w:noWrap/>
            <w:vAlign w:val="center"/>
            <w:hideMark/>
          </w:tcPr>
          <w:p w14:paraId="731F3A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408</w:t>
            </w:r>
          </w:p>
        </w:tc>
      </w:tr>
      <w:tr w:rsidR="00433D36" w:rsidRPr="00433D36" w14:paraId="2C87998B" w14:textId="77777777" w:rsidTr="00B67D24">
        <w:tc>
          <w:tcPr>
            <w:tcW w:w="860" w:type="pct"/>
            <w:shd w:val="clear" w:color="auto" w:fill="auto"/>
            <w:noWrap/>
            <w:vAlign w:val="center"/>
            <w:hideMark/>
          </w:tcPr>
          <w:p w14:paraId="6F5809E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F8219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CB450</w:t>
            </w:r>
          </w:p>
        </w:tc>
        <w:tc>
          <w:tcPr>
            <w:tcW w:w="2094" w:type="pct"/>
            <w:shd w:val="clear" w:color="auto" w:fill="auto"/>
            <w:noWrap/>
            <w:vAlign w:val="center"/>
            <w:hideMark/>
          </w:tcPr>
          <w:p w14:paraId="5D09B6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CB450</w:t>
            </w:r>
          </w:p>
        </w:tc>
        <w:tc>
          <w:tcPr>
            <w:tcW w:w="530" w:type="pct"/>
            <w:shd w:val="clear" w:color="auto" w:fill="auto"/>
            <w:noWrap/>
            <w:vAlign w:val="center"/>
            <w:hideMark/>
          </w:tcPr>
          <w:p w14:paraId="58BAF8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1967-75</w:t>
            </w:r>
          </w:p>
        </w:tc>
        <w:tc>
          <w:tcPr>
            <w:tcW w:w="608" w:type="pct"/>
            <w:shd w:val="clear" w:color="auto" w:fill="auto"/>
            <w:noWrap/>
            <w:vAlign w:val="center"/>
            <w:hideMark/>
          </w:tcPr>
          <w:p w14:paraId="17EAFA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04839F6" w14:textId="77777777" w:rsidTr="00B67D24">
        <w:tc>
          <w:tcPr>
            <w:tcW w:w="860" w:type="pct"/>
            <w:shd w:val="clear" w:color="auto" w:fill="auto"/>
            <w:noWrap/>
            <w:vAlign w:val="center"/>
            <w:hideMark/>
          </w:tcPr>
          <w:p w14:paraId="691A34A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D62A5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 FOUR</w:t>
            </w:r>
          </w:p>
        </w:tc>
        <w:tc>
          <w:tcPr>
            <w:tcW w:w="2094" w:type="pct"/>
            <w:shd w:val="clear" w:color="auto" w:fill="auto"/>
            <w:noWrap/>
            <w:vAlign w:val="center"/>
            <w:hideMark/>
          </w:tcPr>
          <w:p w14:paraId="3C6AD6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CB500-FOUR K,K1,K2</w:t>
            </w:r>
          </w:p>
        </w:tc>
        <w:tc>
          <w:tcPr>
            <w:tcW w:w="530" w:type="pct"/>
            <w:shd w:val="clear" w:color="auto" w:fill="auto"/>
            <w:noWrap/>
            <w:vAlign w:val="center"/>
            <w:hideMark/>
          </w:tcPr>
          <w:p w14:paraId="69C054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1971-73</w:t>
            </w:r>
          </w:p>
        </w:tc>
        <w:tc>
          <w:tcPr>
            <w:tcW w:w="608" w:type="pct"/>
            <w:shd w:val="clear" w:color="auto" w:fill="auto"/>
            <w:noWrap/>
            <w:vAlign w:val="center"/>
            <w:hideMark/>
          </w:tcPr>
          <w:p w14:paraId="1277FD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7B394E98" w14:textId="77777777" w:rsidTr="00B67D24">
        <w:tc>
          <w:tcPr>
            <w:tcW w:w="860" w:type="pct"/>
            <w:shd w:val="clear" w:color="auto" w:fill="auto"/>
            <w:noWrap/>
            <w:vAlign w:val="center"/>
            <w:hideMark/>
          </w:tcPr>
          <w:p w14:paraId="0DE45D6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DED8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 TWIN</w:t>
            </w:r>
          </w:p>
        </w:tc>
        <w:tc>
          <w:tcPr>
            <w:tcW w:w="2094" w:type="pct"/>
            <w:shd w:val="clear" w:color="auto" w:fill="auto"/>
            <w:noWrap/>
            <w:vAlign w:val="center"/>
            <w:hideMark/>
          </w:tcPr>
          <w:p w14:paraId="5C25BD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CB500T</w:t>
            </w:r>
          </w:p>
        </w:tc>
        <w:tc>
          <w:tcPr>
            <w:tcW w:w="530" w:type="pct"/>
            <w:shd w:val="clear" w:color="auto" w:fill="auto"/>
            <w:noWrap/>
            <w:vAlign w:val="center"/>
            <w:hideMark/>
          </w:tcPr>
          <w:p w14:paraId="2ED5B8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1974-78</w:t>
            </w:r>
          </w:p>
        </w:tc>
        <w:tc>
          <w:tcPr>
            <w:tcW w:w="608" w:type="pct"/>
            <w:shd w:val="clear" w:color="auto" w:fill="auto"/>
            <w:noWrap/>
            <w:vAlign w:val="center"/>
            <w:hideMark/>
          </w:tcPr>
          <w:p w14:paraId="581365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3CDF8890" w14:textId="77777777" w:rsidTr="00B67D24">
        <w:tc>
          <w:tcPr>
            <w:tcW w:w="860" w:type="pct"/>
            <w:shd w:val="clear" w:color="auto" w:fill="auto"/>
            <w:noWrap/>
            <w:vAlign w:val="center"/>
            <w:hideMark/>
          </w:tcPr>
          <w:p w14:paraId="60890AD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471AA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CB500F</w:t>
            </w:r>
          </w:p>
        </w:tc>
        <w:tc>
          <w:tcPr>
            <w:tcW w:w="2094" w:type="pct"/>
            <w:shd w:val="clear" w:color="auto" w:fill="auto"/>
            <w:noWrap/>
            <w:vAlign w:val="center"/>
            <w:hideMark/>
          </w:tcPr>
          <w:p w14:paraId="1795AD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CB500FA/F</w:t>
            </w:r>
          </w:p>
        </w:tc>
        <w:tc>
          <w:tcPr>
            <w:tcW w:w="530" w:type="pct"/>
            <w:shd w:val="clear" w:color="auto" w:fill="auto"/>
            <w:noWrap/>
            <w:vAlign w:val="center"/>
            <w:hideMark/>
          </w:tcPr>
          <w:p w14:paraId="6433E6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2012-19</w:t>
            </w:r>
          </w:p>
        </w:tc>
        <w:tc>
          <w:tcPr>
            <w:tcW w:w="608" w:type="pct"/>
            <w:shd w:val="clear" w:color="auto" w:fill="auto"/>
            <w:noWrap/>
            <w:vAlign w:val="center"/>
            <w:hideMark/>
          </w:tcPr>
          <w:p w14:paraId="361774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3C4AEA6F" w14:textId="77777777" w:rsidTr="00B67D24">
        <w:tc>
          <w:tcPr>
            <w:tcW w:w="860" w:type="pct"/>
            <w:shd w:val="clear" w:color="auto" w:fill="auto"/>
            <w:noWrap/>
            <w:vAlign w:val="center"/>
            <w:hideMark/>
          </w:tcPr>
          <w:p w14:paraId="6686C46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2926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CB500X</w:t>
            </w:r>
          </w:p>
        </w:tc>
        <w:tc>
          <w:tcPr>
            <w:tcW w:w="2094" w:type="pct"/>
            <w:shd w:val="clear" w:color="auto" w:fill="auto"/>
            <w:noWrap/>
            <w:vAlign w:val="center"/>
            <w:hideMark/>
          </w:tcPr>
          <w:p w14:paraId="54B674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CB500XA</w:t>
            </w:r>
          </w:p>
        </w:tc>
        <w:tc>
          <w:tcPr>
            <w:tcW w:w="530" w:type="pct"/>
            <w:shd w:val="clear" w:color="auto" w:fill="auto"/>
            <w:noWrap/>
            <w:vAlign w:val="center"/>
            <w:hideMark/>
          </w:tcPr>
          <w:p w14:paraId="769CA2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2013-17</w:t>
            </w:r>
          </w:p>
        </w:tc>
        <w:tc>
          <w:tcPr>
            <w:tcW w:w="608" w:type="pct"/>
            <w:shd w:val="clear" w:color="auto" w:fill="auto"/>
            <w:noWrap/>
            <w:vAlign w:val="center"/>
            <w:hideMark/>
          </w:tcPr>
          <w:p w14:paraId="720B73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1C087703" w14:textId="77777777" w:rsidTr="00B67D24">
        <w:tc>
          <w:tcPr>
            <w:tcW w:w="860" w:type="pct"/>
            <w:shd w:val="clear" w:color="auto" w:fill="auto"/>
            <w:noWrap/>
            <w:vAlign w:val="center"/>
            <w:hideMark/>
          </w:tcPr>
          <w:p w14:paraId="21107D4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A264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CB550</w:t>
            </w:r>
          </w:p>
        </w:tc>
        <w:tc>
          <w:tcPr>
            <w:tcW w:w="2094" w:type="pct"/>
            <w:shd w:val="clear" w:color="auto" w:fill="auto"/>
            <w:noWrap/>
            <w:vAlign w:val="center"/>
            <w:hideMark/>
          </w:tcPr>
          <w:p w14:paraId="40F5A7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CB550</w:t>
            </w:r>
          </w:p>
        </w:tc>
        <w:tc>
          <w:tcPr>
            <w:tcW w:w="530" w:type="pct"/>
            <w:shd w:val="clear" w:color="auto" w:fill="auto"/>
            <w:noWrap/>
            <w:vAlign w:val="center"/>
            <w:hideMark/>
          </w:tcPr>
          <w:p w14:paraId="2B1ABF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1974-78</w:t>
            </w:r>
          </w:p>
        </w:tc>
        <w:tc>
          <w:tcPr>
            <w:tcW w:w="608" w:type="pct"/>
            <w:shd w:val="clear" w:color="auto" w:fill="auto"/>
            <w:noWrap/>
            <w:vAlign w:val="center"/>
            <w:hideMark/>
          </w:tcPr>
          <w:p w14:paraId="3C441C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544</w:t>
            </w:r>
          </w:p>
        </w:tc>
      </w:tr>
      <w:tr w:rsidR="00433D36" w:rsidRPr="00433D36" w14:paraId="01720761" w14:textId="77777777" w:rsidTr="00B67D24">
        <w:tc>
          <w:tcPr>
            <w:tcW w:w="860" w:type="pct"/>
            <w:shd w:val="clear" w:color="auto" w:fill="auto"/>
            <w:noWrap/>
            <w:vAlign w:val="center"/>
            <w:hideMark/>
          </w:tcPr>
          <w:p w14:paraId="0BCA787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7D61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CB650</w:t>
            </w:r>
          </w:p>
        </w:tc>
        <w:tc>
          <w:tcPr>
            <w:tcW w:w="2094" w:type="pct"/>
            <w:shd w:val="clear" w:color="auto" w:fill="auto"/>
            <w:noWrap/>
            <w:vAlign w:val="center"/>
            <w:hideMark/>
          </w:tcPr>
          <w:p w14:paraId="721CC7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CB650</w:t>
            </w:r>
          </w:p>
        </w:tc>
        <w:tc>
          <w:tcPr>
            <w:tcW w:w="530" w:type="pct"/>
            <w:shd w:val="clear" w:color="auto" w:fill="auto"/>
            <w:noWrap/>
            <w:vAlign w:val="center"/>
            <w:hideMark/>
          </w:tcPr>
          <w:p w14:paraId="551549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2CB39B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4E381434" w14:textId="77777777" w:rsidTr="00B67D24">
        <w:tc>
          <w:tcPr>
            <w:tcW w:w="860" w:type="pct"/>
            <w:shd w:val="clear" w:color="auto" w:fill="auto"/>
            <w:noWrap/>
            <w:vAlign w:val="center"/>
            <w:hideMark/>
          </w:tcPr>
          <w:p w14:paraId="0E91C8C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9CFC7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CB650F</w:t>
            </w:r>
          </w:p>
        </w:tc>
        <w:tc>
          <w:tcPr>
            <w:tcW w:w="2094" w:type="pct"/>
            <w:shd w:val="clear" w:color="auto" w:fill="auto"/>
            <w:noWrap/>
            <w:vAlign w:val="center"/>
            <w:hideMark/>
          </w:tcPr>
          <w:p w14:paraId="031F4C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CB650FA-LTD-16ym</w:t>
            </w:r>
          </w:p>
        </w:tc>
        <w:tc>
          <w:tcPr>
            <w:tcW w:w="530" w:type="pct"/>
            <w:shd w:val="clear" w:color="auto" w:fill="auto"/>
            <w:noWrap/>
            <w:vAlign w:val="center"/>
            <w:hideMark/>
          </w:tcPr>
          <w:p w14:paraId="62C7B9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2015-2017</w:t>
            </w:r>
          </w:p>
        </w:tc>
        <w:tc>
          <w:tcPr>
            <w:tcW w:w="608" w:type="pct"/>
            <w:shd w:val="clear" w:color="auto" w:fill="auto"/>
            <w:noWrap/>
            <w:vAlign w:val="center"/>
            <w:hideMark/>
          </w:tcPr>
          <w:p w14:paraId="231741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47E2F28F" w14:textId="77777777" w:rsidTr="00B67D24">
        <w:tc>
          <w:tcPr>
            <w:tcW w:w="860" w:type="pct"/>
            <w:shd w:val="clear" w:color="auto" w:fill="auto"/>
            <w:noWrap/>
            <w:vAlign w:val="center"/>
            <w:hideMark/>
          </w:tcPr>
          <w:p w14:paraId="586BE6C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8162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CBR300R</w:t>
            </w:r>
          </w:p>
        </w:tc>
        <w:tc>
          <w:tcPr>
            <w:tcW w:w="2094" w:type="pct"/>
            <w:shd w:val="clear" w:color="auto" w:fill="auto"/>
            <w:noWrap/>
            <w:vAlign w:val="center"/>
            <w:hideMark/>
          </w:tcPr>
          <w:p w14:paraId="04BE95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CBR300R</w:t>
            </w:r>
          </w:p>
        </w:tc>
        <w:tc>
          <w:tcPr>
            <w:tcW w:w="530" w:type="pct"/>
            <w:shd w:val="clear" w:color="auto" w:fill="auto"/>
            <w:noWrap/>
            <w:vAlign w:val="center"/>
            <w:hideMark/>
          </w:tcPr>
          <w:p w14:paraId="1E7BB9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0B9AAC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7052E534" w14:textId="77777777" w:rsidTr="00B67D24">
        <w:tc>
          <w:tcPr>
            <w:tcW w:w="860" w:type="pct"/>
            <w:shd w:val="clear" w:color="auto" w:fill="auto"/>
            <w:noWrap/>
            <w:vAlign w:val="center"/>
            <w:hideMark/>
          </w:tcPr>
          <w:p w14:paraId="68802E7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88469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CBR300R</w:t>
            </w:r>
          </w:p>
        </w:tc>
        <w:tc>
          <w:tcPr>
            <w:tcW w:w="2094" w:type="pct"/>
            <w:shd w:val="clear" w:color="auto" w:fill="auto"/>
            <w:noWrap/>
            <w:vAlign w:val="center"/>
            <w:hideMark/>
          </w:tcPr>
          <w:p w14:paraId="2AD993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CBR300RA</w:t>
            </w:r>
          </w:p>
        </w:tc>
        <w:tc>
          <w:tcPr>
            <w:tcW w:w="530" w:type="pct"/>
            <w:shd w:val="clear" w:color="auto" w:fill="auto"/>
            <w:noWrap/>
            <w:vAlign w:val="center"/>
            <w:hideMark/>
          </w:tcPr>
          <w:p w14:paraId="77F43B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6FA036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09124405" w14:textId="77777777" w:rsidTr="00B67D24">
        <w:tc>
          <w:tcPr>
            <w:tcW w:w="860" w:type="pct"/>
            <w:shd w:val="clear" w:color="auto" w:fill="auto"/>
            <w:noWrap/>
            <w:vAlign w:val="center"/>
            <w:hideMark/>
          </w:tcPr>
          <w:p w14:paraId="372FDE1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2692A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CBR500R</w:t>
            </w:r>
          </w:p>
        </w:tc>
        <w:tc>
          <w:tcPr>
            <w:tcW w:w="2094" w:type="pct"/>
            <w:shd w:val="clear" w:color="auto" w:fill="auto"/>
            <w:noWrap/>
            <w:vAlign w:val="center"/>
            <w:hideMark/>
          </w:tcPr>
          <w:p w14:paraId="57849F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CBR500RA</w:t>
            </w:r>
          </w:p>
        </w:tc>
        <w:tc>
          <w:tcPr>
            <w:tcW w:w="530" w:type="pct"/>
            <w:shd w:val="clear" w:color="auto" w:fill="auto"/>
            <w:noWrap/>
            <w:vAlign w:val="center"/>
            <w:hideMark/>
          </w:tcPr>
          <w:p w14:paraId="15E100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2012-19</w:t>
            </w:r>
          </w:p>
        </w:tc>
        <w:tc>
          <w:tcPr>
            <w:tcW w:w="608" w:type="pct"/>
            <w:shd w:val="clear" w:color="auto" w:fill="auto"/>
            <w:noWrap/>
            <w:vAlign w:val="center"/>
            <w:hideMark/>
          </w:tcPr>
          <w:p w14:paraId="73EA92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377517E7" w14:textId="77777777" w:rsidTr="00B67D24">
        <w:tc>
          <w:tcPr>
            <w:tcW w:w="860" w:type="pct"/>
            <w:shd w:val="clear" w:color="auto" w:fill="auto"/>
            <w:noWrap/>
            <w:vAlign w:val="center"/>
            <w:hideMark/>
          </w:tcPr>
          <w:p w14:paraId="1CC82B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44B2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CBR650F</w:t>
            </w:r>
          </w:p>
        </w:tc>
        <w:tc>
          <w:tcPr>
            <w:tcW w:w="2094" w:type="pct"/>
            <w:shd w:val="clear" w:color="auto" w:fill="auto"/>
            <w:noWrap/>
            <w:vAlign w:val="center"/>
            <w:hideMark/>
          </w:tcPr>
          <w:p w14:paraId="547397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CBR650F LAMS (CBR650FL)</w:t>
            </w:r>
          </w:p>
        </w:tc>
        <w:tc>
          <w:tcPr>
            <w:tcW w:w="530" w:type="pct"/>
            <w:shd w:val="clear" w:color="auto" w:fill="auto"/>
            <w:noWrap/>
            <w:vAlign w:val="center"/>
            <w:hideMark/>
          </w:tcPr>
          <w:p w14:paraId="717C64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2015-2019</w:t>
            </w:r>
          </w:p>
        </w:tc>
        <w:tc>
          <w:tcPr>
            <w:tcW w:w="608" w:type="pct"/>
            <w:shd w:val="clear" w:color="auto" w:fill="auto"/>
            <w:noWrap/>
            <w:vAlign w:val="center"/>
            <w:hideMark/>
          </w:tcPr>
          <w:p w14:paraId="4C1E0A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74073161" w14:textId="77777777" w:rsidTr="00B67D24">
        <w:tc>
          <w:tcPr>
            <w:tcW w:w="860" w:type="pct"/>
            <w:shd w:val="clear" w:color="auto" w:fill="auto"/>
            <w:noWrap/>
            <w:vAlign w:val="center"/>
          </w:tcPr>
          <w:p w14:paraId="2222B7B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8EE7C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CBR650R</w:t>
            </w:r>
          </w:p>
        </w:tc>
        <w:tc>
          <w:tcPr>
            <w:tcW w:w="2094" w:type="pct"/>
            <w:shd w:val="clear" w:color="auto" w:fill="auto"/>
            <w:noWrap/>
            <w:vAlign w:val="center"/>
          </w:tcPr>
          <w:p w14:paraId="6037EE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CBR650R</w:t>
            </w:r>
          </w:p>
        </w:tc>
        <w:tc>
          <w:tcPr>
            <w:tcW w:w="530" w:type="pct"/>
            <w:shd w:val="clear" w:color="auto" w:fill="auto"/>
            <w:noWrap/>
            <w:vAlign w:val="center"/>
          </w:tcPr>
          <w:p w14:paraId="5CCBD0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11FEB8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5FA77A4" w14:textId="77777777" w:rsidTr="00B67D24">
        <w:tc>
          <w:tcPr>
            <w:tcW w:w="860" w:type="pct"/>
            <w:shd w:val="clear" w:color="auto" w:fill="auto"/>
            <w:noWrap/>
            <w:vAlign w:val="center"/>
            <w:hideMark/>
          </w:tcPr>
          <w:p w14:paraId="52FE456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FBA7C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CBX550</w:t>
            </w:r>
          </w:p>
        </w:tc>
        <w:tc>
          <w:tcPr>
            <w:tcW w:w="2094" w:type="pct"/>
            <w:shd w:val="clear" w:color="auto" w:fill="auto"/>
            <w:noWrap/>
            <w:vAlign w:val="center"/>
            <w:hideMark/>
          </w:tcPr>
          <w:p w14:paraId="3036F3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CBX550F</w:t>
            </w:r>
          </w:p>
        </w:tc>
        <w:tc>
          <w:tcPr>
            <w:tcW w:w="530" w:type="pct"/>
            <w:shd w:val="clear" w:color="auto" w:fill="auto"/>
            <w:noWrap/>
            <w:vAlign w:val="center"/>
            <w:hideMark/>
          </w:tcPr>
          <w:p w14:paraId="472515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1982-85</w:t>
            </w:r>
          </w:p>
        </w:tc>
        <w:tc>
          <w:tcPr>
            <w:tcW w:w="608" w:type="pct"/>
            <w:shd w:val="clear" w:color="auto" w:fill="auto"/>
            <w:noWrap/>
            <w:vAlign w:val="center"/>
            <w:hideMark/>
          </w:tcPr>
          <w:p w14:paraId="74C71E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572</w:t>
            </w:r>
          </w:p>
        </w:tc>
      </w:tr>
      <w:tr w:rsidR="00433D36" w:rsidRPr="00433D36" w14:paraId="28C1420F" w14:textId="77777777" w:rsidTr="00B67D24">
        <w:tc>
          <w:tcPr>
            <w:tcW w:w="860" w:type="pct"/>
            <w:shd w:val="clear" w:color="auto" w:fill="auto"/>
            <w:noWrap/>
            <w:vAlign w:val="center"/>
            <w:hideMark/>
          </w:tcPr>
          <w:p w14:paraId="44CC86B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585C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CJ360</w:t>
            </w:r>
          </w:p>
        </w:tc>
        <w:tc>
          <w:tcPr>
            <w:tcW w:w="2094" w:type="pct"/>
            <w:shd w:val="clear" w:color="auto" w:fill="auto"/>
            <w:noWrap/>
            <w:vAlign w:val="center"/>
            <w:hideMark/>
          </w:tcPr>
          <w:p w14:paraId="59EAA5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CJ360</w:t>
            </w:r>
          </w:p>
        </w:tc>
        <w:tc>
          <w:tcPr>
            <w:tcW w:w="530" w:type="pct"/>
            <w:shd w:val="clear" w:color="auto" w:fill="auto"/>
            <w:noWrap/>
            <w:vAlign w:val="center"/>
            <w:hideMark/>
          </w:tcPr>
          <w:p w14:paraId="19CC22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w:t>
            </w:r>
          </w:p>
        </w:tc>
        <w:tc>
          <w:tcPr>
            <w:tcW w:w="608" w:type="pct"/>
            <w:shd w:val="clear" w:color="auto" w:fill="auto"/>
            <w:noWrap/>
            <w:vAlign w:val="center"/>
            <w:hideMark/>
          </w:tcPr>
          <w:p w14:paraId="475526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356</w:t>
            </w:r>
          </w:p>
        </w:tc>
      </w:tr>
      <w:tr w:rsidR="00433D36" w:rsidRPr="00433D36" w14:paraId="6E51E0D7" w14:textId="77777777" w:rsidTr="00B67D24">
        <w:tc>
          <w:tcPr>
            <w:tcW w:w="860" w:type="pct"/>
            <w:shd w:val="clear" w:color="auto" w:fill="auto"/>
            <w:noWrap/>
            <w:vAlign w:val="center"/>
            <w:hideMark/>
          </w:tcPr>
          <w:p w14:paraId="190FF56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445E3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CL450</w:t>
            </w:r>
          </w:p>
        </w:tc>
        <w:tc>
          <w:tcPr>
            <w:tcW w:w="2094" w:type="pct"/>
            <w:shd w:val="clear" w:color="auto" w:fill="auto"/>
            <w:noWrap/>
            <w:vAlign w:val="center"/>
            <w:hideMark/>
          </w:tcPr>
          <w:p w14:paraId="582849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CL450</w:t>
            </w:r>
          </w:p>
        </w:tc>
        <w:tc>
          <w:tcPr>
            <w:tcW w:w="530" w:type="pct"/>
            <w:shd w:val="clear" w:color="auto" w:fill="auto"/>
            <w:noWrap/>
            <w:vAlign w:val="center"/>
            <w:hideMark/>
          </w:tcPr>
          <w:p w14:paraId="1C9C6B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1965-77</w:t>
            </w:r>
          </w:p>
        </w:tc>
        <w:tc>
          <w:tcPr>
            <w:tcW w:w="608" w:type="pct"/>
            <w:shd w:val="clear" w:color="auto" w:fill="auto"/>
            <w:noWrap/>
            <w:vAlign w:val="center"/>
            <w:hideMark/>
          </w:tcPr>
          <w:p w14:paraId="37C727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444</w:t>
            </w:r>
          </w:p>
        </w:tc>
      </w:tr>
      <w:tr w:rsidR="00433D36" w:rsidRPr="00433D36" w14:paraId="046A8C12" w14:textId="77777777" w:rsidTr="00B67D24">
        <w:tc>
          <w:tcPr>
            <w:tcW w:w="860" w:type="pct"/>
            <w:shd w:val="clear" w:color="auto" w:fill="auto"/>
            <w:noWrap/>
            <w:vAlign w:val="center"/>
          </w:tcPr>
          <w:p w14:paraId="562B8CD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5FC714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CL500A</w:t>
            </w:r>
          </w:p>
        </w:tc>
        <w:tc>
          <w:tcPr>
            <w:tcW w:w="2094" w:type="pct"/>
            <w:shd w:val="clear" w:color="auto" w:fill="auto"/>
            <w:noWrap/>
            <w:vAlign w:val="center"/>
          </w:tcPr>
          <w:p w14:paraId="7362EC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CL500</w:t>
            </w:r>
          </w:p>
        </w:tc>
        <w:tc>
          <w:tcPr>
            <w:tcW w:w="530" w:type="pct"/>
            <w:shd w:val="clear" w:color="auto" w:fill="auto"/>
            <w:noWrap/>
            <w:vAlign w:val="center"/>
          </w:tcPr>
          <w:p w14:paraId="3512D1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shd w:val="clear" w:color="auto" w:fill="auto"/>
            <w:noWrap/>
            <w:vAlign w:val="center"/>
          </w:tcPr>
          <w:p w14:paraId="2E0B59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70894929" w14:textId="77777777" w:rsidTr="00B67D24">
        <w:tc>
          <w:tcPr>
            <w:tcW w:w="860" w:type="pct"/>
            <w:shd w:val="clear" w:color="auto" w:fill="auto"/>
            <w:noWrap/>
            <w:vAlign w:val="center"/>
          </w:tcPr>
          <w:p w14:paraId="068C300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B1B84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CMX500</w:t>
            </w:r>
          </w:p>
        </w:tc>
        <w:tc>
          <w:tcPr>
            <w:tcW w:w="2094" w:type="pct"/>
            <w:shd w:val="clear" w:color="auto" w:fill="auto"/>
            <w:noWrap/>
            <w:vAlign w:val="center"/>
          </w:tcPr>
          <w:p w14:paraId="79AA10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CMX500</w:t>
            </w:r>
          </w:p>
        </w:tc>
        <w:tc>
          <w:tcPr>
            <w:tcW w:w="530" w:type="pct"/>
            <w:shd w:val="clear" w:color="auto" w:fill="auto"/>
            <w:noWrap/>
            <w:vAlign w:val="center"/>
          </w:tcPr>
          <w:p w14:paraId="0C3E75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2017-on</w:t>
            </w:r>
          </w:p>
        </w:tc>
        <w:tc>
          <w:tcPr>
            <w:tcW w:w="608" w:type="pct"/>
            <w:shd w:val="clear" w:color="auto" w:fill="auto"/>
            <w:noWrap/>
            <w:vAlign w:val="center"/>
          </w:tcPr>
          <w:p w14:paraId="531BE7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0C39E507" w14:textId="77777777" w:rsidTr="00B67D24">
        <w:tc>
          <w:tcPr>
            <w:tcW w:w="860" w:type="pct"/>
            <w:shd w:val="clear" w:color="auto" w:fill="auto"/>
            <w:noWrap/>
            <w:vAlign w:val="center"/>
            <w:hideMark/>
          </w:tcPr>
          <w:p w14:paraId="5DC8959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31EB6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CMX500A</w:t>
            </w:r>
          </w:p>
        </w:tc>
        <w:tc>
          <w:tcPr>
            <w:tcW w:w="2094" w:type="pct"/>
            <w:shd w:val="clear" w:color="auto" w:fill="auto"/>
            <w:noWrap/>
            <w:vAlign w:val="center"/>
            <w:hideMark/>
          </w:tcPr>
          <w:p w14:paraId="7C4319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CMX500A </w:t>
            </w:r>
          </w:p>
        </w:tc>
        <w:tc>
          <w:tcPr>
            <w:tcW w:w="530" w:type="pct"/>
            <w:shd w:val="clear" w:color="auto" w:fill="auto"/>
            <w:noWrap/>
            <w:vAlign w:val="center"/>
            <w:hideMark/>
          </w:tcPr>
          <w:p w14:paraId="352FA8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w:t>
            </w:r>
          </w:p>
        </w:tc>
        <w:tc>
          <w:tcPr>
            <w:tcW w:w="608" w:type="pct"/>
            <w:shd w:val="clear" w:color="auto" w:fill="auto"/>
            <w:noWrap/>
            <w:vAlign w:val="center"/>
            <w:hideMark/>
          </w:tcPr>
          <w:p w14:paraId="005D09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471</w:t>
            </w:r>
          </w:p>
        </w:tc>
      </w:tr>
      <w:tr w:rsidR="00433D36" w:rsidRPr="00433D36" w14:paraId="183026E1" w14:textId="77777777" w:rsidTr="00B67D24">
        <w:tc>
          <w:tcPr>
            <w:tcW w:w="860" w:type="pct"/>
            <w:shd w:val="clear" w:color="auto" w:fill="auto"/>
            <w:noWrap/>
            <w:vAlign w:val="center"/>
            <w:hideMark/>
          </w:tcPr>
          <w:p w14:paraId="2413F7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CFDE2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CRF150</w:t>
            </w:r>
          </w:p>
        </w:tc>
        <w:tc>
          <w:tcPr>
            <w:tcW w:w="2094" w:type="pct"/>
            <w:shd w:val="clear" w:color="auto" w:fill="auto"/>
            <w:noWrap/>
            <w:vAlign w:val="center"/>
            <w:hideMark/>
          </w:tcPr>
          <w:p w14:paraId="22DDF1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150R/RB</w:t>
            </w:r>
          </w:p>
        </w:tc>
        <w:tc>
          <w:tcPr>
            <w:tcW w:w="530" w:type="pct"/>
            <w:shd w:val="clear" w:color="auto" w:fill="auto"/>
            <w:noWrap/>
            <w:vAlign w:val="center"/>
            <w:hideMark/>
          </w:tcPr>
          <w:p w14:paraId="377483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BD57D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149</w:t>
            </w:r>
          </w:p>
        </w:tc>
      </w:tr>
      <w:tr w:rsidR="00433D36" w:rsidRPr="00433D36" w14:paraId="3D2FB3B3" w14:textId="77777777" w:rsidTr="00B67D24">
        <w:tc>
          <w:tcPr>
            <w:tcW w:w="860" w:type="pct"/>
            <w:shd w:val="clear" w:color="auto" w:fill="auto"/>
            <w:noWrap/>
            <w:vAlign w:val="center"/>
          </w:tcPr>
          <w:p w14:paraId="0A503F1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38FFA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CRF300</w:t>
            </w:r>
          </w:p>
        </w:tc>
        <w:tc>
          <w:tcPr>
            <w:tcW w:w="2094" w:type="pct"/>
            <w:shd w:val="clear" w:color="auto" w:fill="auto"/>
            <w:noWrap/>
            <w:vAlign w:val="center"/>
          </w:tcPr>
          <w:p w14:paraId="058C57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CRF300 Rally</w:t>
            </w:r>
          </w:p>
        </w:tc>
        <w:tc>
          <w:tcPr>
            <w:tcW w:w="530" w:type="pct"/>
            <w:shd w:val="clear" w:color="auto" w:fill="auto"/>
            <w:noWrap/>
            <w:vAlign w:val="center"/>
          </w:tcPr>
          <w:p w14:paraId="7406C1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4239C4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6693C433" w14:textId="77777777" w:rsidTr="00B67D24">
        <w:tc>
          <w:tcPr>
            <w:tcW w:w="860" w:type="pct"/>
            <w:shd w:val="clear" w:color="auto" w:fill="auto"/>
            <w:noWrap/>
            <w:vAlign w:val="center"/>
          </w:tcPr>
          <w:p w14:paraId="6A0DBA8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BB9F1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CRF300</w:t>
            </w:r>
          </w:p>
        </w:tc>
        <w:tc>
          <w:tcPr>
            <w:tcW w:w="2094" w:type="pct"/>
            <w:shd w:val="clear" w:color="auto" w:fill="auto"/>
            <w:noWrap/>
            <w:vAlign w:val="center"/>
          </w:tcPr>
          <w:p w14:paraId="177E7C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CRF300L</w:t>
            </w:r>
          </w:p>
        </w:tc>
        <w:tc>
          <w:tcPr>
            <w:tcW w:w="530" w:type="pct"/>
            <w:shd w:val="clear" w:color="auto" w:fill="auto"/>
            <w:noWrap/>
            <w:vAlign w:val="center"/>
          </w:tcPr>
          <w:p w14:paraId="6A7910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418D58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286</w:t>
            </w:r>
          </w:p>
        </w:tc>
      </w:tr>
      <w:tr w:rsidR="00433D36" w:rsidRPr="00433D36" w14:paraId="49F4F1AC" w14:textId="77777777" w:rsidTr="00B67D24">
        <w:tc>
          <w:tcPr>
            <w:tcW w:w="860" w:type="pct"/>
            <w:shd w:val="clear" w:color="auto" w:fill="auto"/>
            <w:noWrap/>
            <w:vAlign w:val="center"/>
            <w:hideMark/>
          </w:tcPr>
          <w:p w14:paraId="4DDAC6A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D048E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CRF400R</w:t>
            </w:r>
          </w:p>
        </w:tc>
        <w:tc>
          <w:tcPr>
            <w:tcW w:w="2094" w:type="pct"/>
            <w:shd w:val="clear" w:color="auto" w:fill="auto"/>
            <w:noWrap/>
            <w:vAlign w:val="center"/>
            <w:hideMark/>
          </w:tcPr>
          <w:p w14:paraId="12E617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CRF400R</w:t>
            </w:r>
          </w:p>
        </w:tc>
        <w:tc>
          <w:tcPr>
            <w:tcW w:w="530" w:type="pct"/>
            <w:shd w:val="clear" w:color="auto" w:fill="auto"/>
            <w:noWrap/>
            <w:vAlign w:val="center"/>
            <w:hideMark/>
          </w:tcPr>
          <w:p w14:paraId="200F0E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7CA7BC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4EC336B6" w14:textId="77777777" w:rsidTr="00B67D24">
        <w:tc>
          <w:tcPr>
            <w:tcW w:w="860" w:type="pct"/>
            <w:shd w:val="clear" w:color="auto" w:fill="auto"/>
            <w:noWrap/>
            <w:vAlign w:val="center"/>
          </w:tcPr>
          <w:p w14:paraId="54E83D5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C86BF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CRF450L</w:t>
            </w:r>
          </w:p>
        </w:tc>
        <w:tc>
          <w:tcPr>
            <w:tcW w:w="2094" w:type="pct"/>
            <w:shd w:val="clear" w:color="auto" w:fill="auto"/>
            <w:noWrap/>
            <w:vAlign w:val="center"/>
          </w:tcPr>
          <w:p w14:paraId="085FEE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CRF450L</w:t>
            </w:r>
          </w:p>
        </w:tc>
        <w:tc>
          <w:tcPr>
            <w:tcW w:w="530" w:type="pct"/>
            <w:shd w:val="clear" w:color="auto" w:fill="auto"/>
            <w:noWrap/>
            <w:vAlign w:val="center"/>
          </w:tcPr>
          <w:p w14:paraId="635301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02749D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FBDFF52" w14:textId="77777777" w:rsidTr="00B67D24">
        <w:tc>
          <w:tcPr>
            <w:tcW w:w="860" w:type="pct"/>
            <w:shd w:val="clear" w:color="auto" w:fill="auto"/>
            <w:noWrap/>
            <w:vAlign w:val="center"/>
          </w:tcPr>
          <w:p w14:paraId="3216D69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133FE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CRF450L</w:t>
            </w:r>
          </w:p>
        </w:tc>
        <w:tc>
          <w:tcPr>
            <w:tcW w:w="2094" w:type="pct"/>
            <w:shd w:val="clear" w:color="auto" w:fill="auto"/>
            <w:noWrap/>
            <w:vAlign w:val="center"/>
          </w:tcPr>
          <w:p w14:paraId="32A921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CRF450L2019YM</w:t>
            </w:r>
          </w:p>
        </w:tc>
        <w:tc>
          <w:tcPr>
            <w:tcW w:w="530" w:type="pct"/>
            <w:shd w:val="clear" w:color="auto" w:fill="auto"/>
            <w:noWrap/>
            <w:vAlign w:val="center"/>
          </w:tcPr>
          <w:p w14:paraId="1D7968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55ABED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0EABA508" w14:textId="77777777" w:rsidTr="00B67D24">
        <w:tc>
          <w:tcPr>
            <w:tcW w:w="860" w:type="pct"/>
            <w:shd w:val="clear" w:color="auto" w:fill="auto"/>
            <w:noWrap/>
            <w:vAlign w:val="center"/>
            <w:hideMark/>
          </w:tcPr>
          <w:p w14:paraId="76F8D44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2F408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CRF450X</w:t>
            </w:r>
          </w:p>
        </w:tc>
        <w:tc>
          <w:tcPr>
            <w:tcW w:w="2094" w:type="pct"/>
            <w:shd w:val="clear" w:color="auto" w:fill="auto"/>
            <w:noWrap/>
            <w:vAlign w:val="center"/>
            <w:hideMark/>
          </w:tcPr>
          <w:p w14:paraId="26FBA6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CRF450X</w:t>
            </w:r>
          </w:p>
        </w:tc>
        <w:tc>
          <w:tcPr>
            <w:tcW w:w="530" w:type="pct"/>
            <w:shd w:val="clear" w:color="auto" w:fill="auto"/>
            <w:noWrap/>
            <w:vAlign w:val="center"/>
            <w:hideMark/>
          </w:tcPr>
          <w:p w14:paraId="1F2AE9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2005-09</w:t>
            </w:r>
          </w:p>
        </w:tc>
        <w:tc>
          <w:tcPr>
            <w:tcW w:w="608" w:type="pct"/>
            <w:shd w:val="clear" w:color="auto" w:fill="auto"/>
            <w:noWrap/>
            <w:vAlign w:val="center"/>
            <w:hideMark/>
          </w:tcPr>
          <w:p w14:paraId="4C525C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633ABB5C" w14:textId="77777777" w:rsidTr="00B67D24">
        <w:tc>
          <w:tcPr>
            <w:tcW w:w="860" w:type="pct"/>
            <w:shd w:val="clear" w:color="auto" w:fill="auto"/>
            <w:noWrap/>
            <w:vAlign w:val="center"/>
            <w:hideMark/>
          </w:tcPr>
          <w:p w14:paraId="69E6DA1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84917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CX500</w:t>
            </w:r>
          </w:p>
        </w:tc>
        <w:tc>
          <w:tcPr>
            <w:tcW w:w="2094" w:type="pct"/>
            <w:shd w:val="clear" w:color="auto" w:fill="auto"/>
            <w:noWrap/>
            <w:vAlign w:val="center"/>
            <w:hideMark/>
          </w:tcPr>
          <w:p w14:paraId="071BE6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CX500</w:t>
            </w:r>
          </w:p>
        </w:tc>
        <w:tc>
          <w:tcPr>
            <w:tcW w:w="530" w:type="pct"/>
            <w:shd w:val="clear" w:color="auto" w:fill="auto"/>
            <w:noWrap/>
            <w:vAlign w:val="center"/>
            <w:hideMark/>
          </w:tcPr>
          <w:p w14:paraId="547547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1979</w:t>
            </w:r>
          </w:p>
        </w:tc>
        <w:tc>
          <w:tcPr>
            <w:tcW w:w="608" w:type="pct"/>
            <w:shd w:val="clear" w:color="auto" w:fill="auto"/>
            <w:noWrap/>
            <w:vAlign w:val="center"/>
            <w:hideMark/>
          </w:tcPr>
          <w:p w14:paraId="3250DC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5FB049AD" w14:textId="77777777" w:rsidTr="00B67D24">
        <w:tc>
          <w:tcPr>
            <w:tcW w:w="860" w:type="pct"/>
            <w:shd w:val="clear" w:color="auto" w:fill="auto"/>
            <w:noWrap/>
            <w:vAlign w:val="center"/>
            <w:hideMark/>
          </w:tcPr>
          <w:p w14:paraId="5F32B66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78B67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CX500</w:t>
            </w:r>
          </w:p>
        </w:tc>
        <w:tc>
          <w:tcPr>
            <w:tcW w:w="2094" w:type="pct"/>
            <w:shd w:val="clear" w:color="auto" w:fill="auto"/>
            <w:noWrap/>
            <w:vAlign w:val="center"/>
            <w:hideMark/>
          </w:tcPr>
          <w:p w14:paraId="7A1539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CX500</w:t>
            </w:r>
          </w:p>
        </w:tc>
        <w:tc>
          <w:tcPr>
            <w:tcW w:w="530" w:type="pct"/>
            <w:shd w:val="clear" w:color="auto" w:fill="auto"/>
            <w:noWrap/>
            <w:vAlign w:val="center"/>
            <w:hideMark/>
          </w:tcPr>
          <w:p w14:paraId="1B5670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1977-82</w:t>
            </w:r>
          </w:p>
        </w:tc>
        <w:tc>
          <w:tcPr>
            <w:tcW w:w="608" w:type="pct"/>
            <w:shd w:val="clear" w:color="auto" w:fill="auto"/>
            <w:noWrap/>
            <w:vAlign w:val="center"/>
            <w:hideMark/>
          </w:tcPr>
          <w:p w14:paraId="5E2C2C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495</w:t>
            </w:r>
          </w:p>
        </w:tc>
      </w:tr>
      <w:tr w:rsidR="00433D36" w:rsidRPr="00433D36" w14:paraId="1BA81EB2" w14:textId="77777777" w:rsidTr="00B67D24">
        <w:tc>
          <w:tcPr>
            <w:tcW w:w="860" w:type="pct"/>
            <w:shd w:val="clear" w:color="auto" w:fill="auto"/>
            <w:noWrap/>
            <w:vAlign w:val="center"/>
            <w:hideMark/>
          </w:tcPr>
          <w:p w14:paraId="09075F0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AD50F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DEAUVILLE</w:t>
            </w:r>
          </w:p>
        </w:tc>
        <w:tc>
          <w:tcPr>
            <w:tcW w:w="2094" w:type="pct"/>
            <w:shd w:val="clear" w:color="auto" w:fill="auto"/>
            <w:noWrap/>
            <w:vAlign w:val="center"/>
            <w:hideMark/>
          </w:tcPr>
          <w:p w14:paraId="5AB6A1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NT650V</w:t>
            </w:r>
          </w:p>
        </w:tc>
        <w:tc>
          <w:tcPr>
            <w:tcW w:w="530" w:type="pct"/>
            <w:shd w:val="clear" w:color="auto" w:fill="auto"/>
            <w:noWrap/>
            <w:vAlign w:val="center"/>
            <w:hideMark/>
          </w:tcPr>
          <w:p w14:paraId="2B6C0A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2002-06</w:t>
            </w:r>
          </w:p>
        </w:tc>
        <w:tc>
          <w:tcPr>
            <w:tcW w:w="608" w:type="pct"/>
            <w:shd w:val="clear" w:color="auto" w:fill="auto"/>
            <w:noWrap/>
            <w:vAlign w:val="center"/>
            <w:hideMark/>
          </w:tcPr>
          <w:p w14:paraId="6AD8D6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1BDB705A" w14:textId="77777777" w:rsidTr="00B67D24">
        <w:tc>
          <w:tcPr>
            <w:tcW w:w="860" w:type="pct"/>
            <w:shd w:val="clear" w:color="auto" w:fill="auto"/>
            <w:noWrap/>
            <w:vAlign w:val="center"/>
            <w:hideMark/>
          </w:tcPr>
          <w:p w14:paraId="1BAE649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54B0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FJS400A</w:t>
            </w:r>
          </w:p>
        </w:tc>
        <w:tc>
          <w:tcPr>
            <w:tcW w:w="2094" w:type="pct"/>
            <w:shd w:val="clear" w:color="auto" w:fill="auto"/>
            <w:noWrap/>
            <w:vAlign w:val="center"/>
            <w:hideMark/>
          </w:tcPr>
          <w:p w14:paraId="27FA22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SW-T400</w:t>
            </w:r>
          </w:p>
        </w:tc>
        <w:tc>
          <w:tcPr>
            <w:tcW w:w="530" w:type="pct"/>
            <w:shd w:val="clear" w:color="auto" w:fill="auto"/>
            <w:noWrap/>
            <w:vAlign w:val="center"/>
            <w:hideMark/>
          </w:tcPr>
          <w:p w14:paraId="4213EC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11699D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EE9D95D" w14:textId="77777777" w:rsidTr="00B67D24">
        <w:tc>
          <w:tcPr>
            <w:tcW w:w="860" w:type="pct"/>
            <w:shd w:val="clear" w:color="auto" w:fill="auto"/>
            <w:noWrap/>
            <w:vAlign w:val="center"/>
            <w:hideMark/>
          </w:tcPr>
          <w:p w14:paraId="4C71E07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7BD49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Fortza 300</w:t>
            </w:r>
          </w:p>
        </w:tc>
        <w:tc>
          <w:tcPr>
            <w:tcW w:w="2094" w:type="pct"/>
            <w:shd w:val="clear" w:color="auto" w:fill="auto"/>
            <w:noWrap/>
            <w:vAlign w:val="center"/>
            <w:hideMark/>
          </w:tcPr>
          <w:p w14:paraId="43ABB2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NSS300 Forza</w:t>
            </w:r>
          </w:p>
        </w:tc>
        <w:tc>
          <w:tcPr>
            <w:tcW w:w="530" w:type="pct"/>
            <w:shd w:val="clear" w:color="auto" w:fill="auto"/>
            <w:noWrap/>
            <w:vAlign w:val="center"/>
            <w:hideMark/>
          </w:tcPr>
          <w:p w14:paraId="2CFE3D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08164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279</w:t>
            </w:r>
          </w:p>
        </w:tc>
      </w:tr>
      <w:tr w:rsidR="00433D36" w:rsidRPr="00433D36" w14:paraId="423FDA59" w14:textId="77777777" w:rsidTr="00B67D24">
        <w:tc>
          <w:tcPr>
            <w:tcW w:w="860" w:type="pct"/>
            <w:shd w:val="clear" w:color="auto" w:fill="auto"/>
            <w:noWrap/>
            <w:vAlign w:val="center"/>
            <w:hideMark/>
          </w:tcPr>
          <w:p w14:paraId="1C44AD2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1B3D8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FT500</w:t>
            </w:r>
          </w:p>
        </w:tc>
        <w:tc>
          <w:tcPr>
            <w:tcW w:w="2094" w:type="pct"/>
            <w:shd w:val="clear" w:color="auto" w:fill="auto"/>
            <w:noWrap/>
            <w:vAlign w:val="center"/>
            <w:hideMark/>
          </w:tcPr>
          <w:p w14:paraId="3B9057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FT500</w:t>
            </w:r>
          </w:p>
        </w:tc>
        <w:tc>
          <w:tcPr>
            <w:tcW w:w="530" w:type="pct"/>
            <w:shd w:val="clear" w:color="auto" w:fill="auto"/>
            <w:noWrap/>
            <w:vAlign w:val="center"/>
            <w:hideMark/>
          </w:tcPr>
          <w:p w14:paraId="2B6C85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w:t>
            </w:r>
          </w:p>
        </w:tc>
        <w:tc>
          <w:tcPr>
            <w:tcW w:w="608" w:type="pct"/>
            <w:shd w:val="clear" w:color="auto" w:fill="auto"/>
            <w:noWrap/>
            <w:vAlign w:val="center"/>
            <w:hideMark/>
          </w:tcPr>
          <w:p w14:paraId="7D5BB5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3E035C04" w14:textId="77777777" w:rsidTr="00B67D24">
        <w:tc>
          <w:tcPr>
            <w:tcW w:w="860" w:type="pct"/>
            <w:shd w:val="clear" w:color="auto" w:fill="auto"/>
            <w:noWrap/>
            <w:vAlign w:val="center"/>
            <w:hideMark/>
          </w:tcPr>
          <w:p w14:paraId="26A866D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57D3B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FTS600D</w:t>
            </w:r>
          </w:p>
        </w:tc>
        <w:tc>
          <w:tcPr>
            <w:tcW w:w="2094" w:type="pct"/>
            <w:shd w:val="clear" w:color="auto" w:fill="auto"/>
            <w:noWrap/>
            <w:vAlign w:val="center"/>
            <w:hideMark/>
          </w:tcPr>
          <w:p w14:paraId="5065C2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SILVERWING</w:t>
            </w:r>
          </w:p>
        </w:tc>
        <w:tc>
          <w:tcPr>
            <w:tcW w:w="530" w:type="pct"/>
            <w:shd w:val="clear" w:color="auto" w:fill="auto"/>
            <w:noWrap/>
            <w:vAlign w:val="center"/>
            <w:hideMark/>
          </w:tcPr>
          <w:p w14:paraId="6AE8F3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05C051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582</w:t>
            </w:r>
          </w:p>
        </w:tc>
      </w:tr>
      <w:tr w:rsidR="00433D36" w:rsidRPr="00433D36" w14:paraId="524D7989" w14:textId="77777777" w:rsidTr="00B67D24">
        <w:tc>
          <w:tcPr>
            <w:tcW w:w="860" w:type="pct"/>
            <w:shd w:val="clear" w:color="auto" w:fill="auto"/>
            <w:noWrap/>
            <w:vAlign w:val="center"/>
            <w:hideMark/>
          </w:tcPr>
          <w:p w14:paraId="21EDC7F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A1E1A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GB400</w:t>
            </w:r>
          </w:p>
        </w:tc>
        <w:tc>
          <w:tcPr>
            <w:tcW w:w="2094" w:type="pct"/>
            <w:shd w:val="clear" w:color="auto" w:fill="auto"/>
            <w:noWrap/>
            <w:vAlign w:val="center"/>
            <w:hideMark/>
          </w:tcPr>
          <w:p w14:paraId="2FDD99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GB400</w:t>
            </w:r>
          </w:p>
        </w:tc>
        <w:tc>
          <w:tcPr>
            <w:tcW w:w="530" w:type="pct"/>
            <w:shd w:val="clear" w:color="auto" w:fill="auto"/>
            <w:noWrap/>
            <w:vAlign w:val="center"/>
            <w:hideMark/>
          </w:tcPr>
          <w:p w14:paraId="6360C1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1D924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1F3A7671" w14:textId="77777777" w:rsidTr="00B67D24">
        <w:tc>
          <w:tcPr>
            <w:tcW w:w="860" w:type="pct"/>
            <w:shd w:val="clear" w:color="auto" w:fill="auto"/>
            <w:noWrap/>
            <w:vAlign w:val="center"/>
            <w:hideMark/>
          </w:tcPr>
          <w:p w14:paraId="013C568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2D0907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GB500</w:t>
            </w:r>
          </w:p>
        </w:tc>
        <w:tc>
          <w:tcPr>
            <w:tcW w:w="2094" w:type="pct"/>
            <w:shd w:val="clear" w:color="auto" w:fill="auto"/>
            <w:noWrap/>
            <w:vAlign w:val="center"/>
            <w:hideMark/>
          </w:tcPr>
          <w:p w14:paraId="16434F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GB507</w:t>
            </w:r>
          </w:p>
        </w:tc>
        <w:tc>
          <w:tcPr>
            <w:tcW w:w="530" w:type="pct"/>
            <w:shd w:val="clear" w:color="auto" w:fill="auto"/>
            <w:noWrap/>
            <w:vAlign w:val="center"/>
            <w:hideMark/>
          </w:tcPr>
          <w:p w14:paraId="2F4C87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1987-91</w:t>
            </w:r>
          </w:p>
        </w:tc>
        <w:tc>
          <w:tcPr>
            <w:tcW w:w="608" w:type="pct"/>
            <w:shd w:val="clear" w:color="auto" w:fill="auto"/>
            <w:noWrap/>
            <w:vAlign w:val="center"/>
            <w:hideMark/>
          </w:tcPr>
          <w:p w14:paraId="260815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7DBA7516" w14:textId="77777777" w:rsidTr="00B67D24">
        <w:tc>
          <w:tcPr>
            <w:tcW w:w="860" w:type="pct"/>
            <w:shd w:val="clear" w:color="auto" w:fill="auto"/>
            <w:noWrap/>
            <w:vAlign w:val="center"/>
            <w:hideMark/>
          </w:tcPr>
          <w:p w14:paraId="20DE980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67AB4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GL400</w:t>
            </w:r>
          </w:p>
        </w:tc>
        <w:tc>
          <w:tcPr>
            <w:tcW w:w="2094" w:type="pct"/>
            <w:shd w:val="clear" w:color="auto" w:fill="auto"/>
            <w:noWrap/>
            <w:vAlign w:val="center"/>
            <w:hideMark/>
          </w:tcPr>
          <w:p w14:paraId="7C5ECE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GL400</w:t>
            </w:r>
          </w:p>
        </w:tc>
        <w:tc>
          <w:tcPr>
            <w:tcW w:w="530" w:type="pct"/>
            <w:shd w:val="clear" w:color="auto" w:fill="auto"/>
            <w:noWrap/>
            <w:vAlign w:val="center"/>
            <w:hideMark/>
          </w:tcPr>
          <w:p w14:paraId="5C286D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w:t>
            </w:r>
          </w:p>
        </w:tc>
        <w:tc>
          <w:tcPr>
            <w:tcW w:w="608" w:type="pct"/>
            <w:shd w:val="clear" w:color="auto" w:fill="auto"/>
            <w:noWrap/>
            <w:vAlign w:val="center"/>
            <w:hideMark/>
          </w:tcPr>
          <w:p w14:paraId="16094C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396</w:t>
            </w:r>
          </w:p>
        </w:tc>
      </w:tr>
      <w:tr w:rsidR="00433D36" w:rsidRPr="00433D36" w14:paraId="6BCD6EDB" w14:textId="77777777" w:rsidTr="00B67D24">
        <w:tc>
          <w:tcPr>
            <w:tcW w:w="860" w:type="pct"/>
            <w:shd w:val="clear" w:color="auto" w:fill="auto"/>
            <w:noWrap/>
            <w:vAlign w:val="center"/>
            <w:hideMark/>
          </w:tcPr>
          <w:p w14:paraId="752ACAC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5B2CD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NF02</w:t>
            </w:r>
          </w:p>
        </w:tc>
        <w:tc>
          <w:tcPr>
            <w:tcW w:w="2094" w:type="pct"/>
            <w:shd w:val="clear" w:color="auto" w:fill="auto"/>
            <w:noWrap/>
            <w:vAlign w:val="center"/>
            <w:hideMark/>
          </w:tcPr>
          <w:p w14:paraId="377136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SH300</w:t>
            </w:r>
          </w:p>
        </w:tc>
        <w:tc>
          <w:tcPr>
            <w:tcW w:w="530" w:type="pct"/>
            <w:shd w:val="clear" w:color="auto" w:fill="auto"/>
            <w:noWrap/>
            <w:vAlign w:val="center"/>
            <w:hideMark/>
          </w:tcPr>
          <w:p w14:paraId="0D4790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0D8CC0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279</w:t>
            </w:r>
          </w:p>
        </w:tc>
      </w:tr>
      <w:tr w:rsidR="00433D36" w:rsidRPr="00433D36" w14:paraId="3DD3E447" w14:textId="77777777" w:rsidTr="00B67D24">
        <w:tc>
          <w:tcPr>
            <w:tcW w:w="860" w:type="pct"/>
            <w:shd w:val="clear" w:color="auto" w:fill="auto"/>
            <w:noWrap/>
            <w:vAlign w:val="center"/>
            <w:hideMark/>
          </w:tcPr>
          <w:p w14:paraId="4322C77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84AD6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NSS300</w:t>
            </w:r>
          </w:p>
        </w:tc>
        <w:tc>
          <w:tcPr>
            <w:tcW w:w="2094" w:type="pct"/>
            <w:shd w:val="clear" w:color="auto" w:fill="auto"/>
            <w:noWrap/>
            <w:vAlign w:val="center"/>
            <w:hideMark/>
          </w:tcPr>
          <w:p w14:paraId="5A0494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NSS300</w:t>
            </w:r>
          </w:p>
        </w:tc>
        <w:tc>
          <w:tcPr>
            <w:tcW w:w="530" w:type="pct"/>
            <w:shd w:val="clear" w:color="auto" w:fill="auto"/>
            <w:noWrap/>
            <w:vAlign w:val="center"/>
            <w:hideMark/>
          </w:tcPr>
          <w:p w14:paraId="7CB9A3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78C1CC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279</w:t>
            </w:r>
          </w:p>
        </w:tc>
      </w:tr>
      <w:tr w:rsidR="00433D36" w:rsidRPr="00433D36" w14:paraId="3304CAA0" w14:textId="77777777" w:rsidTr="00B67D24">
        <w:tc>
          <w:tcPr>
            <w:tcW w:w="860" w:type="pct"/>
            <w:shd w:val="clear" w:color="auto" w:fill="auto"/>
            <w:noWrap/>
            <w:vAlign w:val="center"/>
          </w:tcPr>
          <w:p w14:paraId="04E93CA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2C8A9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NSS350</w:t>
            </w:r>
          </w:p>
        </w:tc>
        <w:tc>
          <w:tcPr>
            <w:tcW w:w="2094" w:type="pct"/>
            <w:shd w:val="clear" w:color="auto" w:fill="auto"/>
            <w:noWrap/>
            <w:vAlign w:val="center"/>
          </w:tcPr>
          <w:p w14:paraId="67246D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NSS350 Forza</w:t>
            </w:r>
          </w:p>
        </w:tc>
        <w:tc>
          <w:tcPr>
            <w:tcW w:w="530" w:type="pct"/>
            <w:shd w:val="clear" w:color="auto" w:fill="auto"/>
            <w:noWrap/>
            <w:vAlign w:val="center"/>
          </w:tcPr>
          <w:p w14:paraId="7B90AA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77FCA9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330</w:t>
            </w:r>
          </w:p>
        </w:tc>
      </w:tr>
      <w:tr w:rsidR="00433D36" w:rsidRPr="00433D36" w14:paraId="6FD1B789" w14:textId="77777777" w:rsidTr="00B67D24">
        <w:tc>
          <w:tcPr>
            <w:tcW w:w="860" w:type="pct"/>
            <w:shd w:val="clear" w:color="auto" w:fill="auto"/>
            <w:noWrap/>
            <w:vAlign w:val="center"/>
            <w:hideMark/>
          </w:tcPr>
          <w:p w14:paraId="59DE32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339D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NT400</w:t>
            </w:r>
          </w:p>
        </w:tc>
        <w:tc>
          <w:tcPr>
            <w:tcW w:w="2094" w:type="pct"/>
            <w:shd w:val="clear" w:color="auto" w:fill="auto"/>
            <w:noWrap/>
            <w:vAlign w:val="center"/>
            <w:hideMark/>
          </w:tcPr>
          <w:p w14:paraId="231FC4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NT400</w:t>
            </w:r>
          </w:p>
        </w:tc>
        <w:tc>
          <w:tcPr>
            <w:tcW w:w="530" w:type="pct"/>
            <w:shd w:val="clear" w:color="auto" w:fill="auto"/>
            <w:noWrap/>
            <w:vAlign w:val="center"/>
            <w:hideMark/>
          </w:tcPr>
          <w:p w14:paraId="14C1F6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1989-92</w:t>
            </w:r>
          </w:p>
        </w:tc>
        <w:tc>
          <w:tcPr>
            <w:tcW w:w="608" w:type="pct"/>
            <w:shd w:val="clear" w:color="auto" w:fill="auto"/>
            <w:noWrap/>
            <w:vAlign w:val="center"/>
            <w:hideMark/>
          </w:tcPr>
          <w:p w14:paraId="7028FF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41645DBC" w14:textId="77777777" w:rsidTr="00B67D24">
        <w:tc>
          <w:tcPr>
            <w:tcW w:w="860" w:type="pct"/>
            <w:shd w:val="clear" w:color="auto" w:fill="auto"/>
            <w:noWrap/>
            <w:vAlign w:val="center"/>
            <w:hideMark/>
          </w:tcPr>
          <w:p w14:paraId="5B7AF57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72873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NT650V</w:t>
            </w:r>
          </w:p>
        </w:tc>
        <w:tc>
          <w:tcPr>
            <w:tcW w:w="2094" w:type="pct"/>
            <w:shd w:val="clear" w:color="auto" w:fill="auto"/>
            <w:noWrap/>
            <w:vAlign w:val="center"/>
            <w:hideMark/>
          </w:tcPr>
          <w:p w14:paraId="05E322E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DEAUVILLE</w:t>
            </w:r>
          </w:p>
        </w:tc>
        <w:tc>
          <w:tcPr>
            <w:tcW w:w="530" w:type="pct"/>
            <w:shd w:val="clear" w:color="auto" w:fill="auto"/>
            <w:noWrap/>
            <w:vAlign w:val="center"/>
            <w:hideMark/>
          </w:tcPr>
          <w:p w14:paraId="75BFD7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2003-06</w:t>
            </w:r>
          </w:p>
        </w:tc>
        <w:tc>
          <w:tcPr>
            <w:tcW w:w="608" w:type="pct"/>
            <w:shd w:val="clear" w:color="auto" w:fill="auto"/>
            <w:noWrap/>
            <w:vAlign w:val="center"/>
            <w:hideMark/>
          </w:tcPr>
          <w:p w14:paraId="5BC8CC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4BD6583D" w14:textId="77777777" w:rsidTr="00B67D24">
        <w:tc>
          <w:tcPr>
            <w:tcW w:w="860" w:type="pct"/>
            <w:shd w:val="clear" w:color="auto" w:fill="auto"/>
            <w:noWrap/>
            <w:vAlign w:val="center"/>
            <w:hideMark/>
          </w:tcPr>
          <w:p w14:paraId="426CC9A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2816C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NTV650</w:t>
            </w:r>
          </w:p>
        </w:tc>
        <w:tc>
          <w:tcPr>
            <w:tcW w:w="2094" w:type="pct"/>
            <w:shd w:val="clear" w:color="auto" w:fill="auto"/>
            <w:noWrap/>
            <w:vAlign w:val="center"/>
            <w:hideMark/>
          </w:tcPr>
          <w:p w14:paraId="1A38D4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REVERE</w:t>
            </w:r>
          </w:p>
        </w:tc>
        <w:tc>
          <w:tcPr>
            <w:tcW w:w="530" w:type="pct"/>
            <w:shd w:val="clear" w:color="auto" w:fill="auto"/>
            <w:noWrap/>
            <w:vAlign w:val="center"/>
            <w:hideMark/>
          </w:tcPr>
          <w:p w14:paraId="1136C0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1989-92</w:t>
            </w:r>
          </w:p>
        </w:tc>
        <w:tc>
          <w:tcPr>
            <w:tcW w:w="608" w:type="pct"/>
            <w:shd w:val="clear" w:color="auto" w:fill="auto"/>
            <w:noWrap/>
            <w:vAlign w:val="center"/>
            <w:hideMark/>
          </w:tcPr>
          <w:p w14:paraId="7C8315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252FFF28" w14:textId="77777777" w:rsidTr="00B67D24">
        <w:tc>
          <w:tcPr>
            <w:tcW w:w="860" w:type="pct"/>
            <w:shd w:val="clear" w:color="auto" w:fill="auto"/>
            <w:noWrap/>
            <w:vAlign w:val="center"/>
            <w:hideMark/>
          </w:tcPr>
          <w:p w14:paraId="7903E77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5D388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NX650</w:t>
            </w:r>
          </w:p>
        </w:tc>
        <w:tc>
          <w:tcPr>
            <w:tcW w:w="2094" w:type="pct"/>
            <w:shd w:val="clear" w:color="auto" w:fill="auto"/>
            <w:noWrap/>
            <w:vAlign w:val="center"/>
            <w:hideMark/>
          </w:tcPr>
          <w:p w14:paraId="3F3274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DOMINATOR</w:t>
            </w:r>
          </w:p>
        </w:tc>
        <w:tc>
          <w:tcPr>
            <w:tcW w:w="530" w:type="pct"/>
            <w:shd w:val="clear" w:color="auto" w:fill="auto"/>
            <w:noWrap/>
            <w:vAlign w:val="center"/>
            <w:hideMark/>
          </w:tcPr>
          <w:p w14:paraId="0D9C42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1988-00</w:t>
            </w:r>
          </w:p>
        </w:tc>
        <w:tc>
          <w:tcPr>
            <w:tcW w:w="608" w:type="pct"/>
            <w:shd w:val="clear" w:color="auto" w:fill="auto"/>
            <w:noWrap/>
            <w:vAlign w:val="center"/>
            <w:hideMark/>
          </w:tcPr>
          <w:p w14:paraId="3EA6EF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350741CD" w14:textId="77777777" w:rsidTr="00B67D24">
        <w:tc>
          <w:tcPr>
            <w:tcW w:w="860" w:type="pct"/>
            <w:shd w:val="clear" w:color="auto" w:fill="auto"/>
            <w:noWrap/>
            <w:vAlign w:val="center"/>
            <w:hideMark/>
          </w:tcPr>
          <w:p w14:paraId="3D5C704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4C50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OBI RVF400 VFR400</w:t>
            </w:r>
          </w:p>
        </w:tc>
        <w:tc>
          <w:tcPr>
            <w:tcW w:w="2094" w:type="pct"/>
            <w:shd w:val="clear" w:color="auto" w:fill="auto"/>
            <w:noWrap/>
            <w:vAlign w:val="center"/>
            <w:hideMark/>
          </w:tcPr>
          <w:p w14:paraId="70B255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OBI RVF400 Otobai import model only</w:t>
            </w:r>
          </w:p>
        </w:tc>
        <w:tc>
          <w:tcPr>
            <w:tcW w:w="530" w:type="pct"/>
            <w:shd w:val="clear" w:color="auto" w:fill="auto"/>
            <w:noWrap/>
            <w:vAlign w:val="center"/>
            <w:hideMark/>
          </w:tcPr>
          <w:p w14:paraId="048C7E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CDBBD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53872C04" w14:textId="77777777" w:rsidTr="00B67D24">
        <w:tc>
          <w:tcPr>
            <w:tcW w:w="860" w:type="pct"/>
            <w:shd w:val="clear" w:color="auto" w:fill="auto"/>
            <w:noWrap/>
            <w:vAlign w:val="center"/>
            <w:hideMark/>
          </w:tcPr>
          <w:p w14:paraId="72742DA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E08A4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PCX150</w:t>
            </w:r>
          </w:p>
        </w:tc>
        <w:tc>
          <w:tcPr>
            <w:tcW w:w="2094" w:type="pct"/>
            <w:shd w:val="clear" w:color="auto" w:fill="auto"/>
            <w:noWrap/>
            <w:vAlign w:val="center"/>
            <w:hideMark/>
          </w:tcPr>
          <w:p w14:paraId="5C9EA9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PCX150</w:t>
            </w:r>
          </w:p>
        </w:tc>
        <w:tc>
          <w:tcPr>
            <w:tcW w:w="530" w:type="pct"/>
            <w:shd w:val="clear" w:color="auto" w:fill="auto"/>
            <w:noWrap/>
            <w:vAlign w:val="center"/>
            <w:hideMark/>
          </w:tcPr>
          <w:p w14:paraId="4DC9C3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153</w:t>
            </w:r>
          </w:p>
        </w:tc>
        <w:tc>
          <w:tcPr>
            <w:tcW w:w="608" w:type="pct"/>
            <w:shd w:val="clear" w:color="auto" w:fill="auto"/>
            <w:noWrap/>
            <w:vAlign w:val="center"/>
            <w:hideMark/>
          </w:tcPr>
          <w:p w14:paraId="50687CC3"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49C602BB" w14:textId="77777777" w:rsidTr="00B67D24">
        <w:tc>
          <w:tcPr>
            <w:tcW w:w="860" w:type="pct"/>
            <w:shd w:val="clear" w:color="auto" w:fill="auto"/>
            <w:noWrap/>
            <w:vAlign w:val="center"/>
            <w:hideMark/>
          </w:tcPr>
          <w:p w14:paraId="03B073DE" w14:textId="77777777" w:rsidR="00433D36" w:rsidRPr="00433D36" w:rsidRDefault="00433D36" w:rsidP="00433D36">
            <w:pPr>
              <w:spacing w:before="20" w:after="20"/>
              <w:jc w:val="center"/>
              <w:rPr>
                <w:rFonts w:eastAsia="Times New Roman"/>
                <w:szCs w:val="17"/>
                <w:lang w:eastAsia="en-AU"/>
              </w:rPr>
            </w:pPr>
          </w:p>
        </w:tc>
        <w:tc>
          <w:tcPr>
            <w:tcW w:w="908" w:type="pct"/>
            <w:shd w:val="clear" w:color="auto" w:fill="auto"/>
            <w:noWrap/>
            <w:vAlign w:val="center"/>
            <w:hideMark/>
          </w:tcPr>
          <w:p w14:paraId="2359BA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REVERE</w:t>
            </w:r>
          </w:p>
        </w:tc>
        <w:tc>
          <w:tcPr>
            <w:tcW w:w="2094" w:type="pct"/>
            <w:shd w:val="clear" w:color="auto" w:fill="auto"/>
            <w:noWrap/>
            <w:vAlign w:val="center"/>
            <w:hideMark/>
          </w:tcPr>
          <w:p w14:paraId="444289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REVERE</w:t>
            </w:r>
          </w:p>
        </w:tc>
        <w:tc>
          <w:tcPr>
            <w:tcW w:w="530" w:type="pct"/>
            <w:shd w:val="clear" w:color="auto" w:fill="auto"/>
            <w:noWrap/>
            <w:vAlign w:val="center"/>
            <w:hideMark/>
          </w:tcPr>
          <w:p w14:paraId="47921C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1990</w:t>
            </w:r>
          </w:p>
        </w:tc>
        <w:tc>
          <w:tcPr>
            <w:tcW w:w="608" w:type="pct"/>
            <w:shd w:val="clear" w:color="auto" w:fill="auto"/>
            <w:noWrap/>
            <w:vAlign w:val="center"/>
            <w:hideMark/>
          </w:tcPr>
          <w:p w14:paraId="4B59A9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7E3A6A8A" w14:textId="77777777" w:rsidTr="00B67D24">
        <w:tc>
          <w:tcPr>
            <w:tcW w:w="860" w:type="pct"/>
            <w:shd w:val="clear" w:color="auto" w:fill="auto"/>
            <w:noWrap/>
            <w:vAlign w:val="center"/>
            <w:hideMark/>
          </w:tcPr>
          <w:p w14:paraId="4C639FF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FDA7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SL350</w:t>
            </w:r>
          </w:p>
        </w:tc>
        <w:tc>
          <w:tcPr>
            <w:tcW w:w="2094" w:type="pct"/>
            <w:shd w:val="clear" w:color="auto" w:fill="auto"/>
            <w:noWrap/>
            <w:vAlign w:val="center"/>
            <w:hideMark/>
          </w:tcPr>
          <w:p w14:paraId="321DCC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SL350</w:t>
            </w:r>
          </w:p>
        </w:tc>
        <w:tc>
          <w:tcPr>
            <w:tcW w:w="530" w:type="pct"/>
            <w:shd w:val="clear" w:color="auto" w:fill="auto"/>
            <w:noWrap/>
            <w:vAlign w:val="center"/>
            <w:hideMark/>
          </w:tcPr>
          <w:p w14:paraId="3C31ED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shd w:val="clear" w:color="auto" w:fill="auto"/>
            <w:noWrap/>
            <w:vAlign w:val="center"/>
            <w:hideMark/>
          </w:tcPr>
          <w:p w14:paraId="626956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348</w:t>
            </w:r>
          </w:p>
        </w:tc>
      </w:tr>
      <w:tr w:rsidR="00433D36" w:rsidRPr="00433D36" w14:paraId="202F7C4E" w14:textId="77777777" w:rsidTr="00B67D24">
        <w:tc>
          <w:tcPr>
            <w:tcW w:w="860" w:type="pct"/>
            <w:shd w:val="clear" w:color="auto" w:fill="auto"/>
            <w:noWrap/>
            <w:vAlign w:val="center"/>
            <w:hideMark/>
          </w:tcPr>
          <w:p w14:paraId="2216396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9A4F5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Steed</w:t>
            </w:r>
          </w:p>
        </w:tc>
        <w:tc>
          <w:tcPr>
            <w:tcW w:w="2094" w:type="pct"/>
            <w:shd w:val="clear" w:color="auto" w:fill="auto"/>
            <w:noWrap/>
            <w:vAlign w:val="center"/>
            <w:hideMark/>
          </w:tcPr>
          <w:p w14:paraId="58620B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steed</w:t>
            </w:r>
          </w:p>
        </w:tc>
        <w:tc>
          <w:tcPr>
            <w:tcW w:w="530" w:type="pct"/>
            <w:shd w:val="clear" w:color="auto" w:fill="auto"/>
            <w:noWrap/>
            <w:vAlign w:val="center"/>
            <w:hideMark/>
          </w:tcPr>
          <w:p w14:paraId="445345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w:t>
            </w:r>
          </w:p>
        </w:tc>
        <w:tc>
          <w:tcPr>
            <w:tcW w:w="608" w:type="pct"/>
            <w:shd w:val="clear" w:color="auto" w:fill="auto"/>
            <w:noWrap/>
            <w:vAlign w:val="center"/>
            <w:hideMark/>
          </w:tcPr>
          <w:p w14:paraId="49AA2A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73C68151" w14:textId="77777777" w:rsidTr="00B67D24">
        <w:tc>
          <w:tcPr>
            <w:tcW w:w="860" w:type="pct"/>
            <w:shd w:val="clear" w:color="auto" w:fill="auto"/>
            <w:noWrap/>
            <w:vAlign w:val="center"/>
            <w:hideMark/>
          </w:tcPr>
          <w:p w14:paraId="58C0735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A156A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VT400</w:t>
            </w:r>
          </w:p>
        </w:tc>
        <w:tc>
          <w:tcPr>
            <w:tcW w:w="2094" w:type="pct"/>
            <w:shd w:val="clear" w:color="auto" w:fill="auto"/>
            <w:noWrap/>
            <w:vAlign w:val="center"/>
            <w:hideMark/>
          </w:tcPr>
          <w:p w14:paraId="529658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 400</w:t>
            </w:r>
          </w:p>
        </w:tc>
        <w:tc>
          <w:tcPr>
            <w:tcW w:w="530" w:type="pct"/>
            <w:shd w:val="clear" w:color="auto" w:fill="auto"/>
            <w:noWrap/>
            <w:vAlign w:val="center"/>
            <w:hideMark/>
          </w:tcPr>
          <w:p w14:paraId="6CBCA4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BF3D1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4353495F" w14:textId="77777777" w:rsidTr="00B67D24">
        <w:tc>
          <w:tcPr>
            <w:tcW w:w="860" w:type="pct"/>
            <w:shd w:val="clear" w:color="auto" w:fill="auto"/>
            <w:noWrap/>
            <w:vAlign w:val="center"/>
            <w:hideMark/>
          </w:tcPr>
          <w:p w14:paraId="215BFA9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0A81C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VT400C</w:t>
            </w:r>
          </w:p>
        </w:tc>
        <w:tc>
          <w:tcPr>
            <w:tcW w:w="2094" w:type="pct"/>
            <w:shd w:val="clear" w:color="auto" w:fill="auto"/>
            <w:noWrap/>
            <w:vAlign w:val="center"/>
            <w:hideMark/>
          </w:tcPr>
          <w:p w14:paraId="2C6526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SHADOW</w:t>
            </w:r>
          </w:p>
        </w:tc>
        <w:tc>
          <w:tcPr>
            <w:tcW w:w="530" w:type="pct"/>
            <w:shd w:val="clear" w:color="auto" w:fill="auto"/>
            <w:noWrap/>
            <w:vAlign w:val="center"/>
            <w:hideMark/>
          </w:tcPr>
          <w:p w14:paraId="3F917A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4B0614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B52D522" w14:textId="77777777" w:rsidTr="00B67D24">
        <w:tc>
          <w:tcPr>
            <w:tcW w:w="860" w:type="pct"/>
            <w:shd w:val="clear" w:color="auto" w:fill="auto"/>
            <w:noWrap/>
            <w:vAlign w:val="center"/>
            <w:hideMark/>
          </w:tcPr>
          <w:p w14:paraId="6D32A14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A61B3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VT500</w:t>
            </w:r>
          </w:p>
        </w:tc>
        <w:tc>
          <w:tcPr>
            <w:tcW w:w="2094" w:type="pct"/>
            <w:shd w:val="clear" w:color="auto" w:fill="auto"/>
            <w:noWrap/>
            <w:vAlign w:val="center"/>
            <w:hideMark/>
          </w:tcPr>
          <w:p w14:paraId="2122A5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VT500</w:t>
            </w:r>
          </w:p>
        </w:tc>
        <w:tc>
          <w:tcPr>
            <w:tcW w:w="530" w:type="pct"/>
            <w:shd w:val="clear" w:color="auto" w:fill="auto"/>
            <w:noWrap/>
            <w:vAlign w:val="center"/>
            <w:hideMark/>
          </w:tcPr>
          <w:p w14:paraId="494634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1983-87</w:t>
            </w:r>
          </w:p>
        </w:tc>
        <w:tc>
          <w:tcPr>
            <w:tcW w:w="608" w:type="pct"/>
            <w:shd w:val="clear" w:color="auto" w:fill="auto"/>
            <w:noWrap/>
            <w:vAlign w:val="center"/>
            <w:hideMark/>
          </w:tcPr>
          <w:p w14:paraId="254F39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491</w:t>
            </w:r>
          </w:p>
        </w:tc>
      </w:tr>
      <w:tr w:rsidR="00433D36" w:rsidRPr="00433D36" w14:paraId="130DD145" w14:textId="77777777" w:rsidTr="00B67D24">
        <w:tc>
          <w:tcPr>
            <w:tcW w:w="860" w:type="pct"/>
            <w:shd w:val="clear" w:color="auto" w:fill="auto"/>
            <w:noWrap/>
            <w:vAlign w:val="center"/>
            <w:hideMark/>
          </w:tcPr>
          <w:p w14:paraId="63C7779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64451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VT600C</w:t>
            </w:r>
          </w:p>
        </w:tc>
        <w:tc>
          <w:tcPr>
            <w:tcW w:w="2094" w:type="pct"/>
            <w:shd w:val="clear" w:color="auto" w:fill="auto"/>
            <w:noWrap/>
            <w:vAlign w:val="center"/>
            <w:hideMark/>
          </w:tcPr>
          <w:p w14:paraId="35FEF2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VT600C</w:t>
            </w:r>
          </w:p>
        </w:tc>
        <w:tc>
          <w:tcPr>
            <w:tcW w:w="530" w:type="pct"/>
            <w:shd w:val="clear" w:color="auto" w:fill="auto"/>
            <w:noWrap/>
            <w:vAlign w:val="center"/>
            <w:hideMark/>
          </w:tcPr>
          <w:p w14:paraId="1099CF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1993-00</w:t>
            </w:r>
          </w:p>
        </w:tc>
        <w:tc>
          <w:tcPr>
            <w:tcW w:w="608" w:type="pct"/>
            <w:shd w:val="clear" w:color="auto" w:fill="auto"/>
            <w:noWrap/>
            <w:vAlign w:val="center"/>
            <w:hideMark/>
          </w:tcPr>
          <w:p w14:paraId="77CD1E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49D7526E" w14:textId="77777777" w:rsidTr="00B67D24">
        <w:tc>
          <w:tcPr>
            <w:tcW w:w="860" w:type="pct"/>
            <w:shd w:val="clear" w:color="auto" w:fill="auto"/>
            <w:noWrap/>
            <w:vAlign w:val="center"/>
            <w:hideMark/>
          </w:tcPr>
          <w:p w14:paraId="1422061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85008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VT600C</w:t>
            </w:r>
          </w:p>
        </w:tc>
        <w:tc>
          <w:tcPr>
            <w:tcW w:w="2094" w:type="pct"/>
            <w:shd w:val="clear" w:color="auto" w:fill="auto"/>
            <w:noWrap/>
            <w:vAlign w:val="center"/>
            <w:hideMark/>
          </w:tcPr>
          <w:p w14:paraId="3152C6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SHADOW VLX</w:t>
            </w:r>
          </w:p>
        </w:tc>
        <w:tc>
          <w:tcPr>
            <w:tcW w:w="530" w:type="pct"/>
            <w:shd w:val="clear" w:color="auto" w:fill="auto"/>
            <w:noWrap/>
            <w:vAlign w:val="center"/>
            <w:hideMark/>
          </w:tcPr>
          <w:p w14:paraId="4FA170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1988-2008</w:t>
            </w:r>
          </w:p>
        </w:tc>
        <w:tc>
          <w:tcPr>
            <w:tcW w:w="608" w:type="pct"/>
            <w:shd w:val="clear" w:color="auto" w:fill="auto"/>
            <w:noWrap/>
            <w:vAlign w:val="center"/>
            <w:hideMark/>
          </w:tcPr>
          <w:p w14:paraId="7F6E69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7DE1ED95" w14:textId="77777777" w:rsidTr="00B67D24">
        <w:tc>
          <w:tcPr>
            <w:tcW w:w="860" w:type="pct"/>
            <w:shd w:val="clear" w:color="auto" w:fill="auto"/>
            <w:noWrap/>
            <w:vAlign w:val="center"/>
            <w:hideMark/>
          </w:tcPr>
          <w:p w14:paraId="6482130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2223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XBR500</w:t>
            </w:r>
          </w:p>
        </w:tc>
        <w:tc>
          <w:tcPr>
            <w:tcW w:w="2094" w:type="pct"/>
            <w:shd w:val="clear" w:color="auto" w:fill="auto"/>
            <w:noWrap/>
            <w:vAlign w:val="center"/>
            <w:hideMark/>
          </w:tcPr>
          <w:p w14:paraId="51AA8C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XBR500</w:t>
            </w:r>
          </w:p>
        </w:tc>
        <w:tc>
          <w:tcPr>
            <w:tcW w:w="530" w:type="pct"/>
            <w:shd w:val="clear" w:color="auto" w:fill="auto"/>
            <w:noWrap/>
            <w:vAlign w:val="center"/>
            <w:hideMark/>
          </w:tcPr>
          <w:p w14:paraId="16D9C0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1986-89</w:t>
            </w:r>
          </w:p>
        </w:tc>
        <w:tc>
          <w:tcPr>
            <w:tcW w:w="608" w:type="pct"/>
            <w:shd w:val="clear" w:color="auto" w:fill="auto"/>
            <w:noWrap/>
            <w:vAlign w:val="center"/>
            <w:hideMark/>
          </w:tcPr>
          <w:p w14:paraId="3AAF9B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446D38D8" w14:textId="77777777" w:rsidTr="00B67D24">
        <w:tc>
          <w:tcPr>
            <w:tcW w:w="860" w:type="pct"/>
            <w:shd w:val="clear" w:color="auto" w:fill="auto"/>
            <w:noWrap/>
            <w:vAlign w:val="center"/>
            <w:hideMark/>
          </w:tcPr>
          <w:p w14:paraId="5F64693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A250E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XBR500SH</w:t>
            </w:r>
          </w:p>
        </w:tc>
        <w:tc>
          <w:tcPr>
            <w:tcW w:w="2094" w:type="pct"/>
            <w:shd w:val="clear" w:color="auto" w:fill="auto"/>
            <w:noWrap/>
            <w:vAlign w:val="center"/>
            <w:hideMark/>
          </w:tcPr>
          <w:p w14:paraId="6AB065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XBR500</w:t>
            </w:r>
          </w:p>
        </w:tc>
        <w:tc>
          <w:tcPr>
            <w:tcW w:w="530" w:type="pct"/>
            <w:shd w:val="clear" w:color="auto" w:fill="auto"/>
            <w:noWrap/>
            <w:vAlign w:val="center"/>
            <w:hideMark/>
          </w:tcPr>
          <w:p w14:paraId="0C378B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1986-89</w:t>
            </w:r>
          </w:p>
        </w:tc>
        <w:tc>
          <w:tcPr>
            <w:tcW w:w="608" w:type="pct"/>
            <w:shd w:val="clear" w:color="auto" w:fill="auto"/>
            <w:noWrap/>
            <w:vAlign w:val="center"/>
            <w:hideMark/>
          </w:tcPr>
          <w:p w14:paraId="49E07E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65C6672F" w14:textId="77777777" w:rsidTr="00B67D24">
        <w:tc>
          <w:tcPr>
            <w:tcW w:w="860" w:type="pct"/>
            <w:shd w:val="clear" w:color="auto" w:fill="auto"/>
            <w:noWrap/>
            <w:vAlign w:val="center"/>
            <w:hideMark/>
          </w:tcPr>
          <w:p w14:paraId="2D2A7D0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0C39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XL350</w:t>
            </w:r>
          </w:p>
        </w:tc>
        <w:tc>
          <w:tcPr>
            <w:tcW w:w="2094" w:type="pct"/>
            <w:shd w:val="clear" w:color="auto" w:fill="auto"/>
            <w:noWrap/>
            <w:vAlign w:val="center"/>
            <w:hideMark/>
          </w:tcPr>
          <w:p w14:paraId="3A0AE0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XL350</w:t>
            </w:r>
          </w:p>
        </w:tc>
        <w:tc>
          <w:tcPr>
            <w:tcW w:w="530" w:type="pct"/>
            <w:shd w:val="clear" w:color="auto" w:fill="auto"/>
            <w:noWrap/>
            <w:vAlign w:val="center"/>
            <w:hideMark/>
          </w:tcPr>
          <w:p w14:paraId="4E4041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1984-87</w:t>
            </w:r>
          </w:p>
        </w:tc>
        <w:tc>
          <w:tcPr>
            <w:tcW w:w="608" w:type="pct"/>
            <w:shd w:val="clear" w:color="auto" w:fill="auto"/>
            <w:noWrap/>
            <w:vAlign w:val="center"/>
            <w:hideMark/>
          </w:tcPr>
          <w:p w14:paraId="120BB2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339</w:t>
            </w:r>
          </w:p>
        </w:tc>
      </w:tr>
      <w:tr w:rsidR="00433D36" w:rsidRPr="00433D36" w14:paraId="1CD1B93C" w14:textId="77777777" w:rsidTr="00B67D24">
        <w:tc>
          <w:tcPr>
            <w:tcW w:w="860" w:type="pct"/>
            <w:shd w:val="clear" w:color="auto" w:fill="auto"/>
            <w:noWrap/>
            <w:vAlign w:val="center"/>
            <w:hideMark/>
          </w:tcPr>
          <w:p w14:paraId="0771684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B9CB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XL500</w:t>
            </w:r>
          </w:p>
        </w:tc>
        <w:tc>
          <w:tcPr>
            <w:tcW w:w="2094" w:type="pct"/>
            <w:shd w:val="clear" w:color="auto" w:fill="auto"/>
            <w:noWrap/>
            <w:vAlign w:val="center"/>
            <w:hideMark/>
          </w:tcPr>
          <w:p w14:paraId="06C67C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XL500</w:t>
            </w:r>
          </w:p>
        </w:tc>
        <w:tc>
          <w:tcPr>
            <w:tcW w:w="530" w:type="pct"/>
            <w:shd w:val="clear" w:color="auto" w:fill="auto"/>
            <w:noWrap/>
            <w:vAlign w:val="center"/>
            <w:hideMark/>
          </w:tcPr>
          <w:p w14:paraId="07926D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1979-84</w:t>
            </w:r>
          </w:p>
        </w:tc>
        <w:tc>
          <w:tcPr>
            <w:tcW w:w="608" w:type="pct"/>
            <w:shd w:val="clear" w:color="auto" w:fill="auto"/>
            <w:noWrap/>
            <w:vAlign w:val="center"/>
            <w:hideMark/>
          </w:tcPr>
          <w:p w14:paraId="176F1D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18C89A49" w14:textId="77777777" w:rsidTr="00B67D24">
        <w:tc>
          <w:tcPr>
            <w:tcW w:w="860" w:type="pct"/>
            <w:shd w:val="clear" w:color="auto" w:fill="auto"/>
            <w:noWrap/>
            <w:vAlign w:val="center"/>
            <w:hideMark/>
          </w:tcPr>
          <w:p w14:paraId="34BBE84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CB79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XL600R</w:t>
            </w:r>
          </w:p>
        </w:tc>
        <w:tc>
          <w:tcPr>
            <w:tcW w:w="2094" w:type="pct"/>
            <w:shd w:val="clear" w:color="auto" w:fill="auto"/>
            <w:noWrap/>
            <w:vAlign w:val="center"/>
            <w:hideMark/>
          </w:tcPr>
          <w:p w14:paraId="440532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XL600R</w:t>
            </w:r>
          </w:p>
        </w:tc>
        <w:tc>
          <w:tcPr>
            <w:tcW w:w="530" w:type="pct"/>
            <w:shd w:val="clear" w:color="auto" w:fill="auto"/>
            <w:noWrap/>
            <w:vAlign w:val="center"/>
            <w:hideMark/>
          </w:tcPr>
          <w:p w14:paraId="167DE0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1984-87</w:t>
            </w:r>
          </w:p>
        </w:tc>
        <w:tc>
          <w:tcPr>
            <w:tcW w:w="608" w:type="pct"/>
            <w:shd w:val="clear" w:color="auto" w:fill="auto"/>
            <w:noWrap/>
            <w:vAlign w:val="center"/>
            <w:hideMark/>
          </w:tcPr>
          <w:p w14:paraId="76182E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589</w:t>
            </w:r>
          </w:p>
        </w:tc>
      </w:tr>
      <w:tr w:rsidR="00433D36" w:rsidRPr="00433D36" w14:paraId="550CEDFB" w14:textId="77777777" w:rsidTr="00B67D24">
        <w:tc>
          <w:tcPr>
            <w:tcW w:w="860" w:type="pct"/>
            <w:shd w:val="clear" w:color="auto" w:fill="auto"/>
            <w:noWrap/>
            <w:vAlign w:val="center"/>
            <w:hideMark/>
          </w:tcPr>
          <w:p w14:paraId="62D3A95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13C7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XL600RMG</w:t>
            </w:r>
          </w:p>
        </w:tc>
        <w:tc>
          <w:tcPr>
            <w:tcW w:w="2094" w:type="pct"/>
            <w:shd w:val="clear" w:color="auto" w:fill="auto"/>
            <w:noWrap/>
            <w:vAlign w:val="center"/>
            <w:hideMark/>
          </w:tcPr>
          <w:p w14:paraId="2AEA4C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XL600RMG</w:t>
            </w:r>
          </w:p>
        </w:tc>
        <w:tc>
          <w:tcPr>
            <w:tcW w:w="530" w:type="pct"/>
            <w:shd w:val="clear" w:color="auto" w:fill="auto"/>
            <w:noWrap/>
            <w:vAlign w:val="center"/>
            <w:hideMark/>
          </w:tcPr>
          <w:p w14:paraId="799435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1986-88</w:t>
            </w:r>
          </w:p>
        </w:tc>
        <w:tc>
          <w:tcPr>
            <w:tcW w:w="608" w:type="pct"/>
            <w:shd w:val="clear" w:color="auto" w:fill="auto"/>
            <w:noWrap/>
            <w:vAlign w:val="center"/>
            <w:hideMark/>
          </w:tcPr>
          <w:p w14:paraId="45E749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591</w:t>
            </w:r>
          </w:p>
        </w:tc>
      </w:tr>
      <w:tr w:rsidR="00433D36" w:rsidRPr="00433D36" w14:paraId="513EA872" w14:textId="77777777" w:rsidTr="00B67D24">
        <w:tc>
          <w:tcPr>
            <w:tcW w:w="860" w:type="pct"/>
            <w:shd w:val="clear" w:color="auto" w:fill="auto"/>
            <w:noWrap/>
            <w:vAlign w:val="center"/>
            <w:hideMark/>
          </w:tcPr>
          <w:p w14:paraId="6C1295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00F1D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XL600VH</w:t>
            </w:r>
          </w:p>
        </w:tc>
        <w:tc>
          <w:tcPr>
            <w:tcW w:w="2094" w:type="pct"/>
            <w:shd w:val="clear" w:color="auto" w:fill="auto"/>
            <w:noWrap/>
            <w:vAlign w:val="center"/>
            <w:hideMark/>
          </w:tcPr>
          <w:p w14:paraId="7EF0BD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TRANSALP</w:t>
            </w:r>
          </w:p>
        </w:tc>
        <w:tc>
          <w:tcPr>
            <w:tcW w:w="530" w:type="pct"/>
            <w:shd w:val="clear" w:color="auto" w:fill="auto"/>
            <w:noWrap/>
            <w:vAlign w:val="center"/>
            <w:hideMark/>
          </w:tcPr>
          <w:p w14:paraId="74905B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1987-89</w:t>
            </w:r>
          </w:p>
        </w:tc>
        <w:tc>
          <w:tcPr>
            <w:tcW w:w="608" w:type="pct"/>
            <w:shd w:val="clear" w:color="auto" w:fill="auto"/>
            <w:noWrap/>
            <w:vAlign w:val="center"/>
            <w:hideMark/>
          </w:tcPr>
          <w:p w14:paraId="61172D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583</w:t>
            </w:r>
          </w:p>
        </w:tc>
      </w:tr>
      <w:tr w:rsidR="00433D36" w:rsidRPr="00433D36" w14:paraId="28A26B1E" w14:textId="77777777" w:rsidTr="00B67D24">
        <w:tc>
          <w:tcPr>
            <w:tcW w:w="860" w:type="pct"/>
            <w:shd w:val="clear" w:color="auto" w:fill="auto"/>
            <w:noWrap/>
            <w:vAlign w:val="center"/>
            <w:hideMark/>
          </w:tcPr>
          <w:p w14:paraId="6BD0FC4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B6AE1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XL650</w:t>
            </w:r>
          </w:p>
        </w:tc>
        <w:tc>
          <w:tcPr>
            <w:tcW w:w="2094" w:type="pct"/>
            <w:shd w:val="clear" w:color="auto" w:fill="auto"/>
            <w:noWrap/>
            <w:vAlign w:val="center"/>
            <w:hideMark/>
          </w:tcPr>
          <w:p w14:paraId="5E5E62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TRANSALP</w:t>
            </w:r>
          </w:p>
        </w:tc>
        <w:tc>
          <w:tcPr>
            <w:tcW w:w="530" w:type="pct"/>
            <w:shd w:val="clear" w:color="auto" w:fill="auto"/>
            <w:noWrap/>
            <w:vAlign w:val="center"/>
            <w:hideMark/>
          </w:tcPr>
          <w:p w14:paraId="65FBB5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w:t>
            </w:r>
          </w:p>
        </w:tc>
        <w:tc>
          <w:tcPr>
            <w:tcW w:w="608" w:type="pct"/>
            <w:shd w:val="clear" w:color="auto" w:fill="auto"/>
            <w:noWrap/>
            <w:vAlign w:val="center"/>
            <w:hideMark/>
          </w:tcPr>
          <w:p w14:paraId="046819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4A9F277A" w14:textId="77777777" w:rsidTr="00B67D24">
        <w:tc>
          <w:tcPr>
            <w:tcW w:w="860" w:type="pct"/>
            <w:shd w:val="clear" w:color="auto" w:fill="auto"/>
            <w:noWrap/>
            <w:vAlign w:val="center"/>
            <w:hideMark/>
          </w:tcPr>
          <w:p w14:paraId="79F41F4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56209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XL650V</w:t>
            </w:r>
          </w:p>
        </w:tc>
        <w:tc>
          <w:tcPr>
            <w:tcW w:w="2094" w:type="pct"/>
            <w:shd w:val="clear" w:color="auto" w:fill="auto"/>
            <w:noWrap/>
            <w:vAlign w:val="center"/>
            <w:hideMark/>
          </w:tcPr>
          <w:p w14:paraId="3D1300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TRANSALP</w:t>
            </w:r>
          </w:p>
        </w:tc>
        <w:tc>
          <w:tcPr>
            <w:tcW w:w="530" w:type="pct"/>
            <w:shd w:val="clear" w:color="auto" w:fill="auto"/>
            <w:noWrap/>
            <w:vAlign w:val="center"/>
            <w:hideMark/>
          </w:tcPr>
          <w:p w14:paraId="1D16D8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2002-08</w:t>
            </w:r>
          </w:p>
        </w:tc>
        <w:tc>
          <w:tcPr>
            <w:tcW w:w="608" w:type="pct"/>
            <w:shd w:val="clear" w:color="auto" w:fill="auto"/>
            <w:noWrap/>
            <w:vAlign w:val="center"/>
            <w:hideMark/>
          </w:tcPr>
          <w:p w14:paraId="107098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49B10B3D" w14:textId="77777777" w:rsidTr="00B67D24">
        <w:tc>
          <w:tcPr>
            <w:tcW w:w="860" w:type="pct"/>
            <w:shd w:val="clear" w:color="auto" w:fill="auto"/>
            <w:noWrap/>
            <w:vAlign w:val="center"/>
            <w:hideMark/>
          </w:tcPr>
          <w:p w14:paraId="56BA575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B5DD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XR250</w:t>
            </w:r>
          </w:p>
        </w:tc>
        <w:tc>
          <w:tcPr>
            <w:tcW w:w="2094" w:type="pct"/>
            <w:shd w:val="clear" w:color="auto" w:fill="auto"/>
            <w:noWrap/>
            <w:vAlign w:val="center"/>
            <w:hideMark/>
          </w:tcPr>
          <w:p w14:paraId="6D11A8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XR250R</w:t>
            </w:r>
          </w:p>
        </w:tc>
        <w:tc>
          <w:tcPr>
            <w:tcW w:w="530" w:type="pct"/>
            <w:shd w:val="clear" w:color="auto" w:fill="auto"/>
            <w:noWrap/>
            <w:vAlign w:val="center"/>
            <w:hideMark/>
          </w:tcPr>
          <w:p w14:paraId="596E60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A8B365A"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08999822" w14:textId="77777777" w:rsidTr="00B67D24">
        <w:tc>
          <w:tcPr>
            <w:tcW w:w="860" w:type="pct"/>
            <w:shd w:val="clear" w:color="auto" w:fill="auto"/>
            <w:noWrap/>
            <w:vAlign w:val="center"/>
            <w:hideMark/>
          </w:tcPr>
          <w:p w14:paraId="2808F668" w14:textId="77777777" w:rsidR="00433D36" w:rsidRPr="00433D36" w:rsidRDefault="00433D36" w:rsidP="00433D36">
            <w:pPr>
              <w:spacing w:before="20" w:after="20"/>
              <w:jc w:val="center"/>
              <w:rPr>
                <w:rFonts w:eastAsia="Times New Roman"/>
                <w:szCs w:val="17"/>
                <w:lang w:eastAsia="en-AU"/>
              </w:rPr>
            </w:pPr>
          </w:p>
        </w:tc>
        <w:tc>
          <w:tcPr>
            <w:tcW w:w="908" w:type="pct"/>
            <w:shd w:val="clear" w:color="auto" w:fill="auto"/>
            <w:noWrap/>
            <w:vAlign w:val="center"/>
            <w:hideMark/>
          </w:tcPr>
          <w:p w14:paraId="7AE1C6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w:t>
            </w:r>
          </w:p>
        </w:tc>
        <w:tc>
          <w:tcPr>
            <w:tcW w:w="2094" w:type="pct"/>
            <w:shd w:val="clear" w:color="auto" w:fill="auto"/>
            <w:noWrap/>
            <w:vAlign w:val="center"/>
            <w:hideMark/>
          </w:tcPr>
          <w:p w14:paraId="4277CB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w:t>
            </w:r>
          </w:p>
        </w:tc>
        <w:tc>
          <w:tcPr>
            <w:tcW w:w="530" w:type="pct"/>
            <w:shd w:val="clear" w:color="auto" w:fill="auto"/>
            <w:noWrap/>
            <w:vAlign w:val="center"/>
            <w:hideMark/>
          </w:tcPr>
          <w:p w14:paraId="08C69A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w:t>
            </w:r>
          </w:p>
        </w:tc>
        <w:tc>
          <w:tcPr>
            <w:tcW w:w="608" w:type="pct"/>
            <w:shd w:val="clear" w:color="auto" w:fill="auto"/>
            <w:noWrap/>
            <w:vAlign w:val="center"/>
            <w:hideMark/>
          </w:tcPr>
          <w:p w14:paraId="462EB3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339</w:t>
            </w:r>
          </w:p>
        </w:tc>
      </w:tr>
      <w:tr w:rsidR="00433D36" w:rsidRPr="00433D36" w14:paraId="79F1563A" w14:textId="77777777" w:rsidTr="00B67D24">
        <w:tc>
          <w:tcPr>
            <w:tcW w:w="860" w:type="pct"/>
            <w:shd w:val="clear" w:color="auto" w:fill="auto"/>
            <w:noWrap/>
            <w:vAlign w:val="center"/>
            <w:hideMark/>
          </w:tcPr>
          <w:p w14:paraId="076DFFD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FD54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XR350R</w:t>
            </w:r>
          </w:p>
        </w:tc>
        <w:tc>
          <w:tcPr>
            <w:tcW w:w="2094" w:type="pct"/>
            <w:shd w:val="clear" w:color="auto" w:fill="auto"/>
            <w:noWrap/>
            <w:vAlign w:val="center"/>
            <w:hideMark/>
          </w:tcPr>
          <w:p w14:paraId="0EA126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XR350R</w:t>
            </w:r>
          </w:p>
        </w:tc>
        <w:tc>
          <w:tcPr>
            <w:tcW w:w="530" w:type="pct"/>
            <w:shd w:val="clear" w:color="auto" w:fill="auto"/>
            <w:noWrap/>
            <w:vAlign w:val="center"/>
            <w:hideMark/>
          </w:tcPr>
          <w:p w14:paraId="574053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1983-84</w:t>
            </w:r>
          </w:p>
        </w:tc>
        <w:tc>
          <w:tcPr>
            <w:tcW w:w="608" w:type="pct"/>
            <w:shd w:val="clear" w:color="auto" w:fill="auto"/>
            <w:noWrap/>
            <w:vAlign w:val="center"/>
            <w:hideMark/>
          </w:tcPr>
          <w:p w14:paraId="59E324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339</w:t>
            </w:r>
          </w:p>
        </w:tc>
      </w:tr>
      <w:tr w:rsidR="00433D36" w:rsidRPr="00433D36" w14:paraId="43F5C72D" w14:textId="77777777" w:rsidTr="00B67D24">
        <w:tc>
          <w:tcPr>
            <w:tcW w:w="860" w:type="pct"/>
            <w:shd w:val="clear" w:color="auto" w:fill="auto"/>
            <w:noWrap/>
            <w:vAlign w:val="center"/>
            <w:hideMark/>
          </w:tcPr>
          <w:p w14:paraId="3A85DFC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E61C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XR350R</w:t>
            </w:r>
          </w:p>
        </w:tc>
        <w:tc>
          <w:tcPr>
            <w:tcW w:w="2094" w:type="pct"/>
            <w:shd w:val="clear" w:color="auto" w:fill="auto"/>
            <w:noWrap/>
            <w:vAlign w:val="center"/>
            <w:hideMark/>
          </w:tcPr>
          <w:p w14:paraId="62EE79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XR350R</w:t>
            </w:r>
          </w:p>
        </w:tc>
        <w:tc>
          <w:tcPr>
            <w:tcW w:w="530" w:type="pct"/>
            <w:shd w:val="clear" w:color="auto" w:fill="auto"/>
            <w:noWrap/>
            <w:vAlign w:val="center"/>
            <w:hideMark/>
          </w:tcPr>
          <w:p w14:paraId="71B6BD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1985-86</w:t>
            </w:r>
          </w:p>
        </w:tc>
        <w:tc>
          <w:tcPr>
            <w:tcW w:w="608" w:type="pct"/>
            <w:shd w:val="clear" w:color="auto" w:fill="auto"/>
            <w:noWrap/>
            <w:vAlign w:val="center"/>
            <w:hideMark/>
          </w:tcPr>
          <w:p w14:paraId="0AA3AB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353</w:t>
            </w:r>
          </w:p>
        </w:tc>
      </w:tr>
      <w:tr w:rsidR="00433D36" w:rsidRPr="00433D36" w14:paraId="3227B9CB" w14:textId="77777777" w:rsidTr="00B67D24">
        <w:tc>
          <w:tcPr>
            <w:tcW w:w="860" w:type="pct"/>
            <w:shd w:val="clear" w:color="auto" w:fill="auto"/>
            <w:noWrap/>
            <w:vAlign w:val="center"/>
            <w:hideMark/>
          </w:tcPr>
          <w:p w14:paraId="46E6E61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31695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XR400</w:t>
            </w:r>
          </w:p>
        </w:tc>
        <w:tc>
          <w:tcPr>
            <w:tcW w:w="2094" w:type="pct"/>
            <w:shd w:val="clear" w:color="auto" w:fill="auto"/>
            <w:noWrap/>
            <w:vAlign w:val="center"/>
            <w:hideMark/>
          </w:tcPr>
          <w:p w14:paraId="34617F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XR400</w:t>
            </w:r>
          </w:p>
        </w:tc>
        <w:tc>
          <w:tcPr>
            <w:tcW w:w="530" w:type="pct"/>
            <w:shd w:val="clear" w:color="auto" w:fill="auto"/>
            <w:noWrap/>
            <w:vAlign w:val="center"/>
            <w:hideMark/>
          </w:tcPr>
          <w:p w14:paraId="1B5D63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1996-08</w:t>
            </w:r>
          </w:p>
        </w:tc>
        <w:tc>
          <w:tcPr>
            <w:tcW w:w="608" w:type="pct"/>
            <w:shd w:val="clear" w:color="auto" w:fill="auto"/>
            <w:noWrap/>
            <w:vAlign w:val="center"/>
            <w:hideMark/>
          </w:tcPr>
          <w:p w14:paraId="68BCE8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30A45CAA" w14:textId="77777777" w:rsidTr="00B67D24">
        <w:tc>
          <w:tcPr>
            <w:tcW w:w="860" w:type="pct"/>
            <w:shd w:val="clear" w:color="auto" w:fill="auto"/>
            <w:noWrap/>
            <w:vAlign w:val="center"/>
            <w:hideMark/>
          </w:tcPr>
          <w:p w14:paraId="390F7D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25FF8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XR400 MOTARD </w:t>
            </w:r>
          </w:p>
        </w:tc>
        <w:tc>
          <w:tcPr>
            <w:tcW w:w="2094" w:type="pct"/>
            <w:shd w:val="clear" w:color="auto" w:fill="auto"/>
            <w:noWrap/>
            <w:vAlign w:val="center"/>
            <w:hideMark/>
          </w:tcPr>
          <w:p w14:paraId="56C727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XR400M</w:t>
            </w:r>
          </w:p>
        </w:tc>
        <w:tc>
          <w:tcPr>
            <w:tcW w:w="530" w:type="pct"/>
            <w:shd w:val="clear" w:color="auto" w:fill="auto"/>
            <w:noWrap/>
            <w:vAlign w:val="center"/>
            <w:hideMark/>
          </w:tcPr>
          <w:p w14:paraId="314BE9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1996-08</w:t>
            </w:r>
          </w:p>
        </w:tc>
        <w:tc>
          <w:tcPr>
            <w:tcW w:w="608" w:type="pct"/>
            <w:shd w:val="clear" w:color="auto" w:fill="auto"/>
            <w:noWrap/>
            <w:vAlign w:val="center"/>
            <w:hideMark/>
          </w:tcPr>
          <w:p w14:paraId="484F98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4068B82E" w14:textId="77777777" w:rsidTr="00B67D24">
        <w:tc>
          <w:tcPr>
            <w:tcW w:w="860" w:type="pct"/>
            <w:shd w:val="clear" w:color="auto" w:fill="auto"/>
            <w:noWrap/>
            <w:vAlign w:val="center"/>
            <w:hideMark/>
          </w:tcPr>
          <w:p w14:paraId="2C83A7D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CAEB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XR400R</w:t>
            </w:r>
          </w:p>
        </w:tc>
        <w:tc>
          <w:tcPr>
            <w:tcW w:w="2094" w:type="pct"/>
            <w:shd w:val="clear" w:color="auto" w:fill="auto"/>
            <w:noWrap/>
            <w:vAlign w:val="center"/>
            <w:hideMark/>
          </w:tcPr>
          <w:p w14:paraId="70AFD1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XR400R</w:t>
            </w:r>
          </w:p>
        </w:tc>
        <w:tc>
          <w:tcPr>
            <w:tcW w:w="530" w:type="pct"/>
            <w:shd w:val="clear" w:color="auto" w:fill="auto"/>
            <w:noWrap/>
            <w:vAlign w:val="center"/>
            <w:hideMark/>
          </w:tcPr>
          <w:p w14:paraId="240B31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1996-08</w:t>
            </w:r>
          </w:p>
        </w:tc>
        <w:tc>
          <w:tcPr>
            <w:tcW w:w="608" w:type="pct"/>
            <w:shd w:val="clear" w:color="auto" w:fill="auto"/>
            <w:noWrap/>
            <w:vAlign w:val="center"/>
            <w:hideMark/>
          </w:tcPr>
          <w:p w14:paraId="5C6F99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74D90ACF" w14:textId="77777777" w:rsidTr="00B67D24">
        <w:tc>
          <w:tcPr>
            <w:tcW w:w="860" w:type="pct"/>
            <w:shd w:val="clear" w:color="auto" w:fill="auto"/>
            <w:noWrap/>
            <w:vAlign w:val="center"/>
            <w:hideMark/>
          </w:tcPr>
          <w:p w14:paraId="0C6E871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424B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XR500R</w:t>
            </w:r>
          </w:p>
        </w:tc>
        <w:tc>
          <w:tcPr>
            <w:tcW w:w="2094" w:type="pct"/>
            <w:shd w:val="clear" w:color="auto" w:fill="auto"/>
            <w:noWrap/>
            <w:vAlign w:val="center"/>
            <w:hideMark/>
          </w:tcPr>
          <w:p w14:paraId="1558A5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XR500R</w:t>
            </w:r>
          </w:p>
        </w:tc>
        <w:tc>
          <w:tcPr>
            <w:tcW w:w="530" w:type="pct"/>
            <w:shd w:val="clear" w:color="auto" w:fill="auto"/>
            <w:noWrap/>
            <w:vAlign w:val="center"/>
            <w:hideMark/>
          </w:tcPr>
          <w:p w14:paraId="04C2CA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1983-84</w:t>
            </w:r>
          </w:p>
        </w:tc>
        <w:tc>
          <w:tcPr>
            <w:tcW w:w="608" w:type="pct"/>
            <w:shd w:val="clear" w:color="auto" w:fill="auto"/>
            <w:noWrap/>
            <w:vAlign w:val="center"/>
            <w:hideMark/>
          </w:tcPr>
          <w:p w14:paraId="3FE2A4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1C26F886" w14:textId="77777777" w:rsidTr="00B67D24">
        <w:tc>
          <w:tcPr>
            <w:tcW w:w="860" w:type="pct"/>
            <w:shd w:val="clear" w:color="auto" w:fill="auto"/>
            <w:noWrap/>
            <w:vAlign w:val="center"/>
            <w:hideMark/>
          </w:tcPr>
          <w:p w14:paraId="4580AC3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45AE3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XR600R</w:t>
            </w:r>
          </w:p>
        </w:tc>
        <w:tc>
          <w:tcPr>
            <w:tcW w:w="2094" w:type="pct"/>
            <w:shd w:val="clear" w:color="auto" w:fill="auto"/>
            <w:noWrap/>
            <w:vAlign w:val="center"/>
            <w:hideMark/>
          </w:tcPr>
          <w:p w14:paraId="5DE560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XR600R</w:t>
            </w:r>
          </w:p>
        </w:tc>
        <w:tc>
          <w:tcPr>
            <w:tcW w:w="530" w:type="pct"/>
            <w:shd w:val="clear" w:color="auto" w:fill="auto"/>
            <w:noWrap/>
            <w:vAlign w:val="center"/>
            <w:hideMark/>
          </w:tcPr>
          <w:p w14:paraId="43B86F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1985-00</w:t>
            </w:r>
          </w:p>
        </w:tc>
        <w:tc>
          <w:tcPr>
            <w:tcW w:w="608" w:type="pct"/>
            <w:shd w:val="clear" w:color="auto" w:fill="auto"/>
            <w:noWrap/>
            <w:vAlign w:val="center"/>
            <w:hideMark/>
          </w:tcPr>
          <w:p w14:paraId="159F52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591</w:t>
            </w:r>
          </w:p>
        </w:tc>
      </w:tr>
      <w:tr w:rsidR="00433D36" w:rsidRPr="00433D36" w14:paraId="0BF8B326" w14:textId="77777777" w:rsidTr="00B67D24">
        <w:tc>
          <w:tcPr>
            <w:tcW w:w="860" w:type="pct"/>
            <w:shd w:val="clear" w:color="auto" w:fill="auto"/>
            <w:noWrap/>
            <w:vAlign w:val="center"/>
            <w:hideMark/>
          </w:tcPr>
          <w:p w14:paraId="1E18FE8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FE85B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XR650L</w:t>
            </w:r>
          </w:p>
        </w:tc>
        <w:tc>
          <w:tcPr>
            <w:tcW w:w="2094" w:type="pct"/>
            <w:shd w:val="clear" w:color="auto" w:fill="auto"/>
            <w:noWrap/>
            <w:vAlign w:val="center"/>
            <w:hideMark/>
          </w:tcPr>
          <w:p w14:paraId="501799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XR650L/ XR650R</w:t>
            </w:r>
          </w:p>
        </w:tc>
        <w:tc>
          <w:tcPr>
            <w:tcW w:w="530" w:type="pct"/>
            <w:shd w:val="clear" w:color="auto" w:fill="auto"/>
            <w:noWrap/>
            <w:vAlign w:val="center"/>
            <w:hideMark/>
          </w:tcPr>
          <w:p w14:paraId="347BBE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2001-06</w:t>
            </w:r>
          </w:p>
        </w:tc>
        <w:tc>
          <w:tcPr>
            <w:tcW w:w="608" w:type="pct"/>
            <w:shd w:val="clear" w:color="auto" w:fill="auto"/>
            <w:noWrap/>
            <w:vAlign w:val="center"/>
            <w:hideMark/>
          </w:tcPr>
          <w:p w14:paraId="0A481F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5A0A96A0" w14:textId="77777777" w:rsidTr="00B67D24">
        <w:tc>
          <w:tcPr>
            <w:tcW w:w="860" w:type="pct"/>
            <w:shd w:val="clear" w:color="auto" w:fill="auto"/>
            <w:noWrap/>
            <w:vAlign w:val="center"/>
            <w:hideMark/>
          </w:tcPr>
          <w:p w14:paraId="5EFD6AB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AF37A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XR650R</w:t>
            </w:r>
          </w:p>
        </w:tc>
        <w:tc>
          <w:tcPr>
            <w:tcW w:w="2094" w:type="pct"/>
            <w:shd w:val="clear" w:color="auto" w:fill="auto"/>
            <w:noWrap/>
            <w:vAlign w:val="center"/>
            <w:hideMark/>
          </w:tcPr>
          <w:p w14:paraId="29B109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XR650R Kss and Mss (only)</w:t>
            </w:r>
          </w:p>
        </w:tc>
        <w:tc>
          <w:tcPr>
            <w:tcW w:w="530" w:type="pct"/>
            <w:shd w:val="clear" w:color="auto" w:fill="auto"/>
            <w:noWrap/>
            <w:vAlign w:val="center"/>
            <w:hideMark/>
          </w:tcPr>
          <w:p w14:paraId="07CE04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2004-05</w:t>
            </w:r>
          </w:p>
        </w:tc>
        <w:tc>
          <w:tcPr>
            <w:tcW w:w="608" w:type="pct"/>
            <w:shd w:val="clear" w:color="auto" w:fill="auto"/>
            <w:noWrap/>
            <w:vAlign w:val="center"/>
            <w:hideMark/>
          </w:tcPr>
          <w:p w14:paraId="059902B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E436619" w14:textId="77777777" w:rsidTr="00B67D24">
        <w:tc>
          <w:tcPr>
            <w:tcW w:w="860" w:type="pct"/>
            <w:tcBorders>
              <w:bottom w:val="single" w:sz="4" w:space="0" w:color="auto"/>
            </w:tcBorders>
            <w:shd w:val="clear" w:color="auto" w:fill="auto"/>
            <w:noWrap/>
            <w:vAlign w:val="center"/>
            <w:hideMark/>
          </w:tcPr>
          <w:p w14:paraId="63415808"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CDB17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XR650R</w:t>
            </w:r>
          </w:p>
        </w:tc>
        <w:tc>
          <w:tcPr>
            <w:tcW w:w="2094" w:type="pct"/>
            <w:tcBorders>
              <w:bottom w:val="single" w:sz="4" w:space="0" w:color="auto"/>
            </w:tcBorders>
            <w:shd w:val="clear" w:color="auto" w:fill="auto"/>
            <w:noWrap/>
            <w:vAlign w:val="center"/>
            <w:hideMark/>
          </w:tcPr>
          <w:p w14:paraId="5C31C3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XR650R (Australian version only)</w:t>
            </w:r>
          </w:p>
        </w:tc>
        <w:tc>
          <w:tcPr>
            <w:tcW w:w="530" w:type="pct"/>
            <w:tcBorders>
              <w:bottom w:val="single" w:sz="4" w:space="0" w:color="auto"/>
            </w:tcBorders>
            <w:shd w:val="clear" w:color="auto" w:fill="auto"/>
            <w:noWrap/>
            <w:vAlign w:val="center"/>
            <w:hideMark/>
          </w:tcPr>
          <w:p w14:paraId="7C372D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1999-2001</w:t>
            </w:r>
          </w:p>
        </w:tc>
        <w:tc>
          <w:tcPr>
            <w:tcW w:w="608" w:type="pct"/>
            <w:tcBorders>
              <w:bottom w:val="single" w:sz="4" w:space="0" w:color="auto"/>
            </w:tcBorders>
            <w:shd w:val="clear" w:color="auto" w:fill="auto"/>
            <w:noWrap/>
            <w:vAlign w:val="center"/>
            <w:hideMark/>
          </w:tcPr>
          <w:p w14:paraId="6BE6BF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C674F8D" w14:textId="77777777" w:rsidTr="00B67D24">
        <w:tc>
          <w:tcPr>
            <w:tcW w:w="860" w:type="pct"/>
            <w:tcBorders>
              <w:top w:val="single" w:sz="4" w:space="0" w:color="auto"/>
            </w:tcBorders>
            <w:shd w:val="clear" w:color="auto" w:fill="auto"/>
            <w:noWrap/>
            <w:vAlign w:val="center"/>
            <w:hideMark/>
          </w:tcPr>
          <w:p w14:paraId="4AB085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HUNTER</w:t>
            </w:r>
          </w:p>
        </w:tc>
        <w:tc>
          <w:tcPr>
            <w:tcW w:w="908" w:type="pct"/>
            <w:tcBorders>
              <w:top w:val="single" w:sz="4" w:space="0" w:color="auto"/>
            </w:tcBorders>
            <w:shd w:val="clear" w:color="auto" w:fill="auto"/>
            <w:noWrap/>
            <w:vAlign w:val="center"/>
            <w:hideMark/>
          </w:tcPr>
          <w:p w14:paraId="710FB6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DD350E-2</w:t>
            </w:r>
          </w:p>
        </w:tc>
        <w:tc>
          <w:tcPr>
            <w:tcW w:w="2094" w:type="pct"/>
            <w:tcBorders>
              <w:top w:val="single" w:sz="4" w:space="0" w:color="auto"/>
            </w:tcBorders>
            <w:shd w:val="clear" w:color="auto" w:fill="auto"/>
            <w:noWrap/>
            <w:vAlign w:val="center"/>
            <w:hideMark/>
          </w:tcPr>
          <w:p w14:paraId="02D1D8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BOBBER</w:t>
            </w:r>
          </w:p>
        </w:tc>
        <w:tc>
          <w:tcPr>
            <w:tcW w:w="530" w:type="pct"/>
            <w:tcBorders>
              <w:top w:val="single" w:sz="4" w:space="0" w:color="auto"/>
            </w:tcBorders>
            <w:shd w:val="clear" w:color="auto" w:fill="auto"/>
            <w:noWrap/>
            <w:vAlign w:val="center"/>
            <w:hideMark/>
          </w:tcPr>
          <w:p w14:paraId="476305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2011-13</w:t>
            </w:r>
          </w:p>
        </w:tc>
        <w:tc>
          <w:tcPr>
            <w:tcW w:w="608" w:type="pct"/>
            <w:tcBorders>
              <w:top w:val="single" w:sz="4" w:space="0" w:color="auto"/>
            </w:tcBorders>
            <w:shd w:val="clear" w:color="auto" w:fill="auto"/>
            <w:noWrap/>
            <w:vAlign w:val="center"/>
            <w:hideMark/>
          </w:tcPr>
          <w:p w14:paraId="3CC63E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0DF2A140" w14:textId="77777777" w:rsidTr="00B67D24">
        <w:tc>
          <w:tcPr>
            <w:tcW w:w="860" w:type="pct"/>
            <w:shd w:val="clear" w:color="auto" w:fill="auto"/>
            <w:noWrap/>
            <w:vAlign w:val="center"/>
            <w:hideMark/>
          </w:tcPr>
          <w:p w14:paraId="426399D5"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021150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DD350E-6C</w:t>
            </w:r>
          </w:p>
        </w:tc>
        <w:tc>
          <w:tcPr>
            <w:tcW w:w="2094" w:type="pct"/>
            <w:shd w:val="clear" w:color="auto" w:fill="auto"/>
            <w:noWrap/>
            <w:vAlign w:val="center"/>
            <w:hideMark/>
          </w:tcPr>
          <w:p w14:paraId="6D4658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DAYTONA</w:t>
            </w:r>
          </w:p>
        </w:tc>
        <w:tc>
          <w:tcPr>
            <w:tcW w:w="530" w:type="pct"/>
            <w:shd w:val="clear" w:color="auto" w:fill="auto"/>
            <w:noWrap/>
            <w:vAlign w:val="center"/>
            <w:hideMark/>
          </w:tcPr>
          <w:p w14:paraId="3ECF8B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2010-13</w:t>
            </w:r>
          </w:p>
        </w:tc>
        <w:tc>
          <w:tcPr>
            <w:tcW w:w="608" w:type="pct"/>
            <w:shd w:val="clear" w:color="auto" w:fill="auto"/>
            <w:noWrap/>
            <w:vAlign w:val="center"/>
            <w:hideMark/>
          </w:tcPr>
          <w:p w14:paraId="3B1ACB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75805E34" w14:textId="77777777" w:rsidTr="00B67D24">
        <w:tc>
          <w:tcPr>
            <w:tcW w:w="860" w:type="pct"/>
            <w:tcBorders>
              <w:bottom w:val="single" w:sz="4" w:space="0" w:color="auto"/>
            </w:tcBorders>
            <w:shd w:val="clear" w:color="auto" w:fill="auto"/>
            <w:noWrap/>
            <w:vAlign w:val="center"/>
            <w:hideMark/>
          </w:tcPr>
          <w:p w14:paraId="3020C46E"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41C81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DD350E-6C</w:t>
            </w:r>
          </w:p>
        </w:tc>
        <w:tc>
          <w:tcPr>
            <w:tcW w:w="2094" w:type="pct"/>
            <w:tcBorders>
              <w:bottom w:val="single" w:sz="4" w:space="0" w:color="auto"/>
            </w:tcBorders>
            <w:shd w:val="clear" w:color="auto" w:fill="auto"/>
            <w:noWrap/>
            <w:vAlign w:val="center"/>
            <w:hideMark/>
          </w:tcPr>
          <w:p w14:paraId="04B17C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SPYDER</w:t>
            </w:r>
          </w:p>
        </w:tc>
        <w:tc>
          <w:tcPr>
            <w:tcW w:w="530" w:type="pct"/>
            <w:tcBorders>
              <w:bottom w:val="single" w:sz="4" w:space="0" w:color="auto"/>
            </w:tcBorders>
            <w:shd w:val="clear" w:color="auto" w:fill="auto"/>
            <w:noWrap/>
            <w:vAlign w:val="center"/>
            <w:hideMark/>
          </w:tcPr>
          <w:p w14:paraId="280AA9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2010-13</w:t>
            </w:r>
          </w:p>
        </w:tc>
        <w:tc>
          <w:tcPr>
            <w:tcW w:w="608" w:type="pct"/>
            <w:tcBorders>
              <w:bottom w:val="single" w:sz="4" w:space="0" w:color="auto"/>
            </w:tcBorders>
            <w:shd w:val="clear" w:color="auto" w:fill="auto"/>
            <w:noWrap/>
            <w:vAlign w:val="center"/>
            <w:hideMark/>
          </w:tcPr>
          <w:p w14:paraId="3C110F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016C79D0" w14:textId="77777777" w:rsidTr="00B67D24">
        <w:tc>
          <w:tcPr>
            <w:tcW w:w="860" w:type="pct"/>
            <w:tcBorders>
              <w:top w:val="single" w:sz="4" w:space="0" w:color="auto"/>
            </w:tcBorders>
            <w:shd w:val="clear" w:color="auto" w:fill="auto"/>
            <w:noWrap/>
            <w:vAlign w:val="center"/>
          </w:tcPr>
          <w:p w14:paraId="58AAF2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HUSABERG</w:t>
            </w:r>
          </w:p>
        </w:tc>
        <w:tc>
          <w:tcPr>
            <w:tcW w:w="908" w:type="pct"/>
            <w:tcBorders>
              <w:top w:val="single" w:sz="4" w:space="0" w:color="auto"/>
            </w:tcBorders>
            <w:shd w:val="clear" w:color="auto" w:fill="auto"/>
            <w:noWrap/>
            <w:vAlign w:val="center"/>
          </w:tcPr>
          <w:p w14:paraId="313214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FE01</w:t>
            </w:r>
          </w:p>
        </w:tc>
        <w:tc>
          <w:tcPr>
            <w:tcW w:w="2094" w:type="pct"/>
            <w:tcBorders>
              <w:top w:val="single" w:sz="4" w:space="0" w:color="auto"/>
            </w:tcBorders>
            <w:shd w:val="clear" w:color="auto" w:fill="auto"/>
            <w:noWrap/>
            <w:vAlign w:val="center"/>
          </w:tcPr>
          <w:p w14:paraId="694BD3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FE450 MY05 (Ab)</w:t>
            </w:r>
          </w:p>
        </w:tc>
        <w:tc>
          <w:tcPr>
            <w:tcW w:w="530" w:type="pct"/>
            <w:tcBorders>
              <w:top w:val="single" w:sz="4" w:space="0" w:color="auto"/>
            </w:tcBorders>
            <w:shd w:val="clear" w:color="auto" w:fill="auto"/>
            <w:noWrap/>
            <w:vAlign w:val="center"/>
          </w:tcPr>
          <w:p w14:paraId="1D0EB9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w:t>
            </w:r>
          </w:p>
        </w:tc>
        <w:tc>
          <w:tcPr>
            <w:tcW w:w="608" w:type="pct"/>
            <w:tcBorders>
              <w:top w:val="single" w:sz="4" w:space="0" w:color="auto"/>
            </w:tcBorders>
            <w:shd w:val="clear" w:color="auto" w:fill="auto"/>
            <w:noWrap/>
            <w:vAlign w:val="center"/>
          </w:tcPr>
          <w:p w14:paraId="58EFC5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10E6ECEB" w14:textId="77777777" w:rsidTr="00B67D24">
        <w:tc>
          <w:tcPr>
            <w:tcW w:w="860" w:type="pct"/>
            <w:shd w:val="clear" w:color="auto" w:fill="auto"/>
            <w:noWrap/>
            <w:vAlign w:val="center"/>
          </w:tcPr>
          <w:p w14:paraId="3989DC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78EE65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FE01</w:t>
            </w:r>
          </w:p>
        </w:tc>
        <w:tc>
          <w:tcPr>
            <w:tcW w:w="2094" w:type="pct"/>
            <w:shd w:val="clear" w:color="auto" w:fill="auto"/>
            <w:noWrap/>
            <w:vAlign w:val="center"/>
          </w:tcPr>
          <w:p w14:paraId="6CC8AF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FS650 MY05 (Db)</w:t>
            </w:r>
          </w:p>
        </w:tc>
        <w:tc>
          <w:tcPr>
            <w:tcW w:w="530" w:type="pct"/>
            <w:shd w:val="clear" w:color="auto" w:fill="auto"/>
            <w:noWrap/>
            <w:vAlign w:val="center"/>
          </w:tcPr>
          <w:p w14:paraId="69F544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w:t>
            </w:r>
          </w:p>
        </w:tc>
        <w:tc>
          <w:tcPr>
            <w:tcW w:w="608" w:type="pct"/>
            <w:shd w:val="clear" w:color="auto" w:fill="auto"/>
            <w:noWrap/>
            <w:vAlign w:val="center"/>
          </w:tcPr>
          <w:p w14:paraId="0146B6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628</w:t>
            </w:r>
          </w:p>
        </w:tc>
      </w:tr>
      <w:tr w:rsidR="00433D36" w:rsidRPr="00433D36" w14:paraId="7479ACFC" w14:textId="77777777" w:rsidTr="00B67D24">
        <w:tc>
          <w:tcPr>
            <w:tcW w:w="860" w:type="pct"/>
            <w:shd w:val="clear" w:color="auto" w:fill="auto"/>
            <w:noWrap/>
            <w:vAlign w:val="center"/>
            <w:hideMark/>
          </w:tcPr>
          <w:p w14:paraId="061BA1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0239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FE350</w:t>
            </w:r>
          </w:p>
        </w:tc>
        <w:tc>
          <w:tcPr>
            <w:tcW w:w="2094" w:type="pct"/>
            <w:shd w:val="clear" w:color="auto" w:fill="auto"/>
            <w:noWrap/>
            <w:vAlign w:val="center"/>
            <w:hideMark/>
          </w:tcPr>
          <w:p w14:paraId="09718E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647CB4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F2F4B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44AADEF2" w14:textId="77777777" w:rsidTr="00B67D24">
        <w:tc>
          <w:tcPr>
            <w:tcW w:w="860" w:type="pct"/>
            <w:shd w:val="clear" w:color="auto" w:fill="auto"/>
            <w:noWrap/>
            <w:vAlign w:val="center"/>
            <w:hideMark/>
          </w:tcPr>
          <w:p w14:paraId="7AEE2E2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6CF8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FE400</w:t>
            </w:r>
          </w:p>
        </w:tc>
        <w:tc>
          <w:tcPr>
            <w:tcW w:w="2094" w:type="pct"/>
            <w:shd w:val="clear" w:color="auto" w:fill="auto"/>
            <w:noWrap/>
            <w:vAlign w:val="center"/>
            <w:hideMark/>
          </w:tcPr>
          <w:p w14:paraId="559226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62D7BA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91D50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4E71AE9" w14:textId="77777777" w:rsidTr="00B67D24">
        <w:tc>
          <w:tcPr>
            <w:tcW w:w="860" w:type="pct"/>
            <w:shd w:val="clear" w:color="auto" w:fill="auto"/>
            <w:noWrap/>
            <w:vAlign w:val="center"/>
            <w:hideMark/>
          </w:tcPr>
          <w:p w14:paraId="6A37B5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62A2E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FE450</w:t>
            </w:r>
          </w:p>
        </w:tc>
        <w:tc>
          <w:tcPr>
            <w:tcW w:w="2094" w:type="pct"/>
            <w:shd w:val="clear" w:color="auto" w:fill="auto"/>
            <w:noWrap/>
            <w:vAlign w:val="center"/>
            <w:hideMark/>
          </w:tcPr>
          <w:p w14:paraId="4B38A9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57D86E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2008-14</w:t>
            </w:r>
          </w:p>
        </w:tc>
        <w:tc>
          <w:tcPr>
            <w:tcW w:w="608" w:type="pct"/>
            <w:shd w:val="clear" w:color="auto" w:fill="auto"/>
            <w:noWrap/>
            <w:vAlign w:val="center"/>
            <w:hideMark/>
          </w:tcPr>
          <w:p w14:paraId="251BC1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01C104DD" w14:textId="77777777" w:rsidTr="00B67D24">
        <w:tc>
          <w:tcPr>
            <w:tcW w:w="860" w:type="pct"/>
            <w:shd w:val="clear" w:color="auto" w:fill="auto"/>
            <w:noWrap/>
            <w:vAlign w:val="center"/>
            <w:hideMark/>
          </w:tcPr>
          <w:p w14:paraId="2100280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0C3D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FE501</w:t>
            </w:r>
          </w:p>
        </w:tc>
        <w:tc>
          <w:tcPr>
            <w:tcW w:w="2094" w:type="pct"/>
            <w:shd w:val="clear" w:color="auto" w:fill="auto"/>
            <w:noWrap/>
            <w:vAlign w:val="center"/>
            <w:hideMark/>
          </w:tcPr>
          <w:p w14:paraId="56A70B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616AB4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2012-14</w:t>
            </w:r>
          </w:p>
        </w:tc>
        <w:tc>
          <w:tcPr>
            <w:tcW w:w="608" w:type="pct"/>
            <w:shd w:val="clear" w:color="auto" w:fill="auto"/>
            <w:noWrap/>
            <w:vAlign w:val="center"/>
            <w:hideMark/>
          </w:tcPr>
          <w:p w14:paraId="55AA4F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00D7C74B" w14:textId="77777777" w:rsidTr="00B67D24">
        <w:tc>
          <w:tcPr>
            <w:tcW w:w="860" w:type="pct"/>
            <w:shd w:val="clear" w:color="auto" w:fill="auto"/>
            <w:noWrap/>
            <w:vAlign w:val="center"/>
            <w:hideMark/>
          </w:tcPr>
          <w:p w14:paraId="64E43C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2F38B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FE501E</w:t>
            </w:r>
          </w:p>
        </w:tc>
        <w:tc>
          <w:tcPr>
            <w:tcW w:w="2094" w:type="pct"/>
            <w:shd w:val="clear" w:color="auto" w:fill="auto"/>
            <w:noWrap/>
            <w:vAlign w:val="center"/>
            <w:hideMark/>
          </w:tcPr>
          <w:p w14:paraId="743880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6A3DF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1997-12</w:t>
            </w:r>
          </w:p>
        </w:tc>
        <w:tc>
          <w:tcPr>
            <w:tcW w:w="608" w:type="pct"/>
            <w:shd w:val="clear" w:color="auto" w:fill="auto"/>
            <w:noWrap/>
            <w:vAlign w:val="center"/>
            <w:hideMark/>
          </w:tcPr>
          <w:p w14:paraId="47CC39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501</w:t>
            </w:r>
          </w:p>
        </w:tc>
      </w:tr>
      <w:tr w:rsidR="00433D36" w:rsidRPr="00433D36" w14:paraId="41303E95" w14:textId="77777777" w:rsidTr="00B67D24">
        <w:tc>
          <w:tcPr>
            <w:tcW w:w="860" w:type="pct"/>
            <w:shd w:val="clear" w:color="auto" w:fill="auto"/>
            <w:noWrap/>
            <w:vAlign w:val="center"/>
            <w:hideMark/>
          </w:tcPr>
          <w:p w14:paraId="71053B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0CB3A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FE570</w:t>
            </w:r>
          </w:p>
        </w:tc>
        <w:tc>
          <w:tcPr>
            <w:tcW w:w="2094" w:type="pct"/>
            <w:shd w:val="clear" w:color="auto" w:fill="auto"/>
            <w:noWrap/>
            <w:vAlign w:val="center"/>
            <w:hideMark/>
          </w:tcPr>
          <w:p w14:paraId="3F823D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28CF9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2008-10</w:t>
            </w:r>
          </w:p>
        </w:tc>
        <w:tc>
          <w:tcPr>
            <w:tcW w:w="608" w:type="pct"/>
            <w:shd w:val="clear" w:color="auto" w:fill="auto"/>
            <w:noWrap/>
            <w:vAlign w:val="center"/>
            <w:hideMark/>
          </w:tcPr>
          <w:p w14:paraId="755E64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565</w:t>
            </w:r>
          </w:p>
        </w:tc>
      </w:tr>
      <w:tr w:rsidR="00433D36" w:rsidRPr="00433D36" w14:paraId="6514607B" w14:textId="77777777" w:rsidTr="00B67D24">
        <w:tc>
          <w:tcPr>
            <w:tcW w:w="860" w:type="pct"/>
            <w:shd w:val="clear" w:color="auto" w:fill="auto"/>
            <w:noWrap/>
            <w:vAlign w:val="center"/>
            <w:hideMark/>
          </w:tcPr>
          <w:p w14:paraId="72DDA30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BC45F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FE600E</w:t>
            </w:r>
          </w:p>
        </w:tc>
        <w:tc>
          <w:tcPr>
            <w:tcW w:w="2094" w:type="pct"/>
            <w:shd w:val="clear" w:color="auto" w:fill="auto"/>
            <w:noWrap/>
            <w:vAlign w:val="center"/>
            <w:hideMark/>
          </w:tcPr>
          <w:p w14:paraId="77A377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5524B1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1997-00</w:t>
            </w:r>
          </w:p>
        </w:tc>
        <w:tc>
          <w:tcPr>
            <w:tcW w:w="608" w:type="pct"/>
            <w:shd w:val="clear" w:color="auto" w:fill="auto"/>
            <w:noWrap/>
            <w:vAlign w:val="center"/>
            <w:hideMark/>
          </w:tcPr>
          <w:p w14:paraId="7BBEE2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595</w:t>
            </w:r>
          </w:p>
        </w:tc>
      </w:tr>
      <w:tr w:rsidR="00433D36" w:rsidRPr="00433D36" w14:paraId="50635426" w14:textId="77777777" w:rsidTr="00B67D24">
        <w:tc>
          <w:tcPr>
            <w:tcW w:w="860" w:type="pct"/>
            <w:shd w:val="clear" w:color="auto" w:fill="auto"/>
            <w:noWrap/>
            <w:vAlign w:val="center"/>
            <w:hideMark/>
          </w:tcPr>
          <w:p w14:paraId="59C64C7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71304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FE650E</w:t>
            </w:r>
          </w:p>
        </w:tc>
        <w:tc>
          <w:tcPr>
            <w:tcW w:w="2094" w:type="pct"/>
            <w:shd w:val="clear" w:color="auto" w:fill="auto"/>
            <w:noWrap/>
            <w:vAlign w:val="center"/>
            <w:hideMark/>
          </w:tcPr>
          <w:p w14:paraId="3C55D7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443D17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2004-08</w:t>
            </w:r>
          </w:p>
        </w:tc>
        <w:tc>
          <w:tcPr>
            <w:tcW w:w="608" w:type="pct"/>
            <w:shd w:val="clear" w:color="auto" w:fill="auto"/>
            <w:noWrap/>
            <w:vAlign w:val="center"/>
            <w:hideMark/>
          </w:tcPr>
          <w:p w14:paraId="76BD1F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628</w:t>
            </w:r>
          </w:p>
        </w:tc>
      </w:tr>
      <w:tr w:rsidR="00433D36" w:rsidRPr="00433D36" w14:paraId="0D013ED3" w14:textId="77777777" w:rsidTr="00B67D24">
        <w:tc>
          <w:tcPr>
            <w:tcW w:w="860" w:type="pct"/>
            <w:shd w:val="clear" w:color="auto" w:fill="auto"/>
            <w:noWrap/>
            <w:vAlign w:val="center"/>
            <w:hideMark/>
          </w:tcPr>
          <w:p w14:paraId="0DA027A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41CD5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FE650E</w:t>
            </w:r>
          </w:p>
        </w:tc>
        <w:tc>
          <w:tcPr>
            <w:tcW w:w="2094" w:type="pct"/>
            <w:shd w:val="clear" w:color="auto" w:fill="auto"/>
            <w:noWrap/>
            <w:vAlign w:val="center"/>
            <w:hideMark/>
          </w:tcPr>
          <w:p w14:paraId="712D03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66E9B2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2000-04</w:t>
            </w:r>
          </w:p>
        </w:tc>
        <w:tc>
          <w:tcPr>
            <w:tcW w:w="608" w:type="pct"/>
            <w:shd w:val="clear" w:color="auto" w:fill="auto"/>
            <w:noWrap/>
            <w:vAlign w:val="center"/>
            <w:hideMark/>
          </w:tcPr>
          <w:p w14:paraId="2E79AD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79C4F47B" w14:textId="77777777" w:rsidTr="00B67D24">
        <w:tc>
          <w:tcPr>
            <w:tcW w:w="860" w:type="pct"/>
            <w:shd w:val="clear" w:color="auto" w:fill="auto"/>
            <w:noWrap/>
            <w:vAlign w:val="center"/>
            <w:hideMark/>
          </w:tcPr>
          <w:p w14:paraId="03D3D0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FD88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FS450</w:t>
            </w:r>
          </w:p>
        </w:tc>
        <w:tc>
          <w:tcPr>
            <w:tcW w:w="2094" w:type="pct"/>
            <w:shd w:val="clear" w:color="auto" w:fill="auto"/>
            <w:noWrap/>
            <w:vAlign w:val="center"/>
            <w:hideMark/>
          </w:tcPr>
          <w:p w14:paraId="6C6412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562688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2008-10</w:t>
            </w:r>
          </w:p>
        </w:tc>
        <w:tc>
          <w:tcPr>
            <w:tcW w:w="608" w:type="pct"/>
            <w:shd w:val="clear" w:color="auto" w:fill="auto"/>
            <w:noWrap/>
            <w:vAlign w:val="center"/>
            <w:hideMark/>
          </w:tcPr>
          <w:p w14:paraId="1F4D766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2CF3C1E" w14:textId="77777777" w:rsidTr="00B67D24">
        <w:tc>
          <w:tcPr>
            <w:tcW w:w="860" w:type="pct"/>
            <w:shd w:val="clear" w:color="auto" w:fill="auto"/>
            <w:noWrap/>
            <w:vAlign w:val="center"/>
            <w:hideMark/>
          </w:tcPr>
          <w:p w14:paraId="13E41E6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1700C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FS450E</w:t>
            </w:r>
          </w:p>
        </w:tc>
        <w:tc>
          <w:tcPr>
            <w:tcW w:w="2094" w:type="pct"/>
            <w:shd w:val="clear" w:color="auto" w:fill="auto"/>
            <w:noWrap/>
            <w:vAlign w:val="center"/>
            <w:hideMark/>
          </w:tcPr>
          <w:p w14:paraId="32948B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7AA9B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w:t>
            </w:r>
          </w:p>
        </w:tc>
        <w:tc>
          <w:tcPr>
            <w:tcW w:w="608" w:type="pct"/>
            <w:shd w:val="clear" w:color="auto" w:fill="auto"/>
            <w:noWrap/>
            <w:vAlign w:val="center"/>
            <w:hideMark/>
          </w:tcPr>
          <w:p w14:paraId="370EEE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27494B4E" w14:textId="77777777" w:rsidTr="00B67D24">
        <w:tc>
          <w:tcPr>
            <w:tcW w:w="860" w:type="pct"/>
            <w:shd w:val="clear" w:color="auto" w:fill="auto"/>
            <w:noWrap/>
            <w:vAlign w:val="center"/>
            <w:hideMark/>
          </w:tcPr>
          <w:p w14:paraId="73422B1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7C8D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FS570</w:t>
            </w:r>
          </w:p>
        </w:tc>
        <w:tc>
          <w:tcPr>
            <w:tcW w:w="2094" w:type="pct"/>
            <w:shd w:val="clear" w:color="auto" w:fill="auto"/>
            <w:noWrap/>
            <w:vAlign w:val="center"/>
            <w:hideMark/>
          </w:tcPr>
          <w:p w14:paraId="614717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7F4C1C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2009-10</w:t>
            </w:r>
          </w:p>
        </w:tc>
        <w:tc>
          <w:tcPr>
            <w:tcW w:w="608" w:type="pct"/>
            <w:shd w:val="clear" w:color="auto" w:fill="auto"/>
            <w:noWrap/>
            <w:vAlign w:val="center"/>
            <w:hideMark/>
          </w:tcPr>
          <w:p w14:paraId="25EA44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565</w:t>
            </w:r>
          </w:p>
        </w:tc>
      </w:tr>
      <w:tr w:rsidR="00433D36" w:rsidRPr="00433D36" w14:paraId="18F3D9EB" w14:textId="77777777" w:rsidTr="00B67D24">
        <w:tc>
          <w:tcPr>
            <w:tcW w:w="860" w:type="pct"/>
            <w:shd w:val="clear" w:color="auto" w:fill="auto"/>
            <w:noWrap/>
            <w:vAlign w:val="center"/>
            <w:hideMark/>
          </w:tcPr>
          <w:p w14:paraId="41DAB31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E149B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FS650C/E</w:t>
            </w:r>
          </w:p>
        </w:tc>
        <w:tc>
          <w:tcPr>
            <w:tcW w:w="2094" w:type="pct"/>
            <w:shd w:val="clear" w:color="auto" w:fill="auto"/>
            <w:noWrap/>
            <w:vAlign w:val="center"/>
            <w:hideMark/>
          </w:tcPr>
          <w:p w14:paraId="7791B4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2BC4E5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2004-08</w:t>
            </w:r>
          </w:p>
        </w:tc>
        <w:tc>
          <w:tcPr>
            <w:tcW w:w="608" w:type="pct"/>
            <w:shd w:val="clear" w:color="auto" w:fill="auto"/>
            <w:noWrap/>
            <w:vAlign w:val="center"/>
            <w:hideMark/>
          </w:tcPr>
          <w:p w14:paraId="3BB139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628</w:t>
            </w:r>
          </w:p>
        </w:tc>
      </w:tr>
      <w:tr w:rsidR="00433D36" w:rsidRPr="00433D36" w14:paraId="5C3671C7" w14:textId="77777777" w:rsidTr="00B67D24">
        <w:tc>
          <w:tcPr>
            <w:tcW w:w="860" w:type="pct"/>
            <w:shd w:val="clear" w:color="auto" w:fill="auto"/>
            <w:noWrap/>
            <w:vAlign w:val="center"/>
            <w:hideMark/>
          </w:tcPr>
          <w:p w14:paraId="5DFBDA5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F54B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FS650E</w:t>
            </w:r>
          </w:p>
        </w:tc>
        <w:tc>
          <w:tcPr>
            <w:tcW w:w="2094" w:type="pct"/>
            <w:shd w:val="clear" w:color="auto" w:fill="auto"/>
            <w:noWrap/>
            <w:vAlign w:val="center"/>
            <w:hideMark/>
          </w:tcPr>
          <w:p w14:paraId="5A66D0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355B6A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2002-04</w:t>
            </w:r>
          </w:p>
        </w:tc>
        <w:tc>
          <w:tcPr>
            <w:tcW w:w="608" w:type="pct"/>
            <w:shd w:val="clear" w:color="auto" w:fill="auto"/>
            <w:noWrap/>
            <w:vAlign w:val="center"/>
            <w:hideMark/>
          </w:tcPr>
          <w:p w14:paraId="0F160E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4D620B07" w14:textId="77777777" w:rsidTr="00B67D24">
        <w:tc>
          <w:tcPr>
            <w:tcW w:w="860" w:type="pct"/>
            <w:shd w:val="clear" w:color="auto" w:fill="auto"/>
            <w:noWrap/>
            <w:vAlign w:val="center"/>
            <w:hideMark/>
          </w:tcPr>
          <w:p w14:paraId="2FB7CB1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8F7FF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TE300</w:t>
            </w:r>
          </w:p>
        </w:tc>
        <w:tc>
          <w:tcPr>
            <w:tcW w:w="2094" w:type="pct"/>
            <w:shd w:val="clear" w:color="auto" w:fill="auto"/>
            <w:noWrap/>
            <w:vAlign w:val="center"/>
            <w:hideMark/>
          </w:tcPr>
          <w:p w14:paraId="1D2448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 Series</w:t>
            </w:r>
          </w:p>
        </w:tc>
        <w:tc>
          <w:tcPr>
            <w:tcW w:w="530" w:type="pct"/>
            <w:shd w:val="clear" w:color="auto" w:fill="auto"/>
            <w:noWrap/>
            <w:vAlign w:val="center"/>
            <w:hideMark/>
          </w:tcPr>
          <w:p w14:paraId="13F799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2010-14</w:t>
            </w:r>
          </w:p>
        </w:tc>
        <w:tc>
          <w:tcPr>
            <w:tcW w:w="608" w:type="pct"/>
            <w:shd w:val="clear" w:color="auto" w:fill="auto"/>
            <w:noWrap/>
            <w:vAlign w:val="center"/>
            <w:hideMark/>
          </w:tcPr>
          <w:p w14:paraId="1CD90A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61903768" w14:textId="77777777" w:rsidTr="00B67D24">
        <w:tc>
          <w:tcPr>
            <w:tcW w:w="860" w:type="pct"/>
            <w:tcBorders>
              <w:top w:val="single" w:sz="4" w:space="0" w:color="auto"/>
            </w:tcBorders>
            <w:shd w:val="clear" w:color="auto" w:fill="auto"/>
            <w:noWrap/>
            <w:vAlign w:val="center"/>
            <w:hideMark/>
          </w:tcPr>
          <w:p w14:paraId="454DE1A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HUSQVARNA</w:t>
            </w:r>
          </w:p>
        </w:tc>
        <w:tc>
          <w:tcPr>
            <w:tcW w:w="908" w:type="pct"/>
            <w:tcBorders>
              <w:top w:val="single" w:sz="4" w:space="0" w:color="auto"/>
            </w:tcBorders>
            <w:shd w:val="clear" w:color="auto" w:fill="auto"/>
            <w:noWrap/>
            <w:vAlign w:val="center"/>
            <w:hideMark/>
          </w:tcPr>
          <w:p w14:paraId="57D5F8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300WR</w:t>
            </w:r>
          </w:p>
        </w:tc>
        <w:tc>
          <w:tcPr>
            <w:tcW w:w="2094" w:type="pct"/>
            <w:tcBorders>
              <w:top w:val="single" w:sz="4" w:space="0" w:color="auto"/>
            </w:tcBorders>
            <w:shd w:val="clear" w:color="auto" w:fill="auto"/>
            <w:noWrap/>
            <w:vAlign w:val="center"/>
            <w:hideMark/>
          </w:tcPr>
          <w:p w14:paraId="46B452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WR300</w:t>
            </w:r>
          </w:p>
        </w:tc>
        <w:tc>
          <w:tcPr>
            <w:tcW w:w="530" w:type="pct"/>
            <w:tcBorders>
              <w:top w:val="single" w:sz="4" w:space="0" w:color="auto"/>
            </w:tcBorders>
            <w:shd w:val="clear" w:color="auto" w:fill="auto"/>
            <w:noWrap/>
            <w:vAlign w:val="center"/>
            <w:hideMark/>
          </w:tcPr>
          <w:p w14:paraId="0EC59C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2008-12</w:t>
            </w:r>
          </w:p>
        </w:tc>
        <w:tc>
          <w:tcPr>
            <w:tcW w:w="608" w:type="pct"/>
            <w:tcBorders>
              <w:top w:val="single" w:sz="4" w:space="0" w:color="auto"/>
            </w:tcBorders>
            <w:shd w:val="clear" w:color="auto" w:fill="auto"/>
            <w:noWrap/>
            <w:vAlign w:val="center"/>
            <w:hideMark/>
          </w:tcPr>
          <w:p w14:paraId="4E0CF1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298</w:t>
            </w:r>
          </w:p>
        </w:tc>
      </w:tr>
      <w:tr w:rsidR="00433D36" w:rsidRPr="00433D36" w14:paraId="5AE35F21" w14:textId="77777777" w:rsidTr="00B67D24">
        <w:tc>
          <w:tcPr>
            <w:tcW w:w="860" w:type="pct"/>
            <w:shd w:val="clear" w:color="auto" w:fill="auto"/>
            <w:noWrap/>
            <w:vAlign w:val="center"/>
            <w:hideMark/>
          </w:tcPr>
          <w:p w14:paraId="74AA871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D0D76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310TE</w:t>
            </w:r>
          </w:p>
        </w:tc>
        <w:tc>
          <w:tcPr>
            <w:tcW w:w="2094" w:type="pct"/>
            <w:shd w:val="clear" w:color="auto" w:fill="auto"/>
            <w:noWrap/>
            <w:vAlign w:val="center"/>
            <w:hideMark/>
          </w:tcPr>
          <w:p w14:paraId="187FD5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TE310 A3</w:t>
            </w:r>
          </w:p>
        </w:tc>
        <w:tc>
          <w:tcPr>
            <w:tcW w:w="530" w:type="pct"/>
            <w:shd w:val="clear" w:color="auto" w:fill="auto"/>
            <w:noWrap/>
            <w:vAlign w:val="center"/>
            <w:hideMark/>
          </w:tcPr>
          <w:p w14:paraId="7B2755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2009-13</w:t>
            </w:r>
          </w:p>
        </w:tc>
        <w:tc>
          <w:tcPr>
            <w:tcW w:w="608" w:type="pct"/>
            <w:shd w:val="clear" w:color="auto" w:fill="auto"/>
            <w:noWrap/>
            <w:vAlign w:val="center"/>
            <w:hideMark/>
          </w:tcPr>
          <w:p w14:paraId="2F07D7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303</w:t>
            </w:r>
          </w:p>
        </w:tc>
      </w:tr>
      <w:tr w:rsidR="00433D36" w:rsidRPr="00433D36" w14:paraId="739A26FF" w14:textId="77777777" w:rsidTr="00B67D24">
        <w:tc>
          <w:tcPr>
            <w:tcW w:w="860" w:type="pct"/>
            <w:shd w:val="clear" w:color="auto" w:fill="auto"/>
            <w:noWrap/>
            <w:vAlign w:val="center"/>
            <w:hideMark/>
          </w:tcPr>
          <w:p w14:paraId="5FC56B1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3A99BE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310TE</w:t>
            </w:r>
          </w:p>
        </w:tc>
        <w:tc>
          <w:tcPr>
            <w:tcW w:w="2094" w:type="pct"/>
            <w:shd w:val="clear" w:color="auto" w:fill="auto"/>
            <w:noWrap/>
            <w:vAlign w:val="center"/>
            <w:hideMark/>
          </w:tcPr>
          <w:p w14:paraId="0CCFE6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TE310 A2</w:t>
            </w:r>
          </w:p>
        </w:tc>
        <w:tc>
          <w:tcPr>
            <w:tcW w:w="530" w:type="pct"/>
            <w:shd w:val="clear" w:color="auto" w:fill="auto"/>
            <w:noWrap/>
            <w:vAlign w:val="center"/>
            <w:hideMark/>
          </w:tcPr>
          <w:p w14:paraId="1EBB82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2008-10</w:t>
            </w:r>
          </w:p>
        </w:tc>
        <w:tc>
          <w:tcPr>
            <w:tcW w:w="608" w:type="pct"/>
            <w:shd w:val="clear" w:color="auto" w:fill="auto"/>
            <w:noWrap/>
            <w:vAlign w:val="center"/>
            <w:hideMark/>
          </w:tcPr>
          <w:p w14:paraId="1A7E1F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298</w:t>
            </w:r>
          </w:p>
        </w:tc>
      </w:tr>
      <w:tr w:rsidR="00433D36" w:rsidRPr="00433D36" w14:paraId="42E5EFCE" w14:textId="77777777" w:rsidTr="00B67D24">
        <w:tc>
          <w:tcPr>
            <w:tcW w:w="860" w:type="pct"/>
            <w:shd w:val="clear" w:color="auto" w:fill="auto"/>
            <w:noWrap/>
            <w:vAlign w:val="center"/>
            <w:hideMark/>
          </w:tcPr>
          <w:p w14:paraId="7BD6F52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088B8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350TE</w:t>
            </w:r>
          </w:p>
        </w:tc>
        <w:tc>
          <w:tcPr>
            <w:tcW w:w="2094" w:type="pct"/>
            <w:shd w:val="clear" w:color="auto" w:fill="auto"/>
            <w:noWrap/>
            <w:vAlign w:val="center"/>
            <w:hideMark/>
          </w:tcPr>
          <w:p w14:paraId="182C61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TE350</w:t>
            </w:r>
          </w:p>
        </w:tc>
        <w:tc>
          <w:tcPr>
            <w:tcW w:w="530" w:type="pct"/>
            <w:shd w:val="clear" w:color="auto" w:fill="auto"/>
            <w:noWrap/>
            <w:vAlign w:val="center"/>
            <w:hideMark/>
          </w:tcPr>
          <w:p w14:paraId="799F85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1995</w:t>
            </w:r>
          </w:p>
        </w:tc>
        <w:tc>
          <w:tcPr>
            <w:tcW w:w="608" w:type="pct"/>
            <w:shd w:val="clear" w:color="auto" w:fill="auto"/>
            <w:noWrap/>
            <w:vAlign w:val="center"/>
            <w:hideMark/>
          </w:tcPr>
          <w:p w14:paraId="77C104E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56657970" w14:textId="77777777" w:rsidTr="00B67D24">
        <w:tc>
          <w:tcPr>
            <w:tcW w:w="860" w:type="pct"/>
            <w:shd w:val="clear" w:color="auto" w:fill="auto"/>
            <w:noWrap/>
            <w:vAlign w:val="center"/>
            <w:hideMark/>
          </w:tcPr>
          <w:p w14:paraId="0A2D7C3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0418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400SM</w:t>
            </w:r>
          </w:p>
        </w:tc>
        <w:tc>
          <w:tcPr>
            <w:tcW w:w="2094" w:type="pct"/>
            <w:shd w:val="clear" w:color="auto" w:fill="auto"/>
            <w:noWrap/>
            <w:vAlign w:val="center"/>
            <w:hideMark/>
          </w:tcPr>
          <w:p w14:paraId="4E1FBB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325E94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2002-04</w:t>
            </w:r>
          </w:p>
        </w:tc>
        <w:tc>
          <w:tcPr>
            <w:tcW w:w="608" w:type="pct"/>
            <w:shd w:val="clear" w:color="auto" w:fill="auto"/>
            <w:noWrap/>
            <w:vAlign w:val="center"/>
            <w:hideMark/>
          </w:tcPr>
          <w:p w14:paraId="7168A3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52B21AFF" w14:textId="77777777" w:rsidTr="00B67D24">
        <w:tc>
          <w:tcPr>
            <w:tcW w:w="860" w:type="pct"/>
            <w:shd w:val="clear" w:color="auto" w:fill="auto"/>
            <w:noWrap/>
            <w:vAlign w:val="center"/>
            <w:hideMark/>
          </w:tcPr>
          <w:p w14:paraId="0DF09C5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2A9DF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400TE</w:t>
            </w:r>
          </w:p>
        </w:tc>
        <w:tc>
          <w:tcPr>
            <w:tcW w:w="2094" w:type="pct"/>
            <w:shd w:val="clear" w:color="auto" w:fill="auto"/>
            <w:noWrap/>
            <w:vAlign w:val="center"/>
            <w:hideMark/>
          </w:tcPr>
          <w:p w14:paraId="29EDA9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1D9AB6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2000-01</w:t>
            </w:r>
          </w:p>
        </w:tc>
        <w:tc>
          <w:tcPr>
            <w:tcW w:w="608" w:type="pct"/>
            <w:shd w:val="clear" w:color="auto" w:fill="auto"/>
            <w:noWrap/>
            <w:vAlign w:val="center"/>
            <w:hideMark/>
          </w:tcPr>
          <w:p w14:paraId="534D2C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249A32B" w14:textId="77777777" w:rsidTr="00B67D24">
        <w:tc>
          <w:tcPr>
            <w:tcW w:w="860" w:type="pct"/>
            <w:shd w:val="clear" w:color="auto" w:fill="auto"/>
            <w:noWrap/>
            <w:vAlign w:val="center"/>
            <w:hideMark/>
          </w:tcPr>
          <w:p w14:paraId="15C28E5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3DA7F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410TE</w:t>
            </w:r>
          </w:p>
        </w:tc>
        <w:tc>
          <w:tcPr>
            <w:tcW w:w="2094" w:type="pct"/>
            <w:shd w:val="clear" w:color="auto" w:fill="auto"/>
            <w:noWrap/>
            <w:vAlign w:val="center"/>
            <w:hideMark/>
          </w:tcPr>
          <w:p w14:paraId="505C6B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49098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1998-00</w:t>
            </w:r>
          </w:p>
        </w:tc>
        <w:tc>
          <w:tcPr>
            <w:tcW w:w="608" w:type="pct"/>
            <w:shd w:val="clear" w:color="auto" w:fill="auto"/>
            <w:noWrap/>
            <w:vAlign w:val="center"/>
            <w:hideMark/>
          </w:tcPr>
          <w:p w14:paraId="3A24D6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11B2CD1D" w14:textId="77777777" w:rsidTr="00B67D24">
        <w:tc>
          <w:tcPr>
            <w:tcW w:w="860" w:type="pct"/>
            <w:shd w:val="clear" w:color="auto" w:fill="auto"/>
            <w:noWrap/>
            <w:vAlign w:val="center"/>
            <w:hideMark/>
          </w:tcPr>
          <w:p w14:paraId="4E057E9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3D541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410TE</w:t>
            </w:r>
          </w:p>
        </w:tc>
        <w:tc>
          <w:tcPr>
            <w:tcW w:w="2094" w:type="pct"/>
            <w:shd w:val="clear" w:color="auto" w:fill="auto"/>
            <w:noWrap/>
            <w:vAlign w:val="center"/>
            <w:hideMark/>
          </w:tcPr>
          <w:p w14:paraId="673597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DF6AD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1994-97</w:t>
            </w:r>
          </w:p>
        </w:tc>
        <w:tc>
          <w:tcPr>
            <w:tcW w:w="608" w:type="pct"/>
            <w:shd w:val="clear" w:color="auto" w:fill="auto"/>
            <w:noWrap/>
            <w:vAlign w:val="center"/>
            <w:hideMark/>
          </w:tcPr>
          <w:p w14:paraId="4B658B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415</w:t>
            </w:r>
          </w:p>
        </w:tc>
      </w:tr>
      <w:tr w:rsidR="00433D36" w:rsidRPr="00433D36" w14:paraId="33D88BFC" w14:textId="77777777" w:rsidTr="00B67D24">
        <w:tc>
          <w:tcPr>
            <w:tcW w:w="860" w:type="pct"/>
            <w:shd w:val="clear" w:color="auto" w:fill="auto"/>
            <w:noWrap/>
            <w:vAlign w:val="center"/>
            <w:hideMark/>
          </w:tcPr>
          <w:p w14:paraId="13739DB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5772B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450SM/R/RR</w:t>
            </w:r>
          </w:p>
        </w:tc>
        <w:tc>
          <w:tcPr>
            <w:tcW w:w="2094" w:type="pct"/>
            <w:shd w:val="clear" w:color="auto" w:fill="auto"/>
            <w:noWrap/>
            <w:vAlign w:val="center"/>
            <w:hideMark/>
          </w:tcPr>
          <w:p w14:paraId="57BCB3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7D318F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715DBA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0EA6B8B" w14:textId="77777777" w:rsidTr="00B67D24">
        <w:tc>
          <w:tcPr>
            <w:tcW w:w="860" w:type="pct"/>
            <w:shd w:val="clear" w:color="auto" w:fill="auto"/>
            <w:noWrap/>
            <w:vAlign w:val="center"/>
            <w:hideMark/>
          </w:tcPr>
          <w:p w14:paraId="157F087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7436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450TC</w:t>
            </w:r>
          </w:p>
        </w:tc>
        <w:tc>
          <w:tcPr>
            <w:tcW w:w="2094" w:type="pct"/>
            <w:shd w:val="clear" w:color="auto" w:fill="auto"/>
            <w:noWrap/>
            <w:vAlign w:val="center"/>
            <w:hideMark/>
          </w:tcPr>
          <w:p w14:paraId="1649E6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MOTOCROSS</w:t>
            </w:r>
          </w:p>
        </w:tc>
        <w:tc>
          <w:tcPr>
            <w:tcW w:w="530" w:type="pct"/>
            <w:shd w:val="clear" w:color="auto" w:fill="auto"/>
            <w:noWrap/>
            <w:vAlign w:val="center"/>
            <w:hideMark/>
          </w:tcPr>
          <w:p w14:paraId="2C23CB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2001-08</w:t>
            </w:r>
          </w:p>
        </w:tc>
        <w:tc>
          <w:tcPr>
            <w:tcW w:w="608" w:type="pct"/>
            <w:shd w:val="clear" w:color="auto" w:fill="auto"/>
            <w:noWrap/>
            <w:vAlign w:val="center"/>
            <w:hideMark/>
          </w:tcPr>
          <w:p w14:paraId="744688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48CC1857" w14:textId="77777777" w:rsidTr="00B67D24">
        <w:tc>
          <w:tcPr>
            <w:tcW w:w="860" w:type="pct"/>
            <w:shd w:val="clear" w:color="auto" w:fill="auto"/>
            <w:noWrap/>
            <w:vAlign w:val="center"/>
            <w:hideMark/>
          </w:tcPr>
          <w:p w14:paraId="4C2C94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5660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450TE</w:t>
            </w:r>
          </w:p>
        </w:tc>
        <w:tc>
          <w:tcPr>
            <w:tcW w:w="2094" w:type="pct"/>
            <w:shd w:val="clear" w:color="auto" w:fill="auto"/>
            <w:noWrap/>
            <w:vAlign w:val="center"/>
            <w:hideMark/>
          </w:tcPr>
          <w:p w14:paraId="3DD360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12882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2001-07</w:t>
            </w:r>
          </w:p>
        </w:tc>
        <w:tc>
          <w:tcPr>
            <w:tcW w:w="608" w:type="pct"/>
            <w:shd w:val="clear" w:color="auto" w:fill="auto"/>
            <w:noWrap/>
            <w:vAlign w:val="center"/>
            <w:hideMark/>
          </w:tcPr>
          <w:p w14:paraId="3A256C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300DDAA" w14:textId="77777777" w:rsidTr="00B67D24">
        <w:tc>
          <w:tcPr>
            <w:tcW w:w="860" w:type="pct"/>
            <w:shd w:val="clear" w:color="auto" w:fill="auto"/>
            <w:noWrap/>
            <w:vAlign w:val="center"/>
            <w:hideMark/>
          </w:tcPr>
          <w:p w14:paraId="58CEA4F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A9B45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450TE-IE</w:t>
            </w:r>
          </w:p>
        </w:tc>
        <w:tc>
          <w:tcPr>
            <w:tcW w:w="2094" w:type="pct"/>
            <w:shd w:val="clear" w:color="auto" w:fill="auto"/>
            <w:noWrap/>
            <w:vAlign w:val="center"/>
            <w:hideMark/>
          </w:tcPr>
          <w:p w14:paraId="01CC4B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15791E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6296EC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6E3B2789" w14:textId="77777777" w:rsidTr="00B67D24">
        <w:tc>
          <w:tcPr>
            <w:tcW w:w="860" w:type="pct"/>
            <w:shd w:val="clear" w:color="auto" w:fill="auto"/>
            <w:noWrap/>
            <w:vAlign w:val="center"/>
            <w:hideMark/>
          </w:tcPr>
          <w:p w14:paraId="6344A24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12E1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450TXC</w:t>
            </w:r>
          </w:p>
        </w:tc>
        <w:tc>
          <w:tcPr>
            <w:tcW w:w="2094" w:type="pct"/>
            <w:shd w:val="clear" w:color="auto" w:fill="auto"/>
            <w:noWrap/>
            <w:vAlign w:val="center"/>
            <w:hideMark/>
          </w:tcPr>
          <w:p w14:paraId="7E5EE5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TRAIL</w:t>
            </w:r>
          </w:p>
        </w:tc>
        <w:tc>
          <w:tcPr>
            <w:tcW w:w="530" w:type="pct"/>
            <w:shd w:val="clear" w:color="auto" w:fill="auto"/>
            <w:noWrap/>
            <w:vAlign w:val="center"/>
            <w:hideMark/>
          </w:tcPr>
          <w:p w14:paraId="199EA2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75B9A6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2B1E11F6" w14:textId="77777777" w:rsidTr="00B67D24">
        <w:tc>
          <w:tcPr>
            <w:tcW w:w="860" w:type="pct"/>
            <w:shd w:val="clear" w:color="auto" w:fill="auto"/>
            <w:noWrap/>
            <w:vAlign w:val="center"/>
            <w:hideMark/>
          </w:tcPr>
          <w:p w14:paraId="6E68AF1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11152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510SM</w:t>
            </w:r>
          </w:p>
        </w:tc>
        <w:tc>
          <w:tcPr>
            <w:tcW w:w="2094" w:type="pct"/>
            <w:shd w:val="clear" w:color="auto" w:fill="auto"/>
            <w:noWrap/>
            <w:vAlign w:val="center"/>
            <w:hideMark/>
          </w:tcPr>
          <w:p w14:paraId="50A745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3C0F41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2006-10</w:t>
            </w:r>
          </w:p>
        </w:tc>
        <w:tc>
          <w:tcPr>
            <w:tcW w:w="608" w:type="pct"/>
            <w:shd w:val="clear" w:color="auto" w:fill="auto"/>
            <w:noWrap/>
            <w:vAlign w:val="center"/>
            <w:hideMark/>
          </w:tcPr>
          <w:p w14:paraId="305795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501</w:t>
            </w:r>
          </w:p>
        </w:tc>
      </w:tr>
      <w:tr w:rsidR="00433D36" w:rsidRPr="00433D36" w14:paraId="43E53D53" w14:textId="77777777" w:rsidTr="00B67D24">
        <w:tc>
          <w:tcPr>
            <w:tcW w:w="860" w:type="pct"/>
            <w:shd w:val="clear" w:color="auto" w:fill="auto"/>
            <w:noWrap/>
            <w:vAlign w:val="center"/>
            <w:hideMark/>
          </w:tcPr>
          <w:p w14:paraId="3BA3E4C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8D95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510TC</w:t>
            </w:r>
          </w:p>
        </w:tc>
        <w:tc>
          <w:tcPr>
            <w:tcW w:w="2094" w:type="pct"/>
            <w:shd w:val="clear" w:color="auto" w:fill="auto"/>
            <w:noWrap/>
            <w:vAlign w:val="center"/>
            <w:hideMark/>
          </w:tcPr>
          <w:p w14:paraId="67BC2A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MOTOCROSS</w:t>
            </w:r>
          </w:p>
        </w:tc>
        <w:tc>
          <w:tcPr>
            <w:tcW w:w="530" w:type="pct"/>
            <w:shd w:val="clear" w:color="auto" w:fill="auto"/>
            <w:noWrap/>
            <w:vAlign w:val="center"/>
            <w:hideMark/>
          </w:tcPr>
          <w:p w14:paraId="38BB9A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2004-07</w:t>
            </w:r>
          </w:p>
        </w:tc>
        <w:tc>
          <w:tcPr>
            <w:tcW w:w="608" w:type="pct"/>
            <w:shd w:val="clear" w:color="auto" w:fill="auto"/>
            <w:noWrap/>
            <w:vAlign w:val="center"/>
            <w:hideMark/>
          </w:tcPr>
          <w:p w14:paraId="1019AB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501</w:t>
            </w:r>
          </w:p>
        </w:tc>
      </w:tr>
      <w:tr w:rsidR="00433D36" w:rsidRPr="00433D36" w14:paraId="3B9DF8A0" w14:textId="77777777" w:rsidTr="00B67D24">
        <w:tc>
          <w:tcPr>
            <w:tcW w:w="860" w:type="pct"/>
            <w:shd w:val="clear" w:color="auto" w:fill="auto"/>
            <w:noWrap/>
            <w:vAlign w:val="center"/>
            <w:hideMark/>
          </w:tcPr>
          <w:p w14:paraId="4C6E62A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1CBA8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510TE</w:t>
            </w:r>
          </w:p>
        </w:tc>
        <w:tc>
          <w:tcPr>
            <w:tcW w:w="2094" w:type="pct"/>
            <w:shd w:val="clear" w:color="auto" w:fill="auto"/>
            <w:noWrap/>
            <w:vAlign w:val="center"/>
            <w:hideMark/>
          </w:tcPr>
          <w:p w14:paraId="3CFE30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E899E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1986-2008</w:t>
            </w:r>
          </w:p>
        </w:tc>
        <w:tc>
          <w:tcPr>
            <w:tcW w:w="608" w:type="pct"/>
            <w:shd w:val="clear" w:color="auto" w:fill="auto"/>
            <w:noWrap/>
            <w:vAlign w:val="center"/>
            <w:hideMark/>
          </w:tcPr>
          <w:p w14:paraId="008CFB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5BEE2482" w14:textId="77777777" w:rsidTr="00B67D24">
        <w:tc>
          <w:tcPr>
            <w:tcW w:w="860" w:type="pct"/>
            <w:shd w:val="clear" w:color="auto" w:fill="auto"/>
            <w:noWrap/>
            <w:vAlign w:val="center"/>
            <w:hideMark/>
          </w:tcPr>
          <w:p w14:paraId="3657E14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46932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510TE-IE</w:t>
            </w:r>
          </w:p>
        </w:tc>
        <w:tc>
          <w:tcPr>
            <w:tcW w:w="2094" w:type="pct"/>
            <w:shd w:val="clear" w:color="auto" w:fill="auto"/>
            <w:noWrap/>
            <w:vAlign w:val="center"/>
            <w:hideMark/>
          </w:tcPr>
          <w:p w14:paraId="32BDD2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TE510IE</w:t>
            </w:r>
          </w:p>
        </w:tc>
        <w:tc>
          <w:tcPr>
            <w:tcW w:w="530" w:type="pct"/>
            <w:shd w:val="clear" w:color="auto" w:fill="auto"/>
            <w:noWrap/>
            <w:vAlign w:val="center"/>
            <w:hideMark/>
          </w:tcPr>
          <w:p w14:paraId="37474B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shd w:val="clear" w:color="auto" w:fill="auto"/>
            <w:noWrap/>
            <w:vAlign w:val="center"/>
            <w:hideMark/>
          </w:tcPr>
          <w:p w14:paraId="452FF5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6B9DD89E" w14:textId="77777777" w:rsidTr="00B67D24">
        <w:tc>
          <w:tcPr>
            <w:tcW w:w="860" w:type="pct"/>
            <w:shd w:val="clear" w:color="auto" w:fill="auto"/>
            <w:noWrap/>
            <w:vAlign w:val="center"/>
            <w:hideMark/>
          </w:tcPr>
          <w:p w14:paraId="59FB69F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D1D01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570TE</w:t>
            </w:r>
          </w:p>
        </w:tc>
        <w:tc>
          <w:tcPr>
            <w:tcW w:w="2094" w:type="pct"/>
            <w:shd w:val="clear" w:color="auto" w:fill="auto"/>
            <w:noWrap/>
            <w:vAlign w:val="center"/>
            <w:hideMark/>
          </w:tcPr>
          <w:p w14:paraId="7CC78E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570TE(RP)</w:t>
            </w:r>
          </w:p>
        </w:tc>
        <w:tc>
          <w:tcPr>
            <w:tcW w:w="530" w:type="pct"/>
            <w:shd w:val="clear" w:color="auto" w:fill="auto"/>
            <w:noWrap/>
            <w:vAlign w:val="center"/>
            <w:hideMark/>
          </w:tcPr>
          <w:p w14:paraId="0EC253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w:t>
            </w:r>
          </w:p>
        </w:tc>
        <w:tc>
          <w:tcPr>
            <w:tcW w:w="608" w:type="pct"/>
            <w:shd w:val="clear" w:color="auto" w:fill="auto"/>
            <w:noWrap/>
            <w:vAlign w:val="center"/>
            <w:hideMark/>
          </w:tcPr>
          <w:p w14:paraId="500505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577</w:t>
            </w:r>
          </w:p>
        </w:tc>
      </w:tr>
      <w:tr w:rsidR="00433D36" w:rsidRPr="00433D36" w14:paraId="27E1DCFC" w14:textId="77777777" w:rsidTr="00B67D24">
        <w:tc>
          <w:tcPr>
            <w:tcW w:w="860" w:type="pct"/>
            <w:shd w:val="clear" w:color="auto" w:fill="auto"/>
            <w:noWrap/>
            <w:vAlign w:val="center"/>
            <w:hideMark/>
          </w:tcPr>
          <w:p w14:paraId="218C1CC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73825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610SM</w:t>
            </w:r>
          </w:p>
        </w:tc>
        <w:tc>
          <w:tcPr>
            <w:tcW w:w="2094" w:type="pct"/>
            <w:shd w:val="clear" w:color="auto" w:fill="auto"/>
            <w:noWrap/>
            <w:vAlign w:val="center"/>
            <w:hideMark/>
          </w:tcPr>
          <w:p w14:paraId="6014D5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1A51B9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2000-08</w:t>
            </w:r>
          </w:p>
        </w:tc>
        <w:tc>
          <w:tcPr>
            <w:tcW w:w="608" w:type="pct"/>
            <w:shd w:val="clear" w:color="auto" w:fill="auto"/>
            <w:noWrap/>
            <w:vAlign w:val="center"/>
            <w:hideMark/>
          </w:tcPr>
          <w:p w14:paraId="4C4902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577</w:t>
            </w:r>
          </w:p>
        </w:tc>
      </w:tr>
      <w:tr w:rsidR="00433D36" w:rsidRPr="00433D36" w14:paraId="57536E2D" w14:textId="77777777" w:rsidTr="00B67D24">
        <w:tc>
          <w:tcPr>
            <w:tcW w:w="860" w:type="pct"/>
            <w:shd w:val="clear" w:color="auto" w:fill="auto"/>
            <w:noWrap/>
            <w:vAlign w:val="center"/>
            <w:hideMark/>
          </w:tcPr>
          <w:p w14:paraId="1EE784F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E4D4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 SMR 449</w:t>
            </w:r>
          </w:p>
        </w:tc>
        <w:tc>
          <w:tcPr>
            <w:tcW w:w="2094" w:type="pct"/>
            <w:shd w:val="clear" w:color="auto" w:fill="auto"/>
            <w:noWrap/>
            <w:vAlign w:val="center"/>
            <w:hideMark/>
          </w:tcPr>
          <w:p w14:paraId="0FB01B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A600AB</w:t>
            </w:r>
          </w:p>
        </w:tc>
        <w:tc>
          <w:tcPr>
            <w:tcW w:w="530" w:type="pct"/>
            <w:shd w:val="clear" w:color="auto" w:fill="auto"/>
            <w:noWrap/>
            <w:vAlign w:val="center"/>
            <w:hideMark/>
          </w:tcPr>
          <w:p w14:paraId="720AC6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2010-12</w:t>
            </w:r>
          </w:p>
        </w:tc>
        <w:tc>
          <w:tcPr>
            <w:tcW w:w="608" w:type="pct"/>
            <w:shd w:val="clear" w:color="auto" w:fill="auto"/>
            <w:noWrap/>
            <w:vAlign w:val="center"/>
            <w:hideMark/>
          </w:tcPr>
          <w:p w14:paraId="2270AA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3F535A17" w14:textId="77777777" w:rsidTr="00B67D24">
        <w:tc>
          <w:tcPr>
            <w:tcW w:w="860" w:type="pct"/>
            <w:shd w:val="clear" w:color="auto" w:fill="auto"/>
            <w:noWrap/>
            <w:vAlign w:val="center"/>
            <w:hideMark/>
          </w:tcPr>
          <w:p w14:paraId="36B699C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63725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 SMR 511</w:t>
            </w:r>
          </w:p>
        </w:tc>
        <w:tc>
          <w:tcPr>
            <w:tcW w:w="2094" w:type="pct"/>
            <w:shd w:val="clear" w:color="auto" w:fill="auto"/>
            <w:noWrap/>
            <w:vAlign w:val="center"/>
            <w:hideMark/>
          </w:tcPr>
          <w:p w14:paraId="5C95BD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A601AB</w:t>
            </w:r>
          </w:p>
        </w:tc>
        <w:tc>
          <w:tcPr>
            <w:tcW w:w="530" w:type="pct"/>
            <w:shd w:val="clear" w:color="auto" w:fill="auto"/>
            <w:noWrap/>
            <w:vAlign w:val="center"/>
            <w:hideMark/>
          </w:tcPr>
          <w:p w14:paraId="779811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2010-12</w:t>
            </w:r>
          </w:p>
        </w:tc>
        <w:tc>
          <w:tcPr>
            <w:tcW w:w="608" w:type="pct"/>
            <w:shd w:val="clear" w:color="auto" w:fill="auto"/>
            <w:noWrap/>
            <w:vAlign w:val="center"/>
            <w:hideMark/>
          </w:tcPr>
          <w:p w14:paraId="1FF61A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3C84BD0D" w14:textId="77777777" w:rsidTr="00B67D24">
        <w:tc>
          <w:tcPr>
            <w:tcW w:w="860" w:type="pct"/>
            <w:shd w:val="clear" w:color="auto" w:fill="auto"/>
            <w:noWrap/>
            <w:vAlign w:val="center"/>
            <w:hideMark/>
          </w:tcPr>
          <w:p w14:paraId="7BB4029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3D52E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 SMR 511</w:t>
            </w:r>
          </w:p>
        </w:tc>
        <w:tc>
          <w:tcPr>
            <w:tcW w:w="2094" w:type="pct"/>
            <w:shd w:val="clear" w:color="auto" w:fill="auto"/>
            <w:noWrap/>
            <w:vAlign w:val="center"/>
            <w:hideMark/>
          </w:tcPr>
          <w:p w14:paraId="645A73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A602AB</w:t>
            </w:r>
          </w:p>
        </w:tc>
        <w:tc>
          <w:tcPr>
            <w:tcW w:w="530" w:type="pct"/>
            <w:shd w:val="clear" w:color="auto" w:fill="auto"/>
            <w:noWrap/>
            <w:vAlign w:val="center"/>
            <w:hideMark/>
          </w:tcPr>
          <w:p w14:paraId="7D179E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shd w:val="clear" w:color="auto" w:fill="auto"/>
            <w:noWrap/>
            <w:vAlign w:val="center"/>
            <w:hideMark/>
          </w:tcPr>
          <w:p w14:paraId="0E2500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2D3E30ED" w14:textId="77777777" w:rsidTr="00B67D24">
        <w:tc>
          <w:tcPr>
            <w:tcW w:w="860" w:type="pct"/>
            <w:shd w:val="clear" w:color="auto" w:fill="auto"/>
            <w:noWrap/>
            <w:vAlign w:val="center"/>
            <w:hideMark/>
          </w:tcPr>
          <w:p w14:paraId="4B557B7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96EFC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 TE 449</w:t>
            </w:r>
          </w:p>
        </w:tc>
        <w:tc>
          <w:tcPr>
            <w:tcW w:w="2094" w:type="pct"/>
            <w:shd w:val="clear" w:color="auto" w:fill="auto"/>
            <w:noWrap/>
            <w:vAlign w:val="center"/>
            <w:hideMark/>
          </w:tcPr>
          <w:p w14:paraId="21E3D8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A600AATE449</w:t>
            </w:r>
          </w:p>
        </w:tc>
        <w:tc>
          <w:tcPr>
            <w:tcW w:w="530" w:type="pct"/>
            <w:shd w:val="clear" w:color="auto" w:fill="auto"/>
            <w:noWrap/>
            <w:vAlign w:val="center"/>
            <w:hideMark/>
          </w:tcPr>
          <w:p w14:paraId="3CEDC7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2010-13</w:t>
            </w:r>
          </w:p>
        </w:tc>
        <w:tc>
          <w:tcPr>
            <w:tcW w:w="608" w:type="pct"/>
            <w:shd w:val="clear" w:color="auto" w:fill="auto"/>
            <w:noWrap/>
            <w:vAlign w:val="center"/>
            <w:hideMark/>
          </w:tcPr>
          <w:p w14:paraId="0908AF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9B5593B" w14:textId="77777777" w:rsidTr="00B67D24">
        <w:tc>
          <w:tcPr>
            <w:tcW w:w="860" w:type="pct"/>
            <w:shd w:val="clear" w:color="auto" w:fill="auto"/>
            <w:noWrap/>
            <w:vAlign w:val="center"/>
            <w:hideMark/>
          </w:tcPr>
          <w:p w14:paraId="45E7CF8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9109F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 TE 511</w:t>
            </w:r>
          </w:p>
        </w:tc>
        <w:tc>
          <w:tcPr>
            <w:tcW w:w="2094" w:type="pct"/>
            <w:shd w:val="clear" w:color="auto" w:fill="auto"/>
            <w:noWrap/>
            <w:vAlign w:val="center"/>
            <w:hideMark/>
          </w:tcPr>
          <w:p w14:paraId="3DB61E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A601AATE511</w:t>
            </w:r>
          </w:p>
        </w:tc>
        <w:tc>
          <w:tcPr>
            <w:tcW w:w="530" w:type="pct"/>
            <w:shd w:val="clear" w:color="auto" w:fill="auto"/>
            <w:noWrap/>
            <w:vAlign w:val="center"/>
            <w:hideMark/>
          </w:tcPr>
          <w:p w14:paraId="0EAA55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2010-13</w:t>
            </w:r>
          </w:p>
        </w:tc>
        <w:tc>
          <w:tcPr>
            <w:tcW w:w="608" w:type="pct"/>
            <w:shd w:val="clear" w:color="auto" w:fill="auto"/>
            <w:noWrap/>
            <w:vAlign w:val="center"/>
            <w:hideMark/>
          </w:tcPr>
          <w:p w14:paraId="37A0AA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478</w:t>
            </w:r>
          </w:p>
        </w:tc>
      </w:tr>
      <w:tr w:rsidR="00433D36" w:rsidRPr="00433D36" w14:paraId="407252B3" w14:textId="77777777" w:rsidTr="00B67D24">
        <w:tc>
          <w:tcPr>
            <w:tcW w:w="860" w:type="pct"/>
            <w:shd w:val="clear" w:color="auto" w:fill="auto"/>
            <w:noWrap/>
            <w:vAlign w:val="center"/>
            <w:hideMark/>
          </w:tcPr>
          <w:p w14:paraId="2D2CE7E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ECA51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A8</w:t>
            </w:r>
          </w:p>
        </w:tc>
        <w:tc>
          <w:tcPr>
            <w:tcW w:w="2094" w:type="pct"/>
            <w:shd w:val="clear" w:color="auto" w:fill="auto"/>
            <w:noWrap/>
            <w:vAlign w:val="center"/>
            <w:hideMark/>
          </w:tcPr>
          <w:p w14:paraId="22A4A2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0H11B 35kW</w:t>
            </w:r>
          </w:p>
        </w:tc>
        <w:tc>
          <w:tcPr>
            <w:tcW w:w="530" w:type="pct"/>
            <w:shd w:val="clear" w:color="auto" w:fill="auto"/>
            <w:noWrap/>
            <w:vAlign w:val="center"/>
            <w:hideMark/>
          </w:tcPr>
          <w:p w14:paraId="20EC28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1EE7DF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6786B7EB" w14:textId="77777777" w:rsidTr="00B67D24">
        <w:tc>
          <w:tcPr>
            <w:tcW w:w="860" w:type="pct"/>
            <w:shd w:val="clear" w:color="auto" w:fill="auto"/>
            <w:noWrap/>
            <w:vAlign w:val="center"/>
            <w:hideMark/>
          </w:tcPr>
          <w:p w14:paraId="7CDB868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C4B9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AE430</w:t>
            </w:r>
          </w:p>
        </w:tc>
        <w:tc>
          <w:tcPr>
            <w:tcW w:w="2094" w:type="pct"/>
            <w:shd w:val="clear" w:color="auto" w:fill="auto"/>
            <w:noWrap/>
            <w:vAlign w:val="center"/>
            <w:hideMark/>
          </w:tcPr>
          <w:p w14:paraId="72053A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4D9E58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1986-88</w:t>
            </w:r>
          </w:p>
        </w:tc>
        <w:tc>
          <w:tcPr>
            <w:tcW w:w="608" w:type="pct"/>
            <w:shd w:val="clear" w:color="auto" w:fill="auto"/>
            <w:noWrap/>
            <w:vAlign w:val="center"/>
            <w:hideMark/>
          </w:tcPr>
          <w:p w14:paraId="4EA9EA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430</w:t>
            </w:r>
          </w:p>
        </w:tc>
      </w:tr>
      <w:tr w:rsidR="00433D36" w:rsidRPr="00433D36" w14:paraId="42D26511" w14:textId="77777777" w:rsidTr="00B67D24">
        <w:tc>
          <w:tcPr>
            <w:tcW w:w="860" w:type="pct"/>
            <w:shd w:val="clear" w:color="auto" w:fill="auto"/>
            <w:noWrap/>
            <w:vAlign w:val="center"/>
            <w:hideMark/>
          </w:tcPr>
          <w:p w14:paraId="364A8F5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6A7F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w:t>
            </w:r>
          </w:p>
        </w:tc>
        <w:tc>
          <w:tcPr>
            <w:tcW w:w="2094" w:type="pct"/>
            <w:shd w:val="clear" w:color="auto" w:fill="auto"/>
            <w:noWrap/>
            <w:vAlign w:val="center"/>
            <w:hideMark/>
          </w:tcPr>
          <w:p w14:paraId="41B7E0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FE350</w:t>
            </w:r>
          </w:p>
        </w:tc>
        <w:tc>
          <w:tcPr>
            <w:tcW w:w="530" w:type="pct"/>
            <w:shd w:val="clear" w:color="auto" w:fill="auto"/>
            <w:noWrap/>
            <w:vAlign w:val="center"/>
            <w:hideMark/>
          </w:tcPr>
          <w:p w14:paraId="463351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2014-on</w:t>
            </w:r>
          </w:p>
        </w:tc>
        <w:tc>
          <w:tcPr>
            <w:tcW w:w="608" w:type="pct"/>
            <w:shd w:val="clear" w:color="auto" w:fill="auto"/>
            <w:noWrap/>
            <w:vAlign w:val="center"/>
            <w:hideMark/>
          </w:tcPr>
          <w:p w14:paraId="39BDD6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5CB907A" w14:textId="77777777" w:rsidTr="00B67D24">
        <w:tc>
          <w:tcPr>
            <w:tcW w:w="860" w:type="pct"/>
            <w:shd w:val="clear" w:color="auto" w:fill="auto"/>
            <w:noWrap/>
            <w:vAlign w:val="center"/>
            <w:hideMark/>
          </w:tcPr>
          <w:p w14:paraId="1C7C200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0E4B6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w:t>
            </w:r>
          </w:p>
        </w:tc>
        <w:tc>
          <w:tcPr>
            <w:tcW w:w="2094" w:type="pct"/>
            <w:shd w:val="clear" w:color="auto" w:fill="auto"/>
            <w:noWrap/>
            <w:vAlign w:val="center"/>
            <w:hideMark/>
          </w:tcPr>
          <w:p w14:paraId="413E35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FE450</w:t>
            </w:r>
          </w:p>
        </w:tc>
        <w:tc>
          <w:tcPr>
            <w:tcW w:w="530" w:type="pct"/>
            <w:shd w:val="clear" w:color="auto" w:fill="auto"/>
            <w:noWrap/>
            <w:vAlign w:val="center"/>
            <w:hideMark/>
          </w:tcPr>
          <w:p w14:paraId="0AA667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 on</w:t>
            </w:r>
          </w:p>
        </w:tc>
        <w:tc>
          <w:tcPr>
            <w:tcW w:w="608" w:type="pct"/>
            <w:shd w:val="clear" w:color="auto" w:fill="auto"/>
            <w:noWrap/>
            <w:vAlign w:val="center"/>
            <w:hideMark/>
          </w:tcPr>
          <w:p w14:paraId="2CCAA9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8F7083E" w14:textId="77777777" w:rsidTr="00B67D24">
        <w:tc>
          <w:tcPr>
            <w:tcW w:w="860" w:type="pct"/>
            <w:shd w:val="clear" w:color="auto" w:fill="auto"/>
            <w:noWrap/>
            <w:vAlign w:val="center"/>
            <w:hideMark/>
          </w:tcPr>
          <w:p w14:paraId="1D729A2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915B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w:t>
            </w:r>
          </w:p>
        </w:tc>
        <w:tc>
          <w:tcPr>
            <w:tcW w:w="2094" w:type="pct"/>
            <w:shd w:val="clear" w:color="auto" w:fill="auto"/>
            <w:noWrap/>
            <w:vAlign w:val="center"/>
            <w:hideMark/>
          </w:tcPr>
          <w:p w14:paraId="737335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FE450</w:t>
            </w:r>
          </w:p>
        </w:tc>
        <w:tc>
          <w:tcPr>
            <w:tcW w:w="530" w:type="pct"/>
            <w:shd w:val="clear" w:color="auto" w:fill="auto"/>
            <w:noWrap/>
            <w:vAlign w:val="center"/>
            <w:hideMark/>
          </w:tcPr>
          <w:p w14:paraId="25DA34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3F1F90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774DF3A0" w14:textId="77777777" w:rsidTr="00B67D24">
        <w:tc>
          <w:tcPr>
            <w:tcW w:w="860" w:type="pct"/>
            <w:shd w:val="clear" w:color="auto" w:fill="auto"/>
            <w:noWrap/>
            <w:vAlign w:val="center"/>
            <w:hideMark/>
          </w:tcPr>
          <w:p w14:paraId="7803FD8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21F7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w:t>
            </w:r>
          </w:p>
        </w:tc>
        <w:tc>
          <w:tcPr>
            <w:tcW w:w="2094" w:type="pct"/>
            <w:shd w:val="clear" w:color="auto" w:fill="auto"/>
            <w:noWrap/>
            <w:vAlign w:val="center"/>
            <w:hideMark/>
          </w:tcPr>
          <w:p w14:paraId="4E1004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FE501</w:t>
            </w:r>
          </w:p>
        </w:tc>
        <w:tc>
          <w:tcPr>
            <w:tcW w:w="530" w:type="pct"/>
            <w:shd w:val="clear" w:color="auto" w:fill="auto"/>
            <w:noWrap/>
            <w:vAlign w:val="center"/>
            <w:hideMark/>
          </w:tcPr>
          <w:p w14:paraId="578B19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 on</w:t>
            </w:r>
          </w:p>
        </w:tc>
        <w:tc>
          <w:tcPr>
            <w:tcW w:w="608" w:type="pct"/>
            <w:shd w:val="clear" w:color="auto" w:fill="auto"/>
            <w:noWrap/>
            <w:vAlign w:val="center"/>
            <w:hideMark/>
          </w:tcPr>
          <w:p w14:paraId="0E553E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501</w:t>
            </w:r>
          </w:p>
        </w:tc>
      </w:tr>
      <w:tr w:rsidR="00433D36" w:rsidRPr="00433D36" w14:paraId="1AAEFA20" w14:textId="77777777" w:rsidTr="00B67D24">
        <w:tc>
          <w:tcPr>
            <w:tcW w:w="860" w:type="pct"/>
            <w:shd w:val="clear" w:color="auto" w:fill="auto"/>
            <w:noWrap/>
            <w:vAlign w:val="center"/>
            <w:hideMark/>
          </w:tcPr>
          <w:p w14:paraId="04882EC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77625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w:t>
            </w:r>
          </w:p>
        </w:tc>
        <w:tc>
          <w:tcPr>
            <w:tcW w:w="2094" w:type="pct"/>
            <w:shd w:val="clear" w:color="auto" w:fill="auto"/>
            <w:noWrap/>
            <w:vAlign w:val="center"/>
            <w:hideMark/>
          </w:tcPr>
          <w:p w14:paraId="0A8326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FE501</w:t>
            </w:r>
          </w:p>
        </w:tc>
        <w:tc>
          <w:tcPr>
            <w:tcW w:w="530" w:type="pct"/>
            <w:shd w:val="clear" w:color="auto" w:fill="auto"/>
            <w:noWrap/>
            <w:vAlign w:val="center"/>
            <w:hideMark/>
          </w:tcPr>
          <w:p w14:paraId="6474D9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71DBDC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4E06E151" w14:textId="77777777" w:rsidTr="00B67D24">
        <w:tc>
          <w:tcPr>
            <w:tcW w:w="860" w:type="pct"/>
            <w:shd w:val="clear" w:color="auto" w:fill="auto"/>
            <w:noWrap/>
            <w:vAlign w:val="center"/>
          </w:tcPr>
          <w:p w14:paraId="45BE668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4703F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Pilen Series</w:t>
            </w:r>
          </w:p>
        </w:tc>
        <w:tc>
          <w:tcPr>
            <w:tcW w:w="2094" w:type="pct"/>
            <w:shd w:val="clear" w:color="auto" w:fill="auto"/>
            <w:noWrap/>
            <w:vAlign w:val="center"/>
          </w:tcPr>
          <w:p w14:paraId="5132B9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VP 401</w:t>
            </w:r>
          </w:p>
        </w:tc>
        <w:tc>
          <w:tcPr>
            <w:tcW w:w="530" w:type="pct"/>
            <w:shd w:val="clear" w:color="auto" w:fill="auto"/>
            <w:noWrap/>
            <w:vAlign w:val="center"/>
          </w:tcPr>
          <w:p w14:paraId="21F0BB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2018-on</w:t>
            </w:r>
          </w:p>
        </w:tc>
        <w:tc>
          <w:tcPr>
            <w:tcW w:w="608" w:type="pct"/>
            <w:shd w:val="clear" w:color="auto" w:fill="auto"/>
            <w:noWrap/>
            <w:vAlign w:val="center"/>
          </w:tcPr>
          <w:p w14:paraId="2B4696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373</w:t>
            </w:r>
          </w:p>
        </w:tc>
      </w:tr>
      <w:tr w:rsidR="00433D36" w:rsidRPr="00433D36" w14:paraId="552A92FE" w14:textId="77777777" w:rsidTr="00B67D24">
        <w:tc>
          <w:tcPr>
            <w:tcW w:w="860" w:type="pct"/>
            <w:shd w:val="clear" w:color="auto" w:fill="auto"/>
            <w:noWrap/>
            <w:vAlign w:val="center"/>
          </w:tcPr>
          <w:p w14:paraId="78FEBF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0170A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Pilen Series</w:t>
            </w:r>
          </w:p>
        </w:tc>
        <w:tc>
          <w:tcPr>
            <w:tcW w:w="2094" w:type="pct"/>
            <w:shd w:val="clear" w:color="auto" w:fill="auto"/>
            <w:noWrap/>
            <w:vAlign w:val="center"/>
          </w:tcPr>
          <w:p w14:paraId="6EFC70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 401</w:t>
            </w:r>
          </w:p>
        </w:tc>
        <w:tc>
          <w:tcPr>
            <w:tcW w:w="530" w:type="pct"/>
            <w:shd w:val="clear" w:color="auto" w:fill="auto"/>
            <w:noWrap/>
            <w:vAlign w:val="center"/>
          </w:tcPr>
          <w:p w14:paraId="65658E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2018-on</w:t>
            </w:r>
          </w:p>
        </w:tc>
        <w:tc>
          <w:tcPr>
            <w:tcW w:w="608" w:type="pct"/>
            <w:shd w:val="clear" w:color="auto" w:fill="auto"/>
            <w:noWrap/>
            <w:vAlign w:val="center"/>
          </w:tcPr>
          <w:p w14:paraId="040880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373</w:t>
            </w:r>
          </w:p>
        </w:tc>
      </w:tr>
      <w:tr w:rsidR="00433D36" w:rsidRPr="00433D36" w14:paraId="0360A218" w14:textId="77777777" w:rsidTr="00B67D24">
        <w:tc>
          <w:tcPr>
            <w:tcW w:w="860" w:type="pct"/>
            <w:shd w:val="clear" w:color="auto" w:fill="auto"/>
            <w:noWrap/>
            <w:vAlign w:val="center"/>
            <w:hideMark/>
          </w:tcPr>
          <w:p w14:paraId="5D56072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85CED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SMR449 </w:t>
            </w:r>
          </w:p>
        </w:tc>
        <w:tc>
          <w:tcPr>
            <w:tcW w:w="2094" w:type="pct"/>
            <w:shd w:val="clear" w:color="auto" w:fill="auto"/>
            <w:noWrap/>
            <w:vAlign w:val="center"/>
            <w:hideMark/>
          </w:tcPr>
          <w:p w14:paraId="300AB0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SMR449 </w:t>
            </w:r>
          </w:p>
        </w:tc>
        <w:tc>
          <w:tcPr>
            <w:tcW w:w="530" w:type="pct"/>
            <w:shd w:val="clear" w:color="auto" w:fill="auto"/>
            <w:noWrap/>
            <w:vAlign w:val="center"/>
            <w:hideMark/>
          </w:tcPr>
          <w:p w14:paraId="25303B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shd w:val="clear" w:color="auto" w:fill="auto"/>
            <w:noWrap/>
            <w:vAlign w:val="center"/>
            <w:hideMark/>
          </w:tcPr>
          <w:p w14:paraId="466DF5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449.6</w:t>
            </w:r>
          </w:p>
        </w:tc>
      </w:tr>
      <w:tr w:rsidR="00433D36" w:rsidRPr="00433D36" w14:paraId="6CC3A120" w14:textId="77777777" w:rsidTr="00B67D24">
        <w:tc>
          <w:tcPr>
            <w:tcW w:w="860" w:type="pct"/>
            <w:shd w:val="clear" w:color="auto" w:fill="auto"/>
            <w:noWrap/>
            <w:vAlign w:val="center"/>
            <w:hideMark/>
          </w:tcPr>
          <w:p w14:paraId="2D37165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55FB9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SMR511</w:t>
            </w:r>
          </w:p>
        </w:tc>
        <w:tc>
          <w:tcPr>
            <w:tcW w:w="2094" w:type="pct"/>
            <w:shd w:val="clear" w:color="auto" w:fill="auto"/>
            <w:noWrap/>
            <w:vAlign w:val="center"/>
            <w:hideMark/>
          </w:tcPr>
          <w:p w14:paraId="3452C3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SMR511</w:t>
            </w:r>
          </w:p>
        </w:tc>
        <w:tc>
          <w:tcPr>
            <w:tcW w:w="530" w:type="pct"/>
            <w:shd w:val="clear" w:color="auto" w:fill="auto"/>
            <w:noWrap/>
            <w:vAlign w:val="center"/>
            <w:hideMark/>
          </w:tcPr>
          <w:p w14:paraId="661B9F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shd w:val="clear" w:color="auto" w:fill="auto"/>
            <w:noWrap/>
            <w:vAlign w:val="center"/>
            <w:hideMark/>
          </w:tcPr>
          <w:p w14:paraId="4CC641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447.5</w:t>
            </w:r>
          </w:p>
        </w:tc>
      </w:tr>
      <w:tr w:rsidR="00433D36" w:rsidRPr="00433D36" w14:paraId="47CE6EAF" w14:textId="77777777" w:rsidTr="00B67D24">
        <w:tc>
          <w:tcPr>
            <w:tcW w:w="860" w:type="pct"/>
            <w:shd w:val="clear" w:color="auto" w:fill="auto"/>
            <w:noWrap/>
            <w:vAlign w:val="center"/>
            <w:hideMark/>
          </w:tcPr>
          <w:p w14:paraId="2809426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64489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SMS630</w:t>
            </w:r>
          </w:p>
        </w:tc>
        <w:tc>
          <w:tcPr>
            <w:tcW w:w="2094" w:type="pct"/>
            <w:shd w:val="clear" w:color="auto" w:fill="auto"/>
            <w:noWrap/>
            <w:vAlign w:val="center"/>
            <w:hideMark/>
          </w:tcPr>
          <w:p w14:paraId="0E6A8C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A401AB SMS630</w:t>
            </w:r>
          </w:p>
        </w:tc>
        <w:tc>
          <w:tcPr>
            <w:tcW w:w="530" w:type="pct"/>
            <w:shd w:val="clear" w:color="auto" w:fill="auto"/>
            <w:noWrap/>
            <w:vAlign w:val="center"/>
            <w:hideMark/>
          </w:tcPr>
          <w:p w14:paraId="28A0C0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2010-on</w:t>
            </w:r>
          </w:p>
        </w:tc>
        <w:tc>
          <w:tcPr>
            <w:tcW w:w="608" w:type="pct"/>
            <w:shd w:val="clear" w:color="auto" w:fill="auto"/>
            <w:noWrap/>
            <w:vAlign w:val="center"/>
            <w:hideMark/>
          </w:tcPr>
          <w:p w14:paraId="39FA06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74D95DB6" w14:textId="77777777" w:rsidTr="00B67D24">
        <w:tc>
          <w:tcPr>
            <w:tcW w:w="860" w:type="pct"/>
            <w:shd w:val="clear" w:color="auto" w:fill="auto"/>
            <w:noWrap/>
            <w:vAlign w:val="center"/>
            <w:hideMark/>
          </w:tcPr>
          <w:p w14:paraId="55791A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FD3B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w:t>
            </w:r>
          </w:p>
        </w:tc>
        <w:tc>
          <w:tcPr>
            <w:tcW w:w="2094" w:type="pct"/>
            <w:shd w:val="clear" w:color="auto" w:fill="auto"/>
            <w:noWrap/>
            <w:vAlign w:val="center"/>
            <w:hideMark/>
          </w:tcPr>
          <w:p w14:paraId="0AE2EC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TE300</w:t>
            </w:r>
          </w:p>
        </w:tc>
        <w:tc>
          <w:tcPr>
            <w:tcW w:w="530" w:type="pct"/>
            <w:shd w:val="clear" w:color="auto" w:fill="auto"/>
            <w:noWrap/>
            <w:vAlign w:val="center"/>
            <w:hideMark/>
          </w:tcPr>
          <w:p w14:paraId="3E86F9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 on</w:t>
            </w:r>
          </w:p>
        </w:tc>
        <w:tc>
          <w:tcPr>
            <w:tcW w:w="608" w:type="pct"/>
            <w:shd w:val="clear" w:color="auto" w:fill="auto"/>
            <w:noWrap/>
            <w:vAlign w:val="center"/>
            <w:hideMark/>
          </w:tcPr>
          <w:p w14:paraId="5B0F4BB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298</w:t>
            </w:r>
          </w:p>
        </w:tc>
      </w:tr>
      <w:tr w:rsidR="00433D36" w:rsidRPr="00433D36" w14:paraId="2C3E1A11" w14:textId="77777777" w:rsidTr="00B67D24">
        <w:tc>
          <w:tcPr>
            <w:tcW w:w="860" w:type="pct"/>
            <w:shd w:val="clear" w:color="auto" w:fill="auto"/>
            <w:noWrap/>
            <w:vAlign w:val="center"/>
            <w:hideMark/>
          </w:tcPr>
          <w:p w14:paraId="51ECF6F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ACB58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w:t>
            </w:r>
          </w:p>
        </w:tc>
        <w:tc>
          <w:tcPr>
            <w:tcW w:w="2094" w:type="pct"/>
            <w:shd w:val="clear" w:color="auto" w:fill="auto"/>
            <w:noWrap/>
            <w:vAlign w:val="center"/>
            <w:hideMark/>
          </w:tcPr>
          <w:p w14:paraId="36146F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TE300</w:t>
            </w:r>
          </w:p>
        </w:tc>
        <w:tc>
          <w:tcPr>
            <w:tcW w:w="530" w:type="pct"/>
            <w:shd w:val="clear" w:color="auto" w:fill="auto"/>
            <w:noWrap/>
            <w:vAlign w:val="center"/>
            <w:hideMark/>
          </w:tcPr>
          <w:p w14:paraId="49079A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43AF04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5A0D361A" w14:textId="77777777" w:rsidTr="00B67D24">
        <w:tc>
          <w:tcPr>
            <w:tcW w:w="860" w:type="pct"/>
            <w:shd w:val="clear" w:color="auto" w:fill="auto"/>
            <w:noWrap/>
            <w:vAlign w:val="center"/>
            <w:hideMark/>
          </w:tcPr>
          <w:p w14:paraId="657ABAD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05FB5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TE449</w:t>
            </w:r>
          </w:p>
        </w:tc>
        <w:tc>
          <w:tcPr>
            <w:tcW w:w="2094" w:type="pct"/>
            <w:shd w:val="clear" w:color="auto" w:fill="auto"/>
            <w:noWrap/>
            <w:vAlign w:val="center"/>
            <w:hideMark/>
          </w:tcPr>
          <w:p w14:paraId="62C034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 2014</w:t>
            </w:r>
          </w:p>
        </w:tc>
        <w:tc>
          <w:tcPr>
            <w:tcW w:w="530" w:type="pct"/>
            <w:shd w:val="clear" w:color="auto" w:fill="auto"/>
            <w:noWrap/>
            <w:vAlign w:val="center"/>
            <w:hideMark/>
          </w:tcPr>
          <w:p w14:paraId="02ACB4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36A1036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449.6</w:t>
            </w:r>
          </w:p>
        </w:tc>
      </w:tr>
      <w:tr w:rsidR="00433D36" w:rsidRPr="00433D36" w14:paraId="1B8083CB" w14:textId="77777777" w:rsidTr="00B67D24">
        <w:tc>
          <w:tcPr>
            <w:tcW w:w="860" w:type="pct"/>
            <w:shd w:val="clear" w:color="auto" w:fill="auto"/>
            <w:noWrap/>
            <w:vAlign w:val="center"/>
            <w:hideMark/>
          </w:tcPr>
          <w:p w14:paraId="47E17B8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04DD6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TE510 (A2)</w:t>
            </w:r>
          </w:p>
        </w:tc>
        <w:tc>
          <w:tcPr>
            <w:tcW w:w="2094" w:type="pct"/>
            <w:shd w:val="clear" w:color="auto" w:fill="auto"/>
            <w:noWrap/>
            <w:vAlign w:val="center"/>
            <w:hideMark/>
          </w:tcPr>
          <w:p w14:paraId="353BCC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 2013</w:t>
            </w:r>
          </w:p>
        </w:tc>
        <w:tc>
          <w:tcPr>
            <w:tcW w:w="530" w:type="pct"/>
            <w:shd w:val="clear" w:color="auto" w:fill="auto"/>
            <w:noWrap/>
            <w:vAlign w:val="center"/>
            <w:hideMark/>
          </w:tcPr>
          <w:p w14:paraId="520EA7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2006-2013</w:t>
            </w:r>
          </w:p>
        </w:tc>
        <w:tc>
          <w:tcPr>
            <w:tcW w:w="608" w:type="pct"/>
            <w:shd w:val="clear" w:color="auto" w:fill="auto"/>
            <w:noWrap/>
            <w:vAlign w:val="center"/>
            <w:hideMark/>
          </w:tcPr>
          <w:p w14:paraId="174DB7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477.5</w:t>
            </w:r>
          </w:p>
        </w:tc>
      </w:tr>
      <w:tr w:rsidR="00433D36" w:rsidRPr="00433D36" w14:paraId="0790898C" w14:textId="77777777" w:rsidTr="00B67D24">
        <w:tc>
          <w:tcPr>
            <w:tcW w:w="860" w:type="pct"/>
            <w:shd w:val="clear" w:color="auto" w:fill="auto"/>
            <w:noWrap/>
            <w:vAlign w:val="center"/>
            <w:hideMark/>
          </w:tcPr>
          <w:p w14:paraId="2C4CB2C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57340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TE610</w:t>
            </w:r>
          </w:p>
        </w:tc>
        <w:tc>
          <w:tcPr>
            <w:tcW w:w="2094" w:type="pct"/>
            <w:shd w:val="clear" w:color="auto" w:fill="auto"/>
            <w:noWrap/>
            <w:vAlign w:val="center"/>
            <w:hideMark/>
          </w:tcPr>
          <w:p w14:paraId="0177AD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TE610(RP), dual sports </w:t>
            </w:r>
          </w:p>
        </w:tc>
        <w:tc>
          <w:tcPr>
            <w:tcW w:w="530" w:type="pct"/>
            <w:shd w:val="clear" w:color="auto" w:fill="auto"/>
            <w:noWrap/>
            <w:vAlign w:val="center"/>
            <w:hideMark/>
          </w:tcPr>
          <w:p w14:paraId="674DE9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 on</w:t>
            </w:r>
          </w:p>
        </w:tc>
        <w:tc>
          <w:tcPr>
            <w:tcW w:w="608" w:type="pct"/>
            <w:shd w:val="clear" w:color="auto" w:fill="auto"/>
            <w:noWrap/>
            <w:vAlign w:val="center"/>
            <w:hideMark/>
          </w:tcPr>
          <w:p w14:paraId="32FF4F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577</w:t>
            </w:r>
          </w:p>
        </w:tc>
      </w:tr>
      <w:tr w:rsidR="00433D36" w:rsidRPr="00433D36" w14:paraId="15EC8FA1" w14:textId="77777777" w:rsidTr="00B67D24">
        <w:tc>
          <w:tcPr>
            <w:tcW w:w="860" w:type="pct"/>
            <w:shd w:val="clear" w:color="auto" w:fill="auto"/>
            <w:noWrap/>
            <w:vAlign w:val="center"/>
            <w:hideMark/>
          </w:tcPr>
          <w:p w14:paraId="4EF968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3AED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TE630</w:t>
            </w:r>
          </w:p>
        </w:tc>
        <w:tc>
          <w:tcPr>
            <w:tcW w:w="2094" w:type="pct"/>
            <w:shd w:val="clear" w:color="auto" w:fill="auto"/>
            <w:noWrap/>
            <w:vAlign w:val="center"/>
            <w:hideMark/>
          </w:tcPr>
          <w:p w14:paraId="5CC51A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A401AA TE630</w:t>
            </w:r>
          </w:p>
        </w:tc>
        <w:tc>
          <w:tcPr>
            <w:tcW w:w="530" w:type="pct"/>
            <w:shd w:val="clear" w:color="auto" w:fill="auto"/>
            <w:noWrap/>
            <w:vAlign w:val="center"/>
            <w:hideMark/>
          </w:tcPr>
          <w:p w14:paraId="109A20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2010-on</w:t>
            </w:r>
          </w:p>
        </w:tc>
        <w:tc>
          <w:tcPr>
            <w:tcW w:w="608" w:type="pct"/>
            <w:shd w:val="clear" w:color="auto" w:fill="auto"/>
            <w:noWrap/>
            <w:vAlign w:val="center"/>
            <w:hideMark/>
          </w:tcPr>
          <w:p w14:paraId="03CE21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5F6099D4" w14:textId="77777777" w:rsidTr="00B67D24">
        <w:tc>
          <w:tcPr>
            <w:tcW w:w="860" w:type="pct"/>
            <w:shd w:val="clear" w:color="auto" w:fill="auto"/>
            <w:noWrap/>
            <w:vAlign w:val="center"/>
            <w:hideMark/>
          </w:tcPr>
          <w:p w14:paraId="2F4ED62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E7B49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TR650</w:t>
            </w:r>
          </w:p>
        </w:tc>
        <w:tc>
          <w:tcPr>
            <w:tcW w:w="2094" w:type="pct"/>
            <w:shd w:val="clear" w:color="auto" w:fill="auto"/>
            <w:noWrap/>
            <w:vAlign w:val="center"/>
            <w:hideMark/>
          </w:tcPr>
          <w:p w14:paraId="5AB217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TR650 Terra </w:t>
            </w:r>
          </w:p>
        </w:tc>
        <w:tc>
          <w:tcPr>
            <w:tcW w:w="530" w:type="pct"/>
            <w:shd w:val="clear" w:color="auto" w:fill="auto"/>
            <w:noWrap/>
            <w:vAlign w:val="center"/>
            <w:hideMark/>
          </w:tcPr>
          <w:p w14:paraId="7D40AF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359CE7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1DCC35C4" w14:textId="77777777" w:rsidTr="00B67D24">
        <w:tc>
          <w:tcPr>
            <w:tcW w:w="860" w:type="pct"/>
            <w:shd w:val="clear" w:color="auto" w:fill="auto"/>
            <w:noWrap/>
            <w:vAlign w:val="center"/>
          </w:tcPr>
          <w:p w14:paraId="17FA457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7747AB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TR650 Strada</w:t>
            </w:r>
          </w:p>
        </w:tc>
        <w:tc>
          <w:tcPr>
            <w:tcW w:w="2094" w:type="pct"/>
            <w:shd w:val="clear" w:color="auto" w:fill="auto"/>
            <w:noWrap/>
            <w:vAlign w:val="center"/>
          </w:tcPr>
          <w:p w14:paraId="139827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0H11F 35kW</w:t>
            </w:r>
          </w:p>
        </w:tc>
        <w:tc>
          <w:tcPr>
            <w:tcW w:w="530" w:type="pct"/>
            <w:shd w:val="clear" w:color="auto" w:fill="auto"/>
            <w:noWrap/>
            <w:vAlign w:val="center"/>
          </w:tcPr>
          <w:p w14:paraId="4F21F6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2013-on</w:t>
            </w:r>
          </w:p>
        </w:tc>
        <w:tc>
          <w:tcPr>
            <w:tcW w:w="608" w:type="pct"/>
            <w:shd w:val="clear" w:color="auto" w:fill="auto"/>
            <w:noWrap/>
            <w:vAlign w:val="center"/>
          </w:tcPr>
          <w:p w14:paraId="64FB75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51771C57" w14:textId="77777777" w:rsidTr="00B67D24">
        <w:tc>
          <w:tcPr>
            <w:tcW w:w="860" w:type="pct"/>
            <w:shd w:val="clear" w:color="auto" w:fill="auto"/>
            <w:noWrap/>
            <w:vAlign w:val="center"/>
          </w:tcPr>
          <w:p w14:paraId="3E376CE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F5AC0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TR650 Terra</w:t>
            </w:r>
          </w:p>
        </w:tc>
        <w:tc>
          <w:tcPr>
            <w:tcW w:w="2094" w:type="pct"/>
            <w:shd w:val="clear" w:color="auto" w:fill="auto"/>
            <w:noWrap/>
            <w:vAlign w:val="center"/>
          </w:tcPr>
          <w:p w14:paraId="07901B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0H11B 35kW and 0H11D 35kW</w:t>
            </w:r>
          </w:p>
        </w:tc>
        <w:tc>
          <w:tcPr>
            <w:tcW w:w="530" w:type="pct"/>
            <w:shd w:val="clear" w:color="auto" w:fill="auto"/>
            <w:noWrap/>
            <w:vAlign w:val="center"/>
          </w:tcPr>
          <w:p w14:paraId="3E8162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2013-on</w:t>
            </w:r>
          </w:p>
        </w:tc>
        <w:tc>
          <w:tcPr>
            <w:tcW w:w="608" w:type="pct"/>
            <w:shd w:val="clear" w:color="auto" w:fill="auto"/>
            <w:noWrap/>
            <w:vAlign w:val="center"/>
          </w:tcPr>
          <w:p w14:paraId="04ABE4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16D70D04" w14:textId="77777777" w:rsidTr="00B67D24">
        <w:tc>
          <w:tcPr>
            <w:tcW w:w="860" w:type="pct"/>
            <w:shd w:val="clear" w:color="auto" w:fill="auto"/>
            <w:noWrap/>
            <w:vAlign w:val="center"/>
            <w:hideMark/>
          </w:tcPr>
          <w:p w14:paraId="618728B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310E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WR260</w:t>
            </w:r>
          </w:p>
        </w:tc>
        <w:tc>
          <w:tcPr>
            <w:tcW w:w="2094" w:type="pct"/>
            <w:shd w:val="clear" w:color="auto" w:fill="auto"/>
            <w:noWrap/>
            <w:vAlign w:val="center"/>
            <w:hideMark/>
          </w:tcPr>
          <w:p w14:paraId="0A063C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C4D2D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1990-91</w:t>
            </w:r>
          </w:p>
        </w:tc>
        <w:tc>
          <w:tcPr>
            <w:tcW w:w="608" w:type="pct"/>
            <w:shd w:val="clear" w:color="auto" w:fill="auto"/>
            <w:noWrap/>
            <w:vAlign w:val="center"/>
            <w:hideMark/>
          </w:tcPr>
          <w:p w14:paraId="27CA4C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260</w:t>
            </w:r>
          </w:p>
        </w:tc>
      </w:tr>
      <w:tr w:rsidR="00433D36" w:rsidRPr="00433D36" w14:paraId="1621909F" w14:textId="77777777" w:rsidTr="00B67D24">
        <w:tc>
          <w:tcPr>
            <w:tcW w:w="860" w:type="pct"/>
            <w:shd w:val="clear" w:color="auto" w:fill="auto"/>
            <w:noWrap/>
            <w:vAlign w:val="center"/>
            <w:hideMark/>
          </w:tcPr>
          <w:p w14:paraId="531B1E6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6B42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WR300</w:t>
            </w:r>
          </w:p>
        </w:tc>
        <w:tc>
          <w:tcPr>
            <w:tcW w:w="2094" w:type="pct"/>
            <w:shd w:val="clear" w:color="auto" w:fill="auto"/>
            <w:noWrap/>
            <w:vAlign w:val="center"/>
            <w:hideMark/>
          </w:tcPr>
          <w:p w14:paraId="77F02C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53FABB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2010-13</w:t>
            </w:r>
          </w:p>
        </w:tc>
        <w:tc>
          <w:tcPr>
            <w:tcW w:w="608" w:type="pct"/>
            <w:shd w:val="clear" w:color="auto" w:fill="auto"/>
            <w:noWrap/>
            <w:vAlign w:val="center"/>
            <w:hideMark/>
          </w:tcPr>
          <w:p w14:paraId="54FA01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1F4B2E50" w14:textId="77777777" w:rsidTr="00B67D24">
        <w:tc>
          <w:tcPr>
            <w:tcW w:w="860" w:type="pct"/>
            <w:shd w:val="clear" w:color="auto" w:fill="auto"/>
            <w:noWrap/>
            <w:vAlign w:val="center"/>
            <w:hideMark/>
          </w:tcPr>
          <w:p w14:paraId="20B5D8E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4E4D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WR360</w:t>
            </w:r>
          </w:p>
        </w:tc>
        <w:tc>
          <w:tcPr>
            <w:tcW w:w="2094" w:type="pct"/>
            <w:shd w:val="clear" w:color="auto" w:fill="auto"/>
            <w:noWrap/>
            <w:vAlign w:val="center"/>
            <w:hideMark/>
          </w:tcPr>
          <w:p w14:paraId="0612AE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15B7FC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1991-03</w:t>
            </w:r>
          </w:p>
        </w:tc>
        <w:tc>
          <w:tcPr>
            <w:tcW w:w="608" w:type="pct"/>
            <w:shd w:val="clear" w:color="auto" w:fill="auto"/>
            <w:noWrap/>
            <w:vAlign w:val="center"/>
            <w:hideMark/>
          </w:tcPr>
          <w:p w14:paraId="4E57F4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51A08F1" w14:textId="77777777" w:rsidTr="00B67D24">
        <w:tc>
          <w:tcPr>
            <w:tcW w:w="860" w:type="pct"/>
            <w:shd w:val="clear" w:color="auto" w:fill="auto"/>
            <w:noWrap/>
            <w:vAlign w:val="center"/>
            <w:hideMark/>
          </w:tcPr>
          <w:p w14:paraId="223C70C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3C05C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WR400</w:t>
            </w:r>
          </w:p>
        </w:tc>
        <w:tc>
          <w:tcPr>
            <w:tcW w:w="2094" w:type="pct"/>
            <w:shd w:val="clear" w:color="auto" w:fill="auto"/>
            <w:noWrap/>
            <w:vAlign w:val="center"/>
            <w:hideMark/>
          </w:tcPr>
          <w:p w14:paraId="05999C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10BF8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1984-88</w:t>
            </w:r>
          </w:p>
        </w:tc>
        <w:tc>
          <w:tcPr>
            <w:tcW w:w="608" w:type="pct"/>
            <w:shd w:val="clear" w:color="auto" w:fill="auto"/>
            <w:noWrap/>
            <w:vAlign w:val="center"/>
            <w:hideMark/>
          </w:tcPr>
          <w:p w14:paraId="7338CC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396</w:t>
            </w:r>
          </w:p>
        </w:tc>
      </w:tr>
      <w:tr w:rsidR="00433D36" w:rsidRPr="00433D36" w14:paraId="6A564ABE" w14:textId="77777777" w:rsidTr="00B67D24">
        <w:tc>
          <w:tcPr>
            <w:tcW w:w="860" w:type="pct"/>
            <w:shd w:val="clear" w:color="auto" w:fill="auto"/>
            <w:noWrap/>
            <w:vAlign w:val="center"/>
            <w:hideMark/>
          </w:tcPr>
          <w:p w14:paraId="32D600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6EF97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WR430</w:t>
            </w:r>
          </w:p>
        </w:tc>
        <w:tc>
          <w:tcPr>
            <w:tcW w:w="2094" w:type="pct"/>
            <w:shd w:val="clear" w:color="auto" w:fill="auto"/>
            <w:noWrap/>
            <w:vAlign w:val="center"/>
            <w:hideMark/>
          </w:tcPr>
          <w:p w14:paraId="408315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FD913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w:t>
            </w:r>
          </w:p>
        </w:tc>
        <w:tc>
          <w:tcPr>
            <w:tcW w:w="608" w:type="pct"/>
            <w:shd w:val="clear" w:color="auto" w:fill="auto"/>
            <w:noWrap/>
            <w:vAlign w:val="center"/>
            <w:hideMark/>
          </w:tcPr>
          <w:p w14:paraId="45C9D0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430</w:t>
            </w:r>
          </w:p>
        </w:tc>
      </w:tr>
      <w:tr w:rsidR="00433D36" w:rsidRPr="00433D36" w14:paraId="045D5719" w14:textId="77777777" w:rsidTr="00B67D24">
        <w:tc>
          <w:tcPr>
            <w:tcW w:w="860" w:type="pct"/>
            <w:tcBorders>
              <w:top w:val="single" w:sz="4" w:space="0" w:color="auto"/>
            </w:tcBorders>
            <w:shd w:val="clear" w:color="auto" w:fill="auto"/>
            <w:noWrap/>
            <w:vAlign w:val="center"/>
            <w:hideMark/>
          </w:tcPr>
          <w:p w14:paraId="0B7E3E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HYOSUNG</w:t>
            </w:r>
          </w:p>
        </w:tc>
        <w:tc>
          <w:tcPr>
            <w:tcW w:w="908" w:type="pct"/>
            <w:tcBorders>
              <w:top w:val="single" w:sz="4" w:space="0" w:color="auto"/>
            </w:tcBorders>
            <w:shd w:val="clear" w:color="auto" w:fill="auto"/>
            <w:noWrap/>
            <w:vAlign w:val="center"/>
            <w:hideMark/>
          </w:tcPr>
          <w:p w14:paraId="052064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GT650 EFI</w:t>
            </w:r>
          </w:p>
        </w:tc>
        <w:tc>
          <w:tcPr>
            <w:tcW w:w="2094" w:type="pct"/>
            <w:tcBorders>
              <w:top w:val="single" w:sz="4" w:space="0" w:color="auto"/>
            </w:tcBorders>
            <w:shd w:val="clear" w:color="auto" w:fill="auto"/>
            <w:noWrap/>
            <w:vAlign w:val="center"/>
            <w:hideMark/>
          </w:tcPr>
          <w:p w14:paraId="46AB17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GT650EFI Lams </w:t>
            </w:r>
          </w:p>
        </w:tc>
        <w:tc>
          <w:tcPr>
            <w:tcW w:w="530" w:type="pct"/>
            <w:tcBorders>
              <w:top w:val="single" w:sz="4" w:space="0" w:color="auto"/>
            </w:tcBorders>
            <w:shd w:val="clear" w:color="auto" w:fill="auto"/>
            <w:noWrap/>
            <w:vAlign w:val="center"/>
            <w:hideMark/>
          </w:tcPr>
          <w:p w14:paraId="2CC274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top w:val="single" w:sz="4" w:space="0" w:color="auto"/>
            </w:tcBorders>
            <w:shd w:val="clear" w:color="auto" w:fill="auto"/>
            <w:noWrap/>
            <w:vAlign w:val="center"/>
            <w:hideMark/>
          </w:tcPr>
          <w:p w14:paraId="3B09DC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1178C031" w14:textId="77777777" w:rsidTr="00B67D24">
        <w:tc>
          <w:tcPr>
            <w:tcW w:w="860" w:type="pct"/>
            <w:shd w:val="clear" w:color="auto" w:fill="auto"/>
            <w:noWrap/>
            <w:vAlign w:val="center"/>
            <w:hideMark/>
          </w:tcPr>
          <w:p w14:paraId="0BE314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A2CC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GT650R EFI</w:t>
            </w:r>
          </w:p>
        </w:tc>
        <w:tc>
          <w:tcPr>
            <w:tcW w:w="2094" w:type="pct"/>
            <w:shd w:val="clear" w:color="auto" w:fill="auto"/>
            <w:noWrap/>
            <w:vAlign w:val="center"/>
            <w:hideMark/>
          </w:tcPr>
          <w:p w14:paraId="7D7BE4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GT650R EFI Learner </w:t>
            </w:r>
          </w:p>
        </w:tc>
        <w:tc>
          <w:tcPr>
            <w:tcW w:w="530" w:type="pct"/>
            <w:shd w:val="clear" w:color="auto" w:fill="auto"/>
            <w:noWrap/>
            <w:vAlign w:val="center"/>
            <w:hideMark/>
          </w:tcPr>
          <w:p w14:paraId="14FB9B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37884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42E632B8" w14:textId="77777777" w:rsidTr="00B67D24">
        <w:tc>
          <w:tcPr>
            <w:tcW w:w="860" w:type="pct"/>
            <w:tcBorders>
              <w:bottom w:val="single" w:sz="4" w:space="0" w:color="auto"/>
            </w:tcBorders>
            <w:shd w:val="clear" w:color="auto" w:fill="auto"/>
            <w:noWrap/>
            <w:vAlign w:val="center"/>
            <w:hideMark/>
          </w:tcPr>
          <w:p w14:paraId="6071C415"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77C40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GV650C/S</w:t>
            </w:r>
          </w:p>
        </w:tc>
        <w:tc>
          <w:tcPr>
            <w:tcW w:w="2094" w:type="pct"/>
            <w:tcBorders>
              <w:bottom w:val="single" w:sz="4" w:space="0" w:color="auto"/>
            </w:tcBorders>
            <w:shd w:val="clear" w:color="auto" w:fill="auto"/>
            <w:noWrap/>
            <w:vAlign w:val="center"/>
            <w:hideMark/>
          </w:tcPr>
          <w:p w14:paraId="44D1DD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Lams model</w:t>
            </w:r>
          </w:p>
        </w:tc>
        <w:tc>
          <w:tcPr>
            <w:tcW w:w="530" w:type="pct"/>
            <w:tcBorders>
              <w:bottom w:val="single" w:sz="4" w:space="0" w:color="auto"/>
            </w:tcBorders>
            <w:shd w:val="clear" w:color="auto" w:fill="auto"/>
            <w:noWrap/>
            <w:vAlign w:val="center"/>
            <w:hideMark/>
          </w:tcPr>
          <w:p w14:paraId="421C98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bottom w:val="single" w:sz="4" w:space="0" w:color="auto"/>
            </w:tcBorders>
            <w:shd w:val="clear" w:color="auto" w:fill="auto"/>
            <w:noWrap/>
            <w:vAlign w:val="center"/>
            <w:hideMark/>
          </w:tcPr>
          <w:p w14:paraId="5E1411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647</w:t>
            </w:r>
          </w:p>
        </w:tc>
      </w:tr>
      <w:tr w:rsidR="00433D36" w:rsidRPr="00433D36" w14:paraId="13968B28" w14:textId="77777777" w:rsidTr="00B67D24">
        <w:tc>
          <w:tcPr>
            <w:tcW w:w="860" w:type="pct"/>
            <w:tcBorders>
              <w:top w:val="single" w:sz="4" w:space="0" w:color="auto"/>
              <w:bottom w:val="single" w:sz="4" w:space="0" w:color="auto"/>
            </w:tcBorders>
            <w:shd w:val="clear" w:color="auto" w:fill="auto"/>
            <w:noWrap/>
            <w:vAlign w:val="center"/>
            <w:hideMark/>
          </w:tcPr>
          <w:p w14:paraId="1434835B"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INDIAN</w:t>
            </w:r>
          </w:p>
        </w:tc>
        <w:tc>
          <w:tcPr>
            <w:tcW w:w="908" w:type="pct"/>
            <w:tcBorders>
              <w:top w:val="single" w:sz="4" w:space="0" w:color="auto"/>
              <w:bottom w:val="single" w:sz="4" w:space="0" w:color="auto"/>
            </w:tcBorders>
            <w:shd w:val="clear" w:color="auto" w:fill="auto"/>
            <w:noWrap/>
            <w:vAlign w:val="center"/>
            <w:hideMark/>
          </w:tcPr>
          <w:p w14:paraId="3D9FEA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VELO</w:t>
            </w:r>
          </w:p>
        </w:tc>
        <w:tc>
          <w:tcPr>
            <w:tcW w:w="2094" w:type="pct"/>
            <w:tcBorders>
              <w:top w:val="single" w:sz="4" w:space="0" w:color="auto"/>
              <w:bottom w:val="single" w:sz="4" w:space="0" w:color="auto"/>
            </w:tcBorders>
            <w:shd w:val="clear" w:color="auto" w:fill="auto"/>
            <w:noWrap/>
            <w:vAlign w:val="center"/>
            <w:hideMark/>
          </w:tcPr>
          <w:p w14:paraId="3AF857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VELO</w:t>
            </w:r>
          </w:p>
        </w:tc>
        <w:tc>
          <w:tcPr>
            <w:tcW w:w="530" w:type="pct"/>
            <w:tcBorders>
              <w:top w:val="single" w:sz="4" w:space="0" w:color="auto"/>
              <w:bottom w:val="single" w:sz="4" w:space="0" w:color="auto"/>
            </w:tcBorders>
            <w:shd w:val="clear" w:color="auto" w:fill="auto"/>
            <w:noWrap/>
            <w:vAlign w:val="center"/>
            <w:hideMark/>
          </w:tcPr>
          <w:p w14:paraId="644110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1969</w:t>
            </w:r>
          </w:p>
        </w:tc>
        <w:tc>
          <w:tcPr>
            <w:tcW w:w="608" w:type="pct"/>
            <w:tcBorders>
              <w:top w:val="single" w:sz="4" w:space="0" w:color="auto"/>
              <w:bottom w:val="single" w:sz="4" w:space="0" w:color="auto"/>
            </w:tcBorders>
            <w:shd w:val="clear" w:color="auto" w:fill="auto"/>
            <w:noWrap/>
            <w:vAlign w:val="center"/>
            <w:hideMark/>
          </w:tcPr>
          <w:p w14:paraId="2F2AAF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5F809DAD" w14:textId="77777777" w:rsidTr="00B67D24">
        <w:tc>
          <w:tcPr>
            <w:tcW w:w="860" w:type="pct"/>
            <w:tcBorders>
              <w:top w:val="single" w:sz="4" w:space="0" w:color="auto"/>
            </w:tcBorders>
            <w:shd w:val="clear" w:color="auto" w:fill="auto"/>
            <w:noWrap/>
            <w:vAlign w:val="center"/>
            <w:hideMark/>
          </w:tcPr>
          <w:p w14:paraId="1165477D"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JAWA</w:t>
            </w:r>
          </w:p>
        </w:tc>
        <w:tc>
          <w:tcPr>
            <w:tcW w:w="908" w:type="pct"/>
            <w:tcBorders>
              <w:top w:val="single" w:sz="4" w:space="0" w:color="auto"/>
            </w:tcBorders>
            <w:shd w:val="clear" w:color="auto" w:fill="auto"/>
            <w:noWrap/>
            <w:vAlign w:val="center"/>
            <w:hideMark/>
          </w:tcPr>
          <w:p w14:paraId="757444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c>
          <w:tcPr>
            <w:tcW w:w="2094" w:type="pct"/>
            <w:tcBorders>
              <w:top w:val="single" w:sz="4" w:space="0" w:color="auto"/>
            </w:tcBorders>
            <w:shd w:val="clear" w:color="auto" w:fill="auto"/>
            <w:noWrap/>
            <w:vAlign w:val="center"/>
            <w:hideMark/>
          </w:tcPr>
          <w:p w14:paraId="087898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c>
          <w:tcPr>
            <w:tcW w:w="530" w:type="pct"/>
            <w:tcBorders>
              <w:top w:val="single" w:sz="4" w:space="0" w:color="auto"/>
            </w:tcBorders>
            <w:shd w:val="clear" w:color="auto" w:fill="auto"/>
            <w:noWrap/>
            <w:vAlign w:val="center"/>
            <w:hideMark/>
          </w:tcPr>
          <w:p w14:paraId="1584BD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206861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E151F9D" w14:textId="77777777" w:rsidTr="00B67D24">
        <w:tc>
          <w:tcPr>
            <w:tcW w:w="860" w:type="pct"/>
            <w:shd w:val="clear" w:color="auto" w:fill="auto"/>
            <w:noWrap/>
            <w:vAlign w:val="center"/>
            <w:hideMark/>
          </w:tcPr>
          <w:p w14:paraId="642DEFF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5C4C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634 ROAD</w:t>
            </w:r>
          </w:p>
        </w:tc>
        <w:tc>
          <w:tcPr>
            <w:tcW w:w="2094" w:type="pct"/>
            <w:shd w:val="clear" w:color="auto" w:fill="auto"/>
            <w:noWrap/>
            <w:vAlign w:val="center"/>
            <w:hideMark/>
          </w:tcPr>
          <w:p w14:paraId="5CFDD4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634 ROAD</w:t>
            </w:r>
          </w:p>
        </w:tc>
        <w:tc>
          <w:tcPr>
            <w:tcW w:w="530" w:type="pct"/>
            <w:shd w:val="clear" w:color="auto" w:fill="auto"/>
            <w:noWrap/>
            <w:vAlign w:val="center"/>
            <w:hideMark/>
          </w:tcPr>
          <w:p w14:paraId="10DED1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1984-85</w:t>
            </w:r>
          </w:p>
        </w:tc>
        <w:tc>
          <w:tcPr>
            <w:tcW w:w="608" w:type="pct"/>
            <w:shd w:val="clear" w:color="auto" w:fill="auto"/>
            <w:noWrap/>
            <w:vAlign w:val="center"/>
            <w:hideMark/>
          </w:tcPr>
          <w:p w14:paraId="4F1545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343</w:t>
            </w:r>
          </w:p>
        </w:tc>
      </w:tr>
      <w:tr w:rsidR="00433D36" w:rsidRPr="00433D36" w14:paraId="64F08F87" w14:textId="77777777" w:rsidTr="00B67D24">
        <w:tc>
          <w:tcPr>
            <w:tcW w:w="860" w:type="pct"/>
            <w:tcBorders>
              <w:bottom w:val="single" w:sz="4" w:space="0" w:color="auto"/>
            </w:tcBorders>
            <w:shd w:val="clear" w:color="auto" w:fill="auto"/>
            <w:noWrap/>
            <w:vAlign w:val="center"/>
            <w:hideMark/>
          </w:tcPr>
          <w:p w14:paraId="0B6AD302"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C2DA8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638 ROAD</w:t>
            </w:r>
          </w:p>
        </w:tc>
        <w:tc>
          <w:tcPr>
            <w:tcW w:w="2094" w:type="pct"/>
            <w:tcBorders>
              <w:bottom w:val="single" w:sz="4" w:space="0" w:color="auto"/>
            </w:tcBorders>
            <w:shd w:val="clear" w:color="auto" w:fill="auto"/>
            <w:noWrap/>
            <w:vAlign w:val="center"/>
            <w:hideMark/>
          </w:tcPr>
          <w:p w14:paraId="1EADC4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638 ROAD</w:t>
            </w:r>
          </w:p>
        </w:tc>
        <w:tc>
          <w:tcPr>
            <w:tcW w:w="530" w:type="pct"/>
            <w:tcBorders>
              <w:bottom w:val="single" w:sz="4" w:space="0" w:color="auto"/>
            </w:tcBorders>
            <w:shd w:val="clear" w:color="auto" w:fill="auto"/>
            <w:noWrap/>
            <w:vAlign w:val="center"/>
            <w:hideMark/>
          </w:tcPr>
          <w:p w14:paraId="0B6A7E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1985-86</w:t>
            </w:r>
          </w:p>
        </w:tc>
        <w:tc>
          <w:tcPr>
            <w:tcW w:w="608" w:type="pct"/>
            <w:tcBorders>
              <w:bottom w:val="single" w:sz="4" w:space="0" w:color="auto"/>
            </w:tcBorders>
            <w:shd w:val="clear" w:color="auto" w:fill="auto"/>
            <w:noWrap/>
            <w:vAlign w:val="center"/>
            <w:hideMark/>
          </w:tcPr>
          <w:p w14:paraId="0F8463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343</w:t>
            </w:r>
          </w:p>
        </w:tc>
      </w:tr>
      <w:tr w:rsidR="00433D36" w:rsidRPr="00433D36" w14:paraId="3588E962" w14:textId="77777777" w:rsidTr="00B67D24">
        <w:tc>
          <w:tcPr>
            <w:tcW w:w="860" w:type="pct"/>
            <w:tcBorders>
              <w:top w:val="single" w:sz="4" w:space="0" w:color="auto"/>
              <w:bottom w:val="single" w:sz="4" w:space="0" w:color="auto"/>
            </w:tcBorders>
            <w:shd w:val="clear" w:color="auto" w:fill="auto"/>
            <w:noWrap/>
            <w:vAlign w:val="center"/>
            <w:hideMark/>
          </w:tcPr>
          <w:p w14:paraId="7BBF2A45"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JONWAY</w:t>
            </w:r>
          </w:p>
        </w:tc>
        <w:tc>
          <w:tcPr>
            <w:tcW w:w="908" w:type="pct"/>
            <w:tcBorders>
              <w:top w:val="single" w:sz="4" w:space="0" w:color="auto"/>
              <w:bottom w:val="single" w:sz="4" w:space="0" w:color="auto"/>
            </w:tcBorders>
            <w:shd w:val="clear" w:color="auto" w:fill="auto"/>
            <w:noWrap/>
            <w:vAlign w:val="center"/>
            <w:hideMark/>
          </w:tcPr>
          <w:p w14:paraId="6FC59F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MALIBU</w:t>
            </w:r>
          </w:p>
        </w:tc>
        <w:tc>
          <w:tcPr>
            <w:tcW w:w="2094" w:type="pct"/>
            <w:tcBorders>
              <w:top w:val="single" w:sz="4" w:space="0" w:color="auto"/>
              <w:bottom w:val="single" w:sz="4" w:space="0" w:color="auto"/>
            </w:tcBorders>
            <w:shd w:val="clear" w:color="auto" w:fill="auto"/>
            <w:noWrap/>
            <w:vAlign w:val="center"/>
            <w:hideMark/>
          </w:tcPr>
          <w:p w14:paraId="0B8173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MALIBU 320</w:t>
            </w:r>
          </w:p>
        </w:tc>
        <w:tc>
          <w:tcPr>
            <w:tcW w:w="530" w:type="pct"/>
            <w:tcBorders>
              <w:top w:val="single" w:sz="4" w:space="0" w:color="auto"/>
              <w:bottom w:val="single" w:sz="4" w:space="0" w:color="auto"/>
            </w:tcBorders>
            <w:shd w:val="clear" w:color="auto" w:fill="auto"/>
            <w:noWrap/>
            <w:vAlign w:val="center"/>
            <w:hideMark/>
          </w:tcPr>
          <w:p w14:paraId="002DA0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tcBorders>
              <w:top w:val="single" w:sz="4" w:space="0" w:color="auto"/>
              <w:bottom w:val="single" w:sz="4" w:space="0" w:color="auto"/>
            </w:tcBorders>
            <w:shd w:val="clear" w:color="auto" w:fill="auto"/>
            <w:noWrap/>
            <w:vAlign w:val="center"/>
            <w:hideMark/>
          </w:tcPr>
          <w:p w14:paraId="71611C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672DB6BF" w14:textId="77777777" w:rsidTr="00B67D24">
        <w:tc>
          <w:tcPr>
            <w:tcW w:w="860" w:type="pct"/>
            <w:tcBorders>
              <w:top w:val="single" w:sz="4" w:space="0" w:color="auto"/>
            </w:tcBorders>
            <w:shd w:val="clear" w:color="auto" w:fill="auto"/>
            <w:noWrap/>
            <w:vAlign w:val="center"/>
          </w:tcPr>
          <w:p w14:paraId="606E2A3E"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KAWASAKI</w:t>
            </w:r>
          </w:p>
        </w:tc>
        <w:tc>
          <w:tcPr>
            <w:tcW w:w="908" w:type="pct"/>
            <w:tcBorders>
              <w:top w:val="single" w:sz="4" w:space="0" w:color="auto"/>
            </w:tcBorders>
            <w:shd w:val="clear" w:color="auto" w:fill="auto"/>
            <w:noWrap/>
            <w:vAlign w:val="center"/>
          </w:tcPr>
          <w:p w14:paraId="7D577D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BR250E</w:t>
            </w:r>
          </w:p>
        </w:tc>
        <w:tc>
          <w:tcPr>
            <w:tcW w:w="2094" w:type="pct"/>
            <w:tcBorders>
              <w:top w:val="single" w:sz="4" w:space="0" w:color="auto"/>
            </w:tcBorders>
            <w:shd w:val="clear" w:color="auto" w:fill="auto"/>
            <w:noWrap/>
            <w:vAlign w:val="center"/>
          </w:tcPr>
          <w:p w14:paraId="208846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Z250SL/Z250SL ABS</w:t>
            </w:r>
          </w:p>
        </w:tc>
        <w:tc>
          <w:tcPr>
            <w:tcW w:w="530" w:type="pct"/>
            <w:tcBorders>
              <w:top w:val="single" w:sz="4" w:space="0" w:color="auto"/>
            </w:tcBorders>
            <w:shd w:val="clear" w:color="auto" w:fill="auto"/>
            <w:noWrap/>
            <w:vAlign w:val="center"/>
          </w:tcPr>
          <w:p w14:paraId="270DE087" w14:textId="77777777" w:rsidR="00433D36" w:rsidRPr="00433D36" w:rsidRDefault="00433D36" w:rsidP="00433D36">
            <w:pPr>
              <w:spacing w:before="20" w:after="20"/>
              <w:jc w:val="center"/>
              <w:rPr>
                <w:rFonts w:eastAsia="Times New Roman"/>
                <w:color w:val="000000"/>
                <w:szCs w:val="17"/>
                <w:lang w:eastAsia="en-AU"/>
              </w:rPr>
            </w:pPr>
          </w:p>
        </w:tc>
        <w:tc>
          <w:tcPr>
            <w:tcW w:w="608" w:type="pct"/>
            <w:tcBorders>
              <w:top w:val="single" w:sz="4" w:space="0" w:color="auto"/>
            </w:tcBorders>
            <w:shd w:val="clear" w:color="auto" w:fill="auto"/>
            <w:noWrap/>
            <w:vAlign w:val="center"/>
          </w:tcPr>
          <w:p w14:paraId="5A6B7328"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5269F8B6" w14:textId="77777777" w:rsidTr="00B67D24">
        <w:tc>
          <w:tcPr>
            <w:tcW w:w="860" w:type="pct"/>
            <w:shd w:val="clear" w:color="auto" w:fill="auto"/>
            <w:noWrap/>
            <w:vAlign w:val="center"/>
            <w:hideMark/>
          </w:tcPr>
          <w:p w14:paraId="5FC8A8D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001DF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EN400</w:t>
            </w:r>
          </w:p>
        </w:tc>
        <w:tc>
          <w:tcPr>
            <w:tcW w:w="2094" w:type="pct"/>
            <w:shd w:val="clear" w:color="auto" w:fill="auto"/>
            <w:noWrap/>
            <w:vAlign w:val="center"/>
            <w:hideMark/>
          </w:tcPr>
          <w:p w14:paraId="52E24F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Vulcan</w:t>
            </w:r>
          </w:p>
        </w:tc>
        <w:tc>
          <w:tcPr>
            <w:tcW w:w="530" w:type="pct"/>
            <w:shd w:val="clear" w:color="auto" w:fill="auto"/>
            <w:noWrap/>
            <w:vAlign w:val="center"/>
            <w:hideMark/>
          </w:tcPr>
          <w:p w14:paraId="4F191F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w:t>
            </w:r>
          </w:p>
        </w:tc>
        <w:tc>
          <w:tcPr>
            <w:tcW w:w="608" w:type="pct"/>
            <w:shd w:val="clear" w:color="auto" w:fill="auto"/>
            <w:noWrap/>
            <w:vAlign w:val="center"/>
            <w:hideMark/>
          </w:tcPr>
          <w:p w14:paraId="11D5CE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2F6C24B" w14:textId="77777777" w:rsidTr="00B67D24">
        <w:tc>
          <w:tcPr>
            <w:tcW w:w="860" w:type="pct"/>
            <w:shd w:val="clear" w:color="auto" w:fill="auto"/>
            <w:noWrap/>
            <w:vAlign w:val="center"/>
            <w:hideMark/>
          </w:tcPr>
          <w:p w14:paraId="4677513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A7338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EN450</w:t>
            </w:r>
          </w:p>
        </w:tc>
        <w:tc>
          <w:tcPr>
            <w:tcW w:w="2094" w:type="pct"/>
            <w:shd w:val="clear" w:color="auto" w:fill="auto"/>
            <w:noWrap/>
            <w:vAlign w:val="center"/>
            <w:hideMark/>
          </w:tcPr>
          <w:p w14:paraId="613BC2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450LTD</w:t>
            </w:r>
          </w:p>
        </w:tc>
        <w:tc>
          <w:tcPr>
            <w:tcW w:w="530" w:type="pct"/>
            <w:shd w:val="clear" w:color="auto" w:fill="auto"/>
            <w:noWrap/>
            <w:vAlign w:val="center"/>
            <w:hideMark/>
          </w:tcPr>
          <w:p w14:paraId="4C9D4F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1985-87</w:t>
            </w:r>
          </w:p>
        </w:tc>
        <w:tc>
          <w:tcPr>
            <w:tcW w:w="608" w:type="pct"/>
            <w:shd w:val="clear" w:color="auto" w:fill="auto"/>
            <w:noWrap/>
            <w:vAlign w:val="center"/>
            <w:hideMark/>
          </w:tcPr>
          <w:p w14:paraId="4A0814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454</w:t>
            </w:r>
          </w:p>
        </w:tc>
      </w:tr>
      <w:tr w:rsidR="00433D36" w:rsidRPr="00433D36" w14:paraId="5A6414AE" w14:textId="77777777" w:rsidTr="00B67D24">
        <w:tc>
          <w:tcPr>
            <w:tcW w:w="860" w:type="pct"/>
            <w:shd w:val="clear" w:color="auto" w:fill="auto"/>
            <w:noWrap/>
            <w:vAlign w:val="center"/>
            <w:hideMark/>
          </w:tcPr>
          <w:p w14:paraId="3F88833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31F02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EN500</w:t>
            </w:r>
          </w:p>
        </w:tc>
        <w:tc>
          <w:tcPr>
            <w:tcW w:w="2094" w:type="pct"/>
            <w:shd w:val="clear" w:color="auto" w:fill="auto"/>
            <w:noWrap/>
            <w:vAlign w:val="center"/>
            <w:hideMark/>
          </w:tcPr>
          <w:p w14:paraId="07B32F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Vulcan</w:t>
            </w:r>
          </w:p>
        </w:tc>
        <w:tc>
          <w:tcPr>
            <w:tcW w:w="530" w:type="pct"/>
            <w:shd w:val="clear" w:color="auto" w:fill="auto"/>
            <w:noWrap/>
            <w:vAlign w:val="center"/>
            <w:hideMark/>
          </w:tcPr>
          <w:p w14:paraId="002D4B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1990-02</w:t>
            </w:r>
          </w:p>
        </w:tc>
        <w:tc>
          <w:tcPr>
            <w:tcW w:w="608" w:type="pct"/>
            <w:shd w:val="clear" w:color="auto" w:fill="auto"/>
            <w:noWrap/>
            <w:vAlign w:val="center"/>
            <w:hideMark/>
          </w:tcPr>
          <w:p w14:paraId="64B6F8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1DCB37E0" w14:textId="77777777" w:rsidTr="00B67D24">
        <w:tc>
          <w:tcPr>
            <w:tcW w:w="860" w:type="pct"/>
            <w:shd w:val="clear" w:color="auto" w:fill="auto"/>
            <w:noWrap/>
            <w:vAlign w:val="center"/>
            <w:hideMark/>
          </w:tcPr>
          <w:p w14:paraId="4C7A453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9BDCE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EN650B</w:t>
            </w:r>
          </w:p>
        </w:tc>
        <w:tc>
          <w:tcPr>
            <w:tcW w:w="2094" w:type="pct"/>
            <w:shd w:val="clear" w:color="auto" w:fill="auto"/>
            <w:noWrap/>
            <w:vAlign w:val="center"/>
            <w:hideMark/>
          </w:tcPr>
          <w:p w14:paraId="51ABED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Vulcan S ABS/ABS L</w:t>
            </w:r>
          </w:p>
        </w:tc>
        <w:tc>
          <w:tcPr>
            <w:tcW w:w="530" w:type="pct"/>
            <w:shd w:val="clear" w:color="auto" w:fill="auto"/>
            <w:noWrap/>
            <w:vAlign w:val="center"/>
            <w:hideMark/>
          </w:tcPr>
          <w:p w14:paraId="4BC99F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2014-current</w:t>
            </w:r>
          </w:p>
        </w:tc>
        <w:tc>
          <w:tcPr>
            <w:tcW w:w="608" w:type="pct"/>
            <w:shd w:val="clear" w:color="auto" w:fill="auto"/>
            <w:noWrap/>
            <w:vAlign w:val="center"/>
            <w:hideMark/>
          </w:tcPr>
          <w:p w14:paraId="10F4E3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5992C393" w14:textId="77777777" w:rsidTr="00B67D24">
        <w:tc>
          <w:tcPr>
            <w:tcW w:w="860" w:type="pct"/>
            <w:shd w:val="clear" w:color="auto" w:fill="auto"/>
            <w:noWrap/>
            <w:vAlign w:val="center"/>
            <w:hideMark/>
          </w:tcPr>
          <w:p w14:paraId="182B4C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11EA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EN650B</w:t>
            </w:r>
          </w:p>
        </w:tc>
        <w:tc>
          <w:tcPr>
            <w:tcW w:w="2094" w:type="pct"/>
            <w:shd w:val="clear" w:color="auto" w:fill="auto"/>
            <w:noWrap/>
            <w:vAlign w:val="center"/>
            <w:hideMark/>
          </w:tcPr>
          <w:p w14:paraId="5A690D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EN650E ABS L 1&amp;2</w:t>
            </w:r>
          </w:p>
        </w:tc>
        <w:tc>
          <w:tcPr>
            <w:tcW w:w="530" w:type="pct"/>
            <w:shd w:val="clear" w:color="auto" w:fill="auto"/>
            <w:noWrap/>
            <w:vAlign w:val="center"/>
            <w:hideMark/>
          </w:tcPr>
          <w:p w14:paraId="0B2CDB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52FD46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56E72C6" w14:textId="77777777" w:rsidTr="00B67D24">
        <w:tc>
          <w:tcPr>
            <w:tcW w:w="860" w:type="pct"/>
            <w:shd w:val="clear" w:color="auto" w:fill="auto"/>
            <w:noWrap/>
            <w:vAlign w:val="center"/>
            <w:hideMark/>
          </w:tcPr>
          <w:p w14:paraId="6E65BDB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2BCA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ER300B</w:t>
            </w:r>
          </w:p>
        </w:tc>
        <w:tc>
          <w:tcPr>
            <w:tcW w:w="2094" w:type="pct"/>
            <w:shd w:val="clear" w:color="auto" w:fill="auto"/>
            <w:noWrap/>
            <w:vAlign w:val="center"/>
            <w:hideMark/>
          </w:tcPr>
          <w:p w14:paraId="3B0E2D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ER300B (Z300 ABS)</w:t>
            </w:r>
          </w:p>
        </w:tc>
        <w:tc>
          <w:tcPr>
            <w:tcW w:w="530" w:type="pct"/>
            <w:shd w:val="clear" w:color="auto" w:fill="auto"/>
            <w:noWrap/>
            <w:vAlign w:val="center"/>
            <w:hideMark/>
          </w:tcPr>
          <w:p w14:paraId="29FA03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hideMark/>
          </w:tcPr>
          <w:p w14:paraId="77647F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296</w:t>
            </w:r>
          </w:p>
        </w:tc>
      </w:tr>
      <w:tr w:rsidR="00433D36" w:rsidRPr="00433D36" w14:paraId="137D6AF3" w14:textId="77777777" w:rsidTr="00B67D24">
        <w:tc>
          <w:tcPr>
            <w:tcW w:w="860" w:type="pct"/>
            <w:shd w:val="clear" w:color="auto" w:fill="auto"/>
            <w:noWrap/>
            <w:vAlign w:val="center"/>
            <w:hideMark/>
          </w:tcPr>
          <w:p w14:paraId="593608F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901FE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ER-5</w:t>
            </w:r>
          </w:p>
        </w:tc>
        <w:tc>
          <w:tcPr>
            <w:tcW w:w="2094" w:type="pct"/>
            <w:shd w:val="clear" w:color="auto" w:fill="auto"/>
            <w:noWrap/>
            <w:vAlign w:val="center"/>
            <w:hideMark/>
          </w:tcPr>
          <w:p w14:paraId="2C983A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ER500</w:t>
            </w:r>
          </w:p>
        </w:tc>
        <w:tc>
          <w:tcPr>
            <w:tcW w:w="530" w:type="pct"/>
            <w:shd w:val="clear" w:color="auto" w:fill="auto"/>
            <w:noWrap/>
            <w:vAlign w:val="center"/>
            <w:hideMark/>
          </w:tcPr>
          <w:p w14:paraId="671516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1999-06</w:t>
            </w:r>
          </w:p>
        </w:tc>
        <w:tc>
          <w:tcPr>
            <w:tcW w:w="608" w:type="pct"/>
            <w:shd w:val="clear" w:color="auto" w:fill="auto"/>
            <w:noWrap/>
            <w:vAlign w:val="center"/>
            <w:hideMark/>
          </w:tcPr>
          <w:p w14:paraId="2F0FFD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1DDE846E" w14:textId="77777777" w:rsidTr="00B67D24">
        <w:tc>
          <w:tcPr>
            <w:tcW w:w="860" w:type="pct"/>
            <w:shd w:val="clear" w:color="auto" w:fill="auto"/>
            <w:noWrap/>
            <w:vAlign w:val="center"/>
            <w:hideMark/>
          </w:tcPr>
          <w:p w14:paraId="4D7CB66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46D99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ER-650C </w:t>
            </w:r>
          </w:p>
        </w:tc>
        <w:tc>
          <w:tcPr>
            <w:tcW w:w="2094" w:type="pct"/>
            <w:shd w:val="clear" w:color="auto" w:fill="auto"/>
            <w:noWrap/>
            <w:vAlign w:val="center"/>
            <w:hideMark/>
          </w:tcPr>
          <w:p w14:paraId="3BAF63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ER-6nL</w:t>
            </w:r>
          </w:p>
        </w:tc>
        <w:tc>
          <w:tcPr>
            <w:tcW w:w="530" w:type="pct"/>
            <w:shd w:val="clear" w:color="auto" w:fill="auto"/>
            <w:noWrap/>
            <w:vAlign w:val="center"/>
            <w:hideMark/>
          </w:tcPr>
          <w:p w14:paraId="5284BF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49B773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843E7A0" w14:textId="77777777" w:rsidTr="00B67D24">
        <w:tc>
          <w:tcPr>
            <w:tcW w:w="860" w:type="pct"/>
            <w:shd w:val="clear" w:color="auto" w:fill="auto"/>
            <w:noWrap/>
            <w:vAlign w:val="center"/>
            <w:hideMark/>
          </w:tcPr>
          <w:p w14:paraId="7C8B20B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073D6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ER-650C </w:t>
            </w:r>
          </w:p>
        </w:tc>
        <w:tc>
          <w:tcPr>
            <w:tcW w:w="2094" w:type="pct"/>
            <w:shd w:val="clear" w:color="auto" w:fill="auto"/>
            <w:noWrap/>
            <w:vAlign w:val="center"/>
            <w:hideMark/>
          </w:tcPr>
          <w:p w14:paraId="76E62B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ER-6nL ABS</w:t>
            </w:r>
          </w:p>
        </w:tc>
        <w:tc>
          <w:tcPr>
            <w:tcW w:w="530" w:type="pct"/>
            <w:shd w:val="clear" w:color="auto" w:fill="auto"/>
            <w:noWrap/>
            <w:vAlign w:val="center"/>
            <w:hideMark/>
          </w:tcPr>
          <w:p w14:paraId="772EE5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2009-11</w:t>
            </w:r>
          </w:p>
        </w:tc>
        <w:tc>
          <w:tcPr>
            <w:tcW w:w="608" w:type="pct"/>
            <w:shd w:val="clear" w:color="auto" w:fill="auto"/>
            <w:noWrap/>
            <w:vAlign w:val="center"/>
            <w:hideMark/>
          </w:tcPr>
          <w:p w14:paraId="5D1CE3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FF33261" w14:textId="77777777" w:rsidTr="00B67D24">
        <w:tc>
          <w:tcPr>
            <w:tcW w:w="860" w:type="pct"/>
            <w:shd w:val="clear" w:color="auto" w:fill="auto"/>
            <w:noWrap/>
            <w:vAlign w:val="center"/>
          </w:tcPr>
          <w:p w14:paraId="2019BA6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61083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ER650F</w:t>
            </w:r>
          </w:p>
        </w:tc>
        <w:tc>
          <w:tcPr>
            <w:tcW w:w="2094" w:type="pct"/>
            <w:shd w:val="clear" w:color="auto" w:fill="auto"/>
            <w:noWrap/>
            <w:vAlign w:val="center"/>
          </w:tcPr>
          <w:p w14:paraId="12899C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ER-6nl ABS learner model</w:t>
            </w:r>
          </w:p>
        </w:tc>
        <w:tc>
          <w:tcPr>
            <w:tcW w:w="530" w:type="pct"/>
            <w:shd w:val="clear" w:color="auto" w:fill="auto"/>
            <w:noWrap/>
            <w:vAlign w:val="center"/>
          </w:tcPr>
          <w:p w14:paraId="4444D2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2012-2016</w:t>
            </w:r>
          </w:p>
        </w:tc>
        <w:tc>
          <w:tcPr>
            <w:tcW w:w="608" w:type="pct"/>
            <w:shd w:val="clear" w:color="auto" w:fill="auto"/>
            <w:noWrap/>
            <w:vAlign w:val="center"/>
          </w:tcPr>
          <w:p w14:paraId="1F3B45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4AF01E7" w14:textId="77777777" w:rsidTr="00B67D24">
        <w:tc>
          <w:tcPr>
            <w:tcW w:w="860" w:type="pct"/>
            <w:shd w:val="clear" w:color="auto" w:fill="auto"/>
            <w:noWrap/>
            <w:vAlign w:val="center"/>
            <w:hideMark/>
          </w:tcPr>
          <w:p w14:paraId="6FE094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5BEDC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ER650H</w:t>
            </w:r>
          </w:p>
        </w:tc>
        <w:tc>
          <w:tcPr>
            <w:tcW w:w="2094" w:type="pct"/>
            <w:shd w:val="clear" w:color="auto" w:fill="auto"/>
            <w:noWrap/>
            <w:vAlign w:val="center"/>
            <w:hideMark/>
          </w:tcPr>
          <w:p w14:paraId="561884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ER650H LAMS (Z650L)</w:t>
            </w:r>
          </w:p>
        </w:tc>
        <w:tc>
          <w:tcPr>
            <w:tcW w:w="530" w:type="pct"/>
            <w:shd w:val="clear" w:color="auto" w:fill="auto"/>
            <w:noWrap/>
            <w:vAlign w:val="center"/>
            <w:hideMark/>
          </w:tcPr>
          <w:p w14:paraId="059362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022947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80C6751" w14:textId="77777777" w:rsidTr="00B67D24">
        <w:tc>
          <w:tcPr>
            <w:tcW w:w="860" w:type="pct"/>
            <w:shd w:val="clear" w:color="auto" w:fill="auto"/>
            <w:noWrap/>
            <w:vAlign w:val="center"/>
          </w:tcPr>
          <w:p w14:paraId="48E8B6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2B932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ER650H</w:t>
            </w:r>
          </w:p>
        </w:tc>
        <w:tc>
          <w:tcPr>
            <w:tcW w:w="2094" w:type="pct"/>
            <w:shd w:val="clear" w:color="auto" w:fill="auto"/>
            <w:noWrap/>
            <w:vAlign w:val="center"/>
          </w:tcPr>
          <w:p w14:paraId="35E17B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ER659K LAM (Z650L)</w:t>
            </w:r>
          </w:p>
        </w:tc>
        <w:tc>
          <w:tcPr>
            <w:tcW w:w="530" w:type="pct"/>
            <w:shd w:val="clear" w:color="auto" w:fill="auto"/>
            <w:noWrap/>
            <w:vAlign w:val="center"/>
          </w:tcPr>
          <w:p w14:paraId="2640BD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1CB3C8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48BAF90" w14:textId="77777777" w:rsidTr="00B67D24">
        <w:tc>
          <w:tcPr>
            <w:tcW w:w="860" w:type="pct"/>
            <w:shd w:val="clear" w:color="auto" w:fill="auto"/>
            <w:noWrap/>
            <w:vAlign w:val="center"/>
          </w:tcPr>
          <w:p w14:paraId="4EE4548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88CCC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ER650H</w:t>
            </w:r>
          </w:p>
        </w:tc>
        <w:tc>
          <w:tcPr>
            <w:tcW w:w="2094" w:type="pct"/>
            <w:shd w:val="clear" w:color="auto" w:fill="auto"/>
            <w:noWrap/>
            <w:vAlign w:val="center"/>
          </w:tcPr>
          <w:p w14:paraId="3C89D5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ER650M LAMS (Z650RS)</w:t>
            </w:r>
          </w:p>
        </w:tc>
        <w:tc>
          <w:tcPr>
            <w:tcW w:w="530" w:type="pct"/>
            <w:shd w:val="clear" w:color="auto" w:fill="auto"/>
            <w:noWrap/>
            <w:vAlign w:val="center"/>
          </w:tcPr>
          <w:p w14:paraId="0EBDFF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2021-on</w:t>
            </w:r>
          </w:p>
        </w:tc>
        <w:tc>
          <w:tcPr>
            <w:tcW w:w="608" w:type="pct"/>
            <w:shd w:val="clear" w:color="auto" w:fill="auto"/>
            <w:noWrap/>
            <w:vAlign w:val="center"/>
          </w:tcPr>
          <w:p w14:paraId="2A0388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435E66BD" w14:textId="77777777" w:rsidTr="00B67D24">
        <w:tc>
          <w:tcPr>
            <w:tcW w:w="860" w:type="pct"/>
            <w:shd w:val="clear" w:color="auto" w:fill="auto"/>
            <w:noWrap/>
            <w:vAlign w:val="center"/>
          </w:tcPr>
          <w:p w14:paraId="5DDB0E4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7BF10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szCs w:val="17"/>
                <w:lang w:eastAsia="en-AU"/>
              </w:rPr>
              <w:t>ER650H</w:t>
            </w:r>
          </w:p>
        </w:tc>
        <w:tc>
          <w:tcPr>
            <w:tcW w:w="2094" w:type="pct"/>
            <w:shd w:val="clear" w:color="auto" w:fill="auto"/>
            <w:noWrap/>
            <w:vAlign w:val="center"/>
          </w:tcPr>
          <w:p w14:paraId="37DDA2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szCs w:val="17"/>
                <w:lang w:eastAsia="en-AU"/>
              </w:rPr>
              <w:t>ER650R L</w:t>
            </w:r>
          </w:p>
        </w:tc>
        <w:tc>
          <w:tcPr>
            <w:tcW w:w="530" w:type="pct"/>
            <w:shd w:val="clear" w:color="auto" w:fill="auto"/>
            <w:noWrap/>
            <w:vAlign w:val="center"/>
          </w:tcPr>
          <w:p w14:paraId="4CAA8C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shd w:val="clear" w:color="auto" w:fill="auto"/>
            <w:noWrap/>
            <w:vAlign w:val="center"/>
          </w:tcPr>
          <w:p w14:paraId="45EA2A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73B9C982" w14:textId="77777777" w:rsidTr="00B67D24">
        <w:tc>
          <w:tcPr>
            <w:tcW w:w="860" w:type="pct"/>
            <w:shd w:val="clear" w:color="auto" w:fill="auto"/>
            <w:noWrap/>
            <w:vAlign w:val="center"/>
          </w:tcPr>
          <w:p w14:paraId="1798301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47984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ER650H</w:t>
            </w:r>
          </w:p>
        </w:tc>
        <w:tc>
          <w:tcPr>
            <w:tcW w:w="2094" w:type="pct"/>
            <w:shd w:val="clear" w:color="auto" w:fill="auto"/>
            <w:noWrap/>
            <w:vAlign w:val="center"/>
          </w:tcPr>
          <w:p w14:paraId="04CF7C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ER650S L</w:t>
            </w:r>
          </w:p>
        </w:tc>
        <w:tc>
          <w:tcPr>
            <w:tcW w:w="530" w:type="pct"/>
            <w:shd w:val="clear" w:color="auto" w:fill="auto"/>
            <w:noWrap/>
            <w:vAlign w:val="center"/>
          </w:tcPr>
          <w:p w14:paraId="26EAD3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2021-on</w:t>
            </w:r>
          </w:p>
        </w:tc>
        <w:tc>
          <w:tcPr>
            <w:tcW w:w="608" w:type="pct"/>
            <w:shd w:val="clear" w:color="auto" w:fill="auto"/>
            <w:noWrap/>
            <w:vAlign w:val="center"/>
          </w:tcPr>
          <w:p w14:paraId="19D0A0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7F1E8F7C" w14:textId="77777777" w:rsidTr="00B67D24">
        <w:tc>
          <w:tcPr>
            <w:tcW w:w="860" w:type="pct"/>
            <w:shd w:val="clear" w:color="auto" w:fill="auto"/>
            <w:noWrap/>
            <w:vAlign w:val="center"/>
            <w:hideMark/>
          </w:tcPr>
          <w:p w14:paraId="3974694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1F795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EX300A (Ninja 300)</w:t>
            </w:r>
          </w:p>
        </w:tc>
        <w:tc>
          <w:tcPr>
            <w:tcW w:w="2094" w:type="pct"/>
            <w:shd w:val="clear" w:color="auto" w:fill="auto"/>
            <w:noWrap/>
            <w:vAlign w:val="center"/>
            <w:hideMark/>
          </w:tcPr>
          <w:p w14:paraId="523888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EX300B Ninja/ special (A&amp;B)</w:t>
            </w:r>
          </w:p>
        </w:tc>
        <w:tc>
          <w:tcPr>
            <w:tcW w:w="530" w:type="pct"/>
            <w:shd w:val="clear" w:color="auto" w:fill="auto"/>
            <w:noWrap/>
            <w:vAlign w:val="center"/>
            <w:hideMark/>
          </w:tcPr>
          <w:p w14:paraId="5DE3B2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2012-16</w:t>
            </w:r>
          </w:p>
        </w:tc>
        <w:tc>
          <w:tcPr>
            <w:tcW w:w="608" w:type="pct"/>
            <w:shd w:val="clear" w:color="auto" w:fill="auto"/>
            <w:noWrap/>
            <w:vAlign w:val="center"/>
            <w:hideMark/>
          </w:tcPr>
          <w:p w14:paraId="035215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296</w:t>
            </w:r>
          </w:p>
        </w:tc>
      </w:tr>
      <w:tr w:rsidR="00433D36" w:rsidRPr="00433D36" w14:paraId="7BC815DF" w14:textId="77777777" w:rsidTr="00B67D24">
        <w:tc>
          <w:tcPr>
            <w:tcW w:w="860" w:type="pct"/>
            <w:shd w:val="clear" w:color="auto" w:fill="auto"/>
            <w:noWrap/>
            <w:vAlign w:val="center"/>
          </w:tcPr>
          <w:p w14:paraId="5273891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55E86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EX300B</w:t>
            </w:r>
          </w:p>
        </w:tc>
        <w:tc>
          <w:tcPr>
            <w:tcW w:w="2094" w:type="pct"/>
            <w:shd w:val="clear" w:color="auto" w:fill="auto"/>
            <w:noWrap/>
            <w:vAlign w:val="center"/>
          </w:tcPr>
          <w:p w14:paraId="065DAC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EX300B</w:t>
            </w:r>
          </w:p>
        </w:tc>
        <w:tc>
          <w:tcPr>
            <w:tcW w:w="530" w:type="pct"/>
            <w:shd w:val="clear" w:color="auto" w:fill="auto"/>
            <w:noWrap/>
            <w:vAlign w:val="center"/>
          </w:tcPr>
          <w:p w14:paraId="529FBD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2015-2018</w:t>
            </w:r>
          </w:p>
        </w:tc>
        <w:tc>
          <w:tcPr>
            <w:tcW w:w="608" w:type="pct"/>
            <w:shd w:val="clear" w:color="auto" w:fill="auto"/>
            <w:noWrap/>
            <w:vAlign w:val="center"/>
          </w:tcPr>
          <w:p w14:paraId="55320A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296</w:t>
            </w:r>
          </w:p>
        </w:tc>
      </w:tr>
      <w:tr w:rsidR="00433D36" w:rsidRPr="00433D36" w14:paraId="051F6CC4" w14:textId="77777777" w:rsidTr="00B67D24">
        <w:tc>
          <w:tcPr>
            <w:tcW w:w="860" w:type="pct"/>
            <w:shd w:val="clear" w:color="auto" w:fill="auto"/>
            <w:noWrap/>
            <w:vAlign w:val="center"/>
            <w:hideMark/>
          </w:tcPr>
          <w:p w14:paraId="45FC176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319B8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EX400</w:t>
            </w:r>
          </w:p>
        </w:tc>
        <w:tc>
          <w:tcPr>
            <w:tcW w:w="2094" w:type="pct"/>
            <w:shd w:val="clear" w:color="auto" w:fill="auto"/>
            <w:noWrap/>
            <w:vAlign w:val="center"/>
            <w:hideMark/>
          </w:tcPr>
          <w:p w14:paraId="3CC360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GPX 400R</w:t>
            </w:r>
          </w:p>
        </w:tc>
        <w:tc>
          <w:tcPr>
            <w:tcW w:w="530" w:type="pct"/>
            <w:shd w:val="clear" w:color="auto" w:fill="auto"/>
            <w:noWrap/>
            <w:vAlign w:val="center"/>
            <w:hideMark/>
          </w:tcPr>
          <w:p w14:paraId="2E641F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1987-94</w:t>
            </w:r>
          </w:p>
        </w:tc>
        <w:tc>
          <w:tcPr>
            <w:tcW w:w="608" w:type="pct"/>
            <w:shd w:val="clear" w:color="auto" w:fill="auto"/>
            <w:noWrap/>
            <w:vAlign w:val="center"/>
            <w:hideMark/>
          </w:tcPr>
          <w:p w14:paraId="520782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6FA9C2B" w14:textId="77777777" w:rsidTr="00B67D24">
        <w:tc>
          <w:tcPr>
            <w:tcW w:w="860" w:type="pct"/>
            <w:shd w:val="clear" w:color="auto" w:fill="auto"/>
            <w:noWrap/>
            <w:vAlign w:val="center"/>
          </w:tcPr>
          <w:p w14:paraId="219C610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7437B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EX400G</w:t>
            </w:r>
          </w:p>
        </w:tc>
        <w:tc>
          <w:tcPr>
            <w:tcW w:w="2094" w:type="pct"/>
            <w:shd w:val="clear" w:color="auto" w:fill="auto"/>
            <w:noWrap/>
            <w:vAlign w:val="center"/>
          </w:tcPr>
          <w:p w14:paraId="42DA20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400 &amp; EX400G</w:t>
            </w:r>
          </w:p>
        </w:tc>
        <w:tc>
          <w:tcPr>
            <w:tcW w:w="530" w:type="pct"/>
            <w:shd w:val="clear" w:color="auto" w:fill="auto"/>
            <w:noWrap/>
            <w:vAlign w:val="center"/>
          </w:tcPr>
          <w:p w14:paraId="452576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2018 - on</w:t>
            </w:r>
          </w:p>
        </w:tc>
        <w:tc>
          <w:tcPr>
            <w:tcW w:w="608" w:type="pct"/>
            <w:shd w:val="clear" w:color="auto" w:fill="auto"/>
            <w:noWrap/>
            <w:vAlign w:val="center"/>
          </w:tcPr>
          <w:p w14:paraId="4946AA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19064F3C" w14:textId="77777777" w:rsidTr="00B67D24">
        <w:tc>
          <w:tcPr>
            <w:tcW w:w="860" w:type="pct"/>
            <w:shd w:val="clear" w:color="auto" w:fill="auto"/>
            <w:noWrap/>
            <w:vAlign w:val="center"/>
          </w:tcPr>
          <w:p w14:paraId="4745FD1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30AD1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EX400G</w:t>
            </w:r>
          </w:p>
        </w:tc>
        <w:tc>
          <w:tcPr>
            <w:tcW w:w="2094" w:type="pct"/>
            <w:shd w:val="clear" w:color="auto" w:fill="auto"/>
            <w:noWrap/>
            <w:vAlign w:val="center"/>
          </w:tcPr>
          <w:p w14:paraId="3120FC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KAWASAKI</w:t>
            </w:r>
          </w:p>
        </w:tc>
        <w:tc>
          <w:tcPr>
            <w:tcW w:w="530" w:type="pct"/>
            <w:shd w:val="clear" w:color="auto" w:fill="auto"/>
            <w:noWrap/>
            <w:vAlign w:val="center"/>
          </w:tcPr>
          <w:p w14:paraId="597CC0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21E2E8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7738C33" w14:textId="77777777" w:rsidTr="00B67D24">
        <w:tc>
          <w:tcPr>
            <w:tcW w:w="860" w:type="pct"/>
            <w:shd w:val="clear" w:color="auto" w:fill="auto"/>
            <w:noWrap/>
            <w:vAlign w:val="center"/>
          </w:tcPr>
          <w:p w14:paraId="221A5E5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8A28D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EX400G</w:t>
            </w:r>
          </w:p>
        </w:tc>
        <w:tc>
          <w:tcPr>
            <w:tcW w:w="2094" w:type="pct"/>
            <w:shd w:val="clear" w:color="auto" w:fill="auto"/>
            <w:noWrap/>
            <w:vAlign w:val="center"/>
          </w:tcPr>
          <w:p w14:paraId="3F1448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Z400 and ER400G</w:t>
            </w:r>
          </w:p>
        </w:tc>
        <w:tc>
          <w:tcPr>
            <w:tcW w:w="530" w:type="pct"/>
            <w:shd w:val="clear" w:color="auto" w:fill="auto"/>
            <w:noWrap/>
            <w:vAlign w:val="center"/>
          </w:tcPr>
          <w:p w14:paraId="082D20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w:t>
            </w:r>
          </w:p>
        </w:tc>
        <w:tc>
          <w:tcPr>
            <w:tcW w:w="608" w:type="pct"/>
            <w:shd w:val="clear" w:color="auto" w:fill="auto"/>
            <w:noWrap/>
            <w:vAlign w:val="center"/>
          </w:tcPr>
          <w:p w14:paraId="4655DF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0C72B47" w14:textId="77777777" w:rsidTr="00B67D24">
        <w:tc>
          <w:tcPr>
            <w:tcW w:w="860" w:type="pct"/>
            <w:shd w:val="clear" w:color="auto" w:fill="auto"/>
            <w:noWrap/>
            <w:vAlign w:val="center"/>
          </w:tcPr>
          <w:p w14:paraId="56D666E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7A35A4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EX650F</w:t>
            </w:r>
          </w:p>
        </w:tc>
        <w:tc>
          <w:tcPr>
            <w:tcW w:w="2094" w:type="pct"/>
            <w:shd w:val="clear" w:color="auto" w:fill="auto"/>
            <w:noWrap/>
            <w:vAlign w:val="center"/>
          </w:tcPr>
          <w:p w14:paraId="76E9FA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650L (2012)</w:t>
            </w:r>
          </w:p>
        </w:tc>
        <w:tc>
          <w:tcPr>
            <w:tcW w:w="530" w:type="pct"/>
            <w:shd w:val="clear" w:color="auto" w:fill="auto"/>
            <w:noWrap/>
            <w:vAlign w:val="center"/>
          </w:tcPr>
          <w:p w14:paraId="0938C1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shd w:val="clear" w:color="auto" w:fill="auto"/>
            <w:noWrap/>
            <w:vAlign w:val="center"/>
          </w:tcPr>
          <w:p w14:paraId="615C66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87A75D8" w14:textId="77777777" w:rsidTr="00B67D24">
        <w:tc>
          <w:tcPr>
            <w:tcW w:w="860" w:type="pct"/>
            <w:shd w:val="clear" w:color="auto" w:fill="auto"/>
            <w:noWrap/>
            <w:vAlign w:val="center"/>
          </w:tcPr>
          <w:p w14:paraId="63D3FF1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56EEB77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EX650K</w:t>
            </w:r>
          </w:p>
        </w:tc>
        <w:tc>
          <w:tcPr>
            <w:tcW w:w="2094" w:type="pct"/>
            <w:shd w:val="clear" w:color="auto" w:fill="auto"/>
            <w:noWrap/>
            <w:vAlign w:val="center"/>
          </w:tcPr>
          <w:p w14:paraId="1F01A9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EX650S L</w:t>
            </w:r>
          </w:p>
        </w:tc>
        <w:tc>
          <w:tcPr>
            <w:tcW w:w="530" w:type="pct"/>
            <w:shd w:val="clear" w:color="auto" w:fill="auto"/>
            <w:noWrap/>
            <w:vAlign w:val="center"/>
          </w:tcPr>
          <w:p w14:paraId="1DC2EA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2021-on</w:t>
            </w:r>
          </w:p>
        </w:tc>
        <w:tc>
          <w:tcPr>
            <w:tcW w:w="608" w:type="pct"/>
            <w:shd w:val="clear" w:color="auto" w:fill="auto"/>
            <w:noWrap/>
            <w:vAlign w:val="center"/>
          </w:tcPr>
          <w:p w14:paraId="59B965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711B35D5" w14:textId="77777777" w:rsidTr="00B67D24">
        <w:tc>
          <w:tcPr>
            <w:tcW w:w="860" w:type="pct"/>
            <w:shd w:val="clear" w:color="auto" w:fill="auto"/>
            <w:noWrap/>
            <w:vAlign w:val="center"/>
            <w:hideMark/>
          </w:tcPr>
          <w:p w14:paraId="4D07B7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0C60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EX650K (LAMS)</w:t>
            </w:r>
          </w:p>
        </w:tc>
        <w:tc>
          <w:tcPr>
            <w:tcW w:w="2094" w:type="pct"/>
            <w:shd w:val="clear" w:color="auto" w:fill="auto"/>
            <w:noWrap/>
            <w:vAlign w:val="center"/>
            <w:hideMark/>
          </w:tcPr>
          <w:p w14:paraId="41F1C9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Ninja 650 L </w:t>
            </w:r>
          </w:p>
        </w:tc>
        <w:tc>
          <w:tcPr>
            <w:tcW w:w="530" w:type="pct"/>
            <w:shd w:val="clear" w:color="auto" w:fill="auto"/>
            <w:noWrap/>
            <w:vAlign w:val="center"/>
            <w:hideMark/>
          </w:tcPr>
          <w:p w14:paraId="73DDCC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2016-current</w:t>
            </w:r>
          </w:p>
        </w:tc>
        <w:tc>
          <w:tcPr>
            <w:tcW w:w="608" w:type="pct"/>
            <w:shd w:val="clear" w:color="auto" w:fill="auto"/>
            <w:noWrap/>
            <w:vAlign w:val="center"/>
            <w:hideMark/>
          </w:tcPr>
          <w:p w14:paraId="1EF9D2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BCD12C6" w14:textId="77777777" w:rsidTr="00B67D24">
        <w:tc>
          <w:tcPr>
            <w:tcW w:w="860" w:type="pct"/>
            <w:shd w:val="clear" w:color="auto" w:fill="auto"/>
            <w:noWrap/>
            <w:vAlign w:val="center"/>
            <w:hideMark/>
          </w:tcPr>
          <w:p w14:paraId="3BED2C8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4D142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GPZ550</w:t>
            </w:r>
          </w:p>
        </w:tc>
        <w:tc>
          <w:tcPr>
            <w:tcW w:w="2094" w:type="pct"/>
            <w:shd w:val="clear" w:color="auto" w:fill="auto"/>
            <w:noWrap/>
            <w:vAlign w:val="center"/>
            <w:hideMark/>
          </w:tcPr>
          <w:p w14:paraId="3AE0E4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GPZ550</w:t>
            </w:r>
          </w:p>
        </w:tc>
        <w:tc>
          <w:tcPr>
            <w:tcW w:w="530" w:type="pct"/>
            <w:shd w:val="clear" w:color="auto" w:fill="auto"/>
            <w:noWrap/>
            <w:vAlign w:val="center"/>
            <w:hideMark/>
          </w:tcPr>
          <w:p w14:paraId="60B306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1981-90</w:t>
            </w:r>
          </w:p>
        </w:tc>
        <w:tc>
          <w:tcPr>
            <w:tcW w:w="608" w:type="pct"/>
            <w:shd w:val="clear" w:color="auto" w:fill="auto"/>
            <w:noWrap/>
            <w:vAlign w:val="center"/>
            <w:hideMark/>
          </w:tcPr>
          <w:p w14:paraId="4EFD70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4CACD352" w14:textId="77777777" w:rsidTr="00B67D24">
        <w:tc>
          <w:tcPr>
            <w:tcW w:w="860" w:type="pct"/>
            <w:shd w:val="clear" w:color="auto" w:fill="auto"/>
            <w:noWrap/>
            <w:vAlign w:val="center"/>
            <w:hideMark/>
          </w:tcPr>
          <w:p w14:paraId="3556387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7C0A4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GT550</w:t>
            </w:r>
          </w:p>
        </w:tc>
        <w:tc>
          <w:tcPr>
            <w:tcW w:w="2094" w:type="pct"/>
            <w:shd w:val="clear" w:color="auto" w:fill="auto"/>
            <w:noWrap/>
            <w:vAlign w:val="center"/>
            <w:hideMark/>
          </w:tcPr>
          <w:p w14:paraId="4466B9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Z550</w:t>
            </w:r>
          </w:p>
        </w:tc>
        <w:tc>
          <w:tcPr>
            <w:tcW w:w="530" w:type="pct"/>
            <w:shd w:val="clear" w:color="auto" w:fill="auto"/>
            <w:noWrap/>
            <w:vAlign w:val="center"/>
            <w:hideMark/>
          </w:tcPr>
          <w:p w14:paraId="33F764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1984-88</w:t>
            </w:r>
          </w:p>
        </w:tc>
        <w:tc>
          <w:tcPr>
            <w:tcW w:w="608" w:type="pct"/>
            <w:shd w:val="clear" w:color="auto" w:fill="auto"/>
            <w:noWrap/>
            <w:vAlign w:val="center"/>
            <w:hideMark/>
          </w:tcPr>
          <w:p w14:paraId="34D0E3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74725742" w14:textId="77777777" w:rsidTr="00B67D24">
        <w:tc>
          <w:tcPr>
            <w:tcW w:w="860" w:type="pct"/>
            <w:shd w:val="clear" w:color="auto" w:fill="auto"/>
            <w:noWrap/>
            <w:vAlign w:val="center"/>
            <w:hideMark/>
          </w:tcPr>
          <w:p w14:paraId="1D33BC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4C68D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KL600</w:t>
            </w:r>
          </w:p>
        </w:tc>
        <w:tc>
          <w:tcPr>
            <w:tcW w:w="2094" w:type="pct"/>
            <w:shd w:val="clear" w:color="auto" w:fill="auto"/>
            <w:noWrap/>
            <w:vAlign w:val="center"/>
            <w:hideMark/>
          </w:tcPr>
          <w:p w14:paraId="3020AD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KLR600</w:t>
            </w:r>
          </w:p>
        </w:tc>
        <w:tc>
          <w:tcPr>
            <w:tcW w:w="530" w:type="pct"/>
            <w:shd w:val="clear" w:color="auto" w:fill="auto"/>
            <w:noWrap/>
            <w:vAlign w:val="center"/>
            <w:hideMark/>
          </w:tcPr>
          <w:p w14:paraId="70A881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1984-87</w:t>
            </w:r>
          </w:p>
        </w:tc>
        <w:tc>
          <w:tcPr>
            <w:tcW w:w="608" w:type="pct"/>
            <w:shd w:val="clear" w:color="auto" w:fill="auto"/>
            <w:noWrap/>
            <w:vAlign w:val="center"/>
            <w:hideMark/>
          </w:tcPr>
          <w:p w14:paraId="0B8124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564</w:t>
            </w:r>
          </w:p>
        </w:tc>
      </w:tr>
      <w:tr w:rsidR="00433D36" w:rsidRPr="00433D36" w14:paraId="5DA9A06F" w14:textId="77777777" w:rsidTr="00B67D24">
        <w:tc>
          <w:tcPr>
            <w:tcW w:w="860" w:type="pct"/>
            <w:shd w:val="clear" w:color="auto" w:fill="auto"/>
            <w:noWrap/>
            <w:vAlign w:val="center"/>
            <w:hideMark/>
          </w:tcPr>
          <w:p w14:paraId="618A83E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F2F1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KL650</w:t>
            </w:r>
          </w:p>
        </w:tc>
        <w:tc>
          <w:tcPr>
            <w:tcW w:w="2094" w:type="pct"/>
            <w:shd w:val="clear" w:color="auto" w:fill="auto"/>
            <w:noWrap/>
            <w:vAlign w:val="center"/>
            <w:hideMark/>
          </w:tcPr>
          <w:p w14:paraId="18232C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KLR650</w:t>
            </w:r>
          </w:p>
        </w:tc>
        <w:tc>
          <w:tcPr>
            <w:tcW w:w="530" w:type="pct"/>
            <w:shd w:val="clear" w:color="auto" w:fill="auto"/>
            <w:noWrap/>
            <w:vAlign w:val="center"/>
            <w:hideMark/>
          </w:tcPr>
          <w:p w14:paraId="187C38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1987-99</w:t>
            </w:r>
          </w:p>
        </w:tc>
        <w:tc>
          <w:tcPr>
            <w:tcW w:w="608" w:type="pct"/>
            <w:shd w:val="clear" w:color="auto" w:fill="auto"/>
            <w:noWrap/>
            <w:vAlign w:val="center"/>
            <w:hideMark/>
          </w:tcPr>
          <w:p w14:paraId="707F45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5995C0AA" w14:textId="77777777" w:rsidTr="00B67D24">
        <w:tc>
          <w:tcPr>
            <w:tcW w:w="860" w:type="pct"/>
            <w:shd w:val="clear" w:color="auto" w:fill="auto"/>
            <w:noWrap/>
            <w:vAlign w:val="center"/>
            <w:hideMark/>
          </w:tcPr>
          <w:p w14:paraId="4F7CA35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93BC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KL650E</w:t>
            </w:r>
          </w:p>
        </w:tc>
        <w:tc>
          <w:tcPr>
            <w:tcW w:w="2094" w:type="pct"/>
            <w:shd w:val="clear" w:color="auto" w:fill="auto"/>
            <w:noWrap/>
            <w:vAlign w:val="center"/>
            <w:hideMark/>
          </w:tcPr>
          <w:p w14:paraId="6DB3E1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KLR650</w:t>
            </w:r>
          </w:p>
        </w:tc>
        <w:tc>
          <w:tcPr>
            <w:tcW w:w="530" w:type="pct"/>
            <w:shd w:val="clear" w:color="auto" w:fill="auto"/>
            <w:noWrap/>
            <w:vAlign w:val="center"/>
            <w:hideMark/>
          </w:tcPr>
          <w:p w14:paraId="28D92B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2013-2016</w:t>
            </w:r>
          </w:p>
        </w:tc>
        <w:tc>
          <w:tcPr>
            <w:tcW w:w="608" w:type="pct"/>
            <w:shd w:val="clear" w:color="auto" w:fill="auto"/>
            <w:noWrap/>
            <w:vAlign w:val="center"/>
            <w:hideMark/>
          </w:tcPr>
          <w:p w14:paraId="2E7856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7A08F499" w14:textId="77777777" w:rsidTr="00B67D24">
        <w:tc>
          <w:tcPr>
            <w:tcW w:w="860" w:type="pct"/>
            <w:shd w:val="clear" w:color="auto" w:fill="auto"/>
            <w:noWrap/>
            <w:vAlign w:val="center"/>
            <w:hideMark/>
          </w:tcPr>
          <w:p w14:paraId="610D314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27F3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KLE300C</w:t>
            </w:r>
          </w:p>
        </w:tc>
        <w:tc>
          <w:tcPr>
            <w:tcW w:w="2094" w:type="pct"/>
            <w:shd w:val="clear" w:color="auto" w:fill="auto"/>
            <w:noWrap/>
            <w:vAlign w:val="center"/>
            <w:hideMark/>
          </w:tcPr>
          <w:p w14:paraId="61A3B1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KLE300C VERSYS-X 300</w:t>
            </w:r>
          </w:p>
        </w:tc>
        <w:tc>
          <w:tcPr>
            <w:tcW w:w="530" w:type="pct"/>
            <w:shd w:val="clear" w:color="auto" w:fill="auto"/>
            <w:noWrap/>
            <w:vAlign w:val="center"/>
            <w:hideMark/>
          </w:tcPr>
          <w:p w14:paraId="5FE535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shd w:val="clear" w:color="auto" w:fill="auto"/>
            <w:noWrap/>
            <w:vAlign w:val="center"/>
            <w:hideMark/>
          </w:tcPr>
          <w:p w14:paraId="775103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295</w:t>
            </w:r>
          </w:p>
        </w:tc>
      </w:tr>
      <w:tr w:rsidR="00433D36" w:rsidRPr="00433D36" w14:paraId="02259A4A" w14:textId="77777777" w:rsidTr="00B67D24">
        <w:tc>
          <w:tcPr>
            <w:tcW w:w="860" w:type="pct"/>
            <w:shd w:val="clear" w:color="auto" w:fill="auto"/>
            <w:noWrap/>
            <w:vAlign w:val="center"/>
            <w:hideMark/>
          </w:tcPr>
          <w:p w14:paraId="449C7F8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2D43D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KLE500</w:t>
            </w:r>
          </w:p>
        </w:tc>
        <w:tc>
          <w:tcPr>
            <w:tcW w:w="2094" w:type="pct"/>
            <w:shd w:val="clear" w:color="auto" w:fill="auto"/>
            <w:noWrap/>
            <w:vAlign w:val="center"/>
            <w:hideMark/>
          </w:tcPr>
          <w:p w14:paraId="63415B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DUAL SPORTS</w:t>
            </w:r>
          </w:p>
        </w:tc>
        <w:tc>
          <w:tcPr>
            <w:tcW w:w="530" w:type="pct"/>
            <w:shd w:val="clear" w:color="auto" w:fill="auto"/>
            <w:noWrap/>
            <w:vAlign w:val="center"/>
            <w:hideMark/>
          </w:tcPr>
          <w:p w14:paraId="5D5614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1992-08</w:t>
            </w:r>
          </w:p>
        </w:tc>
        <w:tc>
          <w:tcPr>
            <w:tcW w:w="608" w:type="pct"/>
            <w:shd w:val="clear" w:color="auto" w:fill="auto"/>
            <w:noWrap/>
            <w:vAlign w:val="center"/>
            <w:hideMark/>
          </w:tcPr>
          <w:p w14:paraId="4A6E3C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4C1C4651" w14:textId="77777777" w:rsidTr="00B67D24">
        <w:tc>
          <w:tcPr>
            <w:tcW w:w="860" w:type="pct"/>
            <w:shd w:val="clear" w:color="auto" w:fill="auto"/>
            <w:noWrap/>
            <w:vAlign w:val="center"/>
            <w:hideMark/>
          </w:tcPr>
          <w:p w14:paraId="779CB21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000000" w:fill="FFFFFF"/>
            <w:noWrap/>
            <w:vAlign w:val="center"/>
            <w:hideMark/>
          </w:tcPr>
          <w:p w14:paraId="516918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KLE500</w:t>
            </w:r>
          </w:p>
        </w:tc>
        <w:tc>
          <w:tcPr>
            <w:tcW w:w="2094" w:type="pct"/>
            <w:shd w:val="clear" w:color="000000" w:fill="FFFFFF"/>
            <w:noWrap/>
            <w:vAlign w:val="center"/>
            <w:hideMark/>
          </w:tcPr>
          <w:p w14:paraId="47E9C9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KLE500</w:t>
            </w:r>
          </w:p>
        </w:tc>
        <w:tc>
          <w:tcPr>
            <w:tcW w:w="530" w:type="pct"/>
            <w:shd w:val="clear" w:color="000000" w:fill="FFFFFF"/>
            <w:noWrap/>
            <w:vAlign w:val="center"/>
            <w:hideMark/>
          </w:tcPr>
          <w:p w14:paraId="6ED455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1992-2008</w:t>
            </w:r>
          </w:p>
        </w:tc>
        <w:tc>
          <w:tcPr>
            <w:tcW w:w="608" w:type="pct"/>
            <w:shd w:val="clear" w:color="000000" w:fill="FFFFFF"/>
            <w:noWrap/>
            <w:vAlign w:val="center"/>
            <w:hideMark/>
          </w:tcPr>
          <w:p w14:paraId="62F0D4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0BB3A27E" w14:textId="77777777" w:rsidTr="00B67D24">
        <w:tc>
          <w:tcPr>
            <w:tcW w:w="860" w:type="pct"/>
            <w:shd w:val="clear" w:color="auto" w:fill="auto"/>
            <w:noWrap/>
            <w:vAlign w:val="center"/>
            <w:hideMark/>
          </w:tcPr>
          <w:p w14:paraId="73C27E3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7120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KLE650F</w:t>
            </w:r>
          </w:p>
        </w:tc>
        <w:tc>
          <w:tcPr>
            <w:tcW w:w="2094" w:type="pct"/>
            <w:shd w:val="clear" w:color="auto" w:fill="auto"/>
            <w:noWrap/>
            <w:vAlign w:val="center"/>
            <w:hideMark/>
          </w:tcPr>
          <w:p w14:paraId="19FE9F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Versys 650L ABS</w:t>
            </w:r>
          </w:p>
        </w:tc>
        <w:tc>
          <w:tcPr>
            <w:tcW w:w="530" w:type="pct"/>
            <w:shd w:val="clear" w:color="auto" w:fill="auto"/>
            <w:noWrap/>
            <w:vAlign w:val="center"/>
            <w:hideMark/>
          </w:tcPr>
          <w:p w14:paraId="584097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2014-current</w:t>
            </w:r>
          </w:p>
        </w:tc>
        <w:tc>
          <w:tcPr>
            <w:tcW w:w="608" w:type="pct"/>
            <w:shd w:val="clear" w:color="auto" w:fill="auto"/>
            <w:noWrap/>
            <w:vAlign w:val="center"/>
            <w:hideMark/>
          </w:tcPr>
          <w:p w14:paraId="40F17F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9F289ED" w14:textId="77777777" w:rsidTr="00B67D24">
        <w:tc>
          <w:tcPr>
            <w:tcW w:w="860" w:type="pct"/>
            <w:shd w:val="clear" w:color="auto" w:fill="auto"/>
            <w:noWrap/>
            <w:vAlign w:val="center"/>
            <w:hideMark/>
          </w:tcPr>
          <w:p w14:paraId="056D805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4E11E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KLE650F</w:t>
            </w:r>
          </w:p>
        </w:tc>
        <w:tc>
          <w:tcPr>
            <w:tcW w:w="2094" w:type="pct"/>
            <w:shd w:val="clear" w:color="auto" w:fill="auto"/>
            <w:noWrap/>
            <w:vAlign w:val="center"/>
            <w:hideMark/>
          </w:tcPr>
          <w:p w14:paraId="5B5975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KLE650F ABS L &amp; ABS L MY17</w:t>
            </w:r>
          </w:p>
        </w:tc>
        <w:tc>
          <w:tcPr>
            <w:tcW w:w="530" w:type="pct"/>
            <w:shd w:val="clear" w:color="auto" w:fill="auto"/>
            <w:noWrap/>
            <w:vAlign w:val="center"/>
            <w:hideMark/>
          </w:tcPr>
          <w:p w14:paraId="11F1D6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2016-current</w:t>
            </w:r>
          </w:p>
        </w:tc>
        <w:tc>
          <w:tcPr>
            <w:tcW w:w="608" w:type="pct"/>
            <w:shd w:val="clear" w:color="auto" w:fill="auto"/>
            <w:noWrap/>
            <w:vAlign w:val="center"/>
            <w:hideMark/>
          </w:tcPr>
          <w:p w14:paraId="05AEB2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206F13F1" w14:textId="77777777" w:rsidTr="00B67D24">
        <w:tc>
          <w:tcPr>
            <w:tcW w:w="860" w:type="pct"/>
            <w:shd w:val="clear" w:color="auto" w:fill="auto"/>
            <w:noWrap/>
            <w:vAlign w:val="center"/>
          </w:tcPr>
          <w:p w14:paraId="08A208B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B3510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KLE650F</w:t>
            </w:r>
          </w:p>
        </w:tc>
        <w:tc>
          <w:tcPr>
            <w:tcW w:w="2094" w:type="pct"/>
            <w:shd w:val="clear" w:color="auto" w:fill="auto"/>
            <w:noWrap/>
            <w:vAlign w:val="center"/>
          </w:tcPr>
          <w:p w14:paraId="4DB865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KLE650H L</w:t>
            </w:r>
          </w:p>
        </w:tc>
        <w:tc>
          <w:tcPr>
            <w:tcW w:w="530" w:type="pct"/>
            <w:shd w:val="clear" w:color="auto" w:fill="auto"/>
            <w:noWrap/>
            <w:vAlign w:val="center"/>
          </w:tcPr>
          <w:p w14:paraId="361DC3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2021-current</w:t>
            </w:r>
          </w:p>
        </w:tc>
        <w:tc>
          <w:tcPr>
            <w:tcW w:w="608" w:type="pct"/>
            <w:shd w:val="clear" w:color="auto" w:fill="auto"/>
            <w:noWrap/>
            <w:vAlign w:val="center"/>
          </w:tcPr>
          <w:p w14:paraId="2EDAF1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94602FF" w14:textId="77777777" w:rsidTr="00B67D24">
        <w:tc>
          <w:tcPr>
            <w:tcW w:w="860" w:type="pct"/>
            <w:shd w:val="clear" w:color="auto" w:fill="auto"/>
            <w:noWrap/>
            <w:vAlign w:val="center"/>
            <w:hideMark/>
          </w:tcPr>
          <w:p w14:paraId="605CBB9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096B0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KLR600</w:t>
            </w:r>
          </w:p>
        </w:tc>
        <w:tc>
          <w:tcPr>
            <w:tcW w:w="2094" w:type="pct"/>
            <w:shd w:val="clear" w:color="auto" w:fill="auto"/>
            <w:noWrap/>
            <w:vAlign w:val="center"/>
            <w:hideMark/>
          </w:tcPr>
          <w:p w14:paraId="0FEB10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KL600</w:t>
            </w:r>
          </w:p>
        </w:tc>
        <w:tc>
          <w:tcPr>
            <w:tcW w:w="530" w:type="pct"/>
            <w:shd w:val="clear" w:color="auto" w:fill="auto"/>
            <w:noWrap/>
            <w:vAlign w:val="center"/>
            <w:hideMark/>
          </w:tcPr>
          <w:p w14:paraId="47D655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1984-87</w:t>
            </w:r>
          </w:p>
        </w:tc>
        <w:tc>
          <w:tcPr>
            <w:tcW w:w="608" w:type="pct"/>
            <w:shd w:val="clear" w:color="auto" w:fill="auto"/>
            <w:noWrap/>
            <w:vAlign w:val="center"/>
            <w:hideMark/>
          </w:tcPr>
          <w:p w14:paraId="0499BF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564</w:t>
            </w:r>
          </w:p>
        </w:tc>
      </w:tr>
      <w:tr w:rsidR="00433D36" w:rsidRPr="00433D36" w14:paraId="2B72C0AB" w14:textId="77777777" w:rsidTr="00B67D24">
        <w:tc>
          <w:tcPr>
            <w:tcW w:w="860" w:type="pct"/>
            <w:shd w:val="clear" w:color="auto" w:fill="auto"/>
            <w:noWrap/>
            <w:vAlign w:val="center"/>
            <w:hideMark/>
          </w:tcPr>
          <w:p w14:paraId="2DEDB85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3C5DB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KLR650E</w:t>
            </w:r>
          </w:p>
        </w:tc>
        <w:tc>
          <w:tcPr>
            <w:tcW w:w="2094" w:type="pct"/>
            <w:shd w:val="clear" w:color="auto" w:fill="auto"/>
            <w:noWrap/>
            <w:vAlign w:val="center"/>
            <w:hideMark/>
          </w:tcPr>
          <w:p w14:paraId="287A7F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KL650E</w:t>
            </w:r>
          </w:p>
        </w:tc>
        <w:tc>
          <w:tcPr>
            <w:tcW w:w="530" w:type="pct"/>
            <w:shd w:val="clear" w:color="auto" w:fill="auto"/>
            <w:noWrap/>
            <w:vAlign w:val="center"/>
            <w:hideMark/>
          </w:tcPr>
          <w:p w14:paraId="7E6BAE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1987-2012</w:t>
            </w:r>
          </w:p>
        </w:tc>
        <w:tc>
          <w:tcPr>
            <w:tcW w:w="608" w:type="pct"/>
            <w:shd w:val="clear" w:color="auto" w:fill="auto"/>
            <w:noWrap/>
            <w:vAlign w:val="center"/>
            <w:hideMark/>
          </w:tcPr>
          <w:p w14:paraId="04221B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05FA3691" w14:textId="77777777" w:rsidTr="00B67D24">
        <w:tc>
          <w:tcPr>
            <w:tcW w:w="860" w:type="pct"/>
            <w:shd w:val="clear" w:color="auto" w:fill="auto"/>
            <w:noWrap/>
            <w:vAlign w:val="center"/>
            <w:hideMark/>
          </w:tcPr>
          <w:p w14:paraId="6C5628A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06261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KLX150</w:t>
            </w:r>
          </w:p>
        </w:tc>
        <w:tc>
          <w:tcPr>
            <w:tcW w:w="2094" w:type="pct"/>
            <w:shd w:val="clear" w:color="auto" w:fill="auto"/>
            <w:noWrap/>
            <w:vAlign w:val="center"/>
            <w:hideMark/>
          </w:tcPr>
          <w:p w14:paraId="195320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KLX150E/KLX150 L</w:t>
            </w:r>
          </w:p>
        </w:tc>
        <w:tc>
          <w:tcPr>
            <w:tcW w:w="530" w:type="pct"/>
            <w:shd w:val="clear" w:color="auto" w:fill="auto"/>
            <w:noWrap/>
            <w:vAlign w:val="center"/>
            <w:hideMark/>
          </w:tcPr>
          <w:p w14:paraId="250D0E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0EFAE31"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25A7B0D6" w14:textId="77777777" w:rsidTr="00B67D24">
        <w:tc>
          <w:tcPr>
            <w:tcW w:w="860" w:type="pct"/>
            <w:shd w:val="clear" w:color="auto" w:fill="auto"/>
            <w:noWrap/>
            <w:vAlign w:val="center"/>
          </w:tcPr>
          <w:p w14:paraId="6B0C04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7271D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KLX250S</w:t>
            </w:r>
          </w:p>
        </w:tc>
        <w:tc>
          <w:tcPr>
            <w:tcW w:w="2094" w:type="pct"/>
            <w:shd w:val="clear" w:color="auto" w:fill="auto"/>
            <w:noWrap/>
            <w:vAlign w:val="center"/>
          </w:tcPr>
          <w:p w14:paraId="42AD3B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KLX250S</w:t>
            </w:r>
          </w:p>
        </w:tc>
        <w:tc>
          <w:tcPr>
            <w:tcW w:w="530" w:type="pct"/>
            <w:shd w:val="clear" w:color="auto" w:fill="auto"/>
            <w:noWrap/>
            <w:vAlign w:val="center"/>
          </w:tcPr>
          <w:p w14:paraId="0AC3DA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tcPr>
          <w:p w14:paraId="16A07B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249</w:t>
            </w:r>
          </w:p>
        </w:tc>
      </w:tr>
      <w:tr w:rsidR="00433D36" w:rsidRPr="00433D36" w14:paraId="186FE463" w14:textId="77777777" w:rsidTr="00B67D24">
        <w:tc>
          <w:tcPr>
            <w:tcW w:w="860" w:type="pct"/>
            <w:shd w:val="clear" w:color="auto" w:fill="auto"/>
            <w:noWrap/>
            <w:vAlign w:val="center"/>
            <w:hideMark/>
          </w:tcPr>
          <w:p w14:paraId="2D37D67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2C3D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KLX300R</w:t>
            </w:r>
          </w:p>
        </w:tc>
        <w:tc>
          <w:tcPr>
            <w:tcW w:w="2094" w:type="pct"/>
            <w:shd w:val="clear" w:color="auto" w:fill="auto"/>
            <w:noWrap/>
            <w:vAlign w:val="center"/>
            <w:hideMark/>
          </w:tcPr>
          <w:p w14:paraId="0643D5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KLX300R</w:t>
            </w:r>
          </w:p>
        </w:tc>
        <w:tc>
          <w:tcPr>
            <w:tcW w:w="530" w:type="pct"/>
            <w:shd w:val="clear" w:color="auto" w:fill="auto"/>
            <w:noWrap/>
            <w:vAlign w:val="center"/>
            <w:hideMark/>
          </w:tcPr>
          <w:p w14:paraId="735A9F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1996-04</w:t>
            </w:r>
          </w:p>
        </w:tc>
        <w:tc>
          <w:tcPr>
            <w:tcW w:w="608" w:type="pct"/>
            <w:shd w:val="clear" w:color="auto" w:fill="auto"/>
            <w:noWrap/>
            <w:vAlign w:val="center"/>
            <w:hideMark/>
          </w:tcPr>
          <w:p w14:paraId="76AE51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292</w:t>
            </w:r>
          </w:p>
        </w:tc>
      </w:tr>
      <w:tr w:rsidR="00433D36" w:rsidRPr="00433D36" w14:paraId="42A12243" w14:textId="77777777" w:rsidTr="00B67D24">
        <w:tc>
          <w:tcPr>
            <w:tcW w:w="860" w:type="pct"/>
            <w:shd w:val="clear" w:color="auto" w:fill="auto"/>
            <w:noWrap/>
            <w:vAlign w:val="center"/>
            <w:hideMark/>
          </w:tcPr>
          <w:p w14:paraId="17995F3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E786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KLX400</w:t>
            </w:r>
          </w:p>
        </w:tc>
        <w:tc>
          <w:tcPr>
            <w:tcW w:w="2094" w:type="pct"/>
            <w:shd w:val="clear" w:color="auto" w:fill="auto"/>
            <w:noWrap/>
            <w:vAlign w:val="center"/>
            <w:hideMark/>
          </w:tcPr>
          <w:p w14:paraId="5A2444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KLX400</w:t>
            </w:r>
          </w:p>
        </w:tc>
        <w:tc>
          <w:tcPr>
            <w:tcW w:w="530" w:type="pct"/>
            <w:shd w:val="clear" w:color="auto" w:fill="auto"/>
            <w:noWrap/>
            <w:vAlign w:val="center"/>
            <w:hideMark/>
          </w:tcPr>
          <w:p w14:paraId="3C76DB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w:t>
            </w:r>
          </w:p>
        </w:tc>
        <w:tc>
          <w:tcPr>
            <w:tcW w:w="608" w:type="pct"/>
            <w:shd w:val="clear" w:color="auto" w:fill="auto"/>
            <w:noWrap/>
            <w:vAlign w:val="center"/>
            <w:hideMark/>
          </w:tcPr>
          <w:p w14:paraId="36D91F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00722D19" w14:textId="77777777" w:rsidTr="00B67D24">
        <w:tc>
          <w:tcPr>
            <w:tcW w:w="860" w:type="pct"/>
            <w:shd w:val="clear" w:color="auto" w:fill="auto"/>
            <w:noWrap/>
            <w:vAlign w:val="center"/>
            <w:hideMark/>
          </w:tcPr>
          <w:p w14:paraId="3AAC4C3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EF3C4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KLX450R</w:t>
            </w:r>
          </w:p>
        </w:tc>
        <w:tc>
          <w:tcPr>
            <w:tcW w:w="2094" w:type="pct"/>
            <w:shd w:val="clear" w:color="auto" w:fill="auto"/>
            <w:noWrap/>
            <w:vAlign w:val="center"/>
            <w:hideMark/>
          </w:tcPr>
          <w:p w14:paraId="68BAAE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KLX450R</w:t>
            </w:r>
          </w:p>
        </w:tc>
        <w:tc>
          <w:tcPr>
            <w:tcW w:w="530" w:type="pct"/>
            <w:shd w:val="clear" w:color="auto" w:fill="auto"/>
            <w:noWrap/>
            <w:vAlign w:val="center"/>
            <w:hideMark/>
          </w:tcPr>
          <w:p w14:paraId="5CC6F8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2007-16</w:t>
            </w:r>
          </w:p>
        </w:tc>
        <w:tc>
          <w:tcPr>
            <w:tcW w:w="608" w:type="pct"/>
            <w:shd w:val="clear" w:color="auto" w:fill="auto"/>
            <w:noWrap/>
            <w:vAlign w:val="center"/>
            <w:hideMark/>
          </w:tcPr>
          <w:p w14:paraId="5834E6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D8B6F5A" w14:textId="77777777" w:rsidTr="00B67D24">
        <w:tc>
          <w:tcPr>
            <w:tcW w:w="860" w:type="pct"/>
            <w:shd w:val="clear" w:color="auto" w:fill="auto"/>
            <w:noWrap/>
            <w:vAlign w:val="center"/>
            <w:hideMark/>
          </w:tcPr>
          <w:p w14:paraId="3738D79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AB4C9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KLX650</w:t>
            </w:r>
          </w:p>
        </w:tc>
        <w:tc>
          <w:tcPr>
            <w:tcW w:w="2094" w:type="pct"/>
            <w:shd w:val="clear" w:color="auto" w:fill="auto"/>
            <w:noWrap/>
            <w:vAlign w:val="center"/>
            <w:hideMark/>
          </w:tcPr>
          <w:p w14:paraId="24AE97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KLX650</w:t>
            </w:r>
          </w:p>
        </w:tc>
        <w:tc>
          <w:tcPr>
            <w:tcW w:w="530" w:type="pct"/>
            <w:shd w:val="clear" w:color="auto" w:fill="auto"/>
            <w:noWrap/>
            <w:vAlign w:val="center"/>
            <w:hideMark/>
          </w:tcPr>
          <w:p w14:paraId="58E42A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1989-95</w:t>
            </w:r>
          </w:p>
        </w:tc>
        <w:tc>
          <w:tcPr>
            <w:tcW w:w="608" w:type="pct"/>
            <w:shd w:val="clear" w:color="auto" w:fill="auto"/>
            <w:noWrap/>
            <w:vAlign w:val="center"/>
            <w:hideMark/>
          </w:tcPr>
          <w:p w14:paraId="4435C3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7E3684D5" w14:textId="77777777" w:rsidTr="00B67D24">
        <w:tc>
          <w:tcPr>
            <w:tcW w:w="860" w:type="pct"/>
            <w:shd w:val="clear" w:color="auto" w:fill="auto"/>
            <w:noWrap/>
            <w:vAlign w:val="center"/>
            <w:hideMark/>
          </w:tcPr>
          <w:p w14:paraId="493BA98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E3BE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KLX650R</w:t>
            </w:r>
          </w:p>
        </w:tc>
        <w:tc>
          <w:tcPr>
            <w:tcW w:w="2094" w:type="pct"/>
            <w:shd w:val="clear" w:color="auto" w:fill="auto"/>
            <w:noWrap/>
            <w:vAlign w:val="center"/>
            <w:hideMark/>
          </w:tcPr>
          <w:p w14:paraId="0C0DCE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8B593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1993-04</w:t>
            </w:r>
          </w:p>
        </w:tc>
        <w:tc>
          <w:tcPr>
            <w:tcW w:w="608" w:type="pct"/>
            <w:shd w:val="clear" w:color="auto" w:fill="auto"/>
            <w:noWrap/>
            <w:vAlign w:val="center"/>
            <w:hideMark/>
          </w:tcPr>
          <w:p w14:paraId="38DFD6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45F9C685" w14:textId="77777777" w:rsidTr="00B67D24">
        <w:tc>
          <w:tcPr>
            <w:tcW w:w="860" w:type="pct"/>
            <w:shd w:val="clear" w:color="auto" w:fill="auto"/>
            <w:noWrap/>
            <w:vAlign w:val="center"/>
            <w:hideMark/>
          </w:tcPr>
          <w:p w14:paraId="0C92E6A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AA65C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KZ400</w:t>
            </w:r>
          </w:p>
        </w:tc>
        <w:tc>
          <w:tcPr>
            <w:tcW w:w="2094" w:type="pct"/>
            <w:shd w:val="clear" w:color="auto" w:fill="auto"/>
            <w:noWrap/>
            <w:vAlign w:val="center"/>
            <w:hideMark/>
          </w:tcPr>
          <w:p w14:paraId="5B3FDB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KZ400</w:t>
            </w:r>
          </w:p>
        </w:tc>
        <w:tc>
          <w:tcPr>
            <w:tcW w:w="530" w:type="pct"/>
            <w:shd w:val="clear" w:color="auto" w:fill="auto"/>
            <w:noWrap/>
            <w:vAlign w:val="center"/>
            <w:hideMark/>
          </w:tcPr>
          <w:p w14:paraId="3BD2DE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1974-84</w:t>
            </w:r>
          </w:p>
        </w:tc>
        <w:tc>
          <w:tcPr>
            <w:tcW w:w="608" w:type="pct"/>
            <w:shd w:val="clear" w:color="auto" w:fill="auto"/>
            <w:noWrap/>
            <w:vAlign w:val="center"/>
            <w:hideMark/>
          </w:tcPr>
          <w:p w14:paraId="23AD2F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1D7C97B8" w14:textId="77777777" w:rsidTr="00B67D24">
        <w:tc>
          <w:tcPr>
            <w:tcW w:w="860" w:type="pct"/>
            <w:shd w:val="clear" w:color="auto" w:fill="auto"/>
            <w:noWrap/>
            <w:vAlign w:val="center"/>
            <w:hideMark/>
          </w:tcPr>
          <w:p w14:paraId="1A41BF3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751BE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KZ440</w:t>
            </w:r>
          </w:p>
        </w:tc>
        <w:tc>
          <w:tcPr>
            <w:tcW w:w="2094" w:type="pct"/>
            <w:shd w:val="clear" w:color="auto" w:fill="auto"/>
            <w:noWrap/>
            <w:vAlign w:val="center"/>
            <w:hideMark/>
          </w:tcPr>
          <w:p w14:paraId="460827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KZ440</w:t>
            </w:r>
          </w:p>
        </w:tc>
        <w:tc>
          <w:tcPr>
            <w:tcW w:w="530" w:type="pct"/>
            <w:shd w:val="clear" w:color="auto" w:fill="auto"/>
            <w:noWrap/>
            <w:vAlign w:val="center"/>
            <w:hideMark/>
          </w:tcPr>
          <w:p w14:paraId="41CEF2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w:t>
            </w:r>
          </w:p>
        </w:tc>
        <w:tc>
          <w:tcPr>
            <w:tcW w:w="608" w:type="pct"/>
            <w:shd w:val="clear" w:color="auto" w:fill="auto"/>
            <w:noWrap/>
            <w:vAlign w:val="center"/>
            <w:hideMark/>
          </w:tcPr>
          <w:p w14:paraId="3B49E9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443</w:t>
            </w:r>
          </w:p>
        </w:tc>
      </w:tr>
      <w:tr w:rsidR="00433D36" w:rsidRPr="00433D36" w14:paraId="0CA64E86" w14:textId="77777777" w:rsidTr="00B67D24">
        <w:tc>
          <w:tcPr>
            <w:tcW w:w="860" w:type="pct"/>
            <w:shd w:val="clear" w:color="auto" w:fill="auto"/>
            <w:noWrap/>
            <w:vAlign w:val="center"/>
            <w:hideMark/>
          </w:tcPr>
          <w:p w14:paraId="4FD524D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F332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KZ500</w:t>
            </w:r>
          </w:p>
        </w:tc>
        <w:tc>
          <w:tcPr>
            <w:tcW w:w="2094" w:type="pct"/>
            <w:shd w:val="clear" w:color="auto" w:fill="auto"/>
            <w:noWrap/>
            <w:vAlign w:val="center"/>
            <w:hideMark/>
          </w:tcPr>
          <w:p w14:paraId="12E0B1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KZ500</w:t>
            </w:r>
          </w:p>
        </w:tc>
        <w:tc>
          <w:tcPr>
            <w:tcW w:w="530" w:type="pct"/>
            <w:shd w:val="clear" w:color="auto" w:fill="auto"/>
            <w:noWrap/>
            <w:vAlign w:val="center"/>
            <w:hideMark/>
          </w:tcPr>
          <w:p w14:paraId="50F7AB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1979</w:t>
            </w:r>
          </w:p>
        </w:tc>
        <w:tc>
          <w:tcPr>
            <w:tcW w:w="608" w:type="pct"/>
            <w:shd w:val="clear" w:color="auto" w:fill="auto"/>
            <w:noWrap/>
            <w:vAlign w:val="center"/>
            <w:hideMark/>
          </w:tcPr>
          <w:p w14:paraId="48840A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6C61280F" w14:textId="77777777" w:rsidTr="00B67D24">
        <w:tc>
          <w:tcPr>
            <w:tcW w:w="860" w:type="pct"/>
            <w:shd w:val="clear" w:color="auto" w:fill="auto"/>
            <w:noWrap/>
            <w:vAlign w:val="center"/>
            <w:hideMark/>
          </w:tcPr>
          <w:p w14:paraId="631F308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94F6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KZ550</w:t>
            </w:r>
          </w:p>
        </w:tc>
        <w:tc>
          <w:tcPr>
            <w:tcW w:w="2094" w:type="pct"/>
            <w:shd w:val="clear" w:color="auto" w:fill="auto"/>
            <w:noWrap/>
            <w:vAlign w:val="center"/>
            <w:hideMark/>
          </w:tcPr>
          <w:p w14:paraId="73C219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KZ550</w:t>
            </w:r>
          </w:p>
        </w:tc>
        <w:tc>
          <w:tcPr>
            <w:tcW w:w="530" w:type="pct"/>
            <w:shd w:val="clear" w:color="auto" w:fill="auto"/>
            <w:noWrap/>
            <w:vAlign w:val="center"/>
            <w:hideMark/>
          </w:tcPr>
          <w:p w14:paraId="7858D4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w:t>
            </w:r>
          </w:p>
        </w:tc>
        <w:tc>
          <w:tcPr>
            <w:tcW w:w="608" w:type="pct"/>
            <w:shd w:val="clear" w:color="auto" w:fill="auto"/>
            <w:noWrap/>
            <w:vAlign w:val="center"/>
            <w:hideMark/>
          </w:tcPr>
          <w:p w14:paraId="02CC22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547</w:t>
            </w:r>
          </w:p>
        </w:tc>
      </w:tr>
      <w:tr w:rsidR="00433D36" w:rsidRPr="00433D36" w14:paraId="37D84497" w14:textId="77777777" w:rsidTr="00B67D24">
        <w:tc>
          <w:tcPr>
            <w:tcW w:w="860" w:type="pct"/>
            <w:shd w:val="clear" w:color="auto" w:fill="auto"/>
            <w:noWrap/>
            <w:vAlign w:val="center"/>
            <w:hideMark/>
          </w:tcPr>
          <w:p w14:paraId="664AA9C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5F4E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LE650D</w:t>
            </w:r>
          </w:p>
        </w:tc>
        <w:tc>
          <w:tcPr>
            <w:tcW w:w="2094" w:type="pct"/>
            <w:shd w:val="clear" w:color="auto" w:fill="auto"/>
            <w:noWrap/>
            <w:vAlign w:val="center"/>
            <w:hideMark/>
          </w:tcPr>
          <w:p w14:paraId="3840E7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Versys 650L ABS</w:t>
            </w:r>
          </w:p>
        </w:tc>
        <w:tc>
          <w:tcPr>
            <w:tcW w:w="530" w:type="pct"/>
            <w:shd w:val="clear" w:color="auto" w:fill="auto"/>
            <w:noWrap/>
            <w:vAlign w:val="center"/>
            <w:hideMark/>
          </w:tcPr>
          <w:p w14:paraId="2D08FF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shd w:val="clear" w:color="auto" w:fill="auto"/>
            <w:noWrap/>
            <w:vAlign w:val="center"/>
            <w:hideMark/>
          </w:tcPr>
          <w:p w14:paraId="4D3651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2C2F5E1" w14:textId="77777777" w:rsidTr="00B67D24">
        <w:tc>
          <w:tcPr>
            <w:tcW w:w="860" w:type="pct"/>
            <w:shd w:val="clear" w:color="auto" w:fill="auto"/>
            <w:noWrap/>
            <w:vAlign w:val="center"/>
            <w:hideMark/>
          </w:tcPr>
          <w:p w14:paraId="7ECC391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B7C2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LE650D</w:t>
            </w:r>
          </w:p>
        </w:tc>
        <w:tc>
          <w:tcPr>
            <w:tcW w:w="2094" w:type="pct"/>
            <w:shd w:val="clear" w:color="auto" w:fill="auto"/>
            <w:noWrap/>
            <w:vAlign w:val="center"/>
            <w:hideMark/>
          </w:tcPr>
          <w:p w14:paraId="53A81F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Versys 650L ABS</w:t>
            </w:r>
          </w:p>
        </w:tc>
        <w:tc>
          <w:tcPr>
            <w:tcW w:w="530" w:type="pct"/>
            <w:shd w:val="clear" w:color="auto" w:fill="auto"/>
            <w:noWrap/>
            <w:vAlign w:val="center"/>
            <w:hideMark/>
          </w:tcPr>
          <w:p w14:paraId="73CDA1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2011-14</w:t>
            </w:r>
          </w:p>
        </w:tc>
        <w:tc>
          <w:tcPr>
            <w:tcW w:w="608" w:type="pct"/>
            <w:shd w:val="clear" w:color="auto" w:fill="auto"/>
            <w:noWrap/>
            <w:vAlign w:val="center"/>
            <w:hideMark/>
          </w:tcPr>
          <w:p w14:paraId="32AE46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472092A7" w14:textId="77777777" w:rsidTr="00B67D24">
        <w:tc>
          <w:tcPr>
            <w:tcW w:w="860" w:type="pct"/>
            <w:shd w:val="clear" w:color="auto" w:fill="auto"/>
            <w:noWrap/>
            <w:vAlign w:val="center"/>
            <w:hideMark/>
          </w:tcPr>
          <w:p w14:paraId="6C5FB4A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EA2EE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LTD440</w:t>
            </w:r>
          </w:p>
        </w:tc>
        <w:tc>
          <w:tcPr>
            <w:tcW w:w="2094" w:type="pct"/>
            <w:shd w:val="clear" w:color="auto" w:fill="auto"/>
            <w:noWrap/>
            <w:vAlign w:val="center"/>
            <w:hideMark/>
          </w:tcPr>
          <w:p w14:paraId="3BA81B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LTD440</w:t>
            </w:r>
          </w:p>
        </w:tc>
        <w:tc>
          <w:tcPr>
            <w:tcW w:w="530" w:type="pct"/>
            <w:shd w:val="clear" w:color="auto" w:fill="auto"/>
            <w:noWrap/>
            <w:vAlign w:val="center"/>
            <w:hideMark/>
          </w:tcPr>
          <w:p w14:paraId="3B3024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w:t>
            </w:r>
          </w:p>
        </w:tc>
        <w:tc>
          <w:tcPr>
            <w:tcW w:w="608" w:type="pct"/>
            <w:shd w:val="clear" w:color="auto" w:fill="auto"/>
            <w:noWrap/>
            <w:vAlign w:val="center"/>
            <w:hideMark/>
          </w:tcPr>
          <w:p w14:paraId="40F9B8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443</w:t>
            </w:r>
          </w:p>
        </w:tc>
      </w:tr>
      <w:tr w:rsidR="00433D36" w:rsidRPr="00433D36" w14:paraId="4ADA3C77" w14:textId="77777777" w:rsidTr="00B67D24">
        <w:tc>
          <w:tcPr>
            <w:tcW w:w="860" w:type="pct"/>
            <w:shd w:val="clear" w:color="auto" w:fill="auto"/>
            <w:noWrap/>
            <w:vAlign w:val="center"/>
            <w:hideMark/>
          </w:tcPr>
          <w:p w14:paraId="47A6F65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B457A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LX400</w:t>
            </w:r>
          </w:p>
        </w:tc>
        <w:tc>
          <w:tcPr>
            <w:tcW w:w="2094" w:type="pct"/>
            <w:shd w:val="clear" w:color="auto" w:fill="auto"/>
            <w:noWrap/>
            <w:vAlign w:val="center"/>
            <w:hideMark/>
          </w:tcPr>
          <w:p w14:paraId="637801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LX400 Eliminator</w:t>
            </w:r>
          </w:p>
        </w:tc>
        <w:tc>
          <w:tcPr>
            <w:tcW w:w="530" w:type="pct"/>
            <w:shd w:val="clear" w:color="auto" w:fill="auto"/>
            <w:noWrap/>
            <w:vAlign w:val="center"/>
            <w:hideMark/>
          </w:tcPr>
          <w:p w14:paraId="0DE4E0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w:t>
            </w:r>
          </w:p>
        </w:tc>
        <w:tc>
          <w:tcPr>
            <w:tcW w:w="608" w:type="pct"/>
            <w:shd w:val="clear" w:color="auto" w:fill="auto"/>
            <w:noWrap/>
            <w:vAlign w:val="center"/>
            <w:hideMark/>
          </w:tcPr>
          <w:p w14:paraId="207BDD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12DDB3F1" w14:textId="77777777" w:rsidTr="00B67D24">
        <w:tc>
          <w:tcPr>
            <w:tcW w:w="860" w:type="pct"/>
            <w:shd w:val="clear" w:color="auto" w:fill="auto"/>
            <w:noWrap/>
            <w:vAlign w:val="center"/>
            <w:hideMark/>
          </w:tcPr>
          <w:p w14:paraId="314E778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A4D19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w:t>
            </w:r>
          </w:p>
        </w:tc>
        <w:tc>
          <w:tcPr>
            <w:tcW w:w="2094" w:type="pct"/>
            <w:shd w:val="clear" w:color="auto" w:fill="auto"/>
            <w:noWrap/>
            <w:vAlign w:val="center"/>
            <w:hideMark/>
          </w:tcPr>
          <w:p w14:paraId="6AD007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650RL ABS</w:t>
            </w:r>
          </w:p>
        </w:tc>
        <w:tc>
          <w:tcPr>
            <w:tcW w:w="530" w:type="pct"/>
            <w:shd w:val="clear" w:color="auto" w:fill="auto"/>
            <w:noWrap/>
            <w:vAlign w:val="center"/>
            <w:hideMark/>
          </w:tcPr>
          <w:p w14:paraId="49AEF9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2009-11</w:t>
            </w:r>
          </w:p>
        </w:tc>
        <w:tc>
          <w:tcPr>
            <w:tcW w:w="608" w:type="pct"/>
            <w:shd w:val="clear" w:color="auto" w:fill="auto"/>
            <w:noWrap/>
            <w:vAlign w:val="center"/>
            <w:hideMark/>
          </w:tcPr>
          <w:p w14:paraId="58A37C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829D1F8" w14:textId="77777777" w:rsidTr="00B67D24">
        <w:tc>
          <w:tcPr>
            <w:tcW w:w="860" w:type="pct"/>
            <w:shd w:val="clear" w:color="auto" w:fill="auto"/>
            <w:noWrap/>
            <w:vAlign w:val="center"/>
            <w:hideMark/>
          </w:tcPr>
          <w:p w14:paraId="5E4CCFA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3C664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w:t>
            </w:r>
          </w:p>
        </w:tc>
        <w:tc>
          <w:tcPr>
            <w:tcW w:w="2094" w:type="pct"/>
            <w:shd w:val="clear" w:color="auto" w:fill="auto"/>
            <w:noWrap/>
            <w:vAlign w:val="center"/>
            <w:hideMark/>
          </w:tcPr>
          <w:p w14:paraId="2D1201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650L ABS</w:t>
            </w:r>
          </w:p>
        </w:tc>
        <w:tc>
          <w:tcPr>
            <w:tcW w:w="530" w:type="pct"/>
            <w:shd w:val="clear" w:color="auto" w:fill="auto"/>
            <w:noWrap/>
            <w:vAlign w:val="center"/>
            <w:hideMark/>
          </w:tcPr>
          <w:p w14:paraId="26D4D5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2011-16</w:t>
            </w:r>
          </w:p>
        </w:tc>
        <w:tc>
          <w:tcPr>
            <w:tcW w:w="608" w:type="pct"/>
            <w:shd w:val="clear" w:color="auto" w:fill="auto"/>
            <w:noWrap/>
            <w:vAlign w:val="center"/>
            <w:hideMark/>
          </w:tcPr>
          <w:p w14:paraId="4DFD44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650C8DD4" w14:textId="77777777" w:rsidTr="00B67D24">
        <w:tc>
          <w:tcPr>
            <w:tcW w:w="860" w:type="pct"/>
            <w:shd w:val="clear" w:color="auto" w:fill="auto"/>
            <w:noWrap/>
            <w:vAlign w:val="center"/>
            <w:hideMark/>
          </w:tcPr>
          <w:p w14:paraId="4768BFA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88C67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 L model</w:t>
            </w:r>
          </w:p>
        </w:tc>
        <w:tc>
          <w:tcPr>
            <w:tcW w:w="2094" w:type="pct"/>
            <w:shd w:val="clear" w:color="auto" w:fill="auto"/>
            <w:noWrap/>
            <w:vAlign w:val="center"/>
            <w:hideMark/>
          </w:tcPr>
          <w:p w14:paraId="5D6EFF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Ninja 650RL</w:t>
            </w:r>
          </w:p>
        </w:tc>
        <w:tc>
          <w:tcPr>
            <w:tcW w:w="530" w:type="pct"/>
            <w:shd w:val="clear" w:color="auto" w:fill="auto"/>
            <w:noWrap/>
            <w:vAlign w:val="center"/>
            <w:hideMark/>
          </w:tcPr>
          <w:p w14:paraId="064B82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w:t>
            </w:r>
          </w:p>
        </w:tc>
        <w:tc>
          <w:tcPr>
            <w:tcW w:w="608" w:type="pct"/>
            <w:shd w:val="clear" w:color="auto" w:fill="auto"/>
            <w:noWrap/>
            <w:vAlign w:val="center"/>
            <w:hideMark/>
          </w:tcPr>
          <w:p w14:paraId="19E79A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B26F035" w14:textId="77777777" w:rsidTr="00B67D24">
        <w:tc>
          <w:tcPr>
            <w:tcW w:w="860" w:type="pct"/>
            <w:shd w:val="clear" w:color="auto" w:fill="auto"/>
            <w:noWrap/>
            <w:vAlign w:val="center"/>
            <w:hideMark/>
          </w:tcPr>
          <w:p w14:paraId="2DA9D9F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81B3A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S2</w:t>
            </w:r>
          </w:p>
        </w:tc>
        <w:tc>
          <w:tcPr>
            <w:tcW w:w="2094" w:type="pct"/>
            <w:shd w:val="clear" w:color="auto" w:fill="auto"/>
            <w:noWrap/>
            <w:vAlign w:val="center"/>
            <w:hideMark/>
          </w:tcPr>
          <w:p w14:paraId="77A44B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S2</w:t>
            </w:r>
          </w:p>
        </w:tc>
        <w:tc>
          <w:tcPr>
            <w:tcW w:w="530" w:type="pct"/>
            <w:shd w:val="clear" w:color="auto" w:fill="auto"/>
            <w:noWrap/>
            <w:vAlign w:val="center"/>
            <w:hideMark/>
          </w:tcPr>
          <w:p w14:paraId="74FB50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shd w:val="clear" w:color="auto" w:fill="auto"/>
            <w:noWrap/>
            <w:vAlign w:val="center"/>
            <w:hideMark/>
          </w:tcPr>
          <w:p w14:paraId="684E33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12253C0B" w14:textId="77777777" w:rsidTr="00B67D24">
        <w:tc>
          <w:tcPr>
            <w:tcW w:w="860" w:type="pct"/>
            <w:shd w:val="clear" w:color="auto" w:fill="auto"/>
            <w:noWrap/>
            <w:vAlign w:val="center"/>
            <w:hideMark/>
          </w:tcPr>
          <w:p w14:paraId="3FD9F0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6F8CB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S3</w:t>
            </w:r>
          </w:p>
        </w:tc>
        <w:tc>
          <w:tcPr>
            <w:tcW w:w="2094" w:type="pct"/>
            <w:shd w:val="clear" w:color="auto" w:fill="auto"/>
            <w:noWrap/>
            <w:vAlign w:val="center"/>
            <w:hideMark/>
          </w:tcPr>
          <w:p w14:paraId="3194BF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S3</w:t>
            </w:r>
          </w:p>
        </w:tc>
        <w:tc>
          <w:tcPr>
            <w:tcW w:w="530" w:type="pct"/>
            <w:shd w:val="clear" w:color="auto" w:fill="auto"/>
            <w:noWrap/>
            <w:vAlign w:val="center"/>
            <w:hideMark/>
          </w:tcPr>
          <w:p w14:paraId="328AF7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shd w:val="clear" w:color="auto" w:fill="auto"/>
            <w:noWrap/>
            <w:vAlign w:val="center"/>
            <w:hideMark/>
          </w:tcPr>
          <w:p w14:paraId="183DB3B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C0AA15B" w14:textId="77777777" w:rsidTr="00B67D24">
        <w:tc>
          <w:tcPr>
            <w:tcW w:w="860" w:type="pct"/>
            <w:shd w:val="clear" w:color="auto" w:fill="auto"/>
            <w:noWrap/>
            <w:vAlign w:val="center"/>
            <w:hideMark/>
          </w:tcPr>
          <w:p w14:paraId="397D386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3EAA3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W400</w:t>
            </w:r>
          </w:p>
        </w:tc>
        <w:tc>
          <w:tcPr>
            <w:tcW w:w="2094" w:type="pct"/>
            <w:shd w:val="clear" w:color="auto" w:fill="auto"/>
            <w:noWrap/>
            <w:vAlign w:val="center"/>
            <w:hideMark/>
          </w:tcPr>
          <w:p w14:paraId="2B9EF4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EJ400AE</w:t>
            </w:r>
          </w:p>
        </w:tc>
        <w:tc>
          <w:tcPr>
            <w:tcW w:w="530" w:type="pct"/>
            <w:shd w:val="clear" w:color="auto" w:fill="auto"/>
            <w:noWrap/>
            <w:vAlign w:val="center"/>
            <w:hideMark/>
          </w:tcPr>
          <w:p w14:paraId="0C0BC2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2006-09</w:t>
            </w:r>
          </w:p>
        </w:tc>
        <w:tc>
          <w:tcPr>
            <w:tcW w:w="608" w:type="pct"/>
            <w:shd w:val="clear" w:color="auto" w:fill="auto"/>
            <w:noWrap/>
            <w:vAlign w:val="center"/>
            <w:hideMark/>
          </w:tcPr>
          <w:p w14:paraId="3A286D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42B1E012" w14:textId="77777777" w:rsidTr="00B67D24">
        <w:tc>
          <w:tcPr>
            <w:tcW w:w="860" w:type="pct"/>
            <w:shd w:val="clear" w:color="auto" w:fill="auto"/>
            <w:noWrap/>
            <w:vAlign w:val="center"/>
            <w:hideMark/>
          </w:tcPr>
          <w:p w14:paraId="7EDCE82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C27C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Z400B2</w:t>
            </w:r>
          </w:p>
        </w:tc>
        <w:tc>
          <w:tcPr>
            <w:tcW w:w="2094" w:type="pct"/>
            <w:shd w:val="clear" w:color="auto" w:fill="auto"/>
            <w:noWrap/>
            <w:vAlign w:val="center"/>
            <w:hideMark/>
          </w:tcPr>
          <w:p w14:paraId="6F3D88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KZ400B2</w:t>
            </w:r>
          </w:p>
        </w:tc>
        <w:tc>
          <w:tcPr>
            <w:tcW w:w="530" w:type="pct"/>
            <w:shd w:val="clear" w:color="auto" w:fill="auto"/>
            <w:noWrap/>
            <w:vAlign w:val="center"/>
            <w:hideMark/>
          </w:tcPr>
          <w:p w14:paraId="26A86C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1979</w:t>
            </w:r>
          </w:p>
        </w:tc>
        <w:tc>
          <w:tcPr>
            <w:tcW w:w="608" w:type="pct"/>
            <w:shd w:val="clear" w:color="auto" w:fill="auto"/>
            <w:noWrap/>
            <w:vAlign w:val="center"/>
            <w:hideMark/>
          </w:tcPr>
          <w:p w14:paraId="2669C4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606D7A98" w14:textId="77777777" w:rsidTr="00B67D24">
        <w:tc>
          <w:tcPr>
            <w:tcW w:w="860" w:type="pct"/>
            <w:shd w:val="clear" w:color="auto" w:fill="auto"/>
            <w:noWrap/>
            <w:vAlign w:val="center"/>
            <w:hideMark/>
          </w:tcPr>
          <w:p w14:paraId="3CEDFC9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FEFA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Z400D</w:t>
            </w:r>
          </w:p>
        </w:tc>
        <w:tc>
          <w:tcPr>
            <w:tcW w:w="2094" w:type="pct"/>
            <w:shd w:val="clear" w:color="auto" w:fill="auto"/>
            <w:noWrap/>
            <w:vAlign w:val="center"/>
            <w:hideMark/>
          </w:tcPr>
          <w:p w14:paraId="20EF1A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KZ400D</w:t>
            </w:r>
          </w:p>
        </w:tc>
        <w:tc>
          <w:tcPr>
            <w:tcW w:w="530" w:type="pct"/>
            <w:shd w:val="clear" w:color="auto" w:fill="auto"/>
            <w:noWrap/>
            <w:vAlign w:val="center"/>
            <w:hideMark/>
          </w:tcPr>
          <w:p w14:paraId="0FD54D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1975</w:t>
            </w:r>
          </w:p>
        </w:tc>
        <w:tc>
          <w:tcPr>
            <w:tcW w:w="608" w:type="pct"/>
            <w:shd w:val="clear" w:color="auto" w:fill="auto"/>
            <w:noWrap/>
            <w:vAlign w:val="center"/>
            <w:hideMark/>
          </w:tcPr>
          <w:p w14:paraId="050308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740D7CB7" w14:textId="77777777" w:rsidTr="00B67D24">
        <w:tc>
          <w:tcPr>
            <w:tcW w:w="860" w:type="pct"/>
            <w:shd w:val="clear" w:color="auto" w:fill="auto"/>
            <w:noWrap/>
            <w:vAlign w:val="center"/>
            <w:hideMark/>
          </w:tcPr>
          <w:p w14:paraId="63050F1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42067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Z500</w:t>
            </w:r>
          </w:p>
        </w:tc>
        <w:tc>
          <w:tcPr>
            <w:tcW w:w="2094" w:type="pct"/>
            <w:shd w:val="clear" w:color="auto" w:fill="auto"/>
            <w:noWrap/>
            <w:vAlign w:val="center"/>
            <w:hideMark/>
          </w:tcPr>
          <w:p w14:paraId="7A3929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Z500</w:t>
            </w:r>
          </w:p>
        </w:tc>
        <w:tc>
          <w:tcPr>
            <w:tcW w:w="530" w:type="pct"/>
            <w:shd w:val="clear" w:color="auto" w:fill="auto"/>
            <w:noWrap/>
            <w:vAlign w:val="center"/>
            <w:hideMark/>
          </w:tcPr>
          <w:p w14:paraId="7E03DE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1980</w:t>
            </w:r>
          </w:p>
        </w:tc>
        <w:tc>
          <w:tcPr>
            <w:tcW w:w="608" w:type="pct"/>
            <w:shd w:val="clear" w:color="auto" w:fill="auto"/>
            <w:noWrap/>
            <w:vAlign w:val="center"/>
            <w:hideMark/>
          </w:tcPr>
          <w:p w14:paraId="75846B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6466A274" w14:textId="77777777" w:rsidTr="00B67D24">
        <w:tc>
          <w:tcPr>
            <w:tcW w:w="860" w:type="pct"/>
            <w:shd w:val="clear" w:color="auto" w:fill="auto"/>
            <w:noWrap/>
            <w:vAlign w:val="center"/>
            <w:hideMark/>
          </w:tcPr>
          <w:p w14:paraId="4476623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A24A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ZR550</w:t>
            </w:r>
          </w:p>
        </w:tc>
        <w:tc>
          <w:tcPr>
            <w:tcW w:w="2094" w:type="pct"/>
            <w:shd w:val="clear" w:color="auto" w:fill="auto"/>
            <w:noWrap/>
            <w:vAlign w:val="center"/>
            <w:hideMark/>
          </w:tcPr>
          <w:p w14:paraId="490249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ZEPHYR</w:t>
            </w:r>
          </w:p>
        </w:tc>
        <w:tc>
          <w:tcPr>
            <w:tcW w:w="530" w:type="pct"/>
            <w:shd w:val="clear" w:color="auto" w:fill="auto"/>
            <w:noWrap/>
            <w:vAlign w:val="center"/>
            <w:hideMark/>
          </w:tcPr>
          <w:p w14:paraId="77DBBC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1991-99</w:t>
            </w:r>
          </w:p>
        </w:tc>
        <w:tc>
          <w:tcPr>
            <w:tcW w:w="608" w:type="pct"/>
            <w:shd w:val="clear" w:color="auto" w:fill="auto"/>
            <w:noWrap/>
            <w:vAlign w:val="center"/>
            <w:hideMark/>
          </w:tcPr>
          <w:p w14:paraId="43CB2C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3F3F5F78" w14:textId="77777777" w:rsidTr="00B67D24">
        <w:tc>
          <w:tcPr>
            <w:tcW w:w="860" w:type="pct"/>
            <w:shd w:val="clear" w:color="auto" w:fill="auto"/>
            <w:noWrap/>
            <w:vAlign w:val="center"/>
            <w:hideMark/>
          </w:tcPr>
          <w:p w14:paraId="507315E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A1C2F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ZZR400</w:t>
            </w:r>
          </w:p>
        </w:tc>
        <w:tc>
          <w:tcPr>
            <w:tcW w:w="2094" w:type="pct"/>
            <w:shd w:val="clear" w:color="auto" w:fill="auto"/>
            <w:noWrap/>
            <w:vAlign w:val="center"/>
            <w:hideMark/>
          </w:tcPr>
          <w:p w14:paraId="5669B4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ZZR400</w:t>
            </w:r>
          </w:p>
        </w:tc>
        <w:tc>
          <w:tcPr>
            <w:tcW w:w="530" w:type="pct"/>
            <w:shd w:val="clear" w:color="auto" w:fill="auto"/>
            <w:noWrap/>
            <w:vAlign w:val="center"/>
            <w:hideMark/>
          </w:tcPr>
          <w:p w14:paraId="302D71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1991</w:t>
            </w:r>
          </w:p>
        </w:tc>
        <w:tc>
          <w:tcPr>
            <w:tcW w:w="608" w:type="pct"/>
            <w:shd w:val="clear" w:color="auto" w:fill="auto"/>
            <w:noWrap/>
            <w:vAlign w:val="center"/>
            <w:hideMark/>
          </w:tcPr>
          <w:p w14:paraId="5A6066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A53B096" w14:textId="77777777" w:rsidTr="00B67D24">
        <w:tc>
          <w:tcPr>
            <w:tcW w:w="860" w:type="pct"/>
            <w:tcBorders>
              <w:bottom w:val="single" w:sz="4" w:space="0" w:color="auto"/>
            </w:tcBorders>
            <w:shd w:val="clear" w:color="auto" w:fill="auto"/>
            <w:noWrap/>
            <w:vAlign w:val="center"/>
            <w:hideMark/>
          </w:tcPr>
          <w:p w14:paraId="7D3E5D99"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C99C3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ZZR400</w:t>
            </w:r>
          </w:p>
        </w:tc>
        <w:tc>
          <w:tcPr>
            <w:tcW w:w="2094" w:type="pct"/>
            <w:tcBorders>
              <w:bottom w:val="single" w:sz="4" w:space="0" w:color="auto"/>
            </w:tcBorders>
            <w:shd w:val="clear" w:color="auto" w:fill="auto"/>
            <w:noWrap/>
            <w:vAlign w:val="center"/>
            <w:hideMark/>
          </w:tcPr>
          <w:p w14:paraId="11DD79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ZZR400</w:t>
            </w:r>
          </w:p>
        </w:tc>
        <w:tc>
          <w:tcPr>
            <w:tcW w:w="530" w:type="pct"/>
            <w:tcBorders>
              <w:bottom w:val="single" w:sz="4" w:space="0" w:color="auto"/>
            </w:tcBorders>
            <w:shd w:val="clear" w:color="auto" w:fill="auto"/>
            <w:noWrap/>
            <w:vAlign w:val="center"/>
            <w:hideMark/>
          </w:tcPr>
          <w:p w14:paraId="788D2B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w:t>
            </w:r>
          </w:p>
        </w:tc>
        <w:tc>
          <w:tcPr>
            <w:tcW w:w="608" w:type="pct"/>
            <w:tcBorders>
              <w:bottom w:val="single" w:sz="4" w:space="0" w:color="auto"/>
            </w:tcBorders>
            <w:shd w:val="clear" w:color="auto" w:fill="auto"/>
            <w:noWrap/>
            <w:vAlign w:val="center"/>
            <w:hideMark/>
          </w:tcPr>
          <w:p w14:paraId="5ACFA0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25D9FEB" w14:textId="77777777" w:rsidTr="00B67D24">
        <w:tc>
          <w:tcPr>
            <w:tcW w:w="860" w:type="pct"/>
            <w:shd w:val="clear" w:color="auto" w:fill="auto"/>
            <w:noWrap/>
            <w:vAlign w:val="center"/>
            <w:hideMark/>
          </w:tcPr>
          <w:p w14:paraId="27AA5C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KTM</w:t>
            </w:r>
          </w:p>
        </w:tc>
        <w:tc>
          <w:tcPr>
            <w:tcW w:w="908" w:type="pct"/>
            <w:shd w:val="clear" w:color="auto" w:fill="auto"/>
            <w:noWrap/>
            <w:vAlign w:val="center"/>
            <w:hideMark/>
          </w:tcPr>
          <w:p w14:paraId="4DBDF8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125 EXC</w:t>
            </w:r>
          </w:p>
        </w:tc>
        <w:tc>
          <w:tcPr>
            <w:tcW w:w="2094" w:type="pct"/>
            <w:shd w:val="clear" w:color="auto" w:fill="auto"/>
            <w:noWrap/>
            <w:vAlign w:val="center"/>
            <w:hideMark/>
          </w:tcPr>
          <w:p w14:paraId="0BE00A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125 EXC</w:t>
            </w:r>
          </w:p>
        </w:tc>
        <w:tc>
          <w:tcPr>
            <w:tcW w:w="530" w:type="pct"/>
            <w:shd w:val="clear" w:color="auto" w:fill="auto"/>
            <w:noWrap/>
            <w:vAlign w:val="center"/>
            <w:hideMark/>
          </w:tcPr>
          <w:p w14:paraId="2D050B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5A913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125</w:t>
            </w:r>
          </w:p>
        </w:tc>
      </w:tr>
      <w:tr w:rsidR="00433D36" w:rsidRPr="00433D36" w14:paraId="73BD7404" w14:textId="77777777" w:rsidTr="00B67D24">
        <w:tc>
          <w:tcPr>
            <w:tcW w:w="860" w:type="pct"/>
            <w:shd w:val="clear" w:color="auto" w:fill="auto"/>
            <w:noWrap/>
            <w:vAlign w:val="center"/>
            <w:hideMark/>
          </w:tcPr>
          <w:p w14:paraId="4CCCB75D"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64A33F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2T-EXC</w:t>
            </w:r>
          </w:p>
        </w:tc>
        <w:tc>
          <w:tcPr>
            <w:tcW w:w="2094" w:type="pct"/>
            <w:shd w:val="clear" w:color="auto" w:fill="auto"/>
            <w:noWrap/>
            <w:vAlign w:val="center"/>
            <w:hideMark/>
          </w:tcPr>
          <w:p w14:paraId="65B7C9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 EXC</w:t>
            </w:r>
          </w:p>
        </w:tc>
        <w:tc>
          <w:tcPr>
            <w:tcW w:w="530" w:type="pct"/>
            <w:shd w:val="clear" w:color="auto" w:fill="auto"/>
            <w:noWrap/>
            <w:vAlign w:val="center"/>
            <w:hideMark/>
          </w:tcPr>
          <w:p w14:paraId="56B4F2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2012-2017</w:t>
            </w:r>
          </w:p>
        </w:tc>
        <w:tc>
          <w:tcPr>
            <w:tcW w:w="608" w:type="pct"/>
            <w:shd w:val="clear" w:color="auto" w:fill="auto"/>
            <w:noWrap/>
            <w:vAlign w:val="center"/>
            <w:hideMark/>
          </w:tcPr>
          <w:p w14:paraId="76CB63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36EDB049" w14:textId="77777777" w:rsidTr="00B67D24">
        <w:tc>
          <w:tcPr>
            <w:tcW w:w="860" w:type="pct"/>
            <w:shd w:val="clear" w:color="auto" w:fill="auto"/>
            <w:noWrap/>
            <w:vAlign w:val="center"/>
            <w:hideMark/>
          </w:tcPr>
          <w:p w14:paraId="4618A62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AAA10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 exc</w:t>
            </w:r>
          </w:p>
        </w:tc>
        <w:tc>
          <w:tcPr>
            <w:tcW w:w="2094" w:type="pct"/>
            <w:shd w:val="clear" w:color="auto" w:fill="auto"/>
            <w:noWrap/>
            <w:vAlign w:val="center"/>
            <w:hideMark/>
          </w:tcPr>
          <w:p w14:paraId="29437B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300exc</w:t>
            </w:r>
          </w:p>
        </w:tc>
        <w:tc>
          <w:tcPr>
            <w:tcW w:w="530" w:type="pct"/>
            <w:shd w:val="clear" w:color="auto" w:fill="auto"/>
            <w:noWrap/>
            <w:vAlign w:val="center"/>
            <w:hideMark/>
          </w:tcPr>
          <w:p w14:paraId="1CF83A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9D9E3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41ECA9EB" w14:textId="77777777" w:rsidTr="00B67D24">
        <w:tc>
          <w:tcPr>
            <w:tcW w:w="860" w:type="pct"/>
            <w:shd w:val="clear" w:color="auto" w:fill="auto"/>
            <w:noWrap/>
            <w:vAlign w:val="center"/>
            <w:hideMark/>
          </w:tcPr>
          <w:p w14:paraId="5790A02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25C1A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300EXC</w:t>
            </w:r>
          </w:p>
        </w:tc>
        <w:tc>
          <w:tcPr>
            <w:tcW w:w="2094" w:type="pct"/>
            <w:shd w:val="clear" w:color="auto" w:fill="auto"/>
            <w:noWrap/>
            <w:vAlign w:val="center"/>
            <w:hideMark/>
          </w:tcPr>
          <w:p w14:paraId="026C05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51718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84-2011</w:t>
            </w:r>
          </w:p>
        </w:tc>
        <w:tc>
          <w:tcPr>
            <w:tcW w:w="608" w:type="pct"/>
            <w:shd w:val="clear" w:color="auto" w:fill="auto"/>
            <w:noWrap/>
            <w:vAlign w:val="center"/>
            <w:hideMark/>
          </w:tcPr>
          <w:p w14:paraId="621104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6DF9A7E9" w14:textId="77777777" w:rsidTr="00B67D24">
        <w:tc>
          <w:tcPr>
            <w:tcW w:w="860" w:type="pct"/>
            <w:shd w:val="clear" w:color="auto" w:fill="auto"/>
            <w:noWrap/>
            <w:vAlign w:val="center"/>
            <w:hideMark/>
          </w:tcPr>
          <w:p w14:paraId="2F3F617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D8A8B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300EXC-E</w:t>
            </w:r>
          </w:p>
        </w:tc>
        <w:tc>
          <w:tcPr>
            <w:tcW w:w="2094" w:type="pct"/>
            <w:shd w:val="clear" w:color="auto" w:fill="auto"/>
            <w:noWrap/>
            <w:vAlign w:val="center"/>
            <w:hideMark/>
          </w:tcPr>
          <w:p w14:paraId="3707A7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BB3F2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016A81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489BBCF8" w14:textId="77777777" w:rsidTr="00B67D24">
        <w:tc>
          <w:tcPr>
            <w:tcW w:w="860" w:type="pct"/>
            <w:shd w:val="clear" w:color="auto" w:fill="auto"/>
            <w:noWrap/>
            <w:vAlign w:val="center"/>
            <w:hideMark/>
          </w:tcPr>
          <w:p w14:paraId="1DAB88B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8A979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300GS</w:t>
            </w:r>
          </w:p>
        </w:tc>
        <w:tc>
          <w:tcPr>
            <w:tcW w:w="2094" w:type="pct"/>
            <w:shd w:val="clear" w:color="auto" w:fill="auto"/>
            <w:noWrap/>
            <w:vAlign w:val="center"/>
            <w:hideMark/>
          </w:tcPr>
          <w:p w14:paraId="78ADB2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AA490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1990-95</w:t>
            </w:r>
          </w:p>
        </w:tc>
        <w:tc>
          <w:tcPr>
            <w:tcW w:w="608" w:type="pct"/>
            <w:shd w:val="clear" w:color="auto" w:fill="auto"/>
            <w:noWrap/>
            <w:vAlign w:val="center"/>
            <w:hideMark/>
          </w:tcPr>
          <w:p w14:paraId="5648F9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280</w:t>
            </w:r>
          </w:p>
        </w:tc>
      </w:tr>
      <w:tr w:rsidR="00433D36" w:rsidRPr="00433D36" w14:paraId="5767E80F" w14:textId="77777777" w:rsidTr="00B67D24">
        <w:tc>
          <w:tcPr>
            <w:tcW w:w="860" w:type="pct"/>
            <w:shd w:val="clear" w:color="auto" w:fill="auto"/>
            <w:noWrap/>
            <w:vAlign w:val="center"/>
            <w:hideMark/>
          </w:tcPr>
          <w:p w14:paraId="19AD48E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D221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350EXC Special-R</w:t>
            </w:r>
          </w:p>
        </w:tc>
        <w:tc>
          <w:tcPr>
            <w:tcW w:w="2094" w:type="pct"/>
            <w:shd w:val="clear" w:color="auto" w:fill="auto"/>
            <w:noWrap/>
            <w:vAlign w:val="center"/>
            <w:hideMark/>
          </w:tcPr>
          <w:p w14:paraId="4361E0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1CFA10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2005-06</w:t>
            </w:r>
          </w:p>
        </w:tc>
        <w:tc>
          <w:tcPr>
            <w:tcW w:w="608" w:type="pct"/>
            <w:shd w:val="clear" w:color="auto" w:fill="auto"/>
            <w:noWrap/>
            <w:vAlign w:val="center"/>
            <w:hideMark/>
          </w:tcPr>
          <w:p w14:paraId="404CA5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249D211" w14:textId="77777777" w:rsidTr="00B67D24">
        <w:tc>
          <w:tcPr>
            <w:tcW w:w="860" w:type="pct"/>
            <w:shd w:val="clear" w:color="auto" w:fill="auto"/>
            <w:noWrap/>
            <w:vAlign w:val="center"/>
            <w:hideMark/>
          </w:tcPr>
          <w:p w14:paraId="483E78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F90FE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350EXC-F</w:t>
            </w:r>
          </w:p>
        </w:tc>
        <w:tc>
          <w:tcPr>
            <w:tcW w:w="2094" w:type="pct"/>
            <w:shd w:val="clear" w:color="auto" w:fill="auto"/>
            <w:noWrap/>
            <w:vAlign w:val="center"/>
            <w:hideMark/>
          </w:tcPr>
          <w:p w14:paraId="187650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E042F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2011-on</w:t>
            </w:r>
          </w:p>
        </w:tc>
        <w:tc>
          <w:tcPr>
            <w:tcW w:w="608" w:type="pct"/>
            <w:shd w:val="clear" w:color="auto" w:fill="auto"/>
            <w:noWrap/>
            <w:vAlign w:val="center"/>
            <w:hideMark/>
          </w:tcPr>
          <w:p w14:paraId="51A6424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347</w:t>
            </w:r>
          </w:p>
        </w:tc>
      </w:tr>
      <w:tr w:rsidR="00433D36" w:rsidRPr="00433D36" w14:paraId="1AD428DE" w14:textId="77777777" w:rsidTr="00B67D24">
        <w:tc>
          <w:tcPr>
            <w:tcW w:w="860" w:type="pct"/>
            <w:shd w:val="clear" w:color="auto" w:fill="auto"/>
            <w:noWrap/>
            <w:vAlign w:val="center"/>
            <w:hideMark/>
          </w:tcPr>
          <w:p w14:paraId="150CD76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8B157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360EXC</w:t>
            </w:r>
          </w:p>
        </w:tc>
        <w:tc>
          <w:tcPr>
            <w:tcW w:w="2094" w:type="pct"/>
            <w:shd w:val="clear" w:color="auto" w:fill="auto"/>
            <w:noWrap/>
            <w:vAlign w:val="center"/>
            <w:hideMark/>
          </w:tcPr>
          <w:p w14:paraId="366A26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14F00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1996-98</w:t>
            </w:r>
          </w:p>
        </w:tc>
        <w:tc>
          <w:tcPr>
            <w:tcW w:w="608" w:type="pct"/>
            <w:shd w:val="clear" w:color="auto" w:fill="auto"/>
            <w:noWrap/>
            <w:vAlign w:val="center"/>
            <w:hideMark/>
          </w:tcPr>
          <w:p w14:paraId="6EC872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t>
            </w:r>
          </w:p>
        </w:tc>
      </w:tr>
      <w:tr w:rsidR="00433D36" w:rsidRPr="00433D36" w14:paraId="6A0280B9" w14:textId="77777777" w:rsidTr="00B67D24">
        <w:tc>
          <w:tcPr>
            <w:tcW w:w="860" w:type="pct"/>
            <w:shd w:val="clear" w:color="auto" w:fill="auto"/>
            <w:noWrap/>
            <w:vAlign w:val="center"/>
            <w:hideMark/>
          </w:tcPr>
          <w:p w14:paraId="58308CD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98C7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380EXC</w:t>
            </w:r>
          </w:p>
        </w:tc>
        <w:tc>
          <w:tcPr>
            <w:tcW w:w="2094" w:type="pct"/>
            <w:shd w:val="clear" w:color="auto" w:fill="auto"/>
            <w:noWrap/>
            <w:vAlign w:val="center"/>
            <w:hideMark/>
          </w:tcPr>
          <w:p w14:paraId="552317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E45FE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w:t>
            </w:r>
          </w:p>
        </w:tc>
        <w:tc>
          <w:tcPr>
            <w:tcW w:w="608" w:type="pct"/>
            <w:shd w:val="clear" w:color="auto" w:fill="auto"/>
            <w:noWrap/>
            <w:vAlign w:val="center"/>
            <w:hideMark/>
          </w:tcPr>
          <w:p w14:paraId="1E48CD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368</w:t>
            </w:r>
          </w:p>
        </w:tc>
      </w:tr>
      <w:tr w:rsidR="00433D36" w:rsidRPr="00433D36" w14:paraId="57F8D851" w14:textId="77777777" w:rsidTr="00B67D24">
        <w:tc>
          <w:tcPr>
            <w:tcW w:w="860" w:type="pct"/>
            <w:shd w:val="clear" w:color="auto" w:fill="auto"/>
            <w:noWrap/>
            <w:vAlign w:val="center"/>
            <w:hideMark/>
          </w:tcPr>
          <w:p w14:paraId="7D1125A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5DD64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 Duke</w:t>
            </w:r>
          </w:p>
        </w:tc>
        <w:tc>
          <w:tcPr>
            <w:tcW w:w="2094" w:type="pct"/>
            <w:shd w:val="clear" w:color="auto" w:fill="auto"/>
            <w:noWrap/>
            <w:vAlign w:val="center"/>
            <w:hideMark/>
          </w:tcPr>
          <w:p w14:paraId="6976F2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 Duke</w:t>
            </w:r>
          </w:p>
        </w:tc>
        <w:tc>
          <w:tcPr>
            <w:tcW w:w="530" w:type="pct"/>
            <w:shd w:val="clear" w:color="auto" w:fill="auto"/>
            <w:noWrap/>
            <w:vAlign w:val="center"/>
            <w:hideMark/>
          </w:tcPr>
          <w:p w14:paraId="133B6C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69CC26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w:t>
            </w:r>
          </w:p>
        </w:tc>
      </w:tr>
      <w:tr w:rsidR="00433D36" w:rsidRPr="00433D36" w14:paraId="2A18960D" w14:textId="77777777" w:rsidTr="00B67D24">
        <w:tc>
          <w:tcPr>
            <w:tcW w:w="860" w:type="pct"/>
            <w:shd w:val="clear" w:color="auto" w:fill="auto"/>
            <w:noWrap/>
            <w:vAlign w:val="center"/>
            <w:hideMark/>
          </w:tcPr>
          <w:p w14:paraId="008F797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B337C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400EXC</w:t>
            </w:r>
          </w:p>
        </w:tc>
        <w:tc>
          <w:tcPr>
            <w:tcW w:w="2094" w:type="pct"/>
            <w:shd w:val="clear" w:color="auto" w:fill="auto"/>
            <w:noWrap/>
            <w:vAlign w:val="center"/>
            <w:hideMark/>
          </w:tcPr>
          <w:p w14:paraId="212DFD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C553C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2008-11</w:t>
            </w:r>
          </w:p>
        </w:tc>
        <w:tc>
          <w:tcPr>
            <w:tcW w:w="608" w:type="pct"/>
            <w:shd w:val="clear" w:color="auto" w:fill="auto"/>
            <w:noWrap/>
            <w:vAlign w:val="center"/>
            <w:hideMark/>
          </w:tcPr>
          <w:p w14:paraId="6D09C0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393</w:t>
            </w:r>
          </w:p>
        </w:tc>
      </w:tr>
      <w:tr w:rsidR="00433D36" w:rsidRPr="00433D36" w14:paraId="510F8920" w14:textId="77777777" w:rsidTr="00B67D24">
        <w:tc>
          <w:tcPr>
            <w:tcW w:w="860" w:type="pct"/>
            <w:shd w:val="clear" w:color="auto" w:fill="auto"/>
            <w:noWrap/>
            <w:vAlign w:val="center"/>
            <w:hideMark/>
          </w:tcPr>
          <w:p w14:paraId="0C412B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B303D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400GS</w:t>
            </w:r>
          </w:p>
        </w:tc>
        <w:tc>
          <w:tcPr>
            <w:tcW w:w="2094" w:type="pct"/>
            <w:shd w:val="clear" w:color="auto" w:fill="auto"/>
            <w:noWrap/>
            <w:vAlign w:val="center"/>
            <w:hideMark/>
          </w:tcPr>
          <w:p w14:paraId="44B529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4FA7C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1993-99</w:t>
            </w:r>
          </w:p>
        </w:tc>
        <w:tc>
          <w:tcPr>
            <w:tcW w:w="608" w:type="pct"/>
            <w:shd w:val="clear" w:color="auto" w:fill="auto"/>
            <w:noWrap/>
            <w:vAlign w:val="center"/>
            <w:hideMark/>
          </w:tcPr>
          <w:p w14:paraId="4885D3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0DAE08F9" w14:textId="77777777" w:rsidTr="00B67D24">
        <w:tc>
          <w:tcPr>
            <w:tcW w:w="860" w:type="pct"/>
            <w:shd w:val="clear" w:color="auto" w:fill="auto"/>
            <w:noWrap/>
            <w:vAlign w:val="center"/>
            <w:hideMark/>
          </w:tcPr>
          <w:p w14:paraId="5C0C703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43A7E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400SC</w:t>
            </w:r>
          </w:p>
        </w:tc>
        <w:tc>
          <w:tcPr>
            <w:tcW w:w="2094" w:type="pct"/>
            <w:shd w:val="clear" w:color="auto" w:fill="auto"/>
            <w:noWrap/>
            <w:vAlign w:val="center"/>
            <w:hideMark/>
          </w:tcPr>
          <w:p w14:paraId="3324D8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400SC</w:t>
            </w:r>
          </w:p>
        </w:tc>
        <w:tc>
          <w:tcPr>
            <w:tcW w:w="530" w:type="pct"/>
            <w:shd w:val="clear" w:color="auto" w:fill="auto"/>
            <w:noWrap/>
            <w:vAlign w:val="center"/>
            <w:hideMark/>
          </w:tcPr>
          <w:p w14:paraId="27A167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1996-98</w:t>
            </w:r>
          </w:p>
        </w:tc>
        <w:tc>
          <w:tcPr>
            <w:tcW w:w="608" w:type="pct"/>
            <w:shd w:val="clear" w:color="auto" w:fill="auto"/>
            <w:noWrap/>
            <w:vAlign w:val="center"/>
            <w:hideMark/>
          </w:tcPr>
          <w:p w14:paraId="760DE2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1A4E93E3" w14:textId="77777777" w:rsidTr="00B67D24">
        <w:tc>
          <w:tcPr>
            <w:tcW w:w="860" w:type="pct"/>
            <w:shd w:val="clear" w:color="auto" w:fill="auto"/>
            <w:noWrap/>
            <w:vAlign w:val="center"/>
            <w:hideMark/>
          </w:tcPr>
          <w:p w14:paraId="689AE9D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A0985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400TE</w:t>
            </w:r>
          </w:p>
        </w:tc>
        <w:tc>
          <w:tcPr>
            <w:tcW w:w="2094" w:type="pct"/>
            <w:shd w:val="clear" w:color="auto" w:fill="auto"/>
            <w:noWrap/>
            <w:vAlign w:val="center"/>
            <w:hideMark/>
          </w:tcPr>
          <w:p w14:paraId="7A44A9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400TE</w:t>
            </w:r>
          </w:p>
        </w:tc>
        <w:tc>
          <w:tcPr>
            <w:tcW w:w="530" w:type="pct"/>
            <w:shd w:val="clear" w:color="auto" w:fill="auto"/>
            <w:noWrap/>
            <w:vAlign w:val="center"/>
            <w:hideMark/>
          </w:tcPr>
          <w:p w14:paraId="372AC9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w:t>
            </w:r>
          </w:p>
        </w:tc>
        <w:tc>
          <w:tcPr>
            <w:tcW w:w="608" w:type="pct"/>
            <w:shd w:val="clear" w:color="auto" w:fill="auto"/>
            <w:noWrap/>
            <w:vAlign w:val="center"/>
            <w:hideMark/>
          </w:tcPr>
          <w:p w14:paraId="7F8487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1D615AD3" w14:textId="77777777" w:rsidTr="00B67D24">
        <w:tc>
          <w:tcPr>
            <w:tcW w:w="860" w:type="pct"/>
            <w:shd w:val="clear" w:color="auto" w:fill="auto"/>
            <w:noWrap/>
            <w:vAlign w:val="center"/>
            <w:hideMark/>
          </w:tcPr>
          <w:p w14:paraId="538C3E6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431E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450EXC</w:t>
            </w:r>
          </w:p>
        </w:tc>
        <w:tc>
          <w:tcPr>
            <w:tcW w:w="2094" w:type="pct"/>
            <w:shd w:val="clear" w:color="auto" w:fill="auto"/>
            <w:noWrap/>
            <w:vAlign w:val="center"/>
            <w:hideMark/>
          </w:tcPr>
          <w:p w14:paraId="18057F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5ECB3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2002-07</w:t>
            </w:r>
          </w:p>
        </w:tc>
        <w:tc>
          <w:tcPr>
            <w:tcW w:w="608" w:type="pct"/>
            <w:shd w:val="clear" w:color="auto" w:fill="auto"/>
            <w:noWrap/>
            <w:vAlign w:val="center"/>
            <w:hideMark/>
          </w:tcPr>
          <w:p w14:paraId="04ADDF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448</w:t>
            </w:r>
          </w:p>
        </w:tc>
      </w:tr>
      <w:tr w:rsidR="00433D36" w:rsidRPr="00433D36" w14:paraId="1C2C8870" w14:textId="77777777" w:rsidTr="00B67D24">
        <w:tc>
          <w:tcPr>
            <w:tcW w:w="860" w:type="pct"/>
            <w:shd w:val="clear" w:color="auto" w:fill="auto"/>
            <w:noWrap/>
            <w:vAlign w:val="center"/>
            <w:hideMark/>
          </w:tcPr>
          <w:p w14:paraId="3AE61EA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932C9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450EXC</w:t>
            </w:r>
          </w:p>
        </w:tc>
        <w:tc>
          <w:tcPr>
            <w:tcW w:w="2094" w:type="pct"/>
            <w:shd w:val="clear" w:color="auto" w:fill="auto"/>
            <w:noWrap/>
            <w:vAlign w:val="center"/>
            <w:hideMark/>
          </w:tcPr>
          <w:p w14:paraId="1C7795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29F00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2005-11</w:t>
            </w:r>
          </w:p>
        </w:tc>
        <w:tc>
          <w:tcPr>
            <w:tcW w:w="608" w:type="pct"/>
            <w:shd w:val="clear" w:color="auto" w:fill="auto"/>
            <w:noWrap/>
            <w:vAlign w:val="center"/>
            <w:hideMark/>
          </w:tcPr>
          <w:p w14:paraId="18D0C5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2AB361D7" w14:textId="77777777" w:rsidTr="00B67D24">
        <w:tc>
          <w:tcPr>
            <w:tcW w:w="860" w:type="pct"/>
            <w:shd w:val="clear" w:color="auto" w:fill="auto"/>
            <w:noWrap/>
            <w:vAlign w:val="center"/>
            <w:hideMark/>
          </w:tcPr>
          <w:p w14:paraId="737AF62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F41D1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450EXC</w:t>
            </w:r>
          </w:p>
        </w:tc>
        <w:tc>
          <w:tcPr>
            <w:tcW w:w="2094" w:type="pct"/>
            <w:shd w:val="clear" w:color="auto" w:fill="auto"/>
            <w:noWrap/>
            <w:vAlign w:val="center"/>
            <w:hideMark/>
          </w:tcPr>
          <w:p w14:paraId="2B1DF9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80370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2011-on</w:t>
            </w:r>
          </w:p>
        </w:tc>
        <w:tc>
          <w:tcPr>
            <w:tcW w:w="608" w:type="pct"/>
            <w:shd w:val="clear" w:color="auto" w:fill="auto"/>
            <w:noWrap/>
            <w:vAlign w:val="center"/>
            <w:hideMark/>
          </w:tcPr>
          <w:p w14:paraId="770C37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47D76A47" w14:textId="77777777" w:rsidTr="00B67D24">
        <w:tc>
          <w:tcPr>
            <w:tcW w:w="860" w:type="pct"/>
            <w:shd w:val="clear" w:color="auto" w:fill="auto"/>
            <w:noWrap/>
            <w:vAlign w:val="center"/>
            <w:hideMark/>
          </w:tcPr>
          <w:p w14:paraId="3EBD44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DEC7E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4T-EXC RACING</w:t>
            </w:r>
          </w:p>
        </w:tc>
        <w:tc>
          <w:tcPr>
            <w:tcW w:w="2094" w:type="pct"/>
            <w:shd w:val="clear" w:color="auto" w:fill="auto"/>
            <w:noWrap/>
            <w:vAlign w:val="center"/>
            <w:hideMark/>
          </w:tcPr>
          <w:p w14:paraId="74B2A2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EXC-F</w:t>
            </w:r>
          </w:p>
        </w:tc>
        <w:tc>
          <w:tcPr>
            <w:tcW w:w="530" w:type="pct"/>
            <w:shd w:val="clear" w:color="auto" w:fill="auto"/>
            <w:noWrap/>
            <w:vAlign w:val="center"/>
            <w:hideMark/>
          </w:tcPr>
          <w:p w14:paraId="0415B9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2012-on</w:t>
            </w:r>
          </w:p>
        </w:tc>
        <w:tc>
          <w:tcPr>
            <w:tcW w:w="608" w:type="pct"/>
            <w:shd w:val="clear" w:color="auto" w:fill="auto"/>
            <w:noWrap/>
            <w:vAlign w:val="center"/>
            <w:hideMark/>
          </w:tcPr>
          <w:p w14:paraId="506EDB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2E1C3120" w14:textId="77777777" w:rsidTr="00B67D24">
        <w:tc>
          <w:tcPr>
            <w:tcW w:w="860" w:type="pct"/>
            <w:shd w:val="clear" w:color="auto" w:fill="auto"/>
            <w:noWrap/>
            <w:vAlign w:val="center"/>
            <w:hideMark/>
          </w:tcPr>
          <w:p w14:paraId="2E1501B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6F037E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4T-EXC RACING</w:t>
            </w:r>
          </w:p>
        </w:tc>
        <w:tc>
          <w:tcPr>
            <w:tcW w:w="2094" w:type="pct"/>
            <w:shd w:val="clear" w:color="auto" w:fill="auto"/>
            <w:noWrap/>
            <w:vAlign w:val="center"/>
            <w:hideMark/>
          </w:tcPr>
          <w:p w14:paraId="789D72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 EXC</w:t>
            </w:r>
          </w:p>
        </w:tc>
        <w:tc>
          <w:tcPr>
            <w:tcW w:w="530" w:type="pct"/>
            <w:shd w:val="clear" w:color="auto" w:fill="auto"/>
            <w:noWrap/>
            <w:vAlign w:val="center"/>
            <w:hideMark/>
          </w:tcPr>
          <w:p w14:paraId="4B2B8F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2012-on</w:t>
            </w:r>
          </w:p>
        </w:tc>
        <w:tc>
          <w:tcPr>
            <w:tcW w:w="608" w:type="pct"/>
            <w:shd w:val="clear" w:color="auto" w:fill="auto"/>
            <w:noWrap/>
            <w:vAlign w:val="center"/>
            <w:hideMark/>
          </w:tcPr>
          <w:p w14:paraId="612D9E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3DCF235F" w14:textId="77777777" w:rsidTr="00B67D24">
        <w:tc>
          <w:tcPr>
            <w:tcW w:w="860" w:type="pct"/>
            <w:shd w:val="clear" w:color="auto" w:fill="auto"/>
            <w:noWrap/>
            <w:vAlign w:val="center"/>
            <w:hideMark/>
          </w:tcPr>
          <w:p w14:paraId="0A955D7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F3035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4T-EXC RACING</w:t>
            </w:r>
          </w:p>
        </w:tc>
        <w:tc>
          <w:tcPr>
            <w:tcW w:w="2094" w:type="pct"/>
            <w:shd w:val="clear" w:color="auto" w:fill="auto"/>
            <w:noWrap/>
            <w:vAlign w:val="center"/>
            <w:hideMark/>
          </w:tcPr>
          <w:p w14:paraId="177275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EXC</w:t>
            </w:r>
          </w:p>
        </w:tc>
        <w:tc>
          <w:tcPr>
            <w:tcW w:w="530" w:type="pct"/>
            <w:shd w:val="clear" w:color="auto" w:fill="auto"/>
            <w:noWrap/>
            <w:vAlign w:val="center"/>
            <w:hideMark/>
          </w:tcPr>
          <w:p w14:paraId="1D22B7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2012-on</w:t>
            </w:r>
          </w:p>
        </w:tc>
        <w:tc>
          <w:tcPr>
            <w:tcW w:w="608" w:type="pct"/>
            <w:shd w:val="clear" w:color="auto" w:fill="auto"/>
            <w:noWrap/>
            <w:vAlign w:val="center"/>
            <w:hideMark/>
          </w:tcPr>
          <w:p w14:paraId="57D913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35D2D2B7" w14:textId="77777777" w:rsidTr="00B67D24">
        <w:tc>
          <w:tcPr>
            <w:tcW w:w="860" w:type="pct"/>
            <w:shd w:val="clear" w:color="auto" w:fill="auto"/>
            <w:noWrap/>
            <w:vAlign w:val="center"/>
            <w:hideMark/>
          </w:tcPr>
          <w:p w14:paraId="4E8CBA9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E027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500EXC</w:t>
            </w:r>
          </w:p>
        </w:tc>
        <w:tc>
          <w:tcPr>
            <w:tcW w:w="2094" w:type="pct"/>
            <w:shd w:val="clear" w:color="auto" w:fill="auto"/>
            <w:noWrap/>
            <w:vAlign w:val="center"/>
            <w:hideMark/>
          </w:tcPr>
          <w:p w14:paraId="3D5FD1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0033B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2011-on</w:t>
            </w:r>
          </w:p>
        </w:tc>
        <w:tc>
          <w:tcPr>
            <w:tcW w:w="608" w:type="pct"/>
            <w:shd w:val="clear" w:color="auto" w:fill="auto"/>
            <w:noWrap/>
            <w:vAlign w:val="center"/>
            <w:hideMark/>
          </w:tcPr>
          <w:p w14:paraId="3714D8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7B094685" w14:textId="77777777" w:rsidTr="00B67D24">
        <w:tc>
          <w:tcPr>
            <w:tcW w:w="860" w:type="pct"/>
            <w:shd w:val="clear" w:color="auto" w:fill="auto"/>
            <w:noWrap/>
            <w:vAlign w:val="center"/>
            <w:hideMark/>
          </w:tcPr>
          <w:p w14:paraId="73EA8F6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88CED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500GS</w:t>
            </w:r>
          </w:p>
        </w:tc>
        <w:tc>
          <w:tcPr>
            <w:tcW w:w="2094" w:type="pct"/>
            <w:shd w:val="clear" w:color="auto" w:fill="auto"/>
            <w:noWrap/>
            <w:vAlign w:val="center"/>
            <w:hideMark/>
          </w:tcPr>
          <w:p w14:paraId="216D70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E8A1A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1984-91</w:t>
            </w:r>
          </w:p>
        </w:tc>
        <w:tc>
          <w:tcPr>
            <w:tcW w:w="608" w:type="pct"/>
            <w:shd w:val="clear" w:color="auto" w:fill="auto"/>
            <w:noWrap/>
            <w:vAlign w:val="center"/>
            <w:hideMark/>
          </w:tcPr>
          <w:p w14:paraId="1327DB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6D802E7F" w14:textId="77777777" w:rsidTr="00B67D24">
        <w:tc>
          <w:tcPr>
            <w:tcW w:w="860" w:type="pct"/>
            <w:shd w:val="clear" w:color="auto" w:fill="auto"/>
            <w:noWrap/>
            <w:vAlign w:val="center"/>
            <w:hideMark/>
          </w:tcPr>
          <w:p w14:paraId="2DE34D0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40E26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510EXC</w:t>
            </w:r>
          </w:p>
        </w:tc>
        <w:tc>
          <w:tcPr>
            <w:tcW w:w="2094" w:type="pct"/>
            <w:shd w:val="clear" w:color="auto" w:fill="auto"/>
            <w:noWrap/>
            <w:vAlign w:val="center"/>
            <w:hideMark/>
          </w:tcPr>
          <w:p w14:paraId="2DF1C2E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ED018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1999-02</w:t>
            </w:r>
          </w:p>
        </w:tc>
        <w:tc>
          <w:tcPr>
            <w:tcW w:w="608" w:type="pct"/>
            <w:shd w:val="clear" w:color="auto" w:fill="auto"/>
            <w:noWrap/>
            <w:vAlign w:val="center"/>
            <w:hideMark/>
          </w:tcPr>
          <w:p w14:paraId="003E34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7F5FC7BE" w14:textId="77777777" w:rsidTr="00B67D24">
        <w:tc>
          <w:tcPr>
            <w:tcW w:w="860" w:type="pct"/>
            <w:shd w:val="clear" w:color="auto" w:fill="auto"/>
            <w:noWrap/>
            <w:vAlign w:val="center"/>
            <w:hideMark/>
          </w:tcPr>
          <w:p w14:paraId="6984C14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F70A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520EXC</w:t>
            </w:r>
          </w:p>
        </w:tc>
        <w:tc>
          <w:tcPr>
            <w:tcW w:w="2094" w:type="pct"/>
            <w:shd w:val="clear" w:color="auto" w:fill="auto"/>
            <w:noWrap/>
            <w:vAlign w:val="center"/>
            <w:hideMark/>
          </w:tcPr>
          <w:p w14:paraId="345F43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459D8E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2000-02</w:t>
            </w:r>
          </w:p>
        </w:tc>
        <w:tc>
          <w:tcPr>
            <w:tcW w:w="608" w:type="pct"/>
            <w:shd w:val="clear" w:color="auto" w:fill="auto"/>
            <w:noWrap/>
            <w:vAlign w:val="center"/>
            <w:hideMark/>
          </w:tcPr>
          <w:p w14:paraId="4865AB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5CA7567B" w14:textId="77777777" w:rsidTr="00B67D24">
        <w:tc>
          <w:tcPr>
            <w:tcW w:w="860" w:type="pct"/>
            <w:shd w:val="clear" w:color="auto" w:fill="auto"/>
            <w:noWrap/>
            <w:vAlign w:val="center"/>
            <w:hideMark/>
          </w:tcPr>
          <w:p w14:paraId="187EC2C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0419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525EXC</w:t>
            </w:r>
          </w:p>
        </w:tc>
        <w:tc>
          <w:tcPr>
            <w:tcW w:w="2094" w:type="pct"/>
            <w:shd w:val="clear" w:color="auto" w:fill="auto"/>
            <w:noWrap/>
            <w:vAlign w:val="center"/>
            <w:hideMark/>
          </w:tcPr>
          <w:p w14:paraId="024794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F186CE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2002-05</w:t>
            </w:r>
          </w:p>
        </w:tc>
        <w:tc>
          <w:tcPr>
            <w:tcW w:w="608" w:type="pct"/>
            <w:shd w:val="clear" w:color="auto" w:fill="auto"/>
            <w:noWrap/>
            <w:vAlign w:val="center"/>
            <w:hideMark/>
          </w:tcPr>
          <w:p w14:paraId="3715DC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47DE8420" w14:textId="77777777" w:rsidTr="00B67D24">
        <w:tc>
          <w:tcPr>
            <w:tcW w:w="860" w:type="pct"/>
            <w:shd w:val="clear" w:color="auto" w:fill="auto"/>
            <w:noWrap/>
            <w:vAlign w:val="center"/>
            <w:hideMark/>
          </w:tcPr>
          <w:p w14:paraId="1AAD874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2B53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525EXC-R</w:t>
            </w:r>
          </w:p>
        </w:tc>
        <w:tc>
          <w:tcPr>
            <w:tcW w:w="2094" w:type="pct"/>
            <w:shd w:val="clear" w:color="auto" w:fill="auto"/>
            <w:noWrap/>
            <w:vAlign w:val="center"/>
            <w:hideMark/>
          </w:tcPr>
          <w:p w14:paraId="2F1E3C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616AE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2005-07</w:t>
            </w:r>
          </w:p>
        </w:tc>
        <w:tc>
          <w:tcPr>
            <w:tcW w:w="608" w:type="pct"/>
            <w:shd w:val="clear" w:color="auto" w:fill="auto"/>
            <w:noWrap/>
            <w:vAlign w:val="center"/>
            <w:hideMark/>
          </w:tcPr>
          <w:p w14:paraId="1F2775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70F683E3" w14:textId="77777777" w:rsidTr="00B67D24">
        <w:tc>
          <w:tcPr>
            <w:tcW w:w="860" w:type="pct"/>
            <w:shd w:val="clear" w:color="auto" w:fill="auto"/>
            <w:noWrap/>
            <w:vAlign w:val="center"/>
            <w:hideMark/>
          </w:tcPr>
          <w:p w14:paraId="3E7F8CE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4C51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530EXC</w:t>
            </w:r>
          </w:p>
        </w:tc>
        <w:tc>
          <w:tcPr>
            <w:tcW w:w="2094" w:type="pct"/>
            <w:shd w:val="clear" w:color="auto" w:fill="auto"/>
            <w:noWrap/>
            <w:vAlign w:val="center"/>
            <w:hideMark/>
          </w:tcPr>
          <w:p w14:paraId="10E468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259090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2008-11</w:t>
            </w:r>
          </w:p>
        </w:tc>
        <w:tc>
          <w:tcPr>
            <w:tcW w:w="608" w:type="pct"/>
            <w:shd w:val="clear" w:color="auto" w:fill="auto"/>
            <w:noWrap/>
            <w:vAlign w:val="center"/>
            <w:hideMark/>
          </w:tcPr>
          <w:p w14:paraId="361223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3AAFE09E" w14:textId="77777777" w:rsidTr="00B67D24">
        <w:tc>
          <w:tcPr>
            <w:tcW w:w="860" w:type="pct"/>
            <w:shd w:val="clear" w:color="auto" w:fill="auto"/>
            <w:noWrap/>
            <w:vAlign w:val="center"/>
            <w:hideMark/>
          </w:tcPr>
          <w:p w14:paraId="3C2E9A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2FA02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ENDURO</w:t>
            </w:r>
          </w:p>
        </w:tc>
        <w:tc>
          <w:tcPr>
            <w:tcW w:w="2094" w:type="pct"/>
            <w:shd w:val="clear" w:color="auto" w:fill="auto"/>
            <w:noWrap/>
            <w:vAlign w:val="center"/>
            <w:hideMark/>
          </w:tcPr>
          <w:p w14:paraId="2C31C2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BF025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1987-93</w:t>
            </w:r>
          </w:p>
        </w:tc>
        <w:tc>
          <w:tcPr>
            <w:tcW w:w="608" w:type="pct"/>
            <w:shd w:val="clear" w:color="auto" w:fill="auto"/>
            <w:noWrap/>
            <w:vAlign w:val="center"/>
            <w:hideMark/>
          </w:tcPr>
          <w:p w14:paraId="16E718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0008D3D6" w14:textId="77777777" w:rsidTr="00B67D24">
        <w:tc>
          <w:tcPr>
            <w:tcW w:w="860" w:type="pct"/>
            <w:shd w:val="clear" w:color="auto" w:fill="auto"/>
            <w:noWrap/>
            <w:vAlign w:val="center"/>
            <w:hideMark/>
          </w:tcPr>
          <w:p w14:paraId="0848ED4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0C4B6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 ENDURO INCAS</w:t>
            </w:r>
          </w:p>
        </w:tc>
        <w:tc>
          <w:tcPr>
            <w:tcW w:w="2094" w:type="pct"/>
            <w:shd w:val="clear" w:color="auto" w:fill="auto"/>
            <w:noWrap/>
            <w:vAlign w:val="center"/>
            <w:hideMark/>
          </w:tcPr>
          <w:p w14:paraId="4594A5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72ADC8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1989-90</w:t>
            </w:r>
          </w:p>
        </w:tc>
        <w:tc>
          <w:tcPr>
            <w:tcW w:w="608" w:type="pct"/>
            <w:shd w:val="clear" w:color="auto" w:fill="auto"/>
            <w:noWrap/>
            <w:vAlign w:val="center"/>
            <w:hideMark/>
          </w:tcPr>
          <w:p w14:paraId="0FEC87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553</w:t>
            </w:r>
          </w:p>
        </w:tc>
      </w:tr>
      <w:tr w:rsidR="00433D36" w:rsidRPr="00433D36" w14:paraId="07AF91E1" w14:textId="77777777" w:rsidTr="00B67D24">
        <w:tc>
          <w:tcPr>
            <w:tcW w:w="860" w:type="pct"/>
            <w:shd w:val="clear" w:color="auto" w:fill="auto"/>
            <w:noWrap/>
            <w:vAlign w:val="center"/>
            <w:hideMark/>
          </w:tcPr>
          <w:p w14:paraId="6DB359D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48B31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625SMC</w:t>
            </w:r>
          </w:p>
        </w:tc>
        <w:tc>
          <w:tcPr>
            <w:tcW w:w="2094" w:type="pct"/>
            <w:shd w:val="clear" w:color="auto" w:fill="auto"/>
            <w:noWrap/>
            <w:vAlign w:val="center"/>
            <w:hideMark/>
          </w:tcPr>
          <w:p w14:paraId="3AFE93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625SMC</w:t>
            </w:r>
          </w:p>
        </w:tc>
        <w:tc>
          <w:tcPr>
            <w:tcW w:w="530" w:type="pct"/>
            <w:shd w:val="clear" w:color="auto" w:fill="auto"/>
            <w:noWrap/>
            <w:vAlign w:val="center"/>
            <w:hideMark/>
          </w:tcPr>
          <w:p w14:paraId="53675F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w:t>
            </w:r>
          </w:p>
        </w:tc>
        <w:tc>
          <w:tcPr>
            <w:tcW w:w="608" w:type="pct"/>
            <w:shd w:val="clear" w:color="auto" w:fill="auto"/>
            <w:noWrap/>
            <w:vAlign w:val="center"/>
            <w:hideMark/>
          </w:tcPr>
          <w:p w14:paraId="3FC1C5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609</w:t>
            </w:r>
          </w:p>
        </w:tc>
      </w:tr>
      <w:tr w:rsidR="00433D36" w:rsidRPr="00433D36" w14:paraId="4C49D81E" w14:textId="77777777" w:rsidTr="00B67D24">
        <w:tc>
          <w:tcPr>
            <w:tcW w:w="860" w:type="pct"/>
            <w:shd w:val="clear" w:color="auto" w:fill="auto"/>
            <w:noWrap/>
            <w:vAlign w:val="center"/>
            <w:hideMark/>
          </w:tcPr>
          <w:p w14:paraId="757C286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726AB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640 4T -EGS</w:t>
            </w:r>
          </w:p>
        </w:tc>
        <w:tc>
          <w:tcPr>
            <w:tcW w:w="2094" w:type="pct"/>
            <w:shd w:val="clear" w:color="auto" w:fill="auto"/>
            <w:noWrap/>
            <w:vAlign w:val="center"/>
            <w:hideMark/>
          </w:tcPr>
          <w:p w14:paraId="619683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640 LC4-EMY04</w:t>
            </w:r>
          </w:p>
        </w:tc>
        <w:tc>
          <w:tcPr>
            <w:tcW w:w="530" w:type="pct"/>
            <w:shd w:val="clear" w:color="auto" w:fill="auto"/>
            <w:noWrap/>
            <w:vAlign w:val="center"/>
            <w:hideMark/>
          </w:tcPr>
          <w:p w14:paraId="664318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2004-05</w:t>
            </w:r>
          </w:p>
        </w:tc>
        <w:tc>
          <w:tcPr>
            <w:tcW w:w="608" w:type="pct"/>
            <w:shd w:val="clear" w:color="auto" w:fill="auto"/>
            <w:noWrap/>
            <w:vAlign w:val="center"/>
            <w:hideMark/>
          </w:tcPr>
          <w:p w14:paraId="3704C0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625</w:t>
            </w:r>
          </w:p>
        </w:tc>
      </w:tr>
      <w:tr w:rsidR="00433D36" w:rsidRPr="00433D36" w14:paraId="519B2DC8" w14:textId="77777777" w:rsidTr="00B67D24">
        <w:tc>
          <w:tcPr>
            <w:tcW w:w="860" w:type="pct"/>
            <w:shd w:val="clear" w:color="auto" w:fill="auto"/>
            <w:noWrap/>
            <w:vAlign w:val="center"/>
            <w:hideMark/>
          </w:tcPr>
          <w:p w14:paraId="47F4E5B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1D90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640 4T -EGS</w:t>
            </w:r>
          </w:p>
        </w:tc>
        <w:tc>
          <w:tcPr>
            <w:tcW w:w="2094" w:type="pct"/>
            <w:shd w:val="clear" w:color="auto" w:fill="auto"/>
            <w:noWrap/>
            <w:vAlign w:val="center"/>
            <w:hideMark/>
          </w:tcPr>
          <w:p w14:paraId="1E2ECB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640 LC4-MY05</w:t>
            </w:r>
          </w:p>
        </w:tc>
        <w:tc>
          <w:tcPr>
            <w:tcW w:w="530" w:type="pct"/>
            <w:shd w:val="clear" w:color="auto" w:fill="auto"/>
            <w:noWrap/>
            <w:vAlign w:val="center"/>
            <w:hideMark/>
          </w:tcPr>
          <w:p w14:paraId="0447B0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2004-05</w:t>
            </w:r>
          </w:p>
        </w:tc>
        <w:tc>
          <w:tcPr>
            <w:tcW w:w="608" w:type="pct"/>
            <w:shd w:val="clear" w:color="auto" w:fill="auto"/>
            <w:noWrap/>
            <w:vAlign w:val="center"/>
            <w:hideMark/>
          </w:tcPr>
          <w:p w14:paraId="4D3A53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625</w:t>
            </w:r>
          </w:p>
        </w:tc>
      </w:tr>
      <w:tr w:rsidR="00433D36" w:rsidRPr="00433D36" w14:paraId="48102694" w14:textId="77777777" w:rsidTr="00B67D24">
        <w:tc>
          <w:tcPr>
            <w:tcW w:w="860" w:type="pct"/>
            <w:shd w:val="clear" w:color="auto" w:fill="auto"/>
            <w:noWrap/>
            <w:vAlign w:val="center"/>
            <w:hideMark/>
          </w:tcPr>
          <w:p w14:paraId="493825F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A14C2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 SMC</w:t>
            </w:r>
          </w:p>
        </w:tc>
        <w:tc>
          <w:tcPr>
            <w:tcW w:w="2094" w:type="pct"/>
            <w:shd w:val="clear" w:color="auto" w:fill="auto"/>
            <w:noWrap/>
            <w:vAlign w:val="center"/>
            <w:hideMark/>
          </w:tcPr>
          <w:p w14:paraId="5971DA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4T-EGS</w:t>
            </w:r>
          </w:p>
        </w:tc>
        <w:tc>
          <w:tcPr>
            <w:tcW w:w="530" w:type="pct"/>
            <w:shd w:val="clear" w:color="auto" w:fill="auto"/>
            <w:noWrap/>
            <w:vAlign w:val="center"/>
            <w:hideMark/>
          </w:tcPr>
          <w:p w14:paraId="7FDF1E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2004</w:t>
            </w:r>
          </w:p>
        </w:tc>
        <w:tc>
          <w:tcPr>
            <w:tcW w:w="608" w:type="pct"/>
            <w:shd w:val="clear" w:color="auto" w:fill="auto"/>
            <w:noWrap/>
            <w:vAlign w:val="center"/>
            <w:hideMark/>
          </w:tcPr>
          <w:p w14:paraId="2D91A9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654</w:t>
            </w:r>
          </w:p>
        </w:tc>
      </w:tr>
      <w:tr w:rsidR="00433D36" w:rsidRPr="00433D36" w14:paraId="3BE4D0AE" w14:textId="77777777" w:rsidTr="00B67D24">
        <w:tc>
          <w:tcPr>
            <w:tcW w:w="860" w:type="pct"/>
            <w:shd w:val="clear" w:color="auto" w:fill="auto"/>
            <w:noWrap/>
            <w:vAlign w:val="center"/>
          </w:tcPr>
          <w:p w14:paraId="2EA4CC17"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03365D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Adventure</w:t>
            </w:r>
          </w:p>
        </w:tc>
        <w:tc>
          <w:tcPr>
            <w:tcW w:w="2094" w:type="pct"/>
            <w:shd w:val="clear" w:color="auto" w:fill="auto"/>
            <w:noWrap/>
            <w:vAlign w:val="center"/>
          </w:tcPr>
          <w:p w14:paraId="57AA2A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 Adventure</w:t>
            </w:r>
          </w:p>
        </w:tc>
        <w:tc>
          <w:tcPr>
            <w:tcW w:w="530" w:type="pct"/>
            <w:shd w:val="clear" w:color="auto" w:fill="auto"/>
            <w:noWrap/>
            <w:vAlign w:val="center"/>
          </w:tcPr>
          <w:p w14:paraId="362BB5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2020-on</w:t>
            </w:r>
          </w:p>
        </w:tc>
        <w:tc>
          <w:tcPr>
            <w:tcW w:w="608" w:type="pct"/>
            <w:shd w:val="clear" w:color="auto" w:fill="auto"/>
            <w:noWrap/>
            <w:vAlign w:val="center"/>
          </w:tcPr>
          <w:p w14:paraId="45ED4E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373</w:t>
            </w:r>
          </w:p>
        </w:tc>
      </w:tr>
      <w:tr w:rsidR="00433D36" w:rsidRPr="00433D36" w14:paraId="6575CBDA" w14:textId="77777777" w:rsidTr="00B67D24">
        <w:tc>
          <w:tcPr>
            <w:tcW w:w="860" w:type="pct"/>
            <w:shd w:val="clear" w:color="auto" w:fill="auto"/>
            <w:noWrap/>
            <w:vAlign w:val="center"/>
            <w:hideMark/>
          </w:tcPr>
          <w:p w14:paraId="54267D3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39DED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Freeride</w:t>
            </w:r>
          </w:p>
        </w:tc>
        <w:tc>
          <w:tcPr>
            <w:tcW w:w="2094" w:type="pct"/>
            <w:shd w:val="clear" w:color="auto" w:fill="auto"/>
            <w:noWrap/>
            <w:vAlign w:val="center"/>
            <w:hideMark/>
          </w:tcPr>
          <w:p w14:paraId="3C9F28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Freeride (MY12 on)</w:t>
            </w:r>
          </w:p>
        </w:tc>
        <w:tc>
          <w:tcPr>
            <w:tcW w:w="530" w:type="pct"/>
            <w:shd w:val="clear" w:color="auto" w:fill="auto"/>
            <w:noWrap/>
            <w:vAlign w:val="center"/>
            <w:hideMark/>
          </w:tcPr>
          <w:p w14:paraId="40EF75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shd w:val="clear" w:color="auto" w:fill="auto"/>
            <w:noWrap/>
            <w:vAlign w:val="center"/>
            <w:hideMark/>
          </w:tcPr>
          <w:p w14:paraId="3D7250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DDFD057" w14:textId="77777777" w:rsidTr="00B67D24">
        <w:tc>
          <w:tcPr>
            <w:tcW w:w="860" w:type="pct"/>
            <w:shd w:val="clear" w:color="auto" w:fill="auto"/>
            <w:noWrap/>
            <w:vAlign w:val="center"/>
            <w:hideMark/>
          </w:tcPr>
          <w:p w14:paraId="731A4ED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34ECC5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IS DUKE</w:t>
            </w:r>
          </w:p>
        </w:tc>
        <w:tc>
          <w:tcPr>
            <w:tcW w:w="2094" w:type="pct"/>
            <w:shd w:val="clear" w:color="auto" w:fill="auto"/>
            <w:noWrap/>
            <w:vAlign w:val="center"/>
            <w:hideMark/>
          </w:tcPr>
          <w:p w14:paraId="11012D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 DUKE (C3)</w:t>
            </w:r>
          </w:p>
        </w:tc>
        <w:tc>
          <w:tcPr>
            <w:tcW w:w="530" w:type="pct"/>
            <w:shd w:val="clear" w:color="auto" w:fill="auto"/>
            <w:noWrap/>
            <w:vAlign w:val="center"/>
            <w:hideMark/>
          </w:tcPr>
          <w:p w14:paraId="753574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w:t>
            </w:r>
          </w:p>
        </w:tc>
        <w:tc>
          <w:tcPr>
            <w:tcW w:w="608" w:type="pct"/>
            <w:shd w:val="clear" w:color="auto" w:fill="auto"/>
            <w:noWrap/>
            <w:vAlign w:val="center"/>
            <w:hideMark/>
          </w:tcPr>
          <w:p w14:paraId="1ECB71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373</w:t>
            </w:r>
          </w:p>
        </w:tc>
      </w:tr>
      <w:tr w:rsidR="00433D36" w:rsidRPr="00433D36" w14:paraId="54C2DA71" w14:textId="77777777" w:rsidTr="00B67D24">
        <w:tc>
          <w:tcPr>
            <w:tcW w:w="860" w:type="pct"/>
            <w:shd w:val="clear" w:color="auto" w:fill="auto"/>
            <w:noWrap/>
            <w:vAlign w:val="center"/>
            <w:hideMark/>
          </w:tcPr>
          <w:p w14:paraId="0E48A1F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37ABD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IS RC</w:t>
            </w:r>
          </w:p>
        </w:tc>
        <w:tc>
          <w:tcPr>
            <w:tcW w:w="2094" w:type="pct"/>
            <w:shd w:val="clear" w:color="auto" w:fill="auto"/>
            <w:noWrap/>
            <w:vAlign w:val="center"/>
            <w:hideMark/>
          </w:tcPr>
          <w:p w14:paraId="66CF39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RC 390</w:t>
            </w:r>
          </w:p>
        </w:tc>
        <w:tc>
          <w:tcPr>
            <w:tcW w:w="530" w:type="pct"/>
            <w:shd w:val="clear" w:color="auto" w:fill="auto"/>
            <w:noWrap/>
            <w:vAlign w:val="center"/>
            <w:hideMark/>
          </w:tcPr>
          <w:p w14:paraId="36DD1A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5B57DC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373</w:t>
            </w:r>
          </w:p>
        </w:tc>
      </w:tr>
      <w:tr w:rsidR="00433D36" w:rsidRPr="00433D36" w14:paraId="600B5AD9" w14:textId="77777777" w:rsidTr="00B67D24">
        <w:tc>
          <w:tcPr>
            <w:tcW w:w="860" w:type="pct"/>
            <w:shd w:val="clear" w:color="auto" w:fill="auto"/>
            <w:noWrap/>
            <w:vAlign w:val="center"/>
            <w:hideMark/>
          </w:tcPr>
          <w:p w14:paraId="52430E4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884D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Rally</w:t>
            </w:r>
          </w:p>
        </w:tc>
        <w:tc>
          <w:tcPr>
            <w:tcW w:w="2094" w:type="pct"/>
            <w:shd w:val="clear" w:color="auto" w:fill="auto"/>
            <w:noWrap/>
            <w:vAlign w:val="center"/>
            <w:hideMark/>
          </w:tcPr>
          <w:p w14:paraId="14FEFF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 RALLY</w:t>
            </w:r>
          </w:p>
        </w:tc>
        <w:tc>
          <w:tcPr>
            <w:tcW w:w="530" w:type="pct"/>
            <w:shd w:val="clear" w:color="auto" w:fill="auto"/>
            <w:noWrap/>
            <w:vAlign w:val="center"/>
            <w:hideMark/>
          </w:tcPr>
          <w:p w14:paraId="159F66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2017-current</w:t>
            </w:r>
          </w:p>
        </w:tc>
        <w:tc>
          <w:tcPr>
            <w:tcW w:w="608" w:type="pct"/>
            <w:shd w:val="clear" w:color="auto" w:fill="auto"/>
            <w:noWrap/>
            <w:vAlign w:val="center"/>
            <w:hideMark/>
          </w:tcPr>
          <w:p w14:paraId="1F2EC3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6ACBC779" w14:textId="77777777" w:rsidTr="00B67D24">
        <w:tc>
          <w:tcPr>
            <w:tcW w:w="860" w:type="pct"/>
            <w:shd w:val="clear" w:color="auto" w:fill="auto"/>
            <w:noWrap/>
            <w:vAlign w:val="center"/>
            <w:hideMark/>
          </w:tcPr>
          <w:p w14:paraId="2EA9308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BB711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Rally</w:t>
            </w:r>
          </w:p>
        </w:tc>
        <w:tc>
          <w:tcPr>
            <w:tcW w:w="2094" w:type="pct"/>
            <w:shd w:val="clear" w:color="auto" w:fill="auto"/>
            <w:noWrap/>
            <w:vAlign w:val="center"/>
            <w:hideMark/>
          </w:tcPr>
          <w:p w14:paraId="291B6B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690 RALLY</w:t>
            </w:r>
          </w:p>
        </w:tc>
        <w:tc>
          <w:tcPr>
            <w:tcW w:w="530" w:type="pct"/>
            <w:shd w:val="clear" w:color="auto" w:fill="auto"/>
            <w:noWrap/>
            <w:vAlign w:val="center"/>
            <w:hideMark/>
          </w:tcPr>
          <w:p w14:paraId="1BF615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shd w:val="clear" w:color="auto" w:fill="auto"/>
            <w:noWrap/>
            <w:vAlign w:val="center"/>
            <w:hideMark/>
          </w:tcPr>
          <w:p w14:paraId="4A95AA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654</w:t>
            </w:r>
          </w:p>
        </w:tc>
      </w:tr>
      <w:tr w:rsidR="00433D36" w:rsidRPr="00433D36" w14:paraId="11CF0EA9" w14:textId="77777777" w:rsidTr="00B67D24">
        <w:tc>
          <w:tcPr>
            <w:tcW w:w="860" w:type="pct"/>
            <w:tcBorders>
              <w:bottom w:val="single" w:sz="4" w:space="0" w:color="auto"/>
            </w:tcBorders>
            <w:shd w:val="clear" w:color="auto" w:fill="auto"/>
            <w:noWrap/>
            <w:vAlign w:val="center"/>
            <w:hideMark/>
          </w:tcPr>
          <w:p w14:paraId="26B06AB0"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8F9B3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RC390</w:t>
            </w:r>
          </w:p>
        </w:tc>
        <w:tc>
          <w:tcPr>
            <w:tcW w:w="2094" w:type="pct"/>
            <w:tcBorders>
              <w:bottom w:val="single" w:sz="4" w:space="0" w:color="auto"/>
            </w:tcBorders>
            <w:shd w:val="clear" w:color="auto" w:fill="auto"/>
            <w:noWrap/>
            <w:vAlign w:val="center"/>
            <w:hideMark/>
          </w:tcPr>
          <w:p w14:paraId="7E7AA0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RC390</w:t>
            </w:r>
          </w:p>
        </w:tc>
        <w:tc>
          <w:tcPr>
            <w:tcW w:w="530" w:type="pct"/>
            <w:tcBorders>
              <w:bottom w:val="single" w:sz="4" w:space="0" w:color="auto"/>
            </w:tcBorders>
            <w:shd w:val="clear" w:color="auto" w:fill="auto"/>
            <w:noWrap/>
            <w:vAlign w:val="center"/>
            <w:hideMark/>
          </w:tcPr>
          <w:p w14:paraId="4168E2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bottom w:val="single" w:sz="4" w:space="0" w:color="auto"/>
            </w:tcBorders>
            <w:shd w:val="clear" w:color="auto" w:fill="auto"/>
            <w:noWrap/>
            <w:vAlign w:val="center"/>
            <w:hideMark/>
          </w:tcPr>
          <w:p w14:paraId="6FC5C9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390</w:t>
            </w:r>
          </w:p>
        </w:tc>
      </w:tr>
      <w:tr w:rsidR="00433D36" w:rsidRPr="00433D36" w14:paraId="05AACFC0" w14:textId="77777777" w:rsidTr="00B67D24">
        <w:tc>
          <w:tcPr>
            <w:tcW w:w="860" w:type="pct"/>
            <w:tcBorders>
              <w:top w:val="single" w:sz="4" w:space="0" w:color="auto"/>
            </w:tcBorders>
            <w:shd w:val="clear" w:color="auto" w:fill="auto"/>
            <w:noWrap/>
            <w:vAlign w:val="center"/>
          </w:tcPr>
          <w:p w14:paraId="4F722B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KYMCO</w:t>
            </w:r>
          </w:p>
        </w:tc>
        <w:tc>
          <w:tcPr>
            <w:tcW w:w="908" w:type="pct"/>
            <w:tcBorders>
              <w:top w:val="single" w:sz="4" w:space="0" w:color="auto"/>
            </w:tcBorders>
            <w:shd w:val="clear" w:color="auto" w:fill="auto"/>
            <w:noWrap/>
            <w:vAlign w:val="center"/>
          </w:tcPr>
          <w:p w14:paraId="6A094E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AGILITY 300</w:t>
            </w:r>
          </w:p>
        </w:tc>
        <w:tc>
          <w:tcPr>
            <w:tcW w:w="2094" w:type="pct"/>
            <w:tcBorders>
              <w:top w:val="single" w:sz="4" w:space="0" w:color="auto"/>
            </w:tcBorders>
            <w:shd w:val="clear" w:color="auto" w:fill="auto"/>
            <w:noWrap/>
            <w:vAlign w:val="center"/>
          </w:tcPr>
          <w:p w14:paraId="022195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T4 (300)</w:t>
            </w:r>
          </w:p>
        </w:tc>
        <w:tc>
          <w:tcPr>
            <w:tcW w:w="530" w:type="pct"/>
            <w:tcBorders>
              <w:top w:val="single" w:sz="4" w:space="0" w:color="auto"/>
            </w:tcBorders>
            <w:shd w:val="clear" w:color="auto" w:fill="auto"/>
            <w:noWrap/>
            <w:vAlign w:val="center"/>
          </w:tcPr>
          <w:p w14:paraId="5D61AC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tcBorders>
              <w:top w:val="single" w:sz="4" w:space="0" w:color="auto"/>
            </w:tcBorders>
            <w:shd w:val="clear" w:color="auto" w:fill="auto"/>
            <w:noWrap/>
            <w:vAlign w:val="center"/>
          </w:tcPr>
          <w:p w14:paraId="0723DB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276</w:t>
            </w:r>
          </w:p>
        </w:tc>
      </w:tr>
      <w:tr w:rsidR="00433D36" w:rsidRPr="00433D36" w14:paraId="65599374" w14:textId="77777777" w:rsidTr="00B67D24">
        <w:tc>
          <w:tcPr>
            <w:tcW w:w="860" w:type="pct"/>
            <w:shd w:val="clear" w:color="auto" w:fill="auto"/>
            <w:noWrap/>
            <w:vAlign w:val="center"/>
            <w:hideMark/>
          </w:tcPr>
          <w:p w14:paraId="04F0A137"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1E6571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w:t>
            </w:r>
          </w:p>
        </w:tc>
        <w:tc>
          <w:tcPr>
            <w:tcW w:w="2094" w:type="pct"/>
            <w:shd w:val="clear" w:color="auto" w:fill="auto"/>
            <w:noWrap/>
            <w:vAlign w:val="center"/>
            <w:hideMark/>
          </w:tcPr>
          <w:p w14:paraId="34C9CA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530" w:type="pct"/>
            <w:shd w:val="clear" w:color="auto" w:fill="auto"/>
            <w:noWrap/>
            <w:vAlign w:val="center"/>
            <w:hideMark/>
          </w:tcPr>
          <w:p w14:paraId="3C69DAED" w14:textId="77777777" w:rsidR="00433D36" w:rsidRPr="00433D36" w:rsidRDefault="00433D36" w:rsidP="00433D36">
            <w:pPr>
              <w:spacing w:before="20" w:after="20"/>
              <w:jc w:val="center"/>
              <w:rPr>
                <w:rFonts w:eastAsia="Times New Roman"/>
                <w:color w:val="000000"/>
                <w:szCs w:val="17"/>
                <w:lang w:eastAsia="en-AU"/>
              </w:rPr>
            </w:pPr>
          </w:p>
        </w:tc>
        <w:tc>
          <w:tcPr>
            <w:tcW w:w="608" w:type="pct"/>
            <w:shd w:val="clear" w:color="auto" w:fill="auto"/>
            <w:noWrap/>
            <w:vAlign w:val="center"/>
            <w:hideMark/>
          </w:tcPr>
          <w:p w14:paraId="440094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under 300</w:t>
            </w:r>
          </w:p>
        </w:tc>
      </w:tr>
      <w:tr w:rsidR="00433D36" w:rsidRPr="00433D36" w14:paraId="1161F419" w14:textId="77777777" w:rsidTr="00B67D24">
        <w:tc>
          <w:tcPr>
            <w:tcW w:w="860" w:type="pct"/>
            <w:shd w:val="clear" w:color="auto" w:fill="auto"/>
            <w:noWrap/>
            <w:vAlign w:val="center"/>
          </w:tcPr>
          <w:p w14:paraId="387AA335"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53D3E8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DT Series</w:t>
            </w:r>
          </w:p>
        </w:tc>
        <w:tc>
          <w:tcPr>
            <w:tcW w:w="2094" w:type="pct"/>
            <w:shd w:val="clear" w:color="auto" w:fill="auto"/>
            <w:noWrap/>
            <w:vAlign w:val="center"/>
          </w:tcPr>
          <w:p w14:paraId="038A10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DT X360/E70000</w:t>
            </w:r>
          </w:p>
        </w:tc>
        <w:tc>
          <w:tcPr>
            <w:tcW w:w="530" w:type="pct"/>
            <w:shd w:val="clear" w:color="auto" w:fill="auto"/>
            <w:noWrap/>
            <w:vAlign w:val="center"/>
          </w:tcPr>
          <w:p w14:paraId="62AC73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2021-on</w:t>
            </w:r>
          </w:p>
        </w:tc>
        <w:tc>
          <w:tcPr>
            <w:tcW w:w="608" w:type="pct"/>
            <w:shd w:val="clear" w:color="auto" w:fill="auto"/>
            <w:noWrap/>
            <w:vAlign w:val="center"/>
          </w:tcPr>
          <w:p w14:paraId="0CC8E0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321</w:t>
            </w:r>
          </w:p>
        </w:tc>
      </w:tr>
      <w:tr w:rsidR="00433D36" w:rsidRPr="00433D36" w14:paraId="078856C9" w14:textId="77777777" w:rsidTr="00B67D24">
        <w:tc>
          <w:tcPr>
            <w:tcW w:w="860" w:type="pct"/>
            <w:shd w:val="clear" w:color="auto" w:fill="auto"/>
            <w:noWrap/>
            <w:vAlign w:val="center"/>
            <w:hideMark/>
          </w:tcPr>
          <w:p w14:paraId="75DE233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FA07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V2</w:t>
            </w:r>
          </w:p>
        </w:tc>
        <w:tc>
          <w:tcPr>
            <w:tcW w:w="2094" w:type="pct"/>
            <w:shd w:val="clear" w:color="auto" w:fill="auto"/>
            <w:noWrap/>
            <w:vAlign w:val="center"/>
            <w:hideMark/>
          </w:tcPr>
          <w:p w14:paraId="4408BD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Downtown 350i (V200010, V20020, V20030, V23010-V23000, C71100))</w:t>
            </w:r>
          </w:p>
        </w:tc>
        <w:tc>
          <w:tcPr>
            <w:tcW w:w="530" w:type="pct"/>
            <w:shd w:val="clear" w:color="auto" w:fill="auto"/>
            <w:noWrap/>
            <w:vAlign w:val="center"/>
            <w:hideMark/>
          </w:tcPr>
          <w:p w14:paraId="1E6436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w:t>
            </w:r>
          </w:p>
        </w:tc>
        <w:tc>
          <w:tcPr>
            <w:tcW w:w="608" w:type="pct"/>
            <w:shd w:val="clear" w:color="auto" w:fill="auto"/>
            <w:noWrap/>
            <w:vAlign w:val="center"/>
            <w:hideMark/>
          </w:tcPr>
          <w:p w14:paraId="058CD9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321</w:t>
            </w:r>
          </w:p>
        </w:tc>
      </w:tr>
      <w:tr w:rsidR="00433D36" w:rsidRPr="00433D36" w14:paraId="3E667E1D" w14:textId="77777777" w:rsidTr="00B67D24">
        <w:tc>
          <w:tcPr>
            <w:tcW w:w="860" w:type="pct"/>
            <w:shd w:val="clear" w:color="auto" w:fill="auto"/>
            <w:noWrap/>
            <w:vAlign w:val="center"/>
          </w:tcPr>
          <w:p w14:paraId="14761DB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25D93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XCITING S 400</w:t>
            </w:r>
          </w:p>
        </w:tc>
        <w:tc>
          <w:tcPr>
            <w:tcW w:w="2094" w:type="pct"/>
            <w:shd w:val="clear" w:color="auto" w:fill="auto"/>
            <w:noWrap/>
            <w:vAlign w:val="center"/>
          </w:tcPr>
          <w:p w14:paraId="2ADF10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D62001 &amp; D62000</w:t>
            </w:r>
          </w:p>
        </w:tc>
        <w:tc>
          <w:tcPr>
            <w:tcW w:w="530" w:type="pct"/>
            <w:shd w:val="clear" w:color="auto" w:fill="auto"/>
            <w:noWrap/>
            <w:vAlign w:val="center"/>
          </w:tcPr>
          <w:p w14:paraId="4A82E9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2019-20</w:t>
            </w:r>
          </w:p>
        </w:tc>
        <w:tc>
          <w:tcPr>
            <w:tcW w:w="608" w:type="pct"/>
            <w:shd w:val="clear" w:color="auto" w:fill="auto"/>
            <w:noWrap/>
            <w:vAlign w:val="center"/>
          </w:tcPr>
          <w:p w14:paraId="1B4EF0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415E9A8C" w14:textId="77777777" w:rsidTr="00B67D24">
        <w:tc>
          <w:tcPr>
            <w:tcW w:w="860" w:type="pct"/>
            <w:shd w:val="clear" w:color="auto" w:fill="auto"/>
            <w:noWrap/>
            <w:vAlign w:val="center"/>
            <w:hideMark/>
          </w:tcPr>
          <w:p w14:paraId="7D00EF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FD9B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X-Town</w:t>
            </w:r>
          </w:p>
        </w:tc>
        <w:tc>
          <w:tcPr>
            <w:tcW w:w="2094" w:type="pct"/>
            <w:shd w:val="clear" w:color="auto" w:fill="auto"/>
            <w:noWrap/>
            <w:vAlign w:val="center"/>
            <w:hideMark/>
          </w:tcPr>
          <w:p w14:paraId="473B48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KS60A (300i)</w:t>
            </w:r>
          </w:p>
        </w:tc>
        <w:tc>
          <w:tcPr>
            <w:tcW w:w="530" w:type="pct"/>
            <w:shd w:val="clear" w:color="auto" w:fill="auto"/>
            <w:noWrap/>
            <w:vAlign w:val="center"/>
            <w:hideMark/>
          </w:tcPr>
          <w:p w14:paraId="48615E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5A6DCD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276</w:t>
            </w:r>
          </w:p>
        </w:tc>
      </w:tr>
      <w:tr w:rsidR="00433D36" w:rsidRPr="00433D36" w14:paraId="2B9D230F" w14:textId="77777777" w:rsidTr="00B67D24">
        <w:tc>
          <w:tcPr>
            <w:tcW w:w="860" w:type="pct"/>
            <w:tcBorders>
              <w:top w:val="single" w:sz="4" w:space="0" w:color="auto"/>
              <w:bottom w:val="single" w:sz="4" w:space="0" w:color="auto"/>
            </w:tcBorders>
            <w:shd w:val="clear" w:color="auto" w:fill="auto"/>
            <w:noWrap/>
            <w:vAlign w:val="center"/>
            <w:hideMark/>
          </w:tcPr>
          <w:p w14:paraId="655BB80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LAMBRETTA</w:t>
            </w:r>
          </w:p>
        </w:tc>
        <w:tc>
          <w:tcPr>
            <w:tcW w:w="908" w:type="pct"/>
            <w:tcBorders>
              <w:top w:val="single" w:sz="4" w:space="0" w:color="auto"/>
              <w:bottom w:val="single" w:sz="4" w:space="0" w:color="auto"/>
            </w:tcBorders>
            <w:shd w:val="clear" w:color="auto" w:fill="auto"/>
            <w:noWrap/>
            <w:vAlign w:val="center"/>
            <w:hideMark/>
          </w:tcPr>
          <w:p w14:paraId="0AAF2C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w:t>
            </w:r>
          </w:p>
        </w:tc>
        <w:tc>
          <w:tcPr>
            <w:tcW w:w="2094" w:type="pct"/>
            <w:tcBorders>
              <w:top w:val="single" w:sz="4" w:space="0" w:color="auto"/>
              <w:bottom w:val="single" w:sz="4" w:space="0" w:color="auto"/>
            </w:tcBorders>
            <w:shd w:val="clear" w:color="auto" w:fill="auto"/>
            <w:noWrap/>
            <w:vAlign w:val="center"/>
            <w:hideMark/>
          </w:tcPr>
          <w:p w14:paraId="7D39A3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Lambretta</w:t>
            </w:r>
          </w:p>
        </w:tc>
        <w:tc>
          <w:tcPr>
            <w:tcW w:w="530" w:type="pct"/>
            <w:tcBorders>
              <w:top w:val="single" w:sz="4" w:space="0" w:color="auto"/>
              <w:bottom w:val="single" w:sz="4" w:space="0" w:color="auto"/>
            </w:tcBorders>
            <w:shd w:val="clear" w:color="auto" w:fill="auto"/>
            <w:noWrap/>
            <w:vAlign w:val="center"/>
            <w:hideMark/>
          </w:tcPr>
          <w:p w14:paraId="274F8D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2008</w:t>
            </w:r>
          </w:p>
        </w:tc>
        <w:tc>
          <w:tcPr>
            <w:tcW w:w="608" w:type="pct"/>
            <w:tcBorders>
              <w:top w:val="single" w:sz="4" w:space="0" w:color="auto"/>
              <w:bottom w:val="single" w:sz="4" w:space="0" w:color="auto"/>
            </w:tcBorders>
            <w:shd w:val="clear" w:color="auto" w:fill="auto"/>
            <w:noWrap/>
            <w:vAlign w:val="center"/>
            <w:hideMark/>
          </w:tcPr>
          <w:p w14:paraId="31EEA7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under 660</w:t>
            </w:r>
          </w:p>
        </w:tc>
      </w:tr>
      <w:tr w:rsidR="00433D36" w:rsidRPr="00433D36" w14:paraId="19E5620A" w14:textId="77777777" w:rsidTr="00B67D24">
        <w:tc>
          <w:tcPr>
            <w:tcW w:w="860" w:type="pct"/>
            <w:tcBorders>
              <w:top w:val="single" w:sz="4" w:space="0" w:color="auto"/>
            </w:tcBorders>
            <w:shd w:val="clear" w:color="auto" w:fill="auto"/>
            <w:noWrap/>
            <w:vAlign w:val="center"/>
            <w:hideMark/>
          </w:tcPr>
          <w:p w14:paraId="4656C174"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 xml:space="preserve">LARO </w:t>
            </w:r>
          </w:p>
        </w:tc>
        <w:tc>
          <w:tcPr>
            <w:tcW w:w="908" w:type="pct"/>
            <w:tcBorders>
              <w:top w:val="single" w:sz="4" w:space="0" w:color="auto"/>
            </w:tcBorders>
            <w:shd w:val="clear" w:color="auto" w:fill="auto"/>
            <w:noWrap/>
            <w:vAlign w:val="center"/>
            <w:hideMark/>
          </w:tcPr>
          <w:p w14:paraId="094852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DD350E-6C</w:t>
            </w:r>
          </w:p>
        </w:tc>
        <w:tc>
          <w:tcPr>
            <w:tcW w:w="2094" w:type="pct"/>
            <w:tcBorders>
              <w:top w:val="single" w:sz="4" w:space="0" w:color="auto"/>
            </w:tcBorders>
            <w:shd w:val="clear" w:color="auto" w:fill="auto"/>
            <w:noWrap/>
            <w:vAlign w:val="center"/>
            <w:hideMark/>
          </w:tcPr>
          <w:p w14:paraId="3684D2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Pro Street 350</w:t>
            </w:r>
          </w:p>
        </w:tc>
        <w:tc>
          <w:tcPr>
            <w:tcW w:w="530" w:type="pct"/>
            <w:tcBorders>
              <w:top w:val="single" w:sz="4" w:space="0" w:color="auto"/>
            </w:tcBorders>
            <w:shd w:val="clear" w:color="auto" w:fill="auto"/>
            <w:noWrap/>
            <w:vAlign w:val="center"/>
            <w:hideMark/>
          </w:tcPr>
          <w:p w14:paraId="209114E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tcBorders>
              <w:top w:val="single" w:sz="4" w:space="0" w:color="auto"/>
            </w:tcBorders>
            <w:shd w:val="clear" w:color="auto" w:fill="auto"/>
            <w:noWrap/>
            <w:vAlign w:val="center"/>
            <w:hideMark/>
          </w:tcPr>
          <w:p w14:paraId="78DB8E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2A8D674E" w14:textId="77777777" w:rsidTr="00B67D24">
        <w:tc>
          <w:tcPr>
            <w:tcW w:w="860" w:type="pct"/>
            <w:tcBorders>
              <w:bottom w:val="single" w:sz="4" w:space="0" w:color="auto"/>
            </w:tcBorders>
            <w:shd w:val="clear" w:color="auto" w:fill="auto"/>
            <w:noWrap/>
            <w:vAlign w:val="center"/>
            <w:hideMark/>
          </w:tcPr>
          <w:p w14:paraId="0FEEE0E5"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A365A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SPT series</w:t>
            </w:r>
          </w:p>
        </w:tc>
        <w:tc>
          <w:tcPr>
            <w:tcW w:w="2094" w:type="pct"/>
            <w:tcBorders>
              <w:bottom w:val="single" w:sz="4" w:space="0" w:color="auto"/>
            </w:tcBorders>
            <w:shd w:val="clear" w:color="auto" w:fill="auto"/>
            <w:noWrap/>
            <w:vAlign w:val="center"/>
            <w:hideMark/>
          </w:tcPr>
          <w:p w14:paraId="724276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SPT350</w:t>
            </w:r>
          </w:p>
        </w:tc>
        <w:tc>
          <w:tcPr>
            <w:tcW w:w="530" w:type="pct"/>
            <w:tcBorders>
              <w:bottom w:val="single" w:sz="4" w:space="0" w:color="auto"/>
            </w:tcBorders>
            <w:shd w:val="clear" w:color="auto" w:fill="auto"/>
            <w:noWrap/>
            <w:vAlign w:val="center"/>
            <w:hideMark/>
          </w:tcPr>
          <w:p w14:paraId="7ADBD2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tcBorders>
              <w:bottom w:val="single" w:sz="4" w:space="0" w:color="auto"/>
            </w:tcBorders>
            <w:shd w:val="clear" w:color="auto" w:fill="auto"/>
            <w:noWrap/>
            <w:vAlign w:val="center"/>
            <w:hideMark/>
          </w:tcPr>
          <w:p w14:paraId="5E2E1F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1E706850" w14:textId="77777777" w:rsidTr="00B67D24">
        <w:tc>
          <w:tcPr>
            <w:tcW w:w="860" w:type="pct"/>
            <w:tcBorders>
              <w:top w:val="single" w:sz="4" w:space="0" w:color="auto"/>
              <w:bottom w:val="single" w:sz="4" w:space="0" w:color="auto"/>
            </w:tcBorders>
            <w:shd w:val="clear" w:color="auto" w:fill="auto"/>
            <w:noWrap/>
            <w:vAlign w:val="center"/>
            <w:hideMark/>
          </w:tcPr>
          <w:p w14:paraId="0DC0D8A1"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LAVERDA</w:t>
            </w:r>
          </w:p>
        </w:tc>
        <w:tc>
          <w:tcPr>
            <w:tcW w:w="908" w:type="pct"/>
            <w:tcBorders>
              <w:top w:val="single" w:sz="4" w:space="0" w:color="auto"/>
              <w:bottom w:val="single" w:sz="4" w:space="0" w:color="auto"/>
            </w:tcBorders>
            <w:shd w:val="clear" w:color="auto" w:fill="auto"/>
            <w:noWrap/>
            <w:vAlign w:val="center"/>
            <w:hideMark/>
          </w:tcPr>
          <w:p w14:paraId="3A4362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c>
          <w:tcPr>
            <w:tcW w:w="2094" w:type="pct"/>
            <w:tcBorders>
              <w:top w:val="single" w:sz="4" w:space="0" w:color="auto"/>
              <w:bottom w:val="single" w:sz="4" w:space="0" w:color="auto"/>
            </w:tcBorders>
            <w:shd w:val="clear" w:color="auto" w:fill="auto"/>
            <w:noWrap/>
            <w:vAlign w:val="center"/>
            <w:hideMark/>
          </w:tcPr>
          <w:p w14:paraId="461EAD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c>
          <w:tcPr>
            <w:tcW w:w="530" w:type="pct"/>
            <w:tcBorders>
              <w:top w:val="single" w:sz="4" w:space="0" w:color="auto"/>
              <w:bottom w:val="single" w:sz="4" w:space="0" w:color="auto"/>
            </w:tcBorders>
            <w:shd w:val="clear" w:color="auto" w:fill="auto"/>
            <w:noWrap/>
            <w:vAlign w:val="center"/>
            <w:hideMark/>
          </w:tcPr>
          <w:p w14:paraId="2200D0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1979</w:t>
            </w:r>
          </w:p>
        </w:tc>
        <w:tc>
          <w:tcPr>
            <w:tcW w:w="608" w:type="pct"/>
            <w:tcBorders>
              <w:top w:val="single" w:sz="4" w:space="0" w:color="auto"/>
              <w:bottom w:val="single" w:sz="4" w:space="0" w:color="auto"/>
            </w:tcBorders>
            <w:shd w:val="clear" w:color="auto" w:fill="auto"/>
            <w:noWrap/>
            <w:vAlign w:val="center"/>
            <w:hideMark/>
          </w:tcPr>
          <w:p w14:paraId="14410B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70C683F9" w14:textId="77777777" w:rsidTr="00B67D24">
        <w:tc>
          <w:tcPr>
            <w:tcW w:w="860" w:type="pct"/>
            <w:tcBorders>
              <w:top w:val="single" w:sz="4" w:space="0" w:color="auto"/>
              <w:bottom w:val="single" w:sz="4" w:space="0" w:color="auto"/>
            </w:tcBorders>
            <w:shd w:val="clear" w:color="auto" w:fill="auto"/>
            <w:noWrap/>
            <w:vAlign w:val="center"/>
            <w:hideMark/>
          </w:tcPr>
          <w:p w14:paraId="595E8EC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LIFAN</w:t>
            </w:r>
          </w:p>
        </w:tc>
        <w:tc>
          <w:tcPr>
            <w:tcW w:w="908" w:type="pct"/>
            <w:tcBorders>
              <w:top w:val="single" w:sz="4" w:space="0" w:color="auto"/>
              <w:bottom w:val="single" w:sz="4" w:space="0" w:color="auto"/>
            </w:tcBorders>
            <w:shd w:val="clear" w:color="auto" w:fill="auto"/>
            <w:noWrap/>
            <w:vAlign w:val="center"/>
            <w:hideMark/>
          </w:tcPr>
          <w:p w14:paraId="1B98D1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w:t>
            </w:r>
          </w:p>
        </w:tc>
        <w:tc>
          <w:tcPr>
            <w:tcW w:w="2094" w:type="pct"/>
            <w:tcBorders>
              <w:top w:val="single" w:sz="4" w:space="0" w:color="auto"/>
              <w:bottom w:val="single" w:sz="4" w:space="0" w:color="auto"/>
            </w:tcBorders>
            <w:shd w:val="clear" w:color="auto" w:fill="auto"/>
            <w:noWrap/>
            <w:vAlign w:val="center"/>
            <w:hideMark/>
          </w:tcPr>
          <w:p w14:paraId="50A5EC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w:t>
            </w:r>
          </w:p>
        </w:tc>
        <w:tc>
          <w:tcPr>
            <w:tcW w:w="530" w:type="pct"/>
            <w:tcBorders>
              <w:top w:val="single" w:sz="4" w:space="0" w:color="auto"/>
              <w:bottom w:val="single" w:sz="4" w:space="0" w:color="auto"/>
            </w:tcBorders>
            <w:shd w:val="clear" w:color="auto" w:fill="auto"/>
            <w:noWrap/>
            <w:vAlign w:val="center"/>
            <w:hideMark/>
          </w:tcPr>
          <w:p w14:paraId="087872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2009-10</w:t>
            </w:r>
          </w:p>
        </w:tc>
        <w:tc>
          <w:tcPr>
            <w:tcW w:w="608" w:type="pct"/>
            <w:tcBorders>
              <w:top w:val="single" w:sz="4" w:space="0" w:color="auto"/>
              <w:bottom w:val="single" w:sz="4" w:space="0" w:color="auto"/>
            </w:tcBorders>
            <w:shd w:val="clear" w:color="auto" w:fill="auto"/>
            <w:noWrap/>
            <w:vAlign w:val="center"/>
            <w:hideMark/>
          </w:tcPr>
          <w:p w14:paraId="0FCE19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under 300</w:t>
            </w:r>
          </w:p>
        </w:tc>
      </w:tr>
      <w:tr w:rsidR="00433D36" w:rsidRPr="00433D36" w14:paraId="1BCF2344" w14:textId="77777777" w:rsidTr="00B67D24">
        <w:tc>
          <w:tcPr>
            <w:tcW w:w="860" w:type="pct"/>
            <w:tcBorders>
              <w:top w:val="single" w:sz="4" w:space="0" w:color="auto"/>
              <w:bottom w:val="single" w:sz="4" w:space="0" w:color="auto"/>
            </w:tcBorders>
            <w:shd w:val="clear" w:color="auto" w:fill="auto"/>
            <w:noWrap/>
            <w:vAlign w:val="center"/>
            <w:hideMark/>
          </w:tcPr>
          <w:p w14:paraId="0AC1DB99"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LIFENG</w:t>
            </w:r>
          </w:p>
        </w:tc>
        <w:tc>
          <w:tcPr>
            <w:tcW w:w="908" w:type="pct"/>
            <w:tcBorders>
              <w:top w:val="single" w:sz="4" w:space="0" w:color="auto"/>
              <w:bottom w:val="single" w:sz="4" w:space="0" w:color="auto"/>
            </w:tcBorders>
            <w:shd w:val="clear" w:color="auto" w:fill="auto"/>
            <w:noWrap/>
            <w:vAlign w:val="center"/>
            <w:hideMark/>
          </w:tcPr>
          <w:p w14:paraId="4A1245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Regal Raptor</w:t>
            </w:r>
          </w:p>
        </w:tc>
        <w:tc>
          <w:tcPr>
            <w:tcW w:w="2094" w:type="pct"/>
            <w:tcBorders>
              <w:top w:val="single" w:sz="4" w:space="0" w:color="auto"/>
              <w:bottom w:val="single" w:sz="4" w:space="0" w:color="auto"/>
            </w:tcBorders>
            <w:shd w:val="clear" w:color="auto" w:fill="auto"/>
            <w:noWrap/>
            <w:vAlign w:val="center"/>
            <w:hideMark/>
          </w:tcPr>
          <w:p w14:paraId="39EF5C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CRUISER 350</w:t>
            </w:r>
          </w:p>
        </w:tc>
        <w:tc>
          <w:tcPr>
            <w:tcW w:w="530" w:type="pct"/>
            <w:tcBorders>
              <w:top w:val="single" w:sz="4" w:space="0" w:color="auto"/>
              <w:bottom w:val="single" w:sz="4" w:space="0" w:color="auto"/>
            </w:tcBorders>
            <w:shd w:val="clear" w:color="auto" w:fill="auto"/>
            <w:noWrap/>
            <w:vAlign w:val="center"/>
            <w:hideMark/>
          </w:tcPr>
          <w:p w14:paraId="2ECC2D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w:t>
            </w:r>
          </w:p>
        </w:tc>
        <w:tc>
          <w:tcPr>
            <w:tcW w:w="608" w:type="pct"/>
            <w:tcBorders>
              <w:top w:val="single" w:sz="4" w:space="0" w:color="auto"/>
              <w:bottom w:val="single" w:sz="4" w:space="0" w:color="auto"/>
            </w:tcBorders>
            <w:shd w:val="clear" w:color="auto" w:fill="auto"/>
            <w:noWrap/>
            <w:vAlign w:val="center"/>
            <w:hideMark/>
          </w:tcPr>
          <w:p w14:paraId="69E89C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320</w:t>
            </w:r>
          </w:p>
        </w:tc>
      </w:tr>
      <w:tr w:rsidR="00433D36" w:rsidRPr="00433D36" w14:paraId="2714E7EA" w14:textId="77777777" w:rsidTr="00B67D24">
        <w:tc>
          <w:tcPr>
            <w:tcW w:w="860" w:type="pct"/>
            <w:tcBorders>
              <w:top w:val="single" w:sz="4" w:space="0" w:color="auto"/>
              <w:bottom w:val="single" w:sz="4" w:space="0" w:color="auto"/>
            </w:tcBorders>
            <w:shd w:val="clear" w:color="auto" w:fill="auto"/>
            <w:noWrap/>
            <w:vAlign w:val="center"/>
            <w:hideMark/>
          </w:tcPr>
          <w:p w14:paraId="7488A4B1"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MAICO</w:t>
            </w:r>
          </w:p>
        </w:tc>
        <w:tc>
          <w:tcPr>
            <w:tcW w:w="908" w:type="pct"/>
            <w:tcBorders>
              <w:top w:val="single" w:sz="4" w:space="0" w:color="auto"/>
              <w:bottom w:val="single" w:sz="4" w:space="0" w:color="auto"/>
            </w:tcBorders>
            <w:shd w:val="clear" w:color="auto" w:fill="auto"/>
            <w:noWrap/>
            <w:vAlign w:val="center"/>
            <w:hideMark/>
          </w:tcPr>
          <w:p w14:paraId="392314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2094" w:type="pct"/>
            <w:tcBorders>
              <w:top w:val="single" w:sz="4" w:space="0" w:color="auto"/>
              <w:bottom w:val="single" w:sz="4" w:space="0" w:color="auto"/>
            </w:tcBorders>
            <w:shd w:val="clear" w:color="auto" w:fill="auto"/>
            <w:noWrap/>
            <w:vAlign w:val="center"/>
            <w:hideMark/>
          </w:tcPr>
          <w:p w14:paraId="11E7E2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500E</w:t>
            </w:r>
          </w:p>
        </w:tc>
        <w:tc>
          <w:tcPr>
            <w:tcW w:w="530" w:type="pct"/>
            <w:tcBorders>
              <w:top w:val="single" w:sz="4" w:space="0" w:color="auto"/>
              <w:bottom w:val="single" w:sz="4" w:space="0" w:color="auto"/>
            </w:tcBorders>
            <w:shd w:val="clear" w:color="auto" w:fill="auto"/>
            <w:noWrap/>
            <w:vAlign w:val="center"/>
            <w:hideMark/>
          </w:tcPr>
          <w:p w14:paraId="07DCDD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1984-88</w:t>
            </w:r>
          </w:p>
        </w:tc>
        <w:tc>
          <w:tcPr>
            <w:tcW w:w="608" w:type="pct"/>
            <w:tcBorders>
              <w:top w:val="single" w:sz="4" w:space="0" w:color="auto"/>
              <w:bottom w:val="single" w:sz="4" w:space="0" w:color="auto"/>
            </w:tcBorders>
            <w:shd w:val="clear" w:color="auto" w:fill="auto"/>
            <w:noWrap/>
            <w:vAlign w:val="center"/>
            <w:hideMark/>
          </w:tcPr>
          <w:p w14:paraId="3F1BC3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488</w:t>
            </w:r>
          </w:p>
        </w:tc>
      </w:tr>
      <w:tr w:rsidR="00433D36" w:rsidRPr="00433D36" w14:paraId="60CDAEC4" w14:textId="77777777" w:rsidTr="00B67D24">
        <w:tc>
          <w:tcPr>
            <w:tcW w:w="860" w:type="pct"/>
            <w:tcBorders>
              <w:top w:val="single" w:sz="4" w:space="0" w:color="auto"/>
            </w:tcBorders>
            <w:shd w:val="clear" w:color="auto" w:fill="auto"/>
            <w:noWrap/>
            <w:vAlign w:val="center"/>
            <w:hideMark/>
          </w:tcPr>
          <w:p w14:paraId="6811BAB8"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MATCHLESS</w:t>
            </w:r>
          </w:p>
        </w:tc>
        <w:tc>
          <w:tcPr>
            <w:tcW w:w="908" w:type="pct"/>
            <w:tcBorders>
              <w:top w:val="single" w:sz="4" w:space="0" w:color="auto"/>
            </w:tcBorders>
            <w:shd w:val="clear" w:color="auto" w:fill="auto"/>
            <w:noWrap/>
            <w:vAlign w:val="center"/>
            <w:hideMark/>
          </w:tcPr>
          <w:p w14:paraId="0B3526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G12</w:t>
            </w:r>
          </w:p>
        </w:tc>
        <w:tc>
          <w:tcPr>
            <w:tcW w:w="2094" w:type="pct"/>
            <w:tcBorders>
              <w:top w:val="single" w:sz="4" w:space="0" w:color="auto"/>
            </w:tcBorders>
            <w:shd w:val="clear" w:color="auto" w:fill="auto"/>
            <w:noWrap/>
            <w:vAlign w:val="center"/>
            <w:hideMark/>
          </w:tcPr>
          <w:p w14:paraId="110BEC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G12</w:t>
            </w:r>
          </w:p>
        </w:tc>
        <w:tc>
          <w:tcPr>
            <w:tcW w:w="530" w:type="pct"/>
            <w:tcBorders>
              <w:top w:val="single" w:sz="4" w:space="0" w:color="auto"/>
            </w:tcBorders>
            <w:shd w:val="clear" w:color="auto" w:fill="auto"/>
            <w:noWrap/>
            <w:vAlign w:val="center"/>
            <w:hideMark/>
          </w:tcPr>
          <w:p w14:paraId="118987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1966</w:t>
            </w:r>
          </w:p>
        </w:tc>
        <w:tc>
          <w:tcPr>
            <w:tcW w:w="608" w:type="pct"/>
            <w:tcBorders>
              <w:top w:val="single" w:sz="4" w:space="0" w:color="auto"/>
            </w:tcBorders>
            <w:shd w:val="clear" w:color="auto" w:fill="auto"/>
            <w:noWrap/>
            <w:vAlign w:val="center"/>
            <w:hideMark/>
          </w:tcPr>
          <w:p w14:paraId="641DA8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646</w:t>
            </w:r>
          </w:p>
        </w:tc>
      </w:tr>
      <w:tr w:rsidR="00433D36" w:rsidRPr="00433D36" w14:paraId="036933C2" w14:textId="77777777" w:rsidTr="00B67D24">
        <w:tc>
          <w:tcPr>
            <w:tcW w:w="860" w:type="pct"/>
            <w:shd w:val="clear" w:color="auto" w:fill="auto"/>
            <w:noWrap/>
            <w:vAlign w:val="center"/>
            <w:hideMark/>
          </w:tcPr>
          <w:p w14:paraId="4DB6828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BA29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G80</w:t>
            </w:r>
          </w:p>
        </w:tc>
        <w:tc>
          <w:tcPr>
            <w:tcW w:w="2094" w:type="pct"/>
            <w:shd w:val="clear" w:color="auto" w:fill="auto"/>
            <w:noWrap/>
            <w:vAlign w:val="center"/>
            <w:hideMark/>
          </w:tcPr>
          <w:p w14:paraId="19C567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HARRIS</w:t>
            </w:r>
          </w:p>
        </w:tc>
        <w:tc>
          <w:tcPr>
            <w:tcW w:w="530" w:type="pct"/>
            <w:shd w:val="clear" w:color="auto" w:fill="auto"/>
            <w:noWrap/>
            <w:vAlign w:val="center"/>
            <w:hideMark/>
          </w:tcPr>
          <w:p w14:paraId="4510739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1988-90</w:t>
            </w:r>
          </w:p>
        </w:tc>
        <w:tc>
          <w:tcPr>
            <w:tcW w:w="608" w:type="pct"/>
            <w:shd w:val="clear" w:color="auto" w:fill="auto"/>
            <w:noWrap/>
            <w:vAlign w:val="center"/>
            <w:hideMark/>
          </w:tcPr>
          <w:p w14:paraId="232FFF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494</w:t>
            </w:r>
          </w:p>
        </w:tc>
      </w:tr>
      <w:tr w:rsidR="00433D36" w:rsidRPr="00433D36" w14:paraId="627CCD6E" w14:textId="77777777" w:rsidTr="00B67D24">
        <w:tc>
          <w:tcPr>
            <w:tcW w:w="860" w:type="pct"/>
            <w:tcBorders>
              <w:bottom w:val="single" w:sz="4" w:space="0" w:color="auto"/>
            </w:tcBorders>
            <w:shd w:val="clear" w:color="auto" w:fill="auto"/>
            <w:noWrap/>
            <w:vAlign w:val="center"/>
            <w:hideMark/>
          </w:tcPr>
          <w:p w14:paraId="75F348AE"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13825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G80</w:t>
            </w:r>
          </w:p>
        </w:tc>
        <w:tc>
          <w:tcPr>
            <w:tcW w:w="2094" w:type="pct"/>
            <w:tcBorders>
              <w:bottom w:val="single" w:sz="4" w:space="0" w:color="auto"/>
            </w:tcBorders>
            <w:shd w:val="clear" w:color="auto" w:fill="auto"/>
            <w:noWrap/>
            <w:vAlign w:val="center"/>
            <w:hideMark/>
          </w:tcPr>
          <w:p w14:paraId="320A88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G80</w:t>
            </w:r>
          </w:p>
        </w:tc>
        <w:tc>
          <w:tcPr>
            <w:tcW w:w="530" w:type="pct"/>
            <w:tcBorders>
              <w:bottom w:val="single" w:sz="4" w:space="0" w:color="auto"/>
            </w:tcBorders>
            <w:shd w:val="clear" w:color="auto" w:fill="auto"/>
            <w:noWrap/>
            <w:vAlign w:val="center"/>
            <w:hideMark/>
          </w:tcPr>
          <w:p w14:paraId="592D60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1963</w:t>
            </w:r>
          </w:p>
        </w:tc>
        <w:tc>
          <w:tcPr>
            <w:tcW w:w="608" w:type="pct"/>
            <w:tcBorders>
              <w:bottom w:val="single" w:sz="4" w:space="0" w:color="auto"/>
            </w:tcBorders>
            <w:shd w:val="clear" w:color="auto" w:fill="auto"/>
            <w:noWrap/>
            <w:vAlign w:val="center"/>
            <w:hideMark/>
          </w:tcPr>
          <w:p w14:paraId="3CE2C3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15BA4003" w14:textId="77777777" w:rsidTr="00B67D24">
        <w:tc>
          <w:tcPr>
            <w:tcW w:w="860" w:type="pct"/>
            <w:tcBorders>
              <w:top w:val="single" w:sz="4" w:space="0" w:color="auto"/>
              <w:bottom w:val="single" w:sz="4" w:space="0" w:color="auto"/>
            </w:tcBorders>
            <w:shd w:val="clear" w:color="auto" w:fill="auto"/>
            <w:noWrap/>
            <w:vAlign w:val="center"/>
            <w:hideMark/>
          </w:tcPr>
          <w:p w14:paraId="68E1DAA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 xml:space="preserve">MCI </w:t>
            </w:r>
          </w:p>
        </w:tc>
        <w:tc>
          <w:tcPr>
            <w:tcW w:w="908" w:type="pct"/>
            <w:tcBorders>
              <w:top w:val="single" w:sz="4" w:space="0" w:color="auto"/>
              <w:bottom w:val="single" w:sz="4" w:space="0" w:color="auto"/>
            </w:tcBorders>
            <w:shd w:val="clear" w:color="auto" w:fill="auto"/>
            <w:noWrap/>
            <w:vAlign w:val="center"/>
            <w:hideMark/>
          </w:tcPr>
          <w:p w14:paraId="3B8D8B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2094" w:type="pct"/>
            <w:tcBorders>
              <w:top w:val="single" w:sz="4" w:space="0" w:color="auto"/>
              <w:bottom w:val="single" w:sz="4" w:space="0" w:color="auto"/>
            </w:tcBorders>
            <w:shd w:val="clear" w:color="auto" w:fill="auto"/>
            <w:noWrap/>
            <w:vAlign w:val="center"/>
            <w:hideMark/>
          </w:tcPr>
          <w:p w14:paraId="40359F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 under 250</w:t>
            </w:r>
          </w:p>
        </w:tc>
        <w:tc>
          <w:tcPr>
            <w:tcW w:w="530" w:type="pct"/>
            <w:tcBorders>
              <w:top w:val="single" w:sz="4" w:space="0" w:color="auto"/>
              <w:bottom w:val="single" w:sz="4" w:space="0" w:color="auto"/>
            </w:tcBorders>
            <w:shd w:val="clear" w:color="auto" w:fill="auto"/>
            <w:noWrap/>
            <w:vAlign w:val="center"/>
            <w:hideMark/>
          </w:tcPr>
          <w:p w14:paraId="6436ED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top w:val="single" w:sz="4" w:space="0" w:color="auto"/>
              <w:bottom w:val="single" w:sz="4" w:space="0" w:color="auto"/>
            </w:tcBorders>
            <w:shd w:val="clear" w:color="auto" w:fill="auto"/>
            <w:noWrap/>
            <w:vAlign w:val="center"/>
            <w:hideMark/>
          </w:tcPr>
          <w:p w14:paraId="2A478B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250</w:t>
            </w:r>
          </w:p>
        </w:tc>
      </w:tr>
      <w:tr w:rsidR="00433D36" w:rsidRPr="00433D36" w14:paraId="16D3CE1C" w14:textId="77777777" w:rsidTr="00B67D24">
        <w:tc>
          <w:tcPr>
            <w:tcW w:w="860" w:type="pct"/>
            <w:tcBorders>
              <w:top w:val="single" w:sz="4" w:space="0" w:color="auto"/>
              <w:bottom w:val="single" w:sz="4" w:space="0" w:color="auto"/>
            </w:tcBorders>
            <w:shd w:val="clear" w:color="auto" w:fill="auto"/>
            <w:noWrap/>
            <w:vAlign w:val="center"/>
            <w:hideMark/>
          </w:tcPr>
          <w:p w14:paraId="253662A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MBK</w:t>
            </w:r>
          </w:p>
        </w:tc>
        <w:tc>
          <w:tcPr>
            <w:tcW w:w="908" w:type="pct"/>
            <w:tcBorders>
              <w:top w:val="single" w:sz="4" w:space="0" w:color="auto"/>
              <w:bottom w:val="single" w:sz="4" w:space="0" w:color="auto"/>
            </w:tcBorders>
            <w:shd w:val="clear" w:color="auto" w:fill="auto"/>
            <w:noWrap/>
            <w:vAlign w:val="center"/>
            <w:hideMark/>
          </w:tcPr>
          <w:p w14:paraId="327421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FALCONE</w:t>
            </w:r>
          </w:p>
        </w:tc>
        <w:tc>
          <w:tcPr>
            <w:tcW w:w="2094" w:type="pct"/>
            <w:tcBorders>
              <w:top w:val="single" w:sz="4" w:space="0" w:color="auto"/>
              <w:bottom w:val="single" w:sz="4" w:space="0" w:color="auto"/>
            </w:tcBorders>
            <w:shd w:val="clear" w:color="auto" w:fill="auto"/>
            <w:noWrap/>
            <w:vAlign w:val="center"/>
            <w:hideMark/>
          </w:tcPr>
          <w:p w14:paraId="2C259F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YAMAHA XT660R/X </w:t>
            </w:r>
          </w:p>
        </w:tc>
        <w:tc>
          <w:tcPr>
            <w:tcW w:w="530" w:type="pct"/>
            <w:tcBorders>
              <w:top w:val="single" w:sz="4" w:space="0" w:color="auto"/>
              <w:bottom w:val="single" w:sz="4" w:space="0" w:color="auto"/>
            </w:tcBorders>
            <w:shd w:val="clear" w:color="auto" w:fill="auto"/>
            <w:noWrap/>
            <w:vAlign w:val="center"/>
            <w:hideMark/>
          </w:tcPr>
          <w:p w14:paraId="3A6139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2005-08</w:t>
            </w:r>
          </w:p>
        </w:tc>
        <w:tc>
          <w:tcPr>
            <w:tcW w:w="608" w:type="pct"/>
            <w:tcBorders>
              <w:top w:val="single" w:sz="4" w:space="0" w:color="auto"/>
              <w:bottom w:val="single" w:sz="4" w:space="0" w:color="auto"/>
            </w:tcBorders>
            <w:shd w:val="clear" w:color="auto" w:fill="auto"/>
            <w:noWrap/>
            <w:vAlign w:val="center"/>
            <w:hideMark/>
          </w:tcPr>
          <w:p w14:paraId="3EF6A2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2BA24D17" w14:textId="77777777" w:rsidTr="00B67D24">
        <w:tc>
          <w:tcPr>
            <w:tcW w:w="860" w:type="pct"/>
            <w:tcBorders>
              <w:top w:val="single" w:sz="4" w:space="0" w:color="auto"/>
            </w:tcBorders>
            <w:shd w:val="clear" w:color="auto" w:fill="auto"/>
            <w:noWrap/>
            <w:vAlign w:val="center"/>
            <w:hideMark/>
          </w:tcPr>
          <w:p w14:paraId="5696D45F"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MONTESA</w:t>
            </w:r>
          </w:p>
        </w:tc>
        <w:tc>
          <w:tcPr>
            <w:tcW w:w="908" w:type="pct"/>
            <w:tcBorders>
              <w:top w:val="single" w:sz="4" w:space="0" w:color="auto"/>
            </w:tcBorders>
            <w:shd w:val="clear" w:color="auto" w:fill="auto"/>
            <w:noWrap/>
            <w:vAlign w:val="center"/>
            <w:hideMark/>
          </w:tcPr>
          <w:p w14:paraId="735E36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COTA 330</w:t>
            </w:r>
          </w:p>
        </w:tc>
        <w:tc>
          <w:tcPr>
            <w:tcW w:w="2094" w:type="pct"/>
            <w:tcBorders>
              <w:top w:val="single" w:sz="4" w:space="0" w:color="auto"/>
            </w:tcBorders>
            <w:shd w:val="clear" w:color="auto" w:fill="auto"/>
            <w:noWrap/>
            <w:vAlign w:val="center"/>
            <w:hideMark/>
          </w:tcPr>
          <w:p w14:paraId="0055F0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TRIAL</w:t>
            </w:r>
          </w:p>
        </w:tc>
        <w:tc>
          <w:tcPr>
            <w:tcW w:w="530" w:type="pct"/>
            <w:tcBorders>
              <w:top w:val="single" w:sz="4" w:space="0" w:color="auto"/>
            </w:tcBorders>
            <w:shd w:val="clear" w:color="auto" w:fill="auto"/>
            <w:noWrap/>
            <w:vAlign w:val="center"/>
            <w:hideMark/>
          </w:tcPr>
          <w:p w14:paraId="7BE9F8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1985-86</w:t>
            </w:r>
          </w:p>
        </w:tc>
        <w:tc>
          <w:tcPr>
            <w:tcW w:w="608" w:type="pct"/>
            <w:tcBorders>
              <w:top w:val="single" w:sz="4" w:space="0" w:color="auto"/>
            </w:tcBorders>
            <w:shd w:val="clear" w:color="auto" w:fill="auto"/>
            <w:noWrap/>
            <w:vAlign w:val="center"/>
            <w:hideMark/>
          </w:tcPr>
          <w:p w14:paraId="59FBCA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328</w:t>
            </w:r>
          </w:p>
        </w:tc>
      </w:tr>
      <w:tr w:rsidR="00433D36" w:rsidRPr="00433D36" w14:paraId="026D3A80" w14:textId="77777777" w:rsidTr="00B67D24">
        <w:tc>
          <w:tcPr>
            <w:tcW w:w="860" w:type="pct"/>
            <w:shd w:val="clear" w:color="auto" w:fill="auto"/>
            <w:noWrap/>
            <w:vAlign w:val="center"/>
            <w:hideMark/>
          </w:tcPr>
          <w:p w14:paraId="0C7425C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DAF7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COTA 335</w:t>
            </w:r>
          </w:p>
        </w:tc>
        <w:tc>
          <w:tcPr>
            <w:tcW w:w="2094" w:type="pct"/>
            <w:shd w:val="clear" w:color="auto" w:fill="auto"/>
            <w:noWrap/>
            <w:vAlign w:val="center"/>
            <w:hideMark/>
          </w:tcPr>
          <w:p w14:paraId="11437A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TRIAL</w:t>
            </w:r>
          </w:p>
        </w:tc>
        <w:tc>
          <w:tcPr>
            <w:tcW w:w="530" w:type="pct"/>
            <w:shd w:val="clear" w:color="auto" w:fill="auto"/>
            <w:noWrap/>
            <w:vAlign w:val="center"/>
            <w:hideMark/>
          </w:tcPr>
          <w:p w14:paraId="64D060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1986-88</w:t>
            </w:r>
          </w:p>
        </w:tc>
        <w:tc>
          <w:tcPr>
            <w:tcW w:w="608" w:type="pct"/>
            <w:shd w:val="clear" w:color="auto" w:fill="auto"/>
            <w:noWrap/>
            <w:vAlign w:val="center"/>
            <w:hideMark/>
          </w:tcPr>
          <w:p w14:paraId="29176A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327</w:t>
            </w:r>
          </w:p>
        </w:tc>
      </w:tr>
      <w:tr w:rsidR="00433D36" w:rsidRPr="00433D36" w14:paraId="2974FC0B" w14:textId="77777777" w:rsidTr="00B67D24">
        <w:tc>
          <w:tcPr>
            <w:tcW w:w="860" w:type="pct"/>
            <w:shd w:val="clear" w:color="auto" w:fill="auto"/>
            <w:noWrap/>
            <w:vAlign w:val="center"/>
            <w:hideMark/>
          </w:tcPr>
          <w:p w14:paraId="3369E96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12C41B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COTA 348T</w:t>
            </w:r>
          </w:p>
        </w:tc>
        <w:tc>
          <w:tcPr>
            <w:tcW w:w="2094" w:type="pct"/>
            <w:shd w:val="clear" w:color="auto" w:fill="auto"/>
            <w:noWrap/>
            <w:vAlign w:val="center"/>
            <w:hideMark/>
          </w:tcPr>
          <w:p w14:paraId="19E272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TRIAL</w:t>
            </w:r>
          </w:p>
        </w:tc>
        <w:tc>
          <w:tcPr>
            <w:tcW w:w="530" w:type="pct"/>
            <w:shd w:val="clear" w:color="auto" w:fill="auto"/>
            <w:noWrap/>
            <w:vAlign w:val="center"/>
            <w:hideMark/>
          </w:tcPr>
          <w:p w14:paraId="1F529B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1984-87</w:t>
            </w:r>
          </w:p>
        </w:tc>
        <w:tc>
          <w:tcPr>
            <w:tcW w:w="608" w:type="pct"/>
            <w:shd w:val="clear" w:color="auto" w:fill="auto"/>
            <w:noWrap/>
            <w:vAlign w:val="center"/>
            <w:hideMark/>
          </w:tcPr>
          <w:p w14:paraId="3F187C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305</w:t>
            </w:r>
          </w:p>
        </w:tc>
      </w:tr>
      <w:tr w:rsidR="00433D36" w:rsidRPr="00433D36" w14:paraId="65E3261C" w14:textId="77777777" w:rsidTr="00B67D24">
        <w:tc>
          <w:tcPr>
            <w:tcW w:w="860" w:type="pct"/>
            <w:tcBorders>
              <w:bottom w:val="single" w:sz="4" w:space="0" w:color="auto"/>
            </w:tcBorders>
            <w:shd w:val="clear" w:color="auto" w:fill="auto"/>
            <w:noWrap/>
            <w:vAlign w:val="center"/>
            <w:hideMark/>
          </w:tcPr>
          <w:p w14:paraId="07F5EA59"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02BFC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COTA 350</w:t>
            </w:r>
          </w:p>
        </w:tc>
        <w:tc>
          <w:tcPr>
            <w:tcW w:w="2094" w:type="pct"/>
            <w:tcBorders>
              <w:bottom w:val="single" w:sz="4" w:space="0" w:color="auto"/>
            </w:tcBorders>
            <w:shd w:val="clear" w:color="auto" w:fill="auto"/>
            <w:noWrap/>
            <w:vAlign w:val="center"/>
            <w:hideMark/>
          </w:tcPr>
          <w:p w14:paraId="3277F0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TRIAL</w:t>
            </w:r>
          </w:p>
        </w:tc>
        <w:tc>
          <w:tcPr>
            <w:tcW w:w="530" w:type="pct"/>
            <w:tcBorders>
              <w:bottom w:val="single" w:sz="4" w:space="0" w:color="auto"/>
            </w:tcBorders>
            <w:shd w:val="clear" w:color="auto" w:fill="auto"/>
            <w:noWrap/>
            <w:vAlign w:val="center"/>
            <w:hideMark/>
          </w:tcPr>
          <w:p w14:paraId="3E5C9C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1984-85</w:t>
            </w:r>
          </w:p>
        </w:tc>
        <w:tc>
          <w:tcPr>
            <w:tcW w:w="608" w:type="pct"/>
            <w:tcBorders>
              <w:bottom w:val="single" w:sz="4" w:space="0" w:color="auto"/>
            </w:tcBorders>
            <w:shd w:val="clear" w:color="auto" w:fill="auto"/>
            <w:noWrap/>
            <w:vAlign w:val="center"/>
            <w:hideMark/>
          </w:tcPr>
          <w:p w14:paraId="01DF12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1EBD5CFC" w14:textId="77777777" w:rsidTr="00B67D24">
        <w:tc>
          <w:tcPr>
            <w:tcW w:w="860" w:type="pct"/>
            <w:tcBorders>
              <w:top w:val="single" w:sz="4" w:space="0" w:color="auto"/>
            </w:tcBorders>
            <w:shd w:val="clear" w:color="auto" w:fill="auto"/>
            <w:noWrap/>
            <w:vAlign w:val="center"/>
            <w:hideMark/>
          </w:tcPr>
          <w:p w14:paraId="5639F61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MOTO GUZZI</w:t>
            </w:r>
          </w:p>
        </w:tc>
        <w:tc>
          <w:tcPr>
            <w:tcW w:w="908" w:type="pct"/>
            <w:tcBorders>
              <w:top w:val="single" w:sz="4" w:space="0" w:color="auto"/>
            </w:tcBorders>
            <w:shd w:val="clear" w:color="auto" w:fill="auto"/>
            <w:noWrap/>
            <w:vAlign w:val="center"/>
            <w:hideMark/>
          </w:tcPr>
          <w:p w14:paraId="08A37D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GT</w:t>
            </w:r>
          </w:p>
        </w:tc>
        <w:tc>
          <w:tcPr>
            <w:tcW w:w="2094" w:type="pct"/>
            <w:tcBorders>
              <w:top w:val="single" w:sz="4" w:space="0" w:color="auto"/>
            </w:tcBorders>
            <w:shd w:val="clear" w:color="auto" w:fill="auto"/>
            <w:noWrap/>
            <w:vAlign w:val="center"/>
            <w:hideMark/>
          </w:tcPr>
          <w:p w14:paraId="030985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GT</w:t>
            </w:r>
          </w:p>
        </w:tc>
        <w:tc>
          <w:tcPr>
            <w:tcW w:w="530" w:type="pct"/>
            <w:tcBorders>
              <w:top w:val="single" w:sz="4" w:space="0" w:color="auto"/>
            </w:tcBorders>
            <w:shd w:val="clear" w:color="auto" w:fill="auto"/>
            <w:noWrap/>
            <w:vAlign w:val="center"/>
            <w:hideMark/>
          </w:tcPr>
          <w:p w14:paraId="1F544E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1992</w:t>
            </w:r>
          </w:p>
        </w:tc>
        <w:tc>
          <w:tcPr>
            <w:tcW w:w="608" w:type="pct"/>
            <w:tcBorders>
              <w:top w:val="single" w:sz="4" w:space="0" w:color="auto"/>
            </w:tcBorders>
            <w:shd w:val="clear" w:color="auto" w:fill="auto"/>
            <w:noWrap/>
            <w:vAlign w:val="center"/>
            <w:hideMark/>
          </w:tcPr>
          <w:p w14:paraId="004629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0922EFEA" w14:textId="77777777" w:rsidTr="00B67D24">
        <w:tc>
          <w:tcPr>
            <w:tcW w:w="860" w:type="pct"/>
            <w:shd w:val="clear" w:color="auto" w:fill="auto"/>
            <w:noWrap/>
            <w:vAlign w:val="center"/>
            <w:hideMark/>
          </w:tcPr>
          <w:p w14:paraId="61A4F10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FBFC5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Falcone</w:t>
            </w:r>
          </w:p>
        </w:tc>
        <w:tc>
          <w:tcPr>
            <w:tcW w:w="2094" w:type="pct"/>
            <w:shd w:val="clear" w:color="auto" w:fill="auto"/>
            <w:noWrap/>
            <w:vAlign w:val="center"/>
            <w:hideMark/>
          </w:tcPr>
          <w:p w14:paraId="4AF77B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Falcone</w:t>
            </w:r>
          </w:p>
        </w:tc>
        <w:tc>
          <w:tcPr>
            <w:tcW w:w="530" w:type="pct"/>
            <w:shd w:val="clear" w:color="auto" w:fill="auto"/>
            <w:noWrap/>
            <w:vAlign w:val="center"/>
            <w:hideMark/>
          </w:tcPr>
          <w:p w14:paraId="13425B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shd w:val="clear" w:color="auto" w:fill="auto"/>
            <w:noWrap/>
            <w:vAlign w:val="center"/>
            <w:hideMark/>
          </w:tcPr>
          <w:p w14:paraId="73C289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4DE6DFA2" w14:textId="77777777" w:rsidTr="00B67D24">
        <w:tc>
          <w:tcPr>
            <w:tcW w:w="860" w:type="pct"/>
            <w:shd w:val="clear" w:color="auto" w:fill="auto"/>
            <w:noWrap/>
            <w:vAlign w:val="center"/>
            <w:hideMark/>
          </w:tcPr>
          <w:p w14:paraId="1C5A9E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8BF5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V35</w:t>
            </w:r>
          </w:p>
        </w:tc>
        <w:tc>
          <w:tcPr>
            <w:tcW w:w="2094" w:type="pct"/>
            <w:shd w:val="clear" w:color="auto" w:fill="auto"/>
            <w:noWrap/>
            <w:vAlign w:val="center"/>
            <w:hideMark/>
          </w:tcPr>
          <w:p w14:paraId="234492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V35</w:t>
            </w:r>
          </w:p>
        </w:tc>
        <w:tc>
          <w:tcPr>
            <w:tcW w:w="530" w:type="pct"/>
            <w:shd w:val="clear" w:color="auto" w:fill="auto"/>
            <w:noWrap/>
            <w:vAlign w:val="center"/>
            <w:hideMark/>
          </w:tcPr>
          <w:p w14:paraId="18B5C4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1977-90</w:t>
            </w:r>
          </w:p>
        </w:tc>
        <w:tc>
          <w:tcPr>
            <w:tcW w:w="608" w:type="pct"/>
            <w:shd w:val="clear" w:color="auto" w:fill="auto"/>
            <w:noWrap/>
            <w:vAlign w:val="center"/>
            <w:hideMark/>
          </w:tcPr>
          <w:p w14:paraId="104F51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5FA93741" w14:textId="77777777" w:rsidTr="00B67D24">
        <w:tc>
          <w:tcPr>
            <w:tcW w:w="860" w:type="pct"/>
            <w:shd w:val="clear" w:color="auto" w:fill="auto"/>
            <w:noWrap/>
            <w:vAlign w:val="center"/>
            <w:hideMark/>
          </w:tcPr>
          <w:p w14:paraId="2D1E227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81E11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V50</w:t>
            </w:r>
          </w:p>
        </w:tc>
        <w:tc>
          <w:tcPr>
            <w:tcW w:w="2094" w:type="pct"/>
            <w:shd w:val="clear" w:color="auto" w:fill="auto"/>
            <w:noWrap/>
            <w:vAlign w:val="center"/>
            <w:hideMark/>
          </w:tcPr>
          <w:p w14:paraId="3480A1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V50</w:t>
            </w:r>
          </w:p>
        </w:tc>
        <w:tc>
          <w:tcPr>
            <w:tcW w:w="530" w:type="pct"/>
            <w:shd w:val="clear" w:color="auto" w:fill="auto"/>
            <w:noWrap/>
            <w:vAlign w:val="center"/>
            <w:hideMark/>
          </w:tcPr>
          <w:p w14:paraId="45C432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1977-79</w:t>
            </w:r>
          </w:p>
        </w:tc>
        <w:tc>
          <w:tcPr>
            <w:tcW w:w="608" w:type="pct"/>
            <w:shd w:val="clear" w:color="auto" w:fill="auto"/>
            <w:noWrap/>
            <w:vAlign w:val="center"/>
            <w:hideMark/>
          </w:tcPr>
          <w:p w14:paraId="12E113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490</w:t>
            </w:r>
          </w:p>
        </w:tc>
      </w:tr>
      <w:tr w:rsidR="00433D36" w:rsidRPr="00433D36" w14:paraId="04232FDC" w14:textId="77777777" w:rsidTr="00B67D24">
        <w:tc>
          <w:tcPr>
            <w:tcW w:w="860" w:type="pct"/>
            <w:shd w:val="clear" w:color="auto" w:fill="auto"/>
            <w:noWrap/>
            <w:vAlign w:val="center"/>
            <w:hideMark/>
          </w:tcPr>
          <w:p w14:paraId="79B9A24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192C2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V50</w:t>
            </w:r>
          </w:p>
        </w:tc>
        <w:tc>
          <w:tcPr>
            <w:tcW w:w="2094" w:type="pct"/>
            <w:shd w:val="clear" w:color="auto" w:fill="auto"/>
            <w:noWrap/>
            <w:vAlign w:val="center"/>
            <w:hideMark/>
          </w:tcPr>
          <w:p w14:paraId="563D74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Monza</w:t>
            </w:r>
          </w:p>
        </w:tc>
        <w:tc>
          <w:tcPr>
            <w:tcW w:w="530" w:type="pct"/>
            <w:shd w:val="clear" w:color="auto" w:fill="auto"/>
            <w:noWrap/>
            <w:vAlign w:val="center"/>
            <w:hideMark/>
          </w:tcPr>
          <w:p w14:paraId="0EBCB2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1980-85</w:t>
            </w:r>
          </w:p>
        </w:tc>
        <w:tc>
          <w:tcPr>
            <w:tcW w:w="608" w:type="pct"/>
            <w:shd w:val="clear" w:color="auto" w:fill="auto"/>
            <w:noWrap/>
            <w:vAlign w:val="center"/>
            <w:hideMark/>
          </w:tcPr>
          <w:p w14:paraId="781978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490</w:t>
            </w:r>
          </w:p>
        </w:tc>
      </w:tr>
      <w:tr w:rsidR="00433D36" w:rsidRPr="00433D36" w14:paraId="0FF3725A" w14:textId="77777777" w:rsidTr="00B67D24">
        <w:tc>
          <w:tcPr>
            <w:tcW w:w="860" w:type="pct"/>
            <w:shd w:val="clear" w:color="auto" w:fill="auto"/>
            <w:noWrap/>
            <w:vAlign w:val="center"/>
            <w:hideMark/>
          </w:tcPr>
          <w:p w14:paraId="54EFCDA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B286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V65</w:t>
            </w:r>
          </w:p>
        </w:tc>
        <w:tc>
          <w:tcPr>
            <w:tcW w:w="2094" w:type="pct"/>
            <w:shd w:val="clear" w:color="auto" w:fill="auto"/>
            <w:noWrap/>
            <w:vAlign w:val="center"/>
            <w:hideMark/>
          </w:tcPr>
          <w:p w14:paraId="71D8BA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V65</w:t>
            </w:r>
          </w:p>
        </w:tc>
        <w:tc>
          <w:tcPr>
            <w:tcW w:w="530" w:type="pct"/>
            <w:shd w:val="clear" w:color="auto" w:fill="auto"/>
            <w:noWrap/>
            <w:vAlign w:val="center"/>
            <w:hideMark/>
          </w:tcPr>
          <w:p w14:paraId="227D8C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1982-94</w:t>
            </w:r>
          </w:p>
        </w:tc>
        <w:tc>
          <w:tcPr>
            <w:tcW w:w="608" w:type="pct"/>
            <w:shd w:val="clear" w:color="auto" w:fill="auto"/>
            <w:noWrap/>
            <w:vAlign w:val="center"/>
            <w:hideMark/>
          </w:tcPr>
          <w:p w14:paraId="459569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643</w:t>
            </w:r>
          </w:p>
        </w:tc>
      </w:tr>
      <w:tr w:rsidR="00433D36" w:rsidRPr="00433D36" w14:paraId="1CD856D1" w14:textId="77777777" w:rsidTr="00B67D24">
        <w:tc>
          <w:tcPr>
            <w:tcW w:w="860" w:type="pct"/>
            <w:tcBorders>
              <w:bottom w:val="single" w:sz="4" w:space="0" w:color="auto"/>
            </w:tcBorders>
            <w:shd w:val="clear" w:color="auto" w:fill="auto"/>
            <w:noWrap/>
            <w:vAlign w:val="center"/>
            <w:hideMark/>
          </w:tcPr>
          <w:p w14:paraId="09769FB8"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6DA12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V65</w:t>
            </w:r>
          </w:p>
        </w:tc>
        <w:tc>
          <w:tcPr>
            <w:tcW w:w="2094" w:type="pct"/>
            <w:tcBorders>
              <w:bottom w:val="single" w:sz="4" w:space="0" w:color="auto"/>
            </w:tcBorders>
            <w:shd w:val="clear" w:color="auto" w:fill="auto"/>
            <w:noWrap/>
            <w:vAlign w:val="center"/>
            <w:hideMark/>
          </w:tcPr>
          <w:p w14:paraId="16F4B1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Lario</w:t>
            </w:r>
          </w:p>
        </w:tc>
        <w:tc>
          <w:tcPr>
            <w:tcW w:w="530" w:type="pct"/>
            <w:tcBorders>
              <w:bottom w:val="single" w:sz="4" w:space="0" w:color="auto"/>
            </w:tcBorders>
            <w:shd w:val="clear" w:color="auto" w:fill="auto"/>
            <w:noWrap/>
            <w:vAlign w:val="center"/>
            <w:hideMark/>
          </w:tcPr>
          <w:p w14:paraId="4443CD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1984-89</w:t>
            </w:r>
          </w:p>
        </w:tc>
        <w:tc>
          <w:tcPr>
            <w:tcW w:w="608" w:type="pct"/>
            <w:tcBorders>
              <w:bottom w:val="single" w:sz="4" w:space="0" w:color="auto"/>
            </w:tcBorders>
            <w:shd w:val="clear" w:color="auto" w:fill="auto"/>
            <w:noWrap/>
            <w:vAlign w:val="center"/>
            <w:hideMark/>
          </w:tcPr>
          <w:p w14:paraId="782E21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643</w:t>
            </w:r>
          </w:p>
        </w:tc>
      </w:tr>
      <w:tr w:rsidR="00433D36" w:rsidRPr="00433D36" w14:paraId="5411A130" w14:textId="77777777" w:rsidTr="00B67D24">
        <w:tc>
          <w:tcPr>
            <w:tcW w:w="860" w:type="pct"/>
            <w:tcBorders>
              <w:top w:val="single" w:sz="4" w:space="0" w:color="auto"/>
            </w:tcBorders>
            <w:shd w:val="clear" w:color="auto" w:fill="auto"/>
            <w:noWrap/>
            <w:vAlign w:val="center"/>
            <w:hideMark/>
          </w:tcPr>
          <w:p w14:paraId="328761F9"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MOTO MORINI</w:t>
            </w:r>
          </w:p>
        </w:tc>
        <w:tc>
          <w:tcPr>
            <w:tcW w:w="908" w:type="pct"/>
            <w:tcBorders>
              <w:top w:val="single" w:sz="4" w:space="0" w:color="auto"/>
            </w:tcBorders>
            <w:shd w:val="clear" w:color="auto" w:fill="auto"/>
            <w:noWrap/>
            <w:vAlign w:val="center"/>
            <w:hideMark/>
          </w:tcPr>
          <w:p w14:paraId="0EC663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 ROAD</w:t>
            </w:r>
          </w:p>
        </w:tc>
        <w:tc>
          <w:tcPr>
            <w:tcW w:w="2094" w:type="pct"/>
            <w:tcBorders>
              <w:top w:val="single" w:sz="4" w:space="0" w:color="auto"/>
            </w:tcBorders>
            <w:shd w:val="clear" w:color="auto" w:fill="auto"/>
            <w:noWrap/>
            <w:vAlign w:val="center"/>
            <w:hideMark/>
          </w:tcPr>
          <w:p w14:paraId="6BDD47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 ROAD</w:t>
            </w:r>
          </w:p>
        </w:tc>
        <w:tc>
          <w:tcPr>
            <w:tcW w:w="530" w:type="pct"/>
            <w:tcBorders>
              <w:top w:val="single" w:sz="4" w:space="0" w:color="auto"/>
            </w:tcBorders>
            <w:shd w:val="clear" w:color="auto" w:fill="auto"/>
            <w:noWrap/>
            <w:vAlign w:val="center"/>
            <w:hideMark/>
          </w:tcPr>
          <w:p w14:paraId="22FED7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1984-85</w:t>
            </w:r>
          </w:p>
        </w:tc>
        <w:tc>
          <w:tcPr>
            <w:tcW w:w="608" w:type="pct"/>
            <w:tcBorders>
              <w:top w:val="single" w:sz="4" w:space="0" w:color="auto"/>
            </w:tcBorders>
            <w:shd w:val="clear" w:color="auto" w:fill="auto"/>
            <w:noWrap/>
            <w:vAlign w:val="center"/>
            <w:hideMark/>
          </w:tcPr>
          <w:p w14:paraId="259805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344</w:t>
            </w:r>
          </w:p>
        </w:tc>
      </w:tr>
      <w:tr w:rsidR="00433D36" w:rsidRPr="00433D36" w14:paraId="4B8F5FAF" w14:textId="77777777" w:rsidTr="00B67D24">
        <w:tc>
          <w:tcPr>
            <w:tcW w:w="860" w:type="pct"/>
            <w:shd w:val="clear" w:color="auto" w:fill="auto"/>
            <w:noWrap/>
            <w:vAlign w:val="center"/>
            <w:hideMark/>
          </w:tcPr>
          <w:p w14:paraId="43618C5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51167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SPORT</w:t>
            </w:r>
          </w:p>
        </w:tc>
        <w:tc>
          <w:tcPr>
            <w:tcW w:w="2094" w:type="pct"/>
            <w:shd w:val="clear" w:color="auto" w:fill="auto"/>
            <w:noWrap/>
            <w:vAlign w:val="center"/>
            <w:hideMark/>
          </w:tcPr>
          <w:p w14:paraId="11D84D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 SPORT</w:t>
            </w:r>
          </w:p>
        </w:tc>
        <w:tc>
          <w:tcPr>
            <w:tcW w:w="530" w:type="pct"/>
            <w:shd w:val="clear" w:color="auto" w:fill="auto"/>
            <w:noWrap/>
            <w:vAlign w:val="center"/>
            <w:hideMark/>
          </w:tcPr>
          <w:p w14:paraId="322A47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1974-85</w:t>
            </w:r>
          </w:p>
        </w:tc>
        <w:tc>
          <w:tcPr>
            <w:tcW w:w="608" w:type="pct"/>
            <w:shd w:val="clear" w:color="auto" w:fill="auto"/>
            <w:noWrap/>
            <w:vAlign w:val="center"/>
            <w:hideMark/>
          </w:tcPr>
          <w:p w14:paraId="1B168F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344</w:t>
            </w:r>
          </w:p>
        </w:tc>
      </w:tr>
      <w:tr w:rsidR="00433D36" w:rsidRPr="00433D36" w14:paraId="034701D3" w14:textId="77777777" w:rsidTr="00B67D24">
        <w:tc>
          <w:tcPr>
            <w:tcW w:w="860" w:type="pct"/>
            <w:shd w:val="clear" w:color="auto" w:fill="auto"/>
            <w:noWrap/>
            <w:vAlign w:val="center"/>
            <w:hideMark/>
          </w:tcPr>
          <w:p w14:paraId="56568F8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CCBE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CAMEL</w:t>
            </w:r>
          </w:p>
        </w:tc>
        <w:tc>
          <w:tcPr>
            <w:tcW w:w="2094" w:type="pct"/>
            <w:shd w:val="clear" w:color="auto" w:fill="auto"/>
            <w:noWrap/>
            <w:vAlign w:val="center"/>
            <w:hideMark/>
          </w:tcPr>
          <w:p w14:paraId="36A4DA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TRAIL</w:t>
            </w:r>
          </w:p>
        </w:tc>
        <w:tc>
          <w:tcPr>
            <w:tcW w:w="530" w:type="pct"/>
            <w:shd w:val="clear" w:color="auto" w:fill="auto"/>
            <w:noWrap/>
            <w:vAlign w:val="center"/>
            <w:hideMark/>
          </w:tcPr>
          <w:p w14:paraId="6D52290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1984-86</w:t>
            </w:r>
          </w:p>
        </w:tc>
        <w:tc>
          <w:tcPr>
            <w:tcW w:w="608" w:type="pct"/>
            <w:shd w:val="clear" w:color="auto" w:fill="auto"/>
            <w:noWrap/>
            <w:vAlign w:val="center"/>
            <w:hideMark/>
          </w:tcPr>
          <w:p w14:paraId="03FC5B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479</w:t>
            </w:r>
          </w:p>
        </w:tc>
      </w:tr>
      <w:tr w:rsidR="00433D36" w:rsidRPr="00433D36" w14:paraId="5F6E83E2" w14:textId="77777777" w:rsidTr="00B67D24">
        <w:tc>
          <w:tcPr>
            <w:tcW w:w="860" w:type="pct"/>
            <w:shd w:val="clear" w:color="auto" w:fill="auto"/>
            <w:noWrap/>
            <w:vAlign w:val="center"/>
            <w:hideMark/>
          </w:tcPr>
          <w:p w14:paraId="561DAA4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B197F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SEI</w:t>
            </w:r>
          </w:p>
        </w:tc>
        <w:tc>
          <w:tcPr>
            <w:tcW w:w="2094" w:type="pct"/>
            <w:shd w:val="clear" w:color="auto" w:fill="auto"/>
            <w:noWrap/>
            <w:vAlign w:val="center"/>
            <w:hideMark/>
          </w:tcPr>
          <w:p w14:paraId="2C2C9E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SEI</w:t>
            </w:r>
          </w:p>
        </w:tc>
        <w:tc>
          <w:tcPr>
            <w:tcW w:w="530" w:type="pct"/>
            <w:shd w:val="clear" w:color="auto" w:fill="auto"/>
            <w:noWrap/>
            <w:vAlign w:val="center"/>
            <w:hideMark/>
          </w:tcPr>
          <w:p w14:paraId="46D88A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1984-85</w:t>
            </w:r>
          </w:p>
        </w:tc>
        <w:tc>
          <w:tcPr>
            <w:tcW w:w="608" w:type="pct"/>
            <w:shd w:val="clear" w:color="auto" w:fill="auto"/>
            <w:noWrap/>
            <w:vAlign w:val="center"/>
            <w:hideMark/>
          </w:tcPr>
          <w:p w14:paraId="7C40DD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479</w:t>
            </w:r>
          </w:p>
        </w:tc>
      </w:tr>
      <w:tr w:rsidR="00433D36" w:rsidRPr="00433D36" w14:paraId="2218D687" w14:textId="77777777" w:rsidTr="00B67D24">
        <w:tc>
          <w:tcPr>
            <w:tcW w:w="860" w:type="pct"/>
            <w:tcBorders>
              <w:bottom w:val="single" w:sz="4" w:space="0" w:color="auto"/>
            </w:tcBorders>
            <w:shd w:val="clear" w:color="auto" w:fill="auto"/>
            <w:noWrap/>
            <w:vAlign w:val="center"/>
            <w:hideMark/>
          </w:tcPr>
          <w:p w14:paraId="2DC66EB6"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30920E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STRADA</w:t>
            </w:r>
          </w:p>
        </w:tc>
        <w:tc>
          <w:tcPr>
            <w:tcW w:w="2094" w:type="pct"/>
            <w:tcBorders>
              <w:bottom w:val="single" w:sz="4" w:space="0" w:color="auto"/>
            </w:tcBorders>
            <w:shd w:val="clear" w:color="auto" w:fill="auto"/>
            <w:noWrap/>
            <w:vAlign w:val="center"/>
            <w:hideMark/>
          </w:tcPr>
          <w:p w14:paraId="6E3ED6B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 STRADA</w:t>
            </w:r>
          </w:p>
        </w:tc>
        <w:tc>
          <w:tcPr>
            <w:tcW w:w="530" w:type="pct"/>
            <w:tcBorders>
              <w:bottom w:val="single" w:sz="4" w:space="0" w:color="auto"/>
            </w:tcBorders>
            <w:shd w:val="clear" w:color="auto" w:fill="auto"/>
            <w:noWrap/>
            <w:vAlign w:val="center"/>
            <w:hideMark/>
          </w:tcPr>
          <w:p w14:paraId="7BC0E44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1977-85</w:t>
            </w:r>
          </w:p>
        </w:tc>
        <w:tc>
          <w:tcPr>
            <w:tcW w:w="608" w:type="pct"/>
            <w:tcBorders>
              <w:bottom w:val="single" w:sz="4" w:space="0" w:color="auto"/>
            </w:tcBorders>
            <w:shd w:val="clear" w:color="auto" w:fill="auto"/>
            <w:noWrap/>
            <w:vAlign w:val="center"/>
            <w:hideMark/>
          </w:tcPr>
          <w:p w14:paraId="32026C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479</w:t>
            </w:r>
          </w:p>
        </w:tc>
      </w:tr>
      <w:tr w:rsidR="00433D36" w:rsidRPr="00433D36" w14:paraId="23B07E03" w14:textId="77777777" w:rsidTr="00B67D24">
        <w:tc>
          <w:tcPr>
            <w:tcW w:w="860" w:type="pct"/>
            <w:tcBorders>
              <w:top w:val="single" w:sz="4" w:space="0" w:color="auto"/>
            </w:tcBorders>
            <w:shd w:val="clear" w:color="auto" w:fill="auto"/>
            <w:noWrap/>
            <w:vAlign w:val="center"/>
            <w:hideMark/>
          </w:tcPr>
          <w:p w14:paraId="2DEAAF25"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MUZ</w:t>
            </w:r>
          </w:p>
        </w:tc>
        <w:tc>
          <w:tcPr>
            <w:tcW w:w="908" w:type="pct"/>
            <w:tcBorders>
              <w:top w:val="single" w:sz="4" w:space="0" w:color="auto"/>
            </w:tcBorders>
            <w:shd w:val="clear" w:color="auto" w:fill="auto"/>
            <w:noWrap/>
            <w:vAlign w:val="center"/>
            <w:hideMark/>
          </w:tcPr>
          <w:p w14:paraId="1F4DD7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BAGHIRA</w:t>
            </w:r>
          </w:p>
        </w:tc>
        <w:tc>
          <w:tcPr>
            <w:tcW w:w="2094" w:type="pct"/>
            <w:tcBorders>
              <w:top w:val="single" w:sz="4" w:space="0" w:color="auto"/>
            </w:tcBorders>
            <w:shd w:val="clear" w:color="auto" w:fill="auto"/>
            <w:noWrap/>
            <w:vAlign w:val="center"/>
            <w:hideMark/>
          </w:tcPr>
          <w:p w14:paraId="084FAC7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tcBorders>
              <w:top w:val="single" w:sz="4" w:space="0" w:color="auto"/>
            </w:tcBorders>
            <w:shd w:val="clear" w:color="auto" w:fill="auto"/>
            <w:noWrap/>
            <w:vAlign w:val="center"/>
            <w:hideMark/>
          </w:tcPr>
          <w:p w14:paraId="739879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1999-02</w:t>
            </w:r>
          </w:p>
        </w:tc>
        <w:tc>
          <w:tcPr>
            <w:tcW w:w="608" w:type="pct"/>
            <w:tcBorders>
              <w:top w:val="single" w:sz="4" w:space="0" w:color="auto"/>
            </w:tcBorders>
            <w:shd w:val="clear" w:color="auto" w:fill="auto"/>
            <w:noWrap/>
            <w:vAlign w:val="center"/>
            <w:hideMark/>
          </w:tcPr>
          <w:p w14:paraId="3B721C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7D59AFFC" w14:textId="77777777" w:rsidTr="00B67D24">
        <w:tc>
          <w:tcPr>
            <w:tcW w:w="860" w:type="pct"/>
            <w:shd w:val="clear" w:color="auto" w:fill="auto"/>
            <w:noWrap/>
            <w:vAlign w:val="center"/>
            <w:hideMark/>
          </w:tcPr>
          <w:p w14:paraId="44DEF66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89ED7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MASTIFF</w:t>
            </w:r>
          </w:p>
        </w:tc>
        <w:tc>
          <w:tcPr>
            <w:tcW w:w="2094" w:type="pct"/>
            <w:shd w:val="clear" w:color="auto" w:fill="auto"/>
            <w:noWrap/>
            <w:vAlign w:val="center"/>
            <w:hideMark/>
          </w:tcPr>
          <w:p w14:paraId="40BA87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SUPERMOTARD</w:t>
            </w:r>
          </w:p>
        </w:tc>
        <w:tc>
          <w:tcPr>
            <w:tcW w:w="530" w:type="pct"/>
            <w:shd w:val="clear" w:color="auto" w:fill="auto"/>
            <w:noWrap/>
            <w:vAlign w:val="center"/>
            <w:hideMark/>
          </w:tcPr>
          <w:p w14:paraId="4EE92C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1999-02</w:t>
            </w:r>
          </w:p>
        </w:tc>
        <w:tc>
          <w:tcPr>
            <w:tcW w:w="608" w:type="pct"/>
            <w:shd w:val="clear" w:color="auto" w:fill="auto"/>
            <w:noWrap/>
            <w:vAlign w:val="center"/>
            <w:hideMark/>
          </w:tcPr>
          <w:p w14:paraId="626FFD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5BF86412" w14:textId="77777777" w:rsidTr="00B67D24">
        <w:tc>
          <w:tcPr>
            <w:tcW w:w="860" w:type="pct"/>
            <w:shd w:val="clear" w:color="auto" w:fill="auto"/>
            <w:noWrap/>
            <w:vAlign w:val="center"/>
            <w:hideMark/>
          </w:tcPr>
          <w:p w14:paraId="74C146A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5BFD1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SKORPION</w:t>
            </w:r>
          </w:p>
        </w:tc>
        <w:tc>
          <w:tcPr>
            <w:tcW w:w="2094" w:type="pct"/>
            <w:shd w:val="clear" w:color="auto" w:fill="auto"/>
            <w:noWrap/>
            <w:vAlign w:val="center"/>
            <w:hideMark/>
          </w:tcPr>
          <w:p w14:paraId="1ACA7B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REPLICA</w:t>
            </w:r>
          </w:p>
        </w:tc>
        <w:tc>
          <w:tcPr>
            <w:tcW w:w="530" w:type="pct"/>
            <w:shd w:val="clear" w:color="auto" w:fill="auto"/>
            <w:noWrap/>
            <w:vAlign w:val="center"/>
            <w:hideMark/>
          </w:tcPr>
          <w:p w14:paraId="64E571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shd w:val="clear" w:color="auto" w:fill="auto"/>
            <w:noWrap/>
            <w:vAlign w:val="center"/>
            <w:hideMark/>
          </w:tcPr>
          <w:p w14:paraId="5144EB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08FDC842" w14:textId="77777777" w:rsidTr="00B67D24">
        <w:tc>
          <w:tcPr>
            <w:tcW w:w="860" w:type="pct"/>
            <w:shd w:val="clear" w:color="auto" w:fill="auto"/>
            <w:noWrap/>
            <w:vAlign w:val="center"/>
            <w:hideMark/>
          </w:tcPr>
          <w:p w14:paraId="6323F7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CD93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SKORPION</w:t>
            </w:r>
          </w:p>
        </w:tc>
        <w:tc>
          <w:tcPr>
            <w:tcW w:w="2094" w:type="pct"/>
            <w:shd w:val="clear" w:color="auto" w:fill="auto"/>
            <w:noWrap/>
            <w:vAlign w:val="center"/>
            <w:hideMark/>
          </w:tcPr>
          <w:p w14:paraId="6AA414C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SPORT</w:t>
            </w:r>
          </w:p>
        </w:tc>
        <w:tc>
          <w:tcPr>
            <w:tcW w:w="530" w:type="pct"/>
            <w:shd w:val="clear" w:color="auto" w:fill="auto"/>
            <w:noWrap/>
            <w:vAlign w:val="center"/>
            <w:hideMark/>
          </w:tcPr>
          <w:p w14:paraId="33BEA3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shd w:val="clear" w:color="auto" w:fill="auto"/>
            <w:noWrap/>
            <w:vAlign w:val="center"/>
            <w:hideMark/>
          </w:tcPr>
          <w:p w14:paraId="338824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4836DAC4" w14:textId="77777777" w:rsidTr="00B67D24">
        <w:tc>
          <w:tcPr>
            <w:tcW w:w="860" w:type="pct"/>
            <w:shd w:val="clear" w:color="auto" w:fill="auto"/>
            <w:noWrap/>
            <w:vAlign w:val="center"/>
            <w:hideMark/>
          </w:tcPr>
          <w:p w14:paraId="0AF840E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0DDB4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SKORPION</w:t>
            </w:r>
          </w:p>
        </w:tc>
        <w:tc>
          <w:tcPr>
            <w:tcW w:w="2094" w:type="pct"/>
            <w:shd w:val="clear" w:color="auto" w:fill="auto"/>
            <w:noWrap/>
            <w:vAlign w:val="center"/>
            <w:hideMark/>
          </w:tcPr>
          <w:p w14:paraId="045CDE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TRAVELLER</w:t>
            </w:r>
          </w:p>
        </w:tc>
        <w:tc>
          <w:tcPr>
            <w:tcW w:w="530" w:type="pct"/>
            <w:shd w:val="clear" w:color="auto" w:fill="auto"/>
            <w:noWrap/>
            <w:vAlign w:val="center"/>
            <w:hideMark/>
          </w:tcPr>
          <w:p w14:paraId="79DF0C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shd w:val="clear" w:color="auto" w:fill="auto"/>
            <w:noWrap/>
            <w:vAlign w:val="center"/>
            <w:hideMark/>
          </w:tcPr>
          <w:p w14:paraId="7CF7C4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7E5C87C3" w14:textId="77777777" w:rsidTr="00B67D24">
        <w:tc>
          <w:tcPr>
            <w:tcW w:w="860" w:type="pct"/>
            <w:tcBorders>
              <w:bottom w:val="single" w:sz="4" w:space="0" w:color="auto"/>
            </w:tcBorders>
            <w:shd w:val="clear" w:color="auto" w:fill="auto"/>
            <w:noWrap/>
            <w:vAlign w:val="center"/>
            <w:hideMark/>
          </w:tcPr>
          <w:p w14:paraId="7B737D52"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89BB7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SKORPION</w:t>
            </w:r>
          </w:p>
        </w:tc>
        <w:tc>
          <w:tcPr>
            <w:tcW w:w="2094" w:type="pct"/>
            <w:tcBorders>
              <w:bottom w:val="single" w:sz="4" w:space="0" w:color="auto"/>
            </w:tcBorders>
            <w:shd w:val="clear" w:color="auto" w:fill="auto"/>
            <w:noWrap/>
            <w:vAlign w:val="center"/>
            <w:hideMark/>
          </w:tcPr>
          <w:p w14:paraId="28CCA4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TOUR</w:t>
            </w:r>
          </w:p>
        </w:tc>
        <w:tc>
          <w:tcPr>
            <w:tcW w:w="530" w:type="pct"/>
            <w:tcBorders>
              <w:bottom w:val="single" w:sz="4" w:space="0" w:color="auto"/>
            </w:tcBorders>
            <w:shd w:val="clear" w:color="auto" w:fill="auto"/>
            <w:noWrap/>
            <w:vAlign w:val="center"/>
            <w:hideMark/>
          </w:tcPr>
          <w:p w14:paraId="4DE21C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1998-02</w:t>
            </w:r>
          </w:p>
        </w:tc>
        <w:tc>
          <w:tcPr>
            <w:tcW w:w="608" w:type="pct"/>
            <w:tcBorders>
              <w:bottom w:val="single" w:sz="4" w:space="0" w:color="auto"/>
            </w:tcBorders>
            <w:shd w:val="clear" w:color="auto" w:fill="auto"/>
            <w:noWrap/>
            <w:vAlign w:val="center"/>
            <w:hideMark/>
          </w:tcPr>
          <w:p w14:paraId="765A39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2F243275" w14:textId="77777777" w:rsidTr="00B67D24">
        <w:tc>
          <w:tcPr>
            <w:tcW w:w="860" w:type="pct"/>
            <w:tcBorders>
              <w:top w:val="single" w:sz="4" w:space="0" w:color="auto"/>
            </w:tcBorders>
            <w:shd w:val="clear" w:color="auto" w:fill="auto"/>
            <w:noWrap/>
            <w:vAlign w:val="center"/>
            <w:hideMark/>
          </w:tcPr>
          <w:p w14:paraId="3ED140BF"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MV AGUSTA</w:t>
            </w:r>
          </w:p>
        </w:tc>
        <w:tc>
          <w:tcPr>
            <w:tcW w:w="908" w:type="pct"/>
            <w:tcBorders>
              <w:top w:val="single" w:sz="4" w:space="0" w:color="auto"/>
            </w:tcBorders>
            <w:shd w:val="clear" w:color="auto" w:fill="auto"/>
            <w:noWrap/>
            <w:vAlign w:val="center"/>
            <w:hideMark/>
          </w:tcPr>
          <w:p w14:paraId="7CADB1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c>
          <w:tcPr>
            <w:tcW w:w="2094" w:type="pct"/>
            <w:tcBorders>
              <w:top w:val="single" w:sz="4" w:space="0" w:color="auto"/>
            </w:tcBorders>
            <w:shd w:val="clear" w:color="auto" w:fill="auto"/>
            <w:noWrap/>
            <w:vAlign w:val="center"/>
            <w:hideMark/>
          </w:tcPr>
          <w:p w14:paraId="2E7CC5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c>
          <w:tcPr>
            <w:tcW w:w="530" w:type="pct"/>
            <w:tcBorders>
              <w:top w:val="single" w:sz="4" w:space="0" w:color="auto"/>
            </w:tcBorders>
            <w:shd w:val="clear" w:color="auto" w:fill="auto"/>
            <w:noWrap/>
            <w:vAlign w:val="center"/>
            <w:hideMark/>
          </w:tcPr>
          <w:p w14:paraId="03A5C8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1972-76</w:t>
            </w:r>
          </w:p>
        </w:tc>
        <w:tc>
          <w:tcPr>
            <w:tcW w:w="608" w:type="pct"/>
            <w:tcBorders>
              <w:top w:val="single" w:sz="4" w:space="0" w:color="auto"/>
            </w:tcBorders>
            <w:shd w:val="clear" w:color="auto" w:fill="auto"/>
            <w:noWrap/>
            <w:vAlign w:val="center"/>
            <w:hideMark/>
          </w:tcPr>
          <w:p w14:paraId="0A1A54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7790C85C" w14:textId="77777777" w:rsidTr="00B67D24">
        <w:tc>
          <w:tcPr>
            <w:tcW w:w="860" w:type="pct"/>
            <w:shd w:val="clear" w:color="auto" w:fill="auto"/>
            <w:noWrap/>
            <w:vAlign w:val="center"/>
            <w:hideMark/>
          </w:tcPr>
          <w:p w14:paraId="1AB079D7"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NORTON</w:t>
            </w:r>
          </w:p>
        </w:tc>
        <w:tc>
          <w:tcPr>
            <w:tcW w:w="908" w:type="pct"/>
            <w:shd w:val="clear" w:color="auto" w:fill="auto"/>
            <w:noWrap/>
            <w:vAlign w:val="center"/>
            <w:hideMark/>
          </w:tcPr>
          <w:p w14:paraId="7F3EDD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650SS</w:t>
            </w:r>
          </w:p>
        </w:tc>
        <w:tc>
          <w:tcPr>
            <w:tcW w:w="2094" w:type="pct"/>
            <w:shd w:val="clear" w:color="auto" w:fill="auto"/>
            <w:noWrap/>
            <w:vAlign w:val="center"/>
            <w:hideMark/>
          </w:tcPr>
          <w:p w14:paraId="29C78A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650SS</w:t>
            </w:r>
          </w:p>
        </w:tc>
        <w:tc>
          <w:tcPr>
            <w:tcW w:w="530" w:type="pct"/>
            <w:shd w:val="clear" w:color="auto" w:fill="auto"/>
            <w:noWrap/>
            <w:vAlign w:val="center"/>
            <w:hideMark/>
          </w:tcPr>
          <w:p w14:paraId="672B57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1961-68</w:t>
            </w:r>
          </w:p>
        </w:tc>
        <w:tc>
          <w:tcPr>
            <w:tcW w:w="608" w:type="pct"/>
            <w:shd w:val="clear" w:color="auto" w:fill="auto"/>
            <w:noWrap/>
            <w:vAlign w:val="center"/>
            <w:hideMark/>
          </w:tcPr>
          <w:p w14:paraId="04C43E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05538E16" w14:textId="77777777" w:rsidTr="00B67D24">
        <w:tc>
          <w:tcPr>
            <w:tcW w:w="860" w:type="pct"/>
            <w:shd w:val="clear" w:color="auto" w:fill="auto"/>
            <w:noWrap/>
            <w:vAlign w:val="center"/>
            <w:hideMark/>
          </w:tcPr>
          <w:p w14:paraId="0863771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ADCAF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ES2</w:t>
            </w:r>
          </w:p>
        </w:tc>
        <w:tc>
          <w:tcPr>
            <w:tcW w:w="2094" w:type="pct"/>
            <w:shd w:val="clear" w:color="auto" w:fill="auto"/>
            <w:noWrap/>
            <w:vAlign w:val="center"/>
            <w:hideMark/>
          </w:tcPr>
          <w:p w14:paraId="2F4015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ES2</w:t>
            </w:r>
          </w:p>
        </w:tc>
        <w:tc>
          <w:tcPr>
            <w:tcW w:w="530" w:type="pct"/>
            <w:shd w:val="clear" w:color="auto" w:fill="auto"/>
            <w:noWrap/>
            <w:vAlign w:val="center"/>
            <w:hideMark/>
          </w:tcPr>
          <w:p w14:paraId="488652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1963</w:t>
            </w:r>
          </w:p>
        </w:tc>
        <w:tc>
          <w:tcPr>
            <w:tcW w:w="608" w:type="pct"/>
            <w:shd w:val="clear" w:color="auto" w:fill="auto"/>
            <w:noWrap/>
            <w:vAlign w:val="center"/>
            <w:hideMark/>
          </w:tcPr>
          <w:p w14:paraId="641E9C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490</w:t>
            </w:r>
          </w:p>
        </w:tc>
      </w:tr>
      <w:tr w:rsidR="00433D36" w:rsidRPr="00433D36" w14:paraId="50A3B9D2" w14:textId="77777777" w:rsidTr="00B67D24">
        <w:tc>
          <w:tcPr>
            <w:tcW w:w="860" w:type="pct"/>
            <w:shd w:val="clear" w:color="auto" w:fill="auto"/>
            <w:noWrap/>
            <w:vAlign w:val="center"/>
            <w:hideMark/>
          </w:tcPr>
          <w:p w14:paraId="717E8C8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E2DD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MANXMAN</w:t>
            </w:r>
          </w:p>
        </w:tc>
        <w:tc>
          <w:tcPr>
            <w:tcW w:w="2094" w:type="pct"/>
            <w:shd w:val="clear" w:color="auto" w:fill="auto"/>
            <w:noWrap/>
            <w:vAlign w:val="center"/>
            <w:hideMark/>
          </w:tcPr>
          <w:p w14:paraId="005E47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w:t>
            </w:r>
          </w:p>
        </w:tc>
        <w:tc>
          <w:tcPr>
            <w:tcW w:w="530" w:type="pct"/>
            <w:shd w:val="clear" w:color="auto" w:fill="auto"/>
            <w:noWrap/>
            <w:vAlign w:val="center"/>
            <w:hideMark/>
          </w:tcPr>
          <w:p w14:paraId="3BDD7E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1961</w:t>
            </w:r>
          </w:p>
        </w:tc>
        <w:tc>
          <w:tcPr>
            <w:tcW w:w="608" w:type="pct"/>
            <w:shd w:val="clear" w:color="auto" w:fill="auto"/>
            <w:noWrap/>
            <w:vAlign w:val="center"/>
            <w:hideMark/>
          </w:tcPr>
          <w:p w14:paraId="3B51EAA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68643312" w14:textId="77777777" w:rsidTr="00B67D24">
        <w:tc>
          <w:tcPr>
            <w:tcW w:w="860" w:type="pct"/>
            <w:shd w:val="clear" w:color="auto" w:fill="auto"/>
            <w:noWrap/>
            <w:vAlign w:val="center"/>
            <w:hideMark/>
          </w:tcPr>
          <w:p w14:paraId="341C8D2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5EC4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50</w:t>
            </w:r>
          </w:p>
        </w:tc>
        <w:tc>
          <w:tcPr>
            <w:tcW w:w="2094" w:type="pct"/>
            <w:shd w:val="clear" w:color="auto" w:fill="auto"/>
            <w:noWrap/>
            <w:vAlign w:val="center"/>
            <w:hideMark/>
          </w:tcPr>
          <w:p w14:paraId="3C9E1A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50</w:t>
            </w:r>
          </w:p>
        </w:tc>
        <w:tc>
          <w:tcPr>
            <w:tcW w:w="530" w:type="pct"/>
            <w:shd w:val="clear" w:color="auto" w:fill="auto"/>
            <w:noWrap/>
            <w:vAlign w:val="center"/>
            <w:hideMark/>
          </w:tcPr>
          <w:p w14:paraId="1859B7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1933-63</w:t>
            </w:r>
          </w:p>
        </w:tc>
        <w:tc>
          <w:tcPr>
            <w:tcW w:w="608" w:type="pct"/>
            <w:shd w:val="clear" w:color="auto" w:fill="auto"/>
            <w:noWrap/>
            <w:vAlign w:val="center"/>
            <w:hideMark/>
          </w:tcPr>
          <w:p w14:paraId="44E035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348</w:t>
            </w:r>
          </w:p>
        </w:tc>
      </w:tr>
      <w:tr w:rsidR="00433D36" w:rsidRPr="00433D36" w14:paraId="7D5F2780" w14:textId="77777777" w:rsidTr="00B67D24">
        <w:tc>
          <w:tcPr>
            <w:tcW w:w="860" w:type="pct"/>
            <w:shd w:val="clear" w:color="auto" w:fill="auto"/>
            <w:noWrap/>
            <w:vAlign w:val="center"/>
            <w:hideMark/>
          </w:tcPr>
          <w:p w14:paraId="670816D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607B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88</w:t>
            </w:r>
          </w:p>
        </w:tc>
        <w:tc>
          <w:tcPr>
            <w:tcW w:w="2094" w:type="pct"/>
            <w:shd w:val="clear" w:color="auto" w:fill="auto"/>
            <w:noWrap/>
            <w:vAlign w:val="center"/>
            <w:hideMark/>
          </w:tcPr>
          <w:p w14:paraId="5C8068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DOMINATOR</w:t>
            </w:r>
          </w:p>
        </w:tc>
        <w:tc>
          <w:tcPr>
            <w:tcW w:w="530" w:type="pct"/>
            <w:shd w:val="clear" w:color="auto" w:fill="auto"/>
            <w:noWrap/>
            <w:vAlign w:val="center"/>
            <w:hideMark/>
          </w:tcPr>
          <w:p w14:paraId="4522CD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1966</w:t>
            </w:r>
          </w:p>
        </w:tc>
        <w:tc>
          <w:tcPr>
            <w:tcW w:w="608" w:type="pct"/>
            <w:shd w:val="clear" w:color="auto" w:fill="auto"/>
            <w:noWrap/>
            <w:vAlign w:val="center"/>
            <w:hideMark/>
          </w:tcPr>
          <w:p w14:paraId="633EDA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497</w:t>
            </w:r>
          </w:p>
        </w:tc>
      </w:tr>
      <w:tr w:rsidR="00433D36" w:rsidRPr="00433D36" w14:paraId="55352FA1" w14:textId="77777777" w:rsidTr="00B67D24">
        <w:tc>
          <w:tcPr>
            <w:tcW w:w="860" w:type="pct"/>
            <w:tcBorders>
              <w:bottom w:val="single" w:sz="4" w:space="0" w:color="auto"/>
            </w:tcBorders>
            <w:shd w:val="clear" w:color="auto" w:fill="auto"/>
            <w:noWrap/>
            <w:vAlign w:val="center"/>
            <w:hideMark/>
          </w:tcPr>
          <w:p w14:paraId="467B43D3"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1E5C5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NAVIGATOR</w:t>
            </w:r>
          </w:p>
        </w:tc>
        <w:tc>
          <w:tcPr>
            <w:tcW w:w="2094" w:type="pct"/>
            <w:tcBorders>
              <w:bottom w:val="single" w:sz="4" w:space="0" w:color="auto"/>
            </w:tcBorders>
            <w:shd w:val="clear" w:color="auto" w:fill="auto"/>
            <w:noWrap/>
            <w:vAlign w:val="center"/>
            <w:hideMark/>
          </w:tcPr>
          <w:p w14:paraId="66E5F6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NAVIGATOR</w:t>
            </w:r>
          </w:p>
        </w:tc>
        <w:tc>
          <w:tcPr>
            <w:tcW w:w="530" w:type="pct"/>
            <w:tcBorders>
              <w:bottom w:val="single" w:sz="4" w:space="0" w:color="auto"/>
            </w:tcBorders>
            <w:shd w:val="clear" w:color="auto" w:fill="auto"/>
            <w:noWrap/>
            <w:vAlign w:val="center"/>
            <w:hideMark/>
          </w:tcPr>
          <w:p w14:paraId="1F418A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1964</w:t>
            </w:r>
          </w:p>
        </w:tc>
        <w:tc>
          <w:tcPr>
            <w:tcW w:w="608" w:type="pct"/>
            <w:tcBorders>
              <w:bottom w:val="single" w:sz="4" w:space="0" w:color="auto"/>
            </w:tcBorders>
            <w:shd w:val="clear" w:color="auto" w:fill="auto"/>
            <w:noWrap/>
            <w:vAlign w:val="center"/>
            <w:hideMark/>
          </w:tcPr>
          <w:p w14:paraId="3076B6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76C9DE1F" w14:textId="77777777" w:rsidTr="00B67D24">
        <w:tc>
          <w:tcPr>
            <w:tcW w:w="860" w:type="pct"/>
            <w:tcBorders>
              <w:top w:val="single" w:sz="4" w:space="0" w:color="auto"/>
            </w:tcBorders>
            <w:shd w:val="clear" w:color="auto" w:fill="auto"/>
            <w:noWrap/>
            <w:vAlign w:val="center"/>
            <w:hideMark/>
          </w:tcPr>
          <w:p w14:paraId="74711D0F"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PANTHER</w:t>
            </w:r>
          </w:p>
        </w:tc>
        <w:tc>
          <w:tcPr>
            <w:tcW w:w="908" w:type="pct"/>
            <w:tcBorders>
              <w:top w:val="single" w:sz="4" w:space="0" w:color="auto"/>
            </w:tcBorders>
            <w:shd w:val="clear" w:color="auto" w:fill="auto"/>
            <w:noWrap/>
            <w:vAlign w:val="center"/>
            <w:hideMark/>
          </w:tcPr>
          <w:p w14:paraId="3274C6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100</w:t>
            </w:r>
          </w:p>
        </w:tc>
        <w:tc>
          <w:tcPr>
            <w:tcW w:w="2094" w:type="pct"/>
            <w:tcBorders>
              <w:top w:val="single" w:sz="4" w:space="0" w:color="auto"/>
            </w:tcBorders>
            <w:shd w:val="clear" w:color="auto" w:fill="auto"/>
            <w:noWrap/>
            <w:vAlign w:val="center"/>
            <w:hideMark/>
          </w:tcPr>
          <w:p w14:paraId="44DDE4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c>
          <w:tcPr>
            <w:tcW w:w="530" w:type="pct"/>
            <w:tcBorders>
              <w:top w:val="single" w:sz="4" w:space="0" w:color="auto"/>
            </w:tcBorders>
            <w:shd w:val="clear" w:color="auto" w:fill="auto"/>
            <w:noWrap/>
            <w:vAlign w:val="center"/>
            <w:hideMark/>
          </w:tcPr>
          <w:p w14:paraId="0FA1E8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1963</w:t>
            </w:r>
          </w:p>
        </w:tc>
        <w:tc>
          <w:tcPr>
            <w:tcW w:w="608" w:type="pct"/>
            <w:tcBorders>
              <w:top w:val="single" w:sz="4" w:space="0" w:color="auto"/>
            </w:tcBorders>
            <w:shd w:val="clear" w:color="auto" w:fill="auto"/>
            <w:noWrap/>
            <w:vAlign w:val="center"/>
            <w:hideMark/>
          </w:tcPr>
          <w:p w14:paraId="516DA7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598</w:t>
            </w:r>
          </w:p>
        </w:tc>
      </w:tr>
      <w:tr w:rsidR="00433D36" w:rsidRPr="00433D36" w14:paraId="74509C44" w14:textId="77777777" w:rsidTr="00B67D24">
        <w:tc>
          <w:tcPr>
            <w:tcW w:w="860" w:type="pct"/>
            <w:tcBorders>
              <w:bottom w:val="single" w:sz="4" w:space="0" w:color="auto"/>
            </w:tcBorders>
            <w:shd w:val="clear" w:color="auto" w:fill="auto"/>
            <w:noWrap/>
            <w:vAlign w:val="center"/>
            <w:hideMark/>
          </w:tcPr>
          <w:p w14:paraId="395B35E3"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B2F0B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MODEL 120</w:t>
            </w:r>
          </w:p>
        </w:tc>
        <w:tc>
          <w:tcPr>
            <w:tcW w:w="2094" w:type="pct"/>
            <w:tcBorders>
              <w:bottom w:val="single" w:sz="4" w:space="0" w:color="auto"/>
            </w:tcBorders>
            <w:shd w:val="clear" w:color="auto" w:fill="auto"/>
            <w:noWrap/>
            <w:vAlign w:val="center"/>
            <w:hideMark/>
          </w:tcPr>
          <w:p w14:paraId="56CE67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c>
          <w:tcPr>
            <w:tcW w:w="530" w:type="pct"/>
            <w:tcBorders>
              <w:bottom w:val="single" w:sz="4" w:space="0" w:color="auto"/>
            </w:tcBorders>
            <w:shd w:val="clear" w:color="auto" w:fill="auto"/>
            <w:noWrap/>
            <w:vAlign w:val="center"/>
            <w:hideMark/>
          </w:tcPr>
          <w:p w14:paraId="476BDC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1966</w:t>
            </w:r>
          </w:p>
        </w:tc>
        <w:tc>
          <w:tcPr>
            <w:tcW w:w="608" w:type="pct"/>
            <w:tcBorders>
              <w:bottom w:val="single" w:sz="4" w:space="0" w:color="auto"/>
            </w:tcBorders>
            <w:shd w:val="clear" w:color="auto" w:fill="auto"/>
            <w:noWrap/>
            <w:vAlign w:val="center"/>
            <w:hideMark/>
          </w:tcPr>
          <w:p w14:paraId="0FF991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1CF6C9C8" w14:textId="77777777" w:rsidTr="00B67D24">
        <w:tc>
          <w:tcPr>
            <w:tcW w:w="860" w:type="pct"/>
            <w:tcBorders>
              <w:top w:val="single" w:sz="4" w:space="0" w:color="auto"/>
            </w:tcBorders>
            <w:shd w:val="clear" w:color="auto" w:fill="auto"/>
            <w:noWrap/>
            <w:vAlign w:val="center"/>
            <w:hideMark/>
          </w:tcPr>
          <w:p w14:paraId="5387CDB2"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PEUGEOT</w:t>
            </w:r>
          </w:p>
        </w:tc>
        <w:tc>
          <w:tcPr>
            <w:tcW w:w="908" w:type="pct"/>
            <w:tcBorders>
              <w:top w:val="single" w:sz="4" w:space="0" w:color="auto"/>
            </w:tcBorders>
            <w:shd w:val="clear" w:color="auto" w:fill="auto"/>
            <w:noWrap/>
            <w:vAlign w:val="center"/>
            <w:hideMark/>
          </w:tcPr>
          <w:p w14:paraId="1BEAFC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GEOPOLIS</w:t>
            </w:r>
          </w:p>
        </w:tc>
        <w:tc>
          <w:tcPr>
            <w:tcW w:w="2094" w:type="pct"/>
            <w:tcBorders>
              <w:top w:val="single" w:sz="4" w:space="0" w:color="auto"/>
            </w:tcBorders>
            <w:shd w:val="clear" w:color="auto" w:fill="auto"/>
            <w:noWrap/>
            <w:vAlign w:val="center"/>
            <w:hideMark/>
          </w:tcPr>
          <w:p w14:paraId="20DA4F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AEAA</w:t>
            </w:r>
          </w:p>
        </w:tc>
        <w:tc>
          <w:tcPr>
            <w:tcW w:w="530" w:type="pct"/>
            <w:tcBorders>
              <w:top w:val="single" w:sz="4" w:space="0" w:color="auto"/>
            </w:tcBorders>
            <w:shd w:val="clear" w:color="auto" w:fill="auto"/>
            <w:noWrap/>
            <w:vAlign w:val="center"/>
            <w:hideMark/>
          </w:tcPr>
          <w:p w14:paraId="721E32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tcBorders>
              <w:top w:val="single" w:sz="4" w:space="0" w:color="auto"/>
            </w:tcBorders>
            <w:shd w:val="clear" w:color="auto" w:fill="auto"/>
            <w:noWrap/>
            <w:vAlign w:val="center"/>
            <w:hideMark/>
          </w:tcPr>
          <w:p w14:paraId="0B9638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0F523D7B" w14:textId="77777777" w:rsidTr="00B67D24">
        <w:tc>
          <w:tcPr>
            <w:tcW w:w="860" w:type="pct"/>
            <w:shd w:val="clear" w:color="auto" w:fill="auto"/>
            <w:noWrap/>
            <w:vAlign w:val="center"/>
            <w:hideMark/>
          </w:tcPr>
          <w:p w14:paraId="42A7BB8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7D2C5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SATELIS</w:t>
            </w:r>
          </w:p>
        </w:tc>
        <w:tc>
          <w:tcPr>
            <w:tcW w:w="2094" w:type="pct"/>
            <w:shd w:val="clear" w:color="auto" w:fill="auto"/>
            <w:noWrap/>
            <w:vAlign w:val="center"/>
            <w:hideMark/>
          </w:tcPr>
          <w:p w14:paraId="2BDE39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AEAA</w:t>
            </w:r>
          </w:p>
        </w:tc>
        <w:tc>
          <w:tcPr>
            <w:tcW w:w="530" w:type="pct"/>
            <w:shd w:val="clear" w:color="auto" w:fill="auto"/>
            <w:noWrap/>
            <w:vAlign w:val="center"/>
            <w:hideMark/>
          </w:tcPr>
          <w:p w14:paraId="074BCD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021589C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2D9F00A6" w14:textId="77777777" w:rsidTr="00B67D24">
        <w:tc>
          <w:tcPr>
            <w:tcW w:w="860" w:type="pct"/>
            <w:shd w:val="clear" w:color="auto" w:fill="auto"/>
            <w:noWrap/>
            <w:vAlign w:val="center"/>
            <w:hideMark/>
          </w:tcPr>
          <w:p w14:paraId="610D4A0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5DE2E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SATELIS</w:t>
            </w:r>
          </w:p>
        </w:tc>
        <w:tc>
          <w:tcPr>
            <w:tcW w:w="2094" w:type="pct"/>
            <w:shd w:val="clear" w:color="auto" w:fill="auto"/>
            <w:noWrap/>
            <w:vAlign w:val="center"/>
            <w:hideMark/>
          </w:tcPr>
          <w:p w14:paraId="47AB19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AFAA</w:t>
            </w:r>
          </w:p>
        </w:tc>
        <w:tc>
          <w:tcPr>
            <w:tcW w:w="530" w:type="pct"/>
            <w:shd w:val="clear" w:color="auto" w:fill="auto"/>
            <w:noWrap/>
            <w:vAlign w:val="center"/>
            <w:hideMark/>
          </w:tcPr>
          <w:p w14:paraId="09EB04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2007-08</w:t>
            </w:r>
          </w:p>
        </w:tc>
        <w:tc>
          <w:tcPr>
            <w:tcW w:w="608" w:type="pct"/>
            <w:shd w:val="clear" w:color="auto" w:fill="auto"/>
            <w:noWrap/>
            <w:vAlign w:val="center"/>
            <w:hideMark/>
          </w:tcPr>
          <w:p w14:paraId="1823B9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493</w:t>
            </w:r>
          </w:p>
        </w:tc>
      </w:tr>
      <w:tr w:rsidR="00433D36" w:rsidRPr="00433D36" w14:paraId="58626467" w14:textId="77777777" w:rsidTr="00B67D24">
        <w:tc>
          <w:tcPr>
            <w:tcW w:w="860" w:type="pct"/>
            <w:tcBorders>
              <w:top w:val="single" w:sz="4" w:space="0" w:color="auto"/>
              <w:bottom w:val="single" w:sz="4" w:space="0" w:color="auto"/>
            </w:tcBorders>
            <w:shd w:val="clear" w:color="auto" w:fill="auto"/>
            <w:noWrap/>
            <w:vAlign w:val="center"/>
            <w:hideMark/>
          </w:tcPr>
          <w:p w14:paraId="47E8A936"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PGO</w:t>
            </w:r>
          </w:p>
        </w:tc>
        <w:tc>
          <w:tcPr>
            <w:tcW w:w="908" w:type="pct"/>
            <w:tcBorders>
              <w:top w:val="single" w:sz="4" w:space="0" w:color="auto"/>
              <w:bottom w:val="single" w:sz="4" w:space="0" w:color="auto"/>
            </w:tcBorders>
            <w:shd w:val="clear" w:color="auto" w:fill="auto"/>
            <w:noWrap/>
            <w:vAlign w:val="center"/>
            <w:hideMark/>
          </w:tcPr>
          <w:p w14:paraId="43B04C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2094" w:type="pct"/>
            <w:tcBorders>
              <w:top w:val="single" w:sz="4" w:space="0" w:color="auto"/>
              <w:bottom w:val="single" w:sz="4" w:space="0" w:color="auto"/>
            </w:tcBorders>
            <w:shd w:val="clear" w:color="auto" w:fill="auto"/>
            <w:noWrap/>
            <w:vAlign w:val="center"/>
            <w:hideMark/>
          </w:tcPr>
          <w:p w14:paraId="5D6D89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 under 220</w:t>
            </w:r>
          </w:p>
        </w:tc>
        <w:tc>
          <w:tcPr>
            <w:tcW w:w="530" w:type="pct"/>
            <w:tcBorders>
              <w:top w:val="single" w:sz="4" w:space="0" w:color="auto"/>
              <w:bottom w:val="single" w:sz="4" w:space="0" w:color="auto"/>
            </w:tcBorders>
            <w:shd w:val="clear" w:color="auto" w:fill="auto"/>
            <w:noWrap/>
            <w:vAlign w:val="center"/>
            <w:hideMark/>
          </w:tcPr>
          <w:p w14:paraId="4E45F8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top w:val="single" w:sz="4" w:space="0" w:color="auto"/>
              <w:bottom w:val="single" w:sz="4" w:space="0" w:color="auto"/>
            </w:tcBorders>
            <w:shd w:val="clear" w:color="auto" w:fill="auto"/>
            <w:noWrap/>
            <w:vAlign w:val="center"/>
            <w:hideMark/>
          </w:tcPr>
          <w:p w14:paraId="6D5B088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220</w:t>
            </w:r>
          </w:p>
        </w:tc>
      </w:tr>
      <w:tr w:rsidR="00433D36" w:rsidRPr="00433D36" w14:paraId="4E6BDFFF" w14:textId="77777777" w:rsidTr="00B67D24">
        <w:tc>
          <w:tcPr>
            <w:tcW w:w="860" w:type="pct"/>
            <w:tcBorders>
              <w:top w:val="single" w:sz="4" w:space="0" w:color="auto"/>
            </w:tcBorders>
            <w:shd w:val="clear" w:color="auto" w:fill="auto"/>
            <w:noWrap/>
            <w:vAlign w:val="center"/>
            <w:hideMark/>
          </w:tcPr>
          <w:p w14:paraId="51B2A2F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PIAGGIO</w:t>
            </w:r>
          </w:p>
        </w:tc>
        <w:tc>
          <w:tcPr>
            <w:tcW w:w="908" w:type="pct"/>
            <w:tcBorders>
              <w:top w:val="single" w:sz="4" w:space="0" w:color="auto"/>
            </w:tcBorders>
            <w:shd w:val="clear" w:color="auto" w:fill="auto"/>
            <w:noWrap/>
            <w:vAlign w:val="center"/>
            <w:hideMark/>
          </w:tcPr>
          <w:p w14:paraId="4D2234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w:t>
            </w:r>
          </w:p>
        </w:tc>
        <w:tc>
          <w:tcPr>
            <w:tcW w:w="2094" w:type="pct"/>
            <w:tcBorders>
              <w:top w:val="single" w:sz="4" w:space="0" w:color="auto"/>
            </w:tcBorders>
            <w:shd w:val="clear" w:color="auto" w:fill="auto"/>
            <w:noWrap/>
            <w:vAlign w:val="center"/>
            <w:hideMark/>
          </w:tcPr>
          <w:p w14:paraId="34512F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w:t>
            </w:r>
          </w:p>
        </w:tc>
        <w:tc>
          <w:tcPr>
            <w:tcW w:w="530" w:type="pct"/>
            <w:tcBorders>
              <w:top w:val="single" w:sz="4" w:space="0" w:color="auto"/>
            </w:tcBorders>
            <w:shd w:val="clear" w:color="auto" w:fill="auto"/>
            <w:noWrap/>
            <w:vAlign w:val="center"/>
            <w:hideMark/>
          </w:tcPr>
          <w:p w14:paraId="2993AD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2010-17</w:t>
            </w:r>
          </w:p>
        </w:tc>
        <w:tc>
          <w:tcPr>
            <w:tcW w:w="608" w:type="pct"/>
            <w:tcBorders>
              <w:top w:val="single" w:sz="4" w:space="0" w:color="auto"/>
            </w:tcBorders>
            <w:shd w:val="clear" w:color="auto" w:fill="auto"/>
            <w:noWrap/>
            <w:vAlign w:val="center"/>
            <w:hideMark/>
          </w:tcPr>
          <w:p w14:paraId="216C2F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 under 350</w:t>
            </w:r>
          </w:p>
        </w:tc>
      </w:tr>
      <w:tr w:rsidR="00433D36" w:rsidRPr="00433D36" w14:paraId="1BCE7801" w14:textId="77777777" w:rsidTr="00B67D24">
        <w:tc>
          <w:tcPr>
            <w:tcW w:w="860" w:type="pct"/>
            <w:shd w:val="clear" w:color="auto" w:fill="auto"/>
            <w:noWrap/>
            <w:vAlign w:val="center"/>
            <w:hideMark/>
          </w:tcPr>
          <w:p w14:paraId="1B7D0F6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C5C7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M59 (MP3 400)</w:t>
            </w:r>
          </w:p>
        </w:tc>
        <w:tc>
          <w:tcPr>
            <w:tcW w:w="2094" w:type="pct"/>
            <w:shd w:val="clear" w:color="auto" w:fill="auto"/>
            <w:noWrap/>
            <w:vAlign w:val="center"/>
            <w:hideMark/>
          </w:tcPr>
          <w:p w14:paraId="699593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M59101 (400ie RL)</w:t>
            </w:r>
          </w:p>
        </w:tc>
        <w:tc>
          <w:tcPr>
            <w:tcW w:w="530" w:type="pct"/>
            <w:shd w:val="clear" w:color="auto" w:fill="auto"/>
            <w:noWrap/>
            <w:vAlign w:val="center"/>
            <w:hideMark/>
          </w:tcPr>
          <w:p w14:paraId="2A4B02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1A99DD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7FE06AD9" w14:textId="77777777" w:rsidTr="00B67D24">
        <w:tc>
          <w:tcPr>
            <w:tcW w:w="860" w:type="pct"/>
            <w:tcBorders>
              <w:bottom w:val="single" w:sz="4" w:space="0" w:color="auto"/>
            </w:tcBorders>
            <w:shd w:val="clear" w:color="auto" w:fill="auto"/>
            <w:noWrap/>
            <w:vAlign w:val="center"/>
            <w:hideMark/>
          </w:tcPr>
          <w:p w14:paraId="5ADE86D1"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5E6F2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M52</w:t>
            </w:r>
          </w:p>
        </w:tc>
        <w:tc>
          <w:tcPr>
            <w:tcW w:w="2094" w:type="pct"/>
            <w:tcBorders>
              <w:bottom w:val="single" w:sz="4" w:space="0" w:color="auto"/>
            </w:tcBorders>
            <w:shd w:val="clear" w:color="auto" w:fill="auto"/>
            <w:noWrap/>
            <w:vAlign w:val="center"/>
            <w:hideMark/>
          </w:tcPr>
          <w:p w14:paraId="27F47B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M52101 XEVO 400ie</w:t>
            </w:r>
          </w:p>
        </w:tc>
        <w:tc>
          <w:tcPr>
            <w:tcW w:w="530" w:type="pct"/>
            <w:tcBorders>
              <w:bottom w:val="single" w:sz="4" w:space="0" w:color="auto"/>
            </w:tcBorders>
            <w:shd w:val="clear" w:color="auto" w:fill="auto"/>
            <w:noWrap/>
            <w:vAlign w:val="center"/>
            <w:hideMark/>
          </w:tcPr>
          <w:p w14:paraId="692225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tcBorders>
              <w:bottom w:val="single" w:sz="4" w:space="0" w:color="auto"/>
            </w:tcBorders>
            <w:shd w:val="clear" w:color="auto" w:fill="auto"/>
            <w:noWrap/>
            <w:vAlign w:val="center"/>
            <w:hideMark/>
          </w:tcPr>
          <w:p w14:paraId="5E084F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276C94C8" w14:textId="77777777" w:rsidTr="00B67D24">
        <w:tc>
          <w:tcPr>
            <w:tcW w:w="860" w:type="pct"/>
            <w:tcBorders>
              <w:top w:val="single" w:sz="4" w:space="0" w:color="auto"/>
            </w:tcBorders>
            <w:shd w:val="clear" w:color="auto" w:fill="auto"/>
            <w:noWrap/>
            <w:vAlign w:val="center"/>
            <w:hideMark/>
          </w:tcPr>
          <w:p w14:paraId="5F70017D"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QJ MOTORCYCLES</w:t>
            </w:r>
          </w:p>
        </w:tc>
        <w:tc>
          <w:tcPr>
            <w:tcW w:w="908" w:type="pct"/>
            <w:tcBorders>
              <w:top w:val="single" w:sz="4" w:space="0" w:color="auto"/>
            </w:tcBorders>
            <w:shd w:val="clear" w:color="auto" w:fill="auto"/>
            <w:noWrap/>
            <w:vAlign w:val="center"/>
            <w:hideMark/>
          </w:tcPr>
          <w:p w14:paraId="66F5FF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BJ60</w:t>
            </w:r>
          </w:p>
        </w:tc>
        <w:tc>
          <w:tcPr>
            <w:tcW w:w="2094" w:type="pct"/>
            <w:tcBorders>
              <w:top w:val="single" w:sz="4" w:space="0" w:color="auto"/>
            </w:tcBorders>
            <w:shd w:val="clear" w:color="auto" w:fill="auto"/>
            <w:noWrap/>
            <w:vAlign w:val="center"/>
            <w:hideMark/>
          </w:tcPr>
          <w:p w14:paraId="065AFB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BJ60</w:t>
            </w:r>
          </w:p>
        </w:tc>
        <w:tc>
          <w:tcPr>
            <w:tcW w:w="530" w:type="pct"/>
            <w:tcBorders>
              <w:top w:val="single" w:sz="4" w:space="0" w:color="auto"/>
            </w:tcBorders>
            <w:shd w:val="clear" w:color="auto" w:fill="auto"/>
            <w:noWrap/>
            <w:vAlign w:val="center"/>
            <w:hideMark/>
          </w:tcPr>
          <w:p w14:paraId="6B7EA1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tcBorders>
              <w:top w:val="single" w:sz="4" w:space="0" w:color="auto"/>
            </w:tcBorders>
            <w:shd w:val="clear" w:color="auto" w:fill="auto"/>
            <w:noWrap/>
            <w:vAlign w:val="center"/>
            <w:hideMark/>
          </w:tcPr>
          <w:p w14:paraId="740CBA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22BA0D66" w14:textId="77777777" w:rsidTr="00B67D24">
        <w:tc>
          <w:tcPr>
            <w:tcW w:w="860" w:type="pct"/>
            <w:tcBorders>
              <w:bottom w:val="single" w:sz="4" w:space="0" w:color="auto"/>
            </w:tcBorders>
            <w:shd w:val="clear" w:color="auto" w:fill="auto"/>
            <w:noWrap/>
            <w:vAlign w:val="center"/>
            <w:hideMark/>
          </w:tcPr>
          <w:p w14:paraId="0B947F6C"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AE8FFA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P25</w:t>
            </w:r>
          </w:p>
        </w:tc>
        <w:tc>
          <w:tcPr>
            <w:tcW w:w="2094" w:type="pct"/>
            <w:tcBorders>
              <w:bottom w:val="single" w:sz="4" w:space="0" w:color="auto"/>
            </w:tcBorders>
            <w:shd w:val="clear" w:color="auto" w:fill="auto"/>
            <w:noWrap/>
            <w:vAlign w:val="center"/>
            <w:hideMark/>
          </w:tcPr>
          <w:p w14:paraId="37A413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BJ600</w:t>
            </w:r>
          </w:p>
        </w:tc>
        <w:tc>
          <w:tcPr>
            <w:tcW w:w="530" w:type="pct"/>
            <w:tcBorders>
              <w:bottom w:val="single" w:sz="4" w:space="0" w:color="auto"/>
            </w:tcBorders>
            <w:shd w:val="clear" w:color="auto" w:fill="auto"/>
            <w:noWrap/>
            <w:vAlign w:val="center"/>
            <w:hideMark/>
          </w:tcPr>
          <w:p w14:paraId="2C83E5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w:t>
            </w:r>
          </w:p>
        </w:tc>
        <w:tc>
          <w:tcPr>
            <w:tcW w:w="608" w:type="pct"/>
            <w:tcBorders>
              <w:bottom w:val="single" w:sz="4" w:space="0" w:color="auto"/>
            </w:tcBorders>
            <w:shd w:val="clear" w:color="auto" w:fill="auto"/>
            <w:noWrap/>
            <w:vAlign w:val="center"/>
            <w:hideMark/>
          </w:tcPr>
          <w:p w14:paraId="5B0D27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5BBC84BF" w14:textId="77777777" w:rsidTr="00B67D24">
        <w:tc>
          <w:tcPr>
            <w:tcW w:w="860" w:type="pct"/>
            <w:tcBorders>
              <w:top w:val="single" w:sz="4" w:space="0" w:color="auto"/>
              <w:bottom w:val="single" w:sz="4" w:space="0" w:color="auto"/>
            </w:tcBorders>
            <w:shd w:val="clear" w:color="auto" w:fill="auto"/>
            <w:noWrap/>
            <w:vAlign w:val="center"/>
            <w:hideMark/>
          </w:tcPr>
          <w:p w14:paraId="56A0BB13"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RICKMAN</w:t>
            </w:r>
          </w:p>
        </w:tc>
        <w:tc>
          <w:tcPr>
            <w:tcW w:w="908" w:type="pct"/>
            <w:tcBorders>
              <w:top w:val="single" w:sz="4" w:space="0" w:color="auto"/>
              <w:bottom w:val="single" w:sz="4" w:space="0" w:color="auto"/>
            </w:tcBorders>
            <w:shd w:val="clear" w:color="auto" w:fill="auto"/>
            <w:noWrap/>
            <w:vAlign w:val="center"/>
            <w:hideMark/>
          </w:tcPr>
          <w:p w14:paraId="6F35AA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c>
          <w:tcPr>
            <w:tcW w:w="2094" w:type="pct"/>
            <w:tcBorders>
              <w:top w:val="single" w:sz="4" w:space="0" w:color="auto"/>
              <w:bottom w:val="single" w:sz="4" w:space="0" w:color="auto"/>
            </w:tcBorders>
            <w:shd w:val="clear" w:color="auto" w:fill="auto"/>
            <w:noWrap/>
            <w:vAlign w:val="center"/>
            <w:hideMark/>
          </w:tcPr>
          <w:p w14:paraId="78DB18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Triumph</w:t>
            </w:r>
          </w:p>
        </w:tc>
        <w:tc>
          <w:tcPr>
            <w:tcW w:w="530" w:type="pct"/>
            <w:tcBorders>
              <w:top w:val="single" w:sz="4" w:space="0" w:color="auto"/>
              <w:bottom w:val="single" w:sz="4" w:space="0" w:color="auto"/>
            </w:tcBorders>
            <w:shd w:val="clear" w:color="auto" w:fill="auto"/>
            <w:noWrap/>
            <w:vAlign w:val="center"/>
            <w:hideMark/>
          </w:tcPr>
          <w:p w14:paraId="084A36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1964</w:t>
            </w:r>
          </w:p>
        </w:tc>
        <w:tc>
          <w:tcPr>
            <w:tcW w:w="608" w:type="pct"/>
            <w:tcBorders>
              <w:top w:val="single" w:sz="4" w:space="0" w:color="auto"/>
              <w:bottom w:val="single" w:sz="4" w:space="0" w:color="auto"/>
            </w:tcBorders>
            <w:shd w:val="clear" w:color="auto" w:fill="auto"/>
            <w:noWrap/>
            <w:vAlign w:val="center"/>
            <w:hideMark/>
          </w:tcPr>
          <w:p w14:paraId="22135B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AE3FBF3" w14:textId="77777777" w:rsidTr="00B67D24">
        <w:tc>
          <w:tcPr>
            <w:tcW w:w="860" w:type="pct"/>
            <w:tcBorders>
              <w:top w:val="single" w:sz="4" w:space="0" w:color="auto"/>
            </w:tcBorders>
            <w:shd w:val="clear" w:color="auto" w:fill="auto"/>
            <w:noWrap/>
            <w:vAlign w:val="center"/>
          </w:tcPr>
          <w:p w14:paraId="6A3D880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RIEJU</w:t>
            </w:r>
          </w:p>
        </w:tc>
        <w:tc>
          <w:tcPr>
            <w:tcW w:w="908" w:type="pct"/>
            <w:tcBorders>
              <w:top w:val="single" w:sz="4" w:space="0" w:color="auto"/>
            </w:tcBorders>
            <w:shd w:val="clear" w:color="auto" w:fill="auto"/>
            <w:noWrap/>
            <w:vAlign w:val="center"/>
          </w:tcPr>
          <w:p w14:paraId="55992D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MR5E</w:t>
            </w:r>
          </w:p>
        </w:tc>
        <w:tc>
          <w:tcPr>
            <w:tcW w:w="2094" w:type="pct"/>
            <w:tcBorders>
              <w:top w:val="single" w:sz="4" w:space="0" w:color="auto"/>
            </w:tcBorders>
            <w:shd w:val="clear" w:color="auto" w:fill="auto"/>
            <w:noWrap/>
            <w:vAlign w:val="center"/>
          </w:tcPr>
          <w:p w14:paraId="707136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MR300 ENDURO</w:t>
            </w:r>
          </w:p>
        </w:tc>
        <w:tc>
          <w:tcPr>
            <w:tcW w:w="530" w:type="pct"/>
            <w:tcBorders>
              <w:top w:val="single" w:sz="4" w:space="0" w:color="auto"/>
            </w:tcBorders>
            <w:shd w:val="clear" w:color="auto" w:fill="auto"/>
            <w:noWrap/>
            <w:vAlign w:val="center"/>
          </w:tcPr>
          <w:p w14:paraId="423BD6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tcBorders>
              <w:top w:val="single" w:sz="4" w:space="0" w:color="auto"/>
            </w:tcBorders>
            <w:shd w:val="clear" w:color="auto" w:fill="auto"/>
            <w:noWrap/>
            <w:vAlign w:val="center"/>
          </w:tcPr>
          <w:p w14:paraId="0C99FF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0336460E" w14:textId="77777777" w:rsidTr="00B67D24">
        <w:tc>
          <w:tcPr>
            <w:tcW w:w="860" w:type="pct"/>
            <w:tcBorders>
              <w:bottom w:val="single" w:sz="4" w:space="0" w:color="auto"/>
            </w:tcBorders>
            <w:shd w:val="clear" w:color="auto" w:fill="auto"/>
            <w:noWrap/>
            <w:vAlign w:val="center"/>
          </w:tcPr>
          <w:p w14:paraId="67455DFC"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6B337C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MR5E</w:t>
            </w:r>
          </w:p>
        </w:tc>
        <w:tc>
          <w:tcPr>
            <w:tcW w:w="2094" w:type="pct"/>
            <w:tcBorders>
              <w:bottom w:val="single" w:sz="4" w:space="0" w:color="auto"/>
            </w:tcBorders>
            <w:shd w:val="clear" w:color="auto" w:fill="auto"/>
            <w:noWrap/>
            <w:vAlign w:val="center"/>
          </w:tcPr>
          <w:p w14:paraId="312A70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MR300 ENDURO PRO</w:t>
            </w:r>
          </w:p>
        </w:tc>
        <w:tc>
          <w:tcPr>
            <w:tcW w:w="530" w:type="pct"/>
            <w:tcBorders>
              <w:bottom w:val="single" w:sz="4" w:space="0" w:color="auto"/>
            </w:tcBorders>
            <w:shd w:val="clear" w:color="auto" w:fill="auto"/>
            <w:noWrap/>
            <w:vAlign w:val="center"/>
          </w:tcPr>
          <w:p w14:paraId="442192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tcBorders>
              <w:bottom w:val="single" w:sz="4" w:space="0" w:color="auto"/>
            </w:tcBorders>
            <w:shd w:val="clear" w:color="auto" w:fill="auto"/>
            <w:noWrap/>
            <w:vAlign w:val="center"/>
          </w:tcPr>
          <w:p w14:paraId="56EDFE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6ACF3B27" w14:textId="77777777" w:rsidTr="00B67D24">
        <w:tc>
          <w:tcPr>
            <w:tcW w:w="860" w:type="pct"/>
            <w:tcBorders>
              <w:top w:val="single" w:sz="4" w:space="0" w:color="auto"/>
              <w:bottom w:val="single" w:sz="4" w:space="0" w:color="auto"/>
            </w:tcBorders>
            <w:shd w:val="clear" w:color="auto" w:fill="auto"/>
            <w:noWrap/>
            <w:vAlign w:val="center"/>
            <w:hideMark/>
          </w:tcPr>
          <w:p w14:paraId="542A4AD2"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RIYA</w:t>
            </w:r>
          </w:p>
        </w:tc>
        <w:tc>
          <w:tcPr>
            <w:tcW w:w="908" w:type="pct"/>
            <w:tcBorders>
              <w:top w:val="single" w:sz="4" w:space="0" w:color="auto"/>
              <w:bottom w:val="single" w:sz="4" w:space="0" w:color="auto"/>
            </w:tcBorders>
            <w:shd w:val="clear" w:color="auto" w:fill="auto"/>
            <w:noWrap/>
            <w:vAlign w:val="center"/>
            <w:hideMark/>
          </w:tcPr>
          <w:p w14:paraId="75853B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RY300T (RY)</w:t>
            </w:r>
          </w:p>
        </w:tc>
        <w:tc>
          <w:tcPr>
            <w:tcW w:w="2094" w:type="pct"/>
            <w:tcBorders>
              <w:top w:val="single" w:sz="4" w:space="0" w:color="auto"/>
              <w:bottom w:val="single" w:sz="4" w:space="0" w:color="auto"/>
            </w:tcBorders>
            <w:shd w:val="clear" w:color="auto" w:fill="auto"/>
            <w:noWrap/>
            <w:vAlign w:val="center"/>
            <w:hideMark/>
          </w:tcPr>
          <w:p w14:paraId="1358B1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RY300T</w:t>
            </w:r>
          </w:p>
        </w:tc>
        <w:tc>
          <w:tcPr>
            <w:tcW w:w="530" w:type="pct"/>
            <w:tcBorders>
              <w:top w:val="single" w:sz="4" w:space="0" w:color="auto"/>
              <w:bottom w:val="single" w:sz="4" w:space="0" w:color="auto"/>
            </w:tcBorders>
            <w:shd w:val="clear" w:color="auto" w:fill="auto"/>
            <w:noWrap/>
            <w:vAlign w:val="center"/>
            <w:hideMark/>
          </w:tcPr>
          <w:p w14:paraId="4C9354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2012-15</w:t>
            </w:r>
          </w:p>
        </w:tc>
        <w:tc>
          <w:tcPr>
            <w:tcW w:w="608" w:type="pct"/>
            <w:tcBorders>
              <w:top w:val="single" w:sz="4" w:space="0" w:color="auto"/>
              <w:bottom w:val="single" w:sz="4" w:space="0" w:color="auto"/>
            </w:tcBorders>
            <w:shd w:val="clear" w:color="auto" w:fill="auto"/>
            <w:noWrap/>
            <w:vAlign w:val="center"/>
            <w:hideMark/>
          </w:tcPr>
          <w:p w14:paraId="4B2879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288</w:t>
            </w:r>
          </w:p>
        </w:tc>
      </w:tr>
      <w:tr w:rsidR="00433D36" w:rsidRPr="00433D36" w14:paraId="1E69F280" w14:textId="77777777" w:rsidTr="00B67D24">
        <w:tc>
          <w:tcPr>
            <w:tcW w:w="860" w:type="pct"/>
            <w:tcBorders>
              <w:top w:val="single" w:sz="4" w:space="0" w:color="auto"/>
              <w:bottom w:val="single" w:sz="4" w:space="0" w:color="auto"/>
            </w:tcBorders>
            <w:shd w:val="clear" w:color="auto" w:fill="auto"/>
            <w:noWrap/>
            <w:vAlign w:val="center"/>
          </w:tcPr>
          <w:p w14:paraId="2B1D3850"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ROYAL ALLOY</w:t>
            </w:r>
          </w:p>
        </w:tc>
        <w:tc>
          <w:tcPr>
            <w:tcW w:w="908" w:type="pct"/>
            <w:tcBorders>
              <w:top w:val="single" w:sz="4" w:space="0" w:color="auto"/>
              <w:bottom w:val="single" w:sz="4" w:space="0" w:color="auto"/>
            </w:tcBorders>
            <w:shd w:val="clear" w:color="auto" w:fill="auto"/>
            <w:noWrap/>
            <w:vAlign w:val="center"/>
          </w:tcPr>
          <w:p w14:paraId="1B0613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GP300</w:t>
            </w:r>
          </w:p>
        </w:tc>
        <w:tc>
          <w:tcPr>
            <w:tcW w:w="2094" w:type="pct"/>
            <w:tcBorders>
              <w:top w:val="single" w:sz="4" w:space="0" w:color="auto"/>
              <w:bottom w:val="single" w:sz="4" w:space="0" w:color="auto"/>
            </w:tcBorders>
            <w:shd w:val="clear" w:color="auto" w:fill="auto"/>
            <w:noWrap/>
            <w:vAlign w:val="center"/>
          </w:tcPr>
          <w:p w14:paraId="532055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GP300</w:t>
            </w:r>
          </w:p>
        </w:tc>
        <w:tc>
          <w:tcPr>
            <w:tcW w:w="530" w:type="pct"/>
            <w:tcBorders>
              <w:top w:val="single" w:sz="4" w:space="0" w:color="auto"/>
              <w:bottom w:val="single" w:sz="4" w:space="0" w:color="auto"/>
            </w:tcBorders>
            <w:shd w:val="clear" w:color="auto" w:fill="auto"/>
            <w:noWrap/>
            <w:vAlign w:val="center"/>
          </w:tcPr>
          <w:p w14:paraId="1A70B37C" w14:textId="77777777" w:rsidR="00433D36" w:rsidRPr="00433D36" w:rsidRDefault="00433D36" w:rsidP="00433D36">
            <w:pPr>
              <w:spacing w:before="20" w:after="20"/>
              <w:jc w:val="center"/>
              <w:rPr>
                <w:rFonts w:eastAsia="Times New Roman"/>
                <w:color w:val="000000"/>
                <w:szCs w:val="17"/>
                <w:lang w:eastAsia="en-AU"/>
              </w:rPr>
            </w:pPr>
          </w:p>
        </w:tc>
        <w:tc>
          <w:tcPr>
            <w:tcW w:w="608" w:type="pct"/>
            <w:tcBorders>
              <w:top w:val="single" w:sz="4" w:space="0" w:color="auto"/>
              <w:bottom w:val="single" w:sz="4" w:space="0" w:color="auto"/>
            </w:tcBorders>
            <w:shd w:val="clear" w:color="auto" w:fill="auto"/>
            <w:noWrap/>
            <w:vAlign w:val="center"/>
          </w:tcPr>
          <w:p w14:paraId="70A253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39701D3B" w14:textId="77777777" w:rsidTr="00B67D24">
        <w:tc>
          <w:tcPr>
            <w:tcW w:w="860" w:type="pct"/>
            <w:tcBorders>
              <w:top w:val="single" w:sz="4" w:space="0" w:color="auto"/>
            </w:tcBorders>
            <w:shd w:val="clear" w:color="auto" w:fill="auto"/>
            <w:noWrap/>
            <w:vAlign w:val="center"/>
            <w:hideMark/>
          </w:tcPr>
          <w:p w14:paraId="6188D75D"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ROYAL ENFIELD</w:t>
            </w:r>
          </w:p>
        </w:tc>
        <w:tc>
          <w:tcPr>
            <w:tcW w:w="908" w:type="pct"/>
            <w:tcBorders>
              <w:top w:val="single" w:sz="4" w:space="0" w:color="auto"/>
            </w:tcBorders>
            <w:shd w:val="clear" w:color="auto" w:fill="auto"/>
            <w:noWrap/>
            <w:vAlign w:val="center"/>
            <w:hideMark/>
          </w:tcPr>
          <w:p w14:paraId="59BAF3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 under660</w:t>
            </w:r>
          </w:p>
        </w:tc>
        <w:tc>
          <w:tcPr>
            <w:tcW w:w="2094" w:type="pct"/>
            <w:tcBorders>
              <w:top w:val="single" w:sz="4" w:space="0" w:color="auto"/>
            </w:tcBorders>
            <w:shd w:val="clear" w:color="auto" w:fill="auto"/>
            <w:noWrap/>
            <w:vAlign w:val="center"/>
            <w:hideMark/>
          </w:tcPr>
          <w:p w14:paraId="742925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 under 660</w:t>
            </w:r>
          </w:p>
        </w:tc>
        <w:tc>
          <w:tcPr>
            <w:tcW w:w="530" w:type="pct"/>
            <w:tcBorders>
              <w:top w:val="single" w:sz="4" w:space="0" w:color="auto"/>
            </w:tcBorders>
            <w:shd w:val="clear" w:color="auto" w:fill="auto"/>
            <w:noWrap/>
            <w:vAlign w:val="center"/>
            <w:hideMark/>
          </w:tcPr>
          <w:p w14:paraId="699226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till 2014</w:t>
            </w:r>
          </w:p>
        </w:tc>
        <w:tc>
          <w:tcPr>
            <w:tcW w:w="608" w:type="pct"/>
            <w:tcBorders>
              <w:top w:val="single" w:sz="4" w:space="0" w:color="auto"/>
            </w:tcBorders>
            <w:shd w:val="clear" w:color="auto" w:fill="auto"/>
            <w:noWrap/>
            <w:vAlign w:val="center"/>
            <w:hideMark/>
          </w:tcPr>
          <w:p w14:paraId="26D44BE3"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460684B5" w14:textId="77777777" w:rsidTr="00B67D24">
        <w:tc>
          <w:tcPr>
            <w:tcW w:w="860" w:type="pct"/>
            <w:shd w:val="clear" w:color="auto" w:fill="auto"/>
            <w:noWrap/>
            <w:vAlign w:val="center"/>
          </w:tcPr>
          <w:p w14:paraId="1D1E2B24"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2969BB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Classic 350</w:t>
            </w:r>
          </w:p>
        </w:tc>
        <w:tc>
          <w:tcPr>
            <w:tcW w:w="2094" w:type="pct"/>
            <w:shd w:val="clear" w:color="auto" w:fill="auto"/>
            <w:noWrap/>
            <w:vAlign w:val="center"/>
          </w:tcPr>
          <w:p w14:paraId="58406DEB" w14:textId="77777777" w:rsidR="00433D36" w:rsidRPr="00433D36" w:rsidRDefault="00433D36" w:rsidP="00433D36">
            <w:pPr>
              <w:spacing w:before="20" w:after="20"/>
              <w:jc w:val="center"/>
              <w:rPr>
                <w:rFonts w:eastAsia="Times New Roman"/>
                <w:color w:val="000000"/>
                <w:szCs w:val="17"/>
                <w:lang w:eastAsia="en-AU"/>
              </w:rPr>
            </w:pPr>
          </w:p>
        </w:tc>
        <w:tc>
          <w:tcPr>
            <w:tcW w:w="530" w:type="pct"/>
            <w:shd w:val="clear" w:color="auto" w:fill="auto"/>
            <w:noWrap/>
            <w:vAlign w:val="center"/>
          </w:tcPr>
          <w:p w14:paraId="3AC5C6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2016-on</w:t>
            </w:r>
          </w:p>
        </w:tc>
        <w:tc>
          <w:tcPr>
            <w:tcW w:w="608" w:type="pct"/>
            <w:shd w:val="clear" w:color="auto" w:fill="auto"/>
            <w:noWrap/>
            <w:vAlign w:val="center"/>
          </w:tcPr>
          <w:p w14:paraId="504A1B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FD063D0" w14:textId="77777777" w:rsidTr="00B67D24">
        <w:tc>
          <w:tcPr>
            <w:tcW w:w="860" w:type="pct"/>
            <w:shd w:val="clear" w:color="auto" w:fill="auto"/>
            <w:noWrap/>
            <w:vAlign w:val="center"/>
          </w:tcPr>
          <w:p w14:paraId="031DF9E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30081C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424127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CNEG</w:t>
            </w:r>
          </w:p>
        </w:tc>
        <w:tc>
          <w:tcPr>
            <w:tcW w:w="530" w:type="pct"/>
            <w:shd w:val="clear" w:color="auto" w:fill="auto"/>
            <w:noWrap/>
            <w:vAlign w:val="center"/>
          </w:tcPr>
          <w:p w14:paraId="588D17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37D7E0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tc>
      </w:tr>
      <w:tr w:rsidR="00433D36" w:rsidRPr="00433D36" w14:paraId="17882D4A" w14:textId="77777777" w:rsidTr="00B67D24">
        <w:tc>
          <w:tcPr>
            <w:tcW w:w="860" w:type="pct"/>
            <w:shd w:val="clear" w:color="auto" w:fill="auto"/>
            <w:noWrap/>
            <w:vAlign w:val="center"/>
          </w:tcPr>
          <w:p w14:paraId="289203AC"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04A3A08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1452E4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CNEH</w:t>
            </w:r>
          </w:p>
        </w:tc>
        <w:tc>
          <w:tcPr>
            <w:tcW w:w="530" w:type="pct"/>
            <w:shd w:val="clear" w:color="auto" w:fill="auto"/>
            <w:noWrap/>
            <w:vAlign w:val="center"/>
          </w:tcPr>
          <w:p w14:paraId="4B0705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67626A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p w14:paraId="459F9E49"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58E3BAF9" w14:textId="77777777" w:rsidTr="00B67D24">
        <w:tc>
          <w:tcPr>
            <w:tcW w:w="860" w:type="pct"/>
            <w:shd w:val="clear" w:color="auto" w:fill="auto"/>
            <w:noWrap/>
            <w:vAlign w:val="center"/>
          </w:tcPr>
          <w:p w14:paraId="5E3E3065"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12D37B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563935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CNEG (CONTINENTAL GT 650)</w:t>
            </w:r>
          </w:p>
        </w:tc>
        <w:tc>
          <w:tcPr>
            <w:tcW w:w="530" w:type="pct"/>
            <w:shd w:val="clear" w:color="auto" w:fill="auto"/>
            <w:noWrap/>
            <w:vAlign w:val="center"/>
          </w:tcPr>
          <w:p w14:paraId="6BB64F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2018-19</w:t>
            </w:r>
          </w:p>
        </w:tc>
        <w:tc>
          <w:tcPr>
            <w:tcW w:w="608" w:type="pct"/>
            <w:shd w:val="clear" w:color="auto" w:fill="auto"/>
            <w:noWrap/>
            <w:vAlign w:val="center"/>
          </w:tcPr>
          <w:p w14:paraId="4C1B930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tc>
      </w:tr>
      <w:tr w:rsidR="00433D36" w:rsidRPr="00433D36" w14:paraId="30858902" w14:textId="77777777" w:rsidTr="00B67D24">
        <w:tc>
          <w:tcPr>
            <w:tcW w:w="860" w:type="pct"/>
            <w:shd w:val="clear" w:color="auto" w:fill="auto"/>
            <w:noWrap/>
            <w:vAlign w:val="center"/>
          </w:tcPr>
          <w:p w14:paraId="3388B6FA"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1EE06A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226122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CNEH (INTERCEPTOR GT 650)</w:t>
            </w:r>
          </w:p>
        </w:tc>
        <w:tc>
          <w:tcPr>
            <w:tcW w:w="530" w:type="pct"/>
            <w:shd w:val="clear" w:color="auto" w:fill="auto"/>
            <w:noWrap/>
            <w:vAlign w:val="center"/>
          </w:tcPr>
          <w:p w14:paraId="036E0A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2018-19</w:t>
            </w:r>
          </w:p>
        </w:tc>
        <w:tc>
          <w:tcPr>
            <w:tcW w:w="608" w:type="pct"/>
            <w:shd w:val="clear" w:color="auto" w:fill="auto"/>
            <w:noWrap/>
            <w:vAlign w:val="center"/>
          </w:tcPr>
          <w:p w14:paraId="2F9CE1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tc>
      </w:tr>
      <w:tr w:rsidR="00433D36" w:rsidRPr="00433D36" w14:paraId="7FD7A0CE" w14:textId="77777777" w:rsidTr="00B67D24">
        <w:tc>
          <w:tcPr>
            <w:tcW w:w="860" w:type="pct"/>
            <w:shd w:val="clear" w:color="auto" w:fill="auto"/>
            <w:noWrap/>
            <w:vAlign w:val="center"/>
          </w:tcPr>
          <w:p w14:paraId="0DE5E0B4"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46EA1E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1E9194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 Meteor 650</w:t>
            </w:r>
          </w:p>
        </w:tc>
        <w:tc>
          <w:tcPr>
            <w:tcW w:w="530" w:type="pct"/>
            <w:shd w:val="clear" w:color="auto" w:fill="auto"/>
            <w:noWrap/>
            <w:vAlign w:val="center"/>
          </w:tcPr>
          <w:p w14:paraId="51FDB0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shd w:val="clear" w:color="auto" w:fill="auto"/>
            <w:noWrap/>
            <w:vAlign w:val="center"/>
          </w:tcPr>
          <w:p w14:paraId="0C56FA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tc>
      </w:tr>
      <w:tr w:rsidR="00433D36" w:rsidRPr="00433D36" w14:paraId="07581717" w14:textId="77777777" w:rsidTr="00B67D24">
        <w:tc>
          <w:tcPr>
            <w:tcW w:w="860" w:type="pct"/>
            <w:shd w:val="clear" w:color="auto" w:fill="auto"/>
            <w:noWrap/>
            <w:vAlign w:val="center"/>
          </w:tcPr>
          <w:p w14:paraId="0E41030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6F1D4D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CNEX</w:t>
            </w:r>
          </w:p>
        </w:tc>
        <w:tc>
          <w:tcPr>
            <w:tcW w:w="2094" w:type="pct"/>
            <w:shd w:val="clear" w:color="auto" w:fill="auto"/>
            <w:noWrap/>
            <w:vAlign w:val="center"/>
          </w:tcPr>
          <w:p w14:paraId="523119E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Super Meteor 650 Touring</w:t>
            </w:r>
          </w:p>
        </w:tc>
        <w:tc>
          <w:tcPr>
            <w:tcW w:w="530" w:type="pct"/>
            <w:shd w:val="clear" w:color="auto" w:fill="auto"/>
            <w:noWrap/>
            <w:vAlign w:val="center"/>
          </w:tcPr>
          <w:p w14:paraId="40BCA1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2023-on</w:t>
            </w:r>
          </w:p>
        </w:tc>
        <w:tc>
          <w:tcPr>
            <w:tcW w:w="608" w:type="pct"/>
            <w:shd w:val="clear" w:color="auto" w:fill="auto"/>
            <w:noWrap/>
            <w:vAlign w:val="center"/>
          </w:tcPr>
          <w:p w14:paraId="1F93E2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648</w:t>
            </w:r>
          </w:p>
        </w:tc>
      </w:tr>
      <w:tr w:rsidR="00433D36" w:rsidRPr="00433D36" w14:paraId="0D69AF36" w14:textId="77777777" w:rsidTr="00B67D24">
        <w:tc>
          <w:tcPr>
            <w:tcW w:w="860" w:type="pct"/>
            <w:shd w:val="clear" w:color="auto" w:fill="auto"/>
            <w:noWrap/>
            <w:vAlign w:val="center"/>
            <w:hideMark/>
          </w:tcPr>
          <w:p w14:paraId="597A78D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A79AA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D4A5C</w:t>
            </w:r>
          </w:p>
        </w:tc>
        <w:tc>
          <w:tcPr>
            <w:tcW w:w="2094" w:type="pct"/>
            <w:shd w:val="clear" w:color="auto" w:fill="auto"/>
            <w:noWrap/>
            <w:vAlign w:val="center"/>
            <w:hideMark/>
          </w:tcPr>
          <w:p w14:paraId="389DB2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Himalayan</w:t>
            </w:r>
          </w:p>
        </w:tc>
        <w:tc>
          <w:tcPr>
            <w:tcW w:w="530" w:type="pct"/>
            <w:shd w:val="clear" w:color="auto" w:fill="auto"/>
            <w:noWrap/>
            <w:vAlign w:val="center"/>
            <w:hideMark/>
          </w:tcPr>
          <w:p w14:paraId="14E1A2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2016-2019</w:t>
            </w:r>
          </w:p>
        </w:tc>
        <w:tc>
          <w:tcPr>
            <w:tcW w:w="608" w:type="pct"/>
            <w:shd w:val="clear" w:color="auto" w:fill="auto"/>
            <w:noWrap/>
            <w:vAlign w:val="center"/>
            <w:hideMark/>
          </w:tcPr>
          <w:p w14:paraId="2F132B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411</w:t>
            </w:r>
          </w:p>
        </w:tc>
      </w:tr>
      <w:tr w:rsidR="00433D36" w:rsidRPr="00433D36" w14:paraId="7F33140E" w14:textId="77777777" w:rsidTr="00B67D24">
        <w:tc>
          <w:tcPr>
            <w:tcW w:w="860" w:type="pct"/>
            <w:shd w:val="clear" w:color="auto" w:fill="auto"/>
            <w:noWrap/>
            <w:vAlign w:val="center"/>
          </w:tcPr>
          <w:p w14:paraId="2A735C8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6B133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D4A5C EFI</w:t>
            </w:r>
          </w:p>
        </w:tc>
        <w:tc>
          <w:tcPr>
            <w:tcW w:w="2094" w:type="pct"/>
            <w:shd w:val="clear" w:color="auto" w:fill="auto"/>
            <w:noWrap/>
            <w:vAlign w:val="center"/>
          </w:tcPr>
          <w:p w14:paraId="7702760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Himalayan</w:t>
            </w:r>
          </w:p>
        </w:tc>
        <w:tc>
          <w:tcPr>
            <w:tcW w:w="530" w:type="pct"/>
            <w:shd w:val="clear" w:color="auto" w:fill="auto"/>
            <w:noWrap/>
            <w:vAlign w:val="center"/>
          </w:tcPr>
          <w:p w14:paraId="34763D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2019-20</w:t>
            </w:r>
          </w:p>
        </w:tc>
        <w:tc>
          <w:tcPr>
            <w:tcW w:w="608" w:type="pct"/>
            <w:shd w:val="clear" w:color="auto" w:fill="auto"/>
            <w:noWrap/>
            <w:vAlign w:val="center"/>
          </w:tcPr>
          <w:p w14:paraId="372E1D9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411</w:t>
            </w:r>
          </w:p>
        </w:tc>
      </w:tr>
      <w:tr w:rsidR="00433D36" w:rsidRPr="00433D36" w14:paraId="2C754D73" w14:textId="77777777" w:rsidTr="00B67D24">
        <w:tc>
          <w:tcPr>
            <w:tcW w:w="860" w:type="pct"/>
            <w:shd w:val="clear" w:color="auto" w:fill="auto"/>
            <w:noWrap/>
            <w:vAlign w:val="center"/>
          </w:tcPr>
          <w:p w14:paraId="65955F3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E736E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D4A5C or D4A5C EFI</w:t>
            </w:r>
          </w:p>
        </w:tc>
        <w:tc>
          <w:tcPr>
            <w:tcW w:w="2094" w:type="pct"/>
            <w:shd w:val="clear" w:color="auto" w:fill="auto"/>
            <w:noWrap/>
            <w:vAlign w:val="center"/>
          </w:tcPr>
          <w:p w14:paraId="1D5A0F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Scram 411</w:t>
            </w:r>
          </w:p>
        </w:tc>
        <w:tc>
          <w:tcPr>
            <w:tcW w:w="530" w:type="pct"/>
            <w:shd w:val="clear" w:color="auto" w:fill="auto"/>
            <w:noWrap/>
            <w:vAlign w:val="center"/>
          </w:tcPr>
          <w:p w14:paraId="22FE6D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shd w:val="clear" w:color="auto" w:fill="auto"/>
            <w:noWrap/>
            <w:vAlign w:val="center"/>
          </w:tcPr>
          <w:p w14:paraId="15B06D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411</w:t>
            </w:r>
          </w:p>
        </w:tc>
      </w:tr>
      <w:tr w:rsidR="00433D36" w:rsidRPr="00433D36" w14:paraId="5D5153CD" w14:textId="77777777" w:rsidTr="00B67D24">
        <w:tc>
          <w:tcPr>
            <w:tcW w:w="860" w:type="pct"/>
            <w:shd w:val="clear" w:color="auto" w:fill="auto"/>
            <w:noWrap/>
            <w:vAlign w:val="center"/>
          </w:tcPr>
          <w:p w14:paraId="2B290B6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0A6FA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Hunter 350</w:t>
            </w:r>
          </w:p>
        </w:tc>
        <w:tc>
          <w:tcPr>
            <w:tcW w:w="2094" w:type="pct"/>
            <w:shd w:val="clear" w:color="auto" w:fill="auto"/>
            <w:noWrap/>
            <w:vAlign w:val="center"/>
          </w:tcPr>
          <w:p w14:paraId="00E9E3A2" w14:textId="77777777" w:rsidR="00433D36" w:rsidRPr="00433D36" w:rsidRDefault="00433D36" w:rsidP="00433D36">
            <w:pPr>
              <w:spacing w:before="20" w:after="20"/>
              <w:jc w:val="center"/>
              <w:rPr>
                <w:rFonts w:eastAsia="Times New Roman"/>
                <w:color w:val="000000"/>
                <w:szCs w:val="17"/>
                <w:lang w:eastAsia="en-AU"/>
              </w:rPr>
            </w:pPr>
          </w:p>
        </w:tc>
        <w:tc>
          <w:tcPr>
            <w:tcW w:w="530" w:type="pct"/>
            <w:shd w:val="clear" w:color="auto" w:fill="auto"/>
            <w:noWrap/>
            <w:vAlign w:val="center"/>
          </w:tcPr>
          <w:p w14:paraId="27CE7B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shd w:val="clear" w:color="auto" w:fill="auto"/>
            <w:noWrap/>
            <w:vAlign w:val="center"/>
          </w:tcPr>
          <w:p w14:paraId="3776A2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2D5EBAB5" w14:textId="77777777" w:rsidTr="00B67D24">
        <w:tc>
          <w:tcPr>
            <w:tcW w:w="860" w:type="pct"/>
            <w:shd w:val="clear" w:color="auto" w:fill="auto"/>
            <w:noWrap/>
            <w:vAlign w:val="center"/>
          </w:tcPr>
          <w:p w14:paraId="1408CB3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06904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Meteor</w:t>
            </w:r>
          </w:p>
        </w:tc>
        <w:tc>
          <w:tcPr>
            <w:tcW w:w="2094" w:type="pct"/>
            <w:shd w:val="clear" w:color="auto" w:fill="auto"/>
            <w:noWrap/>
            <w:vAlign w:val="center"/>
          </w:tcPr>
          <w:p w14:paraId="47EAF8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Meteor 350</w:t>
            </w:r>
          </w:p>
        </w:tc>
        <w:tc>
          <w:tcPr>
            <w:tcW w:w="530" w:type="pct"/>
            <w:shd w:val="clear" w:color="auto" w:fill="auto"/>
            <w:noWrap/>
            <w:vAlign w:val="center"/>
          </w:tcPr>
          <w:p w14:paraId="1C4E3A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2020-current</w:t>
            </w:r>
          </w:p>
        </w:tc>
        <w:tc>
          <w:tcPr>
            <w:tcW w:w="608" w:type="pct"/>
            <w:shd w:val="clear" w:color="auto" w:fill="auto"/>
            <w:noWrap/>
            <w:vAlign w:val="center"/>
          </w:tcPr>
          <w:p w14:paraId="002BDA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405BD96" w14:textId="77777777" w:rsidTr="00B67D24">
        <w:tc>
          <w:tcPr>
            <w:tcW w:w="860" w:type="pct"/>
            <w:shd w:val="clear" w:color="auto" w:fill="auto"/>
            <w:noWrap/>
            <w:vAlign w:val="center"/>
            <w:hideMark/>
          </w:tcPr>
          <w:p w14:paraId="262D85F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B798F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UMI BULLET</w:t>
            </w:r>
          </w:p>
        </w:tc>
        <w:tc>
          <w:tcPr>
            <w:tcW w:w="2094" w:type="pct"/>
            <w:shd w:val="clear" w:color="auto" w:fill="auto"/>
            <w:noWrap/>
            <w:vAlign w:val="center"/>
            <w:hideMark/>
          </w:tcPr>
          <w:p w14:paraId="419540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U3S</w:t>
            </w:r>
          </w:p>
        </w:tc>
        <w:tc>
          <w:tcPr>
            <w:tcW w:w="530" w:type="pct"/>
            <w:shd w:val="clear" w:color="000000" w:fill="FFFFFF"/>
            <w:noWrap/>
            <w:vAlign w:val="center"/>
            <w:hideMark/>
          </w:tcPr>
          <w:p w14:paraId="15DBA1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2015-19</w:t>
            </w:r>
          </w:p>
        </w:tc>
        <w:tc>
          <w:tcPr>
            <w:tcW w:w="608" w:type="pct"/>
            <w:shd w:val="clear" w:color="auto" w:fill="auto"/>
            <w:noWrap/>
            <w:vAlign w:val="center"/>
            <w:hideMark/>
          </w:tcPr>
          <w:p w14:paraId="25CA7C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5DFED693" w14:textId="77777777" w:rsidTr="00B67D24">
        <w:tc>
          <w:tcPr>
            <w:tcW w:w="860" w:type="pct"/>
            <w:shd w:val="clear" w:color="auto" w:fill="auto"/>
            <w:noWrap/>
            <w:vAlign w:val="center"/>
            <w:hideMark/>
          </w:tcPr>
          <w:p w14:paraId="4B470C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FB8FD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UMI BULLET</w:t>
            </w:r>
          </w:p>
        </w:tc>
        <w:tc>
          <w:tcPr>
            <w:tcW w:w="2094" w:type="pct"/>
            <w:shd w:val="clear" w:color="auto" w:fill="auto"/>
            <w:noWrap/>
            <w:vAlign w:val="center"/>
            <w:hideMark/>
          </w:tcPr>
          <w:p w14:paraId="76DA2D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BULLET 500 CKE</w:t>
            </w:r>
          </w:p>
        </w:tc>
        <w:tc>
          <w:tcPr>
            <w:tcW w:w="530" w:type="pct"/>
            <w:shd w:val="clear" w:color="000000" w:fill="FFFFFF"/>
            <w:noWrap/>
            <w:vAlign w:val="center"/>
            <w:hideMark/>
          </w:tcPr>
          <w:p w14:paraId="2B0D2F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2015-19</w:t>
            </w:r>
          </w:p>
        </w:tc>
        <w:tc>
          <w:tcPr>
            <w:tcW w:w="608" w:type="pct"/>
            <w:shd w:val="clear" w:color="auto" w:fill="auto"/>
            <w:noWrap/>
            <w:vAlign w:val="center"/>
            <w:hideMark/>
          </w:tcPr>
          <w:p w14:paraId="33E11C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279157F7" w14:textId="77777777" w:rsidTr="00B67D24">
        <w:tc>
          <w:tcPr>
            <w:tcW w:w="860" w:type="pct"/>
            <w:tcBorders>
              <w:bottom w:val="single" w:sz="4" w:space="0" w:color="auto"/>
            </w:tcBorders>
            <w:shd w:val="clear" w:color="auto" w:fill="auto"/>
            <w:noWrap/>
            <w:vAlign w:val="center"/>
            <w:hideMark/>
          </w:tcPr>
          <w:p w14:paraId="147A9ECB" w14:textId="77777777" w:rsidR="00433D36" w:rsidRPr="00433D36" w:rsidRDefault="00433D36" w:rsidP="00433D36">
            <w:pPr>
              <w:spacing w:before="20" w:after="20"/>
              <w:jc w:val="center"/>
              <w:rPr>
                <w:rFonts w:eastAsia="Times New Roman"/>
                <w:szCs w:val="17"/>
                <w:lang w:eastAsia="en-AU"/>
              </w:rPr>
            </w:pPr>
          </w:p>
        </w:tc>
        <w:tc>
          <w:tcPr>
            <w:tcW w:w="908" w:type="pct"/>
            <w:tcBorders>
              <w:bottom w:val="single" w:sz="4" w:space="0" w:color="auto"/>
            </w:tcBorders>
            <w:shd w:val="clear" w:color="auto" w:fill="auto"/>
            <w:noWrap/>
            <w:vAlign w:val="center"/>
            <w:hideMark/>
          </w:tcPr>
          <w:p w14:paraId="3F2A9FF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UMI CONTINENTAL</w:t>
            </w:r>
          </w:p>
        </w:tc>
        <w:tc>
          <w:tcPr>
            <w:tcW w:w="2094" w:type="pct"/>
            <w:tcBorders>
              <w:bottom w:val="single" w:sz="4" w:space="0" w:color="auto"/>
            </w:tcBorders>
            <w:shd w:val="clear" w:color="auto" w:fill="auto"/>
            <w:noWrap/>
            <w:vAlign w:val="center"/>
            <w:hideMark/>
          </w:tcPr>
          <w:p w14:paraId="6147DF3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CONTINENTAL GT</w:t>
            </w:r>
          </w:p>
        </w:tc>
        <w:tc>
          <w:tcPr>
            <w:tcW w:w="530" w:type="pct"/>
            <w:tcBorders>
              <w:bottom w:val="single" w:sz="4" w:space="0" w:color="auto"/>
            </w:tcBorders>
            <w:shd w:val="clear" w:color="auto" w:fill="auto"/>
            <w:noWrap/>
            <w:vAlign w:val="center"/>
            <w:hideMark/>
          </w:tcPr>
          <w:p w14:paraId="1D4AE69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w:t>
            </w:r>
          </w:p>
        </w:tc>
        <w:tc>
          <w:tcPr>
            <w:tcW w:w="608" w:type="pct"/>
            <w:tcBorders>
              <w:bottom w:val="single" w:sz="4" w:space="0" w:color="auto"/>
            </w:tcBorders>
            <w:shd w:val="clear" w:color="auto" w:fill="auto"/>
            <w:noWrap/>
            <w:vAlign w:val="center"/>
            <w:hideMark/>
          </w:tcPr>
          <w:p w14:paraId="5D7D36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535</w:t>
            </w:r>
          </w:p>
        </w:tc>
      </w:tr>
      <w:tr w:rsidR="00433D36" w:rsidRPr="00433D36" w14:paraId="24FC2969" w14:textId="77777777" w:rsidTr="00B67D24">
        <w:tc>
          <w:tcPr>
            <w:tcW w:w="860" w:type="pct"/>
            <w:tcBorders>
              <w:top w:val="single" w:sz="4" w:space="0" w:color="auto"/>
              <w:bottom w:val="single" w:sz="4" w:space="0" w:color="auto"/>
            </w:tcBorders>
            <w:shd w:val="clear" w:color="auto" w:fill="auto"/>
            <w:noWrap/>
            <w:vAlign w:val="center"/>
            <w:hideMark/>
          </w:tcPr>
          <w:p w14:paraId="0DE87460"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RS HONDA</w:t>
            </w:r>
          </w:p>
        </w:tc>
        <w:tc>
          <w:tcPr>
            <w:tcW w:w="908" w:type="pct"/>
            <w:tcBorders>
              <w:top w:val="single" w:sz="4" w:space="0" w:color="auto"/>
              <w:bottom w:val="single" w:sz="4" w:space="0" w:color="auto"/>
            </w:tcBorders>
            <w:shd w:val="clear" w:color="auto" w:fill="auto"/>
            <w:noWrap/>
            <w:vAlign w:val="center"/>
            <w:hideMark/>
          </w:tcPr>
          <w:p w14:paraId="29C551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XR400M </w:t>
            </w:r>
          </w:p>
        </w:tc>
        <w:tc>
          <w:tcPr>
            <w:tcW w:w="2094" w:type="pct"/>
            <w:tcBorders>
              <w:top w:val="single" w:sz="4" w:space="0" w:color="auto"/>
              <w:bottom w:val="single" w:sz="4" w:space="0" w:color="auto"/>
            </w:tcBorders>
            <w:shd w:val="clear" w:color="auto" w:fill="auto"/>
            <w:noWrap/>
            <w:vAlign w:val="center"/>
            <w:hideMark/>
          </w:tcPr>
          <w:p w14:paraId="11E5D7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MOTARD</w:t>
            </w:r>
          </w:p>
        </w:tc>
        <w:tc>
          <w:tcPr>
            <w:tcW w:w="530" w:type="pct"/>
            <w:tcBorders>
              <w:top w:val="single" w:sz="4" w:space="0" w:color="auto"/>
              <w:bottom w:val="single" w:sz="4" w:space="0" w:color="auto"/>
            </w:tcBorders>
            <w:shd w:val="clear" w:color="auto" w:fill="auto"/>
            <w:noWrap/>
            <w:vAlign w:val="center"/>
            <w:hideMark/>
          </w:tcPr>
          <w:p w14:paraId="398E1B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2005-08</w:t>
            </w:r>
          </w:p>
        </w:tc>
        <w:tc>
          <w:tcPr>
            <w:tcW w:w="608" w:type="pct"/>
            <w:tcBorders>
              <w:top w:val="single" w:sz="4" w:space="0" w:color="auto"/>
              <w:bottom w:val="single" w:sz="4" w:space="0" w:color="auto"/>
            </w:tcBorders>
            <w:shd w:val="clear" w:color="auto" w:fill="auto"/>
            <w:noWrap/>
            <w:vAlign w:val="center"/>
            <w:hideMark/>
          </w:tcPr>
          <w:p w14:paraId="1BB25F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397</w:t>
            </w:r>
          </w:p>
        </w:tc>
      </w:tr>
      <w:tr w:rsidR="00433D36" w:rsidRPr="00433D36" w14:paraId="5AD09693" w14:textId="77777777" w:rsidTr="00B67D24">
        <w:tc>
          <w:tcPr>
            <w:tcW w:w="860" w:type="pct"/>
            <w:tcBorders>
              <w:top w:val="single" w:sz="4" w:space="0" w:color="auto"/>
              <w:bottom w:val="single" w:sz="4" w:space="0" w:color="auto"/>
            </w:tcBorders>
            <w:shd w:val="clear" w:color="auto" w:fill="auto"/>
            <w:noWrap/>
            <w:vAlign w:val="center"/>
            <w:hideMark/>
          </w:tcPr>
          <w:p w14:paraId="78CD65D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RUDGE WHITWORTH</w:t>
            </w:r>
          </w:p>
        </w:tc>
        <w:tc>
          <w:tcPr>
            <w:tcW w:w="908" w:type="pct"/>
            <w:tcBorders>
              <w:top w:val="single" w:sz="4" w:space="0" w:color="auto"/>
              <w:bottom w:val="single" w:sz="4" w:space="0" w:color="auto"/>
            </w:tcBorders>
            <w:shd w:val="clear" w:color="auto" w:fill="auto"/>
            <w:noWrap/>
            <w:vAlign w:val="center"/>
            <w:hideMark/>
          </w:tcPr>
          <w:p w14:paraId="7AC94B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c>
          <w:tcPr>
            <w:tcW w:w="2094" w:type="pct"/>
            <w:tcBorders>
              <w:top w:val="single" w:sz="4" w:space="0" w:color="auto"/>
              <w:bottom w:val="single" w:sz="4" w:space="0" w:color="auto"/>
            </w:tcBorders>
            <w:shd w:val="clear" w:color="auto" w:fill="auto"/>
            <w:noWrap/>
            <w:vAlign w:val="center"/>
            <w:hideMark/>
          </w:tcPr>
          <w:p w14:paraId="176983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Rudge</w:t>
            </w:r>
          </w:p>
        </w:tc>
        <w:tc>
          <w:tcPr>
            <w:tcW w:w="530" w:type="pct"/>
            <w:tcBorders>
              <w:top w:val="single" w:sz="4" w:space="0" w:color="auto"/>
              <w:bottom w:val="single" w:sz="4" w:space="0" w:color="auto"/>
            </w:tcBorders>
            <w:shd w:val="clear" w:color="auto" w:fill="auto"/>
            <w:noWrap/>
            <w:vAlign w:val="center"/>
            <w:hideMark/>
          </w:tcPr>
          <w:p w14:paraId="45E929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 1961</w:t>
            </w:r>
          </w:p>
        </w:tc>
        <w:tc>
          <w:tcPr>
            <w:tcW w:w="608" w:type="pct"/>
            <w:tcBorders>
              <w:top w:val="single" w:sz="4" w:space="0" w:color="auto"/>
              <w:bottom w:val="single" w:sz="4" w:space="0" w:color="auto"/>
            </w:tcBorders>
            <w:shd w:val="clear" w:color="auto" w:fill="auto"/>
            <w:noWrap/>
            <w:vAlign w:val="center"/>
            <w:hideMark/>
          </w:tcPr>
          <w:p w14:paraId="1CE6BC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15243FF9" w14:textId="77777777" w:rsidTr="00B67D24">
        <w:tc>
          <w:tcPr>
            <w:tcW w:w="860" w:type="pct"/>
            <w:tcBorders>
              <w:top w:val="single" w:sz="4" w:space="0" w:color="auto"/>
            </w:tcBorders>
            <w:shd w:val="clear" w:color="auto" w:fill="auto"/>
            <w:noWrap/>
            <w:vAlign w:val="center"/>
            <w:hideMark/>
          </w:tcPr>
          <w:p w14:paraId="0F2D6F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SHERCO</w:t>
            </w:r>
          </w:p>
        </w:tc>
        <w:tc>
          <w:tcPr>
            <w:tcW w:w="908" w:type="pct"/>
            <w:tcBorders>
              <w:top w:val="single" w:sz="4" w:space="0" w:color="auto"/>
            </w:tcBorders>
            <w:shd w:val="clear" w:color="auto" w:fill="auto"/>
            <w:noWrap/>
            <w:vAlign w:val="center"/>
            <w:hideMark/>
          </w:tcPr>
          <w:p w14:paraId="5D1B63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S4</w:t>
            </w:r>
          </w:p>
        </w:tc>
        <w:tc>
          <w:tcPr>
            <w:tcW w:w="2094" w:type="pct"/>
            <w:tcBorders>
              <w:top w:val="single" w:sz="4" w:space="0" w:color="auto"/>
            </w:tcBorders>
            <w:shd w:val="clear" w:color="auto" w:fill="auto"/>
            <w:noWrap/>
            <w:vAlign w:val="center"/>
            <w:hideMark/>
          </w:tcPr>
          <w:p w14:paraId="7EB6DC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 450</w:t>
            </w:r>
          </w:p>
        </w:tc>
        <w:tc>
          <w:tcPr>
            <w:tcW w:w="530" w:type="pct"/>
            <w:tcBorders>
              <w:top w:val="single" w:sz="4" w:space="0" w:color="auto"/>
            </w:tcBorders>
            <w:shd w:val="clear" w:color="auto" w:fill="auto"/>
            <w:noWrap/>
            <w:vAlign w:val="center"/>
            <w:hideMark/>
          </w:tcPr>
          <w:p w14:paraId="484283D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2007-2010</w:t>
            </w:r>
          </w:p>
        </w:tc>
        <w:tc>
          <w:tcPr>
            <w:tcW w:w="608" w:type="pct"/>
            <w:tcBorders>
              <w:top w:val="single" w:sz="4" w:space="0" w:color="auto"/>
            </w:tcBorders>
            <w:shd w:val="clear" w:color="auto" w:fill="auto"/>
            <w:noWrap/>
            <w:vAlign w:val="center"/>
            <w:hideMark/>
          </w:tcPr>
          <w:p w14:paraId="3AC791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448</w:t>
            </w:r>
          </w:p>
        </w:tc>
      </w:tr>
      <w:tr w:rsidR="00433D36" w:rsidRPr="00433D36" w14:paraId="29232C15" w14:textId="77777777" w:rsidTr="00B67D24">
        <w:tc>
          <w:tcPr>
            <w:tcW w:w="860" w:type="pct"/>
            <w:shd w:val="clear" w:color="auto" w:fill="auto"/>
            <w:noWrap/>
            <w:vAlign w:val="center"/>
            <w:hideMark/>
          </w:tcPr>
          <w:p w14:paraId="2AB700B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9A304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S4</w:t>
            </w:r>
          </w:p>
        </w:tc>
        <w:tc>
          <w:tcPr>
            <w:tcW w:w="2094" w:type="pct"/>
            <w:shd w:val="clear" w:color="auto" w:fill="auto"/>
            <w:noWrap/>
            <w:vAlign w:val="center"/>
            <w:hideMark/>
          </w:tcPr>
          <w:p w14:paraId="0DDD9B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 510</w:t>
            </w:r>
          </w:p>
        </w:tc>
        <w:tc>
          <w:tcPr>
            <w:tcW w:w="530" w:type="pct"/>
            <w:shd w:val="clear" w:color="auto" w:fill="auto"/>
            <w:noWrap/>
            <w:vAlign w:val="center"/>
            <w:hideMark/>
          </w:tcPr>
          <w:p w14:paraId="09B33C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2007-2010</w:t>
            </w:r>
          </w:p>
        </w:tc>
        <w:tc>
          <w:tcPr>
            <w:tcW w:w="608" w:type="pct"/>
            <w:shd w:val="clear" w:color="auto" w:fill="auto"/>
            <w:noWrap/>
            <w:vAlign w:val="center"/>
            <w:hideMark/>
          </w:tcPr>
          <w:p w14:paraId="3C1267C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510</w:t>
            </w:r>
          </w:p>
        </w:tc>
      </w:tr>
      <w:tr w:rsidR="00433D36" w:rsidRPr="00433D36" w14:paraId="66884608" w14:textId="77777777" w:rsidTr="00B67D24">
        <w:tc>
          <w:tcPr>
            <w:tcW w:w="860" w:type="pct"/>
            <w:shd w:val="clear" w:color="auto" w:fill="auto"/>
            <w:noWrap/>
            <w:vAlign w:val="center"/>
            <w:hideMark/>
          </w:tcPr>
          <w:p w14:paraId="455EFAB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7C53D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S4</w:t>
            </w:r>
          </w:p>
        </w:tc>
        <w:tc>
          <w:tcPr>
            <w:tcW w:w="2094" w:type="pct"/>
            <w:shd w:val="clear" w:color="auto" w:fill="auto"/>
            <w:noWrap/>
            <w:vAlign w:val="center"/>
            <w:hideMark/>
          </w:tcPr>
          <w:p w14:paraId="14D773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 300</w:t>
            </w:r>
          </w:p>
        </w:tc>
        <w:tc>
          <w:tcPr>
            <w:tcW w:w="530" w:type="pct"/>
            <w:shd w:val="clear" w:color="auto" w:fill="auto"/>
            <w:noWrap/>
            <w:vAlign w:val="center"/>
            <w:hideMark/>
          </w:tcPr>
          <w:p w14:paraId="286AC2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shd w:val="clear" w:color="auto" w:fill="auto"/>
            <w:noWrap/>
            <w:vAlign w:val="center"/>
            <w:hideMark/>
          </w:tcPr>
          <w:p w14:paraId="22C479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290</w:t>
            </w:r>
          </w:p>
        </w:tc>
      </w:tr>
      <w:tr w:rsidR="00433D36" w:rsidRPr="00433D36" w14:paraId="2BEFE686" w14:textId="77777777" w:rsidTr="00B67D24">
        <w:tc>
          <w:tcPr>
            <w:tcW w:w="860" w:type="pct"/>
            <w:shd w:val="clear" w:color="auto" w:fill="auto"/>
            <w:noWrap/>
            <w:vAlign w:val="center"/>
            <w:hideMark/>
          </w:tcPr>
          <w:p w14:paraId="14F3956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FB815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S6</w:t>
            </w:r>
          </w:p>
        </w:tc>
        <w:tc>
          <w:tcPr>
            <w:tcW w:w="2094" w:type="pct"/>
            <w:shd w:val="clear" w:color="auto" w:fill="auto"/>
            <w:noWrap/>
            <w:vAlign w:val="center"/>
            <w:hideMark/>
          </w:tcPr>
          <w:p w14:paraId="340B30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 2ST</w:t>
            </w:r>
          </w:p>
        </w:tc>
        <w:tc>
          <w:tcPr>
            <w:tcW w:w="530" w:type="pct"/>
            <w:shd w:val="clear" w:color="auto" w:fill="auto"/>
            <w:noWrap/>
            <w:vAlign w:val="center"/>
            <w:hideMark/>
          </w:tcPr>
          <w:p w14:paraId="2C6061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0889DC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293</w:t>
            </w:r>
          </w:p>
        </w:tc>
      </w:tr>
      <w:tr w:rsidR="00433D36" w:rsidRPr="00433D36" w14:paraId="7807E2E7" w14:textId="77777777" w:rsidTr="00B67D24">
        <w:tc>
          <w:tcPr>
            <w:tcW w:w="860" w:type="pct"/>
            <w:shd w:val="clear" w:color="auto" w:fill="auto"/>
            <w:noWrap/>
            <w:vAlign w:val="center"/>
          </w:tcPr>
          <w:p w14:paraId="2D6B6BE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D16A8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S6</w:t>
            </w:r>
          </w:p>
        </w:tc>
        <w:tc>
          <w:tcPr>
            <w:tcW w:w="2094" w:type="pct"/>
            <w:shd w:val="clear" w:color="auto" w:fill="auto"/>
            <w:noWrap/>
            <w:vAlign w:val="center"/>
          </w:tcPr>
          <w:p w14:paraId="3952AE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 4ST</w:t>
            </w:r>
          </w:p>
        </w:tc>
        <w:tc>
          <w:tcPr>
            <w:tcW w:w="530" w:type="pct"/>
            <w:shd w:val="clear" w:color="auto" w:fill="auto"/>
            <w:noWrap/>
            <w:vAlign w:val="center"/>
          </w:tcPr>
          <w:p w14:paraId="340005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tcPr>
          <w:p w14:paraId="7FD3B6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303</w:t>
            </w:r>
          </w:p>
        </w:tc>
      </w:tr>
      <w:tr w:rsidR="00433D36" w:rsidRPr="00433D36" w14:paraId="63731461" w14:textId="77777777" w:rsidTr="00B67D24">
        <w:tc>
          <w:tcPr>
            <w:tcW w:w="860" w:type="pct"/>
            <w:shd w:val="clear" w:color="auto" w:fill="auto"/>
            <w:noWrap/>
            <w:vAlign w:val="center"/>
          </w:tcPr>
          <w:p w14:paraId="61989EF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7167A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S6</w:t>
            </w:r>
          </w:p>
        </w:tc>
        <w:tc>
          <w:tcPr>
            <w:tcW w:w="2094" w:type="pct"/>
            <w:shd w:val="clear" w:color="auto" w:fill="auto"/>
            <w:noWrap/>
            <w:vAlign w:val="center"/>
          </w:tcPr>
          <w:p w14:paraId="7464E4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 4ST</w:t>
            </w:r>
          </w:p>
        </w:tc>
        <w:tc>
          <w:tcPr>
            <w:tcW w:w="530" w:type="pct"/>
            <w:shd w:val="clear" w:color="auto" w:fill="auto"/>
            <w:noWrap/>
            <w:vAlign w:val="center"/>
          </w:tcPr>
          <w:p w14:paraId="5DAB31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tcPr>
          <w:p w14:paraId="0BA8BD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41FE820D" w14:textId="77777777" w:rsidTr="00B67D24">
        <w:tc>
          <w:tcPr>
            <w:tcW w:w="860" w:type="pct"/>
            <w:tcBorders>
              <w:bottom w:val="single" w:sz="4" w:space="0" w:color="auto"/>
            </w:tcBorders>
            <w:shd w:val="clear" w:color="auto" w:fill="auto"/>
            <w:noWrap/>
            <w:vAlign w:val="center"/>
          </w:tcPr>
          <w:p w14:paraId="50E1AC2C"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7C96F3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S6</w:t>
            </w:r>
          </w:p>
        </w:tc>
        <w:tc>
          <w:tcPr>
            <w:tcW w:w="2094" w:type="pct"/>
            <w:tcBorders>
              <w:bottom w:val="single" w:sz="4" w:space="0" w:color="auto"/>
            </w:tcBorders>
            <w:shd w:val="clear" w:color="auto" w:fill="auto"/>
            <w:noWrap/>
            <w:vAlign w:val="center"/>
          </w:tcPr>
          <w:p w14:paraId="45FAA0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480ST</w:t>
            </w:r>
          </w:p>
        </w:tc>
        <w:tc>
          <w:tcPr>
            <w:tcW w:w="530" w:type="pct"/>
            <w:tcBorders>
              <w:bottom w:val="single" w:sz="4" w:space="0" w:color="auto"/>
            </w:tcBorders>
            <w:shd w:val="clear" w:color="auto" w:fill="auto"/>
            <w:noWrap/>
            <w:vAlign w:val="center"/>
          </w:tcPr>
          <w:p w14:paraId="3ADE6CD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2021-on</w:t>
            </w:r>
          </w:p>
        </w:tc>
        <w:tc>
          <w:tcPr>
            <w:tcW w:w="608" w:type="pct"/>
            <w:tcBorders>
              <w:bottom w:val="single" w:sz="4" w:space="0" w:color="auto"/>
            </w:tcBorders>
            <w:shd w:val="clear" w:color="auto" w:fill="auto"/>
            <w:noWrap/>
            <w:vAlign w:val="center"/>
          </w:tcPr>
          <w:p w14:paraId="0202D6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479</w:t>
            </w:r>
          </w:p>
        </w:tc>
      </w:tr>
      <w:tr w:rsidR="00433D36" w:rsidRPr="00433D36" w14:paraId="2F14BAA3" w14:textId="77777777" w:rsidTr="00B67D24">
        <w:tc>
          <w:tcPr>
            <w:tcW w:w="860" w:type="pct"/>
            <w:tcBorders>
              <w:top w:val="single" w:sz="4" w:space="0" w:color="auto"/>
            </w:tcBorders>
            <w:shd w:val="clear" w:color="auto" w:fill="auto"/>
            <w:noWrap/>
            <w:vAlign w:val="center"/>
            <w:hideMark/>
          </w:tcPr>
          <w:p w14:paraId="5BCFF3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SUZUKI</w:t>
            </w:r>
          </w:p>
        </w:tc>
        <w:tc>
          <w:tcPr>
            <w:tcW w:w="908" w:type="pct"/>
            <w:tcBorders>
              <w:top w:val="single" w:sz="4" w:space="0" w:color="auto"/>
            </w:tcBorders>
            <w:shd w:val="clear" w:color="auto" w:fill="auto"/>
            <w:noWrap/>
            <w:vAlign w:val="center"/>
            <w:hideMark/>
          </w:tcPr>
          <w:p w14:paraId="53CCEB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AN400</w:t>
            </w:r>
          </w:p>
        </w:tc>
        <w:tc>
          <w:tcPr>
            <w:tcW w:w="2094" w:type="pct"/>
            <w:tcBorders>
              <w:top w:val="single" w:sz="4" w:space="0" w:color="auto"/>
            </w:tcBorders>
            <w:shd w:val="clear" w:color="auto" w:fill="auto"/>
            <w:noWrap/>
            <w:vAlign w:val="center"/>
            <w:hideMark/>
          </w:tcPr>
          <w:p w14:paraId="77677D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 400</w:t>
            </w:r>
          </w:p>
        </w:tc>
        <w:tc>
          <w:tcPr>
            <w:tcW w:w="530" w:type="pct"/>
            <w:tcBorders>
              <w:top w:val="single" w:sz="4" w:space="0" w:color="auto"/>
            </w:tcBorders>
            <w:shd w:val="clear" w:color="auto" w:fill="auto"/>
            <w:noWrap/>
            <w:vAlign w:val="center"/>
            <w:hideMark/>
          </w:tcPr>
          <w:p w14:paraId="5844D6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tcBorders>
              <w:top w:val="single" w:sz="4" w:space="0" w:color="auto"/>
            </w:tcBorders>
            <w:shd w:val="clear" w:color="auto" w:fill="auto"/>
            <w:noWrap/>
            <w:vAlign w:val="center"/>
            <w:hideMark/>
          </w:tcPr>
          <w:p w14:paraId="63E04D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69F034E5" w14:textId="77777777" w:rsidTr="00B67D24">
        <w:tc>
          <w:tcPr>
            <w:tcW w:w="860" w:type="pct"/>
            <w:shd w:val="clear" w:color="auto" w:fill="auto"/>
            <w:noWrap/>
            <w:vAlign w:val="center"/>
            <w:hideMark/>
          </w:tcPr>
          <w:p w14:paraId="4948D5E8"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0A4305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AN400</w:t>
            </w:r>
          </w:p>
        </w:tc>
        <w:tc>
          <w:tcPr>
            <w:tcW w:w="2094" w:type="pct"/>
            <w:shd w:val="clear" w:color="auto" w:fill="auto"/>
            <w:noWrap/>
            <w:vAlign w:val="center"/>
            <w:hideMark/>
          </w:tcPr>
          <w:p w14:paraId="482AEF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w:t>
            </w:r>
          </w:p>
        </w:tc>
        <w:tc>
          <w:tcPr>
            <w:tcW w:w="530" w:type="pct"/>
            <w:shd w:val="clear" w:color="auto" w:fill="auto"/>
            <w:noWrap/>
            <w:vAlign w:val="center"/>
            <w:hideMark/>
          </w:tcPr>
          <w:p w14:paraId="323140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2008-14</w:t>
            </w:r>
          </w:p>
        </w:tc>
        <w:tc>
          <w:tcPr>
            <w:tcW w:w="608" w:type="pct"/>
            <w:shd w:val="clear" w:color="auto" w:fill="auto"/>
            <w:noWrap/>
            <w:vAlign w:val="center"/>
            <w:hideMark/>
          </w:tcPr>
          <w:p w14:paraId="267ECF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4EF850D" w14:textId="77777777" w:rsidTr="00B67D24">
        <w:tc>
          <w:tcPr>
            <w:tcW w:w="860" w:type="pct"/>
            <w:shd w:val="clear" w:color="auto" w:fill="auto"/>
            <w:noWrap/>
            <w:vAlign w:val="center"/>
          </w:tcPr>
          <w:p w14:paraId="3F2A142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C52EE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AN400</w:t>
            </w:r>
          </w:p>
        </w:tc>
        <w:tc>
          <w:tcPr>
            <w:tcW w:w="2094" w:type="pct"/>
            <w:shd w:val="clear" w:color="auto" w:fill="auto"/>
            <w:noWrap/>
            <w:vAlign w:val="center"/>
          </w:tcPr>
          <w:p w14:paraId="249F62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AN400</w:t>
            </w:r>
          </w:p>
        </w:tc>
        <w:tc>
          <w:tcPr>
            <w:tcW w:w="530" w:type="pct"/>
            <w:shd w:val="clear" w:color="auto" w:fill="auto"/>
            <w:noWrap/>
            <w:vAlign w:val="center"/>
          </w:tcPr>
          <w:p w14:paraId="119B14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057001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6D26B114" w14:textId="77777777" w:rsidTr="00B67D24">
        <w:tc>
          <w:tcPr>
            <w:tcW w:w="860" w:type="pct"/>
            <w:shd w:val="clear" w:color="auto" w:fill="auto"/>
            <w:noWrap/>
            <w:vAlign w:val="center"/>
            <w:hideMark/>
          </w:tcPr>
          <w:p w14:paraId="63D00A8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F30CF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AN650</w:t>
            </w:r>
          </w:p>
        </w:tc>
        <w:tc>
          <w:tcPr>
            <w:tcW w:w="2094" w:type="pct"/>
            <w:shd w:val="clear" w:color="auto" w:fill="auto"/>
            <w:noWrap/>
            <w:vAlign w:val="center"/>
            <w:hideMark/>
          </w:tcPr>
          <w:p w14:paraId="4EA202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w:t>
            </w:r>
          </w:p>
        </w:tc>
        <w:tc>
          <w:tcPr>
            <w:tcW w:w="530" w:type="pct"/>
            <w:shd w:val="clear" w:color="auto" w:fill="auto"/>
            <w:noWrap/>
            <w:vAlign w:val="center"/>
            <w:hideMark/>
          </w:tcPr>
          <w:p w14:paraId="384EBB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2002-15</w:t>
            </w:r>
          </w:p>
        </w:tc>
        <w:tc>
          <w:tcPr>
            <w:tcW w:w="608" w:type="pct"/>
            <w:shd w:val="clear" w:color="auto" w:fill="auto"/>
            <w:noWrap/>
            <w:vAlign w:val="center"/>
            <w:hideMark/>
          </w:tcPr>
          <w:p w14:paraId="3F8BB1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638</w:t>
            </w:r>
          </w:p>
        </w:tc>
      </w:tr>
      <w:tr w:rsidR="00433D36" w:rsidRPr="00433D36" w14:paraId="62A1DCF4" w14:textId="77777777" w:rsidTr="00B67D24">
        <w:tc>
          <w:tcPr>
            <w:tcW w:w="860" w:type="pct"/>
            <w:shd w:val="clear" w:color="auto" w:fill="auto"/>
            <w:noWrap/>
            <w:vAlign w:val="center"/>
            <w:hideMark/>
          </w:tcPr>
          <w:p w14:paraId="0064441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9477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 400ABS</w:t>
            </w:r>
          </w:p>
        </w:tc>
        <w:tc>
          <w:tcPr>
            <w:tcW w:w="2094" w:type="pct"/>
            <w:shd w:val="clear" w:color="auto" w:fill="auto"/>
            <w:noWrap/>
            <w:vAlign w:val="center"/>
            <w:hideMark/>
          </w:tcPr>
          <w:p w14:paraId="57C5BB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 400ABS</w:t>
            </w:r>
          </w:p>
        </w:tc>
        <w:tc>
          <w:tcPr>
            <w:tcW w:w="530" w:type="pct"/>
            <w:shd w:val="clear" w:color="auto" w:fill="auto"/>
            <w:noWrap/>
            <w:vAlign w:val="center"/>
            <w:hideMark/>
          </w:tcPr>
          <w:p w14:paraId="57ABDB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71102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513E4AAA" w14:textId="77777777" w:rsidTr="00B67D24">
        <w:tc>
          <w:tcPr>
            <w:tcW w:w="860" w:type="pct"/>
            <w:shd w:val="clear" w:color="auto" w:fill="auto"/>
            <w:noWrap/>
            <w:vAlign w:val="center"/>
            <w:hideMark/>
          </w:tcPr>
          <w:p w14:paraId="76A6589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6A0FA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 650</w:t>
            </w:r>
          </w:p>
        </w:tc>
        <w:tc>
          <w:tcPr>
            <w:tcW w:w="2094" w:type="pct"/>
            <w:shd w:val="clear" w:color="auto" w:fill="auto"/>
            <w:noWrap/>
            <w:vAlign w:val="center"/>
            <w:hideMark/>
          </w:tcPr>
          <w:p w14:paraId="48BFD7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Burgman 650</w:t>
            </w:r>
          </w:p>
        </w:tc>
        <w:tc>
          <w:tcPr>
            <w:tcW w:w="530" w:type="pct"/>
            <w:shd w:val="clear" w:color="auto" w:fill="auto"/>
            <w:noWrap/>
            <w:vAlign w:val="center"/>
            <w:hideMark/>
          </w:tcPr>
          <w:p w14:paraId="02BC896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5F0C8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638</w:t>
            </w:r>
          </w:p>
        </w:tc>
      </w:tr>
      <w:tr w:rsidR="00433D36" w:rsidRPr="00433D36" w14:paraId="7EA47E3C" w14:textId="77777777" w:rsidTr="00B67D24">
        <w:tc>
          <w:tcPr>
            <w:tcW w:w="860" w:type="pct"/>
            <w:shd w:val="clear" w:color="auto" w:fill="auto"/>
            <w:noWrap/>
            <w:vAlign w:val="center"/>
            <w:hideMark/>
          </w:tcPr>
          <w:p w14:paraId="5DC3345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BB22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DL650</w:t>
            </w:r>
          </w:p>
        </w:tc>
        <w:tc>
          <w:tcPr>
            <w:tcW w:w="2094" w:type="pct"/>
            <w:shd w:val="clear" w:color="auto" w:fill="auto"/>
            <w:noWrap/>
            <w:vAlign w:val="center"/>
            <w:hideMark/>
          </w:tcPr>
          <w:p w14:paraId="3A258E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DL650 AUE &amp; DL650X AUE</w:t>
            </w:r>
          </w:p>
        </w:tc>
        <w:tc>
          <w:tcPr>
            <w:tcW w:w="530" w:type="pct"/>
            <w:shd w:val="clear" w:color="auto" w:fill="auto"/>
            <w:noWrap/>
            <w:vAlign w:val="center"/>
            <w:hideMark/>
          </w:tcPr>
          <w:p w14:paraId="4DE67C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w:t>
            </w:r>
          </w:p>
        </w:tc>
        <w:tc>
          <w:tcPr>
            <w:tcW w:w="608" w:type="pct"/>
            <w:shd w:val="clear" w:color="auto" w:fill="auto"/>
            <w:noWrap/>
            <w:vAlign w:val="center"/>
            <w:hideMark/>
          </w:tcPr>
          <w:p w14:paraId="1E3552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65FDB712" w14:textId="77777777" w:rsidTr="00B67D24">
        <w:tc>
          <w:tcPr>
            <w:tcW w:w="860" w:type="pct"/>
            <w:shd w:val="clear" w:color="auto" w:fill="auto"/>
            <w:noWrap/>
            <w:vAlign w:val="center"/>
            <w:hideMark/>
          </w:tcPr>
          <w:p w14:paraId="078BD19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F34E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DL650AUE </w:t>
            </w:r>
          </w:p>
        </w:tc>
        <w:tc>
          <w:tcPr>
            <w:tcW w:w="2094" w:type="pct"/>
            <w:shd w:val="clear" w:color="auto" w:fill="auto"/>
            <w:noWrap/>
            <w:vAlign w:val="center"/>
            <w:hideMark/>
          </w:tcPr>
          <w:p w14:paraId="260E4F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 Strom</w:t>
            </w:r>
          </w:p>
        </w:tc>
        <w:tc>
          <w:tcPr>
            <w:tcW w:w="530" w:type="pct"/>
            <w:shd w:val="clear" w:color="auto" w:fill="auto"/>
            <w:noWrap/>
            <w:vAlign w:val="center"/>
            <w:hideMark/>
          </w:tcPr>
          <w:p w14:paraId="0DFCC4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2013-2015</w:t>
            </w:r>
          </w:p>
        </w:tc>
        <w:tc>
          <w:tcPr>
            <w:tcW w:w="608" w:type="pct"/>
            <w:shd w:val="clear" w:color="auto" w:fill="auto"/>
            <w:noWrap/>
            <w:vAlign w:val="center"/>
            <w:hideMark/>
          </w:tcPr>
          <w:p w14:paraId="350398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2AA4C5A6" w14:textId="77777777" w:rsidTr="00B67D24">
        <w:tc>
          <w:tcPr>
            <w:tcW w:w="860" w:type="pct"/>
            <w:shd w:val="clear" w:color="auto" w:fill="auto"/>
            <w:noWrap/>
            <w:vAlign w:val="center"/>
            <w:hideMark/>
          </w:tcPr>
          <w:p w14:paraId="5165083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BF884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DL650XAUE</w:t>
            </w:r>
          </w:p>
        </w:tc>
        <w:tc>
          <w:tcPr>
            <w:tcW w:w="2094" w:type="pct"/>
            <w:shd w:val="clear" w:color="auto" w:fill="auto"/>
            <w:noWrap/>
            <w:vAlign w:val="center"/>
            <w:hideMark/>
          </w:tcPr>
          <w:p w14:paraId="77FF81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V-Strom 650 XT learner approved</w:t>
            </w:r>
          </w:p>
        </w:tc>
        <w:tc>
          <w:tcPr>
            <w:tcW w:w="530" w:type="pct"/>
            <w:shd w:val="clear" w:color="auto" w:fill="auto"/>
            <w:noWrap/>
            <w:vAlign w:val="center"/>
            <w:hideMark/>
          </w:tcPr>
          <w:p w14:paraId="20249A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37509D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0231F2CA" w14:textId="77777777" w:rsidTr="00B67D24">
        <w:tc>
          <w:tcPr>
            <w:tcW w:w="860" w:type="pct"/>
            <w:shd w:val="clear" w:color="auto" w:fill="auto"/>
            <w:noWrap/>
            <w:vAlign w:val="center"/>
            <w:hideMark/>
          </w:tcPr>
          <w:p w14:paraId="0E3F3C5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AF975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DR350</w:t>
            </w:r>
          </w:p>
        </w:tc>
        <w:tc>
          <w:tcPr>
            <w:tcW w:w="2094" w:type="pct"/>
            <w:shd w:val="clear" w:color="auto" w:fill="auto"/>
            <w:noWrap/>
            <w:vAlign w:val="center"/>
            <w:hideMark/>
          </w:tcPr>
          <w:p w14:paraId="3F25F7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2E9793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1991-98</w:t>
            </w:r>
          </w:p>
        </w:tc>
        <w:tc>
          <w:tcPr>
            <w:tcW w:w="608" w:type="pct"/>
            <w:shd w:val="clear" w:color="auto" w:fill="auto"/>
            <w:noWrap/>
            <w:vAlign w:val="center"/>
            <w:hideMark/>
          </w:tcPr>
          <w:p w14:paraId="07F5F7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349</w:t>
            </w:r>
          </w:p>
        </w:tc>
      </w:tr>
      <w:tr w:rsidR="00433D36" w:rsidRPr="00433D36" w14:paraId="6B61E820" w14:textId="77777777" w:rsidTr="00B67D24">
        <w:tc>
          <w:tcPr>
            <w:tcW w:w="860" w:type="pct"/>
            <w:shd w:val="clear" w:color="auto" w:fill="auto"/>
            <w:noWrap/>
            <w:vAlign w:val="center"/>
            <w:hideMark/>
          </w:tcPr>
          <w:p w14:paraId="513BD04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EB203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DR400</w:t>
            </w:r>
          </w:p>
        </w:tc>
        <w:tc>
          <w:tcPr>
            <w:tcW w:w="2094" w:type="pct"/>
            <w:shd w:val="clear" w:color="auto" w:fill="auto"/>
            <w:noWrap/>
            <w:vAlign w:val="center"/>
            <w:hideMark/>
          </w:tcPr>
          <w:p w14:paraId="0E4399B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DR400</w:t>
            </w:r>
          </w:p>
        </w:tc>
        <w:tc>
          <w:tcPr>
            <w:tcW w:w="530" w:type="pct"/>
            <w:shd w:val="clear" w:color="auto" w:fill="auto"/>
            <w:noWrap/>
            <w:vAlign w:val="center"/>
            <w:hideMark/>
          </w:tcPr>
          <w:p w14:paraId="526D4F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w:t>
            </w:r>
          </w:p>
        </w:tc>
        <w:tc>
          <w:tcPr>
            <w:tcW w:w="608" w:type="pct"/>
            <w:shd w:val="clear" w:color="auto" w:fill="auto"/>
            <w:noWrap/>
            <w:vAlign w:val="center"/>
            <w:hideMark/>
          </w:tcPr>
          <w:p w14:paraId="469F61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5FB4A06A" w14:textId="77777777" w:rsidTr="00B67D24">
        <w:tc>
          <w:tcPr>
            <w:tcW w:w="860" w:type="pct"/>
            <w:shd w:val="clear" w:color="auto" w:fill="auto"/>
            <w:noWrap/>
            <w:vAlign w:val="center"/>
            <w:hideMark/>
          </w:tcPr>
          <w:p w14:paraId="26130FB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44E64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DR500</w:t>
            </w:r>
          </w:p>
        </w:tc>
        <w:tc>
          <w:tcPr>
            <w:tcW w:w="2094" w:type="pct"/>
            <w:shd w:val="clear" w:color="auto" w:fill="auto"/>
            <w:noWrap/>
            <w:vAlign w:val="center"/>
            <w:hideMark/>
          </w:tcPr>
          <w:p w14:paraId="0E7DE2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0E61039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1981-84</w:t>
            </w:r>
          </w:p>
        </w:tc>
        <w:tc>
          <w:tcPr>
            <w:tcW w:w="608" w:type="pct"/>
            <w:shd w:val="clear" w:color="auto" w:fill="auto"/>
            <w:noWrap/>
            <w:vAlign w:val="center"/>
            <w:hideMark/>
          </w:tcPr>
          <w:p w14:paraId="3AD385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0745F48C" w14:textId="77777777" w:rsidTr="00B67D24">
        <w:tc>
          <w:tcPr>
            <w:tcW w:w="860" w:type="pct"/>
            <w:shd w:val="clear" w:color="auto" w:fill="auto"/>
            <w:noWrap/>
            <w:vAlign w:val="center"/>
            <w:hideMark/>
          </w:tcPr>
          <w:p w14:paraId="2F7AEF7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A4113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DR600R</w:t>
            </w:r>
          </w:p>
        </w:tc>
        <w:tc>
          <w:tcPr>
            <w:tcW w:w="2094" w:type="pct"/>
            <w:shd w:val="clear" w:color="auto" w:fill="auto"/>
            <w:noWrap/>
            <w:vAlign w:val="center"/>
            <w:hideMark/>
          </w:tcPr>
          <w:p w14:paraId="4D83BD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DR600R</w:t>
            </w:r>
          </w:p>
        </w:tc>
        <w:tc>
          <w:tcPr>
            <w:tcW w:w="530" w:type="pct"/>
            <w:shd w:val="clear" w:color="auto" w:fill="auto"/>
            <w:noWrap/>
            <w:vAlign w:val="center"/>
            <w:hideMark/>
          </w:tcPr>
          <w:p w14:paraId="5217F5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1985-90</w:t>
            </w:r>
          </w:p>
        </w:tc>
        <w:tc>
          <w:tcPr>
            <w:tcW w:w="608" w:type="pct"/>
            <w:shd w:val="clear" w:color="auto" w:fill="auto"/>
            <w:noWrap/>
            <w:vAlign w:val="center"/>
            <w:hideMark/>
          </w:tcPr>
          <w:p w14:paraId="7C2089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598</w:t>
            </w:r>
          </w:p>
        </w:tc>
      </w:tr>
      <w:tr w:rsidR="00433D36" w:rsidRPr="00433D36" w14:paraId="41CDBA06" w14:textId="77777777" w:rsidTr="00B67D24">
        <w:tc>
          <w:tcPr>
            <w:tcW w:w="860" w:type="pct"/>
            <w:shd w:val="clear" w:color="auto" w:fill="auto"/>
            <w:noWrap/>
            <w:vAlign w:val="center"/>
            <w:hideMark/>
          </w:tcPr>
          <w:p w14:paraId="21C3446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B23D6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DR650</w:t>
            </w:r>
          </w:p>
        </w:tc>
        <w:tc>
          <w:tcPr>
            <w:tcW w:w="2094" w:type="pct"/>
            <w:shd w:val="clear" w:color="auto" w:fill="auto"/>
            <w:noWrap/>
            <w:vAlign w:val="center"/>
            <w:hideMark/>
          </w:tcPr>
          <w:p w14:paraId="08FAC0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16C0C1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1990-08</w:t>
            </w:r>
          </w:p>
        </w:tc>
        <w:tc>
          <w:tcPr>
            <w:tcW w:w="608" w:type="pct"/>
            <w:shd w:val="clear" w:color="auto" w:fill="auto"/>
            <w:noWrap/>
            <w:vAlign w:val="center"/>
            <w:hideMark/>
          </w:tcPr>
          <w:p w14:paraId="7BCEA6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357D26C5" w14:textId="77777777" w:rsidTr="00B67D24">
        <w:tc>
          <w:tcPr>
            <w:tcW w:w="860" w:type="pct"/>
            <w:shd w:val="clear" w:color="auto" w:fill="auto"/>
            <w:noWrap/>
            <w:vAlign w:val="center"/>
            <w:hideMark/>
          </w:tcPr>
          <w:p w14:paraId="0C6655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FAD4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DR650SE</w:t>
            </w:r>
          </w:p>
        </w:tc>
        <w:tc>
          <w:tcPr>
            <w:tcW w:w="2094" w:type="pct"/>
            <w:shd w:val="clear" w:color="auto" w:fill="auto"/>
            <w:noWrap/>
            <w:vAlign w:val="center"/>
            <w:hideMark/>
          </w:tcPr>
          <w:p w14:paraId="4DC126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DR650SE</w:t>
            </w:r>
          </w:p>
        </w:tc>
        <w:tc>
          <w:tcPr>
            <w:tcW w:w="530" w:type="pct"/>
            <w:shd w:val="clear" w:color="auto" w:fill="auto"/>
            <w:noWrap/>
            <w:vAlign w:val="center"/>
            <w:hideMark/>
          </w:tcPr>
          <w:p w14:paraId="05E008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1997-19</w:t>
            </w:r>
          </w:p>
        </w:tc>
        <w:tc>
          <w:tcPr>
            <w:tcW w:w="608" w:type="pct"/>
            <w:shd w:val="clear" w:color="auto" w:fill="auto"/>
            <w:noWrap/>
            <w:vAlign w:val="center"/>
            <w:hideMark/>
          </w:tcPr>
          <w:p w14:paraId="7EA906F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72AAAEA0" w14:textId="77777777" w:rsidTr="00B67D24">
        <w:tc>
          <w:tcPr>
            <w:tcW w:w="860" w:type="pct"/>
            <w:shd w:val="clear" w:color="auto" w:fill="auto"/>
            <w:noWrap/>
            <w:vAlign w:val="center"/>
          </w:tcPr>
          <w:p w14:paraId="1D4522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0059529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DR650SE</w:t>
            </w:r>
          </w:p>
        </w:tc>
        <w:tc>
          <w:tcPr>
            <w:tcW w:w="2094" w:type="pct"/>
            <w:shd w:val="clear" w:color="auto" w:fill="auto"/>
            <w:noWrap/>
            <w:vAlign w:val="center"/>
          </w:tcPr>
          <w:p w14:paraId="7DC112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DR650SE</w:t>
            </w:r>
          </w:p>
        </w:tc>
        <w:tc>
          <w:tcPr>
            <w:tcW w:w="530" w:type="pct"/>
            <w:shd w:val="clear" w:color="auto" w:fill="auto"/>
            <w:noWrap/>
            <w:vAlign w:val="center"/>
          </w:tcPr>
          <w:p w14:paraId="72FC82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5C1D7F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173F4318" w14:textId="77777777" w:rsidTr="00B67D24">
        <w:tc>
          <w:tcPr>
            <w:tcW w:w="860" w:type="pct"/>
            <w:shd w:val="clear" w:color="auto" w:fill="auto"/>
            <w:noWrap/>
            <w:vAlign w:val="center"/>
            <w:hideMark/>
          </w:tcPr>
          <w:p w14:paraId="18FA2CA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8FFEA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DR-Z250</w:t>
            </w:r>
          </w:p>
        </w:tc>
        <w:tc>
          <w:tcPr>
            <w:tcW w:w="2094" w:type="pct"/>
            <w:shd w:val="clear" w:color="auto" w:fill="auto"/>
            <w:noWrap/>
            <w:vAlign w:val="center"/>
            <w:hideMark/>
          </w:tcPr>
          <w:p w14:paraId="3F29FD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DR-Z250</w:t>
            </w:r>
          </w:p>
        </w:tc>
        <w:tc>
          <w:tcPr>
            <w:tcW w:w="530" w:type="pct"/>
            <w:shd w:val="clear" w:color="auto" w:fill="auto"/>
            <w:noWrap/>
            <w:vAlign w:val="center"/>
            <w:hideMark/>
          </w:tcPr>
          <w:p w14:paraId="48FF47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456F6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249</w:t>
            </w:r>
          </w:p>
        </w:tc>
      </w:tr>
      <w:tr w:rsidR="00433D36" w:rsidRPr="00433D36" w14:paraId="27E6FD29" w14:textId="77777777" w:rsidTr="00B67D24">
        <w:tc>
          <w:tcPr>
            <w:tcW w:w="860" w:type="pct"/>
            <w:shd w:val="clear" w:color="auto" w:fill="auto"/>
            <w:noWrap/>
            <w:vAlign w:val="center"/>
            <w:hideMark/>
          </w:tcPr>
          <w:p w14:paraId="70FDBEB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8977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2094" w:type="pct"/>
            <w:shd w:val="clear" w:color="auto" w:fill="auto"/>
            <w:noWrap/>
            <w:vAlign w:val="center"/>
            <w:hideMark/>
          </w:tcPr>
          <w:p w14:paraId="21B567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530" w:type="pct"/>
            <w:shd w:val="clear" w:color="auto" w:fill="auto"/>
            <w:noWrap/>
            <w:vAlign w:val="center"/>
            <w:hideMark/>
          </w:tcPr>
          <w:p w14:paraId="474055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A2AD2D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77501F7D" w14:textId="77777777" w:rsidTr="00B67D24">
        <w:tc>
          <w:tcPr>
            <w:tcW w:w="860" w:type="pct"/>
            <w:shd w:val="clear" w:color="auto" w:fill="auto"/>
            <w:noWrap/>
            <w:vAlign w:val="center"/>
          </w:tcPr>
          <w:p w14:paraId="638AE82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2FA28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2094" w:type="pct"/>
            <w:shd w:val="clear" w:color="auto" w:fill="auto"/>
            <w:noWrap/>
            <w:vAlign w:val="center"/>
          </w:tcPr>
          <w:p w14:paraId="31E4C6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530" w:type="pct"/>
            <w:shd w:val="clear" w:color="auto" w:fill="auto"/>
            <w:noWrap/>
            <w:vAlign w:val="center"/>
          </w:tcPr>
          <w:p w14:paraId="30AC83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653D2F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3FCFC4CC" w14:textId="77777777" w:rsidTr="00B67D24">
        <w:tc>
          <w:tcPr>
            <w:tcW w:w="860" w:type="pct"/>
            <w:shd w:val="clear" w:color="auto" w:fill="auto"/>
            <w:noWrap/>
            <w:vAlign w:val="center"/>
          </w:tcPr>
          <w:p w14:paraId="57D4EA8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E3641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2094" w:type="pct"/>
            <w:shd w:val="clear" w:color="auto" w:fill="auto"/>
            <w:noWrap/>
            <w:vAlign w:val="center"/>
          </w:tcPr>
          <w:p w14:paraId="227964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 (2006 MY~)</w:t>
            </w:r>
          </w:p>
        </w:tc>
        <w:tc>
          <w:tcPr>
            <w:tcW w:w="530" w:type="pct"/>
            <w:shd w:val="clear" w:color="auto" w:fill="auto"/>
            <w:noWrap/>
            <w:vAlign w:val="center"/>
          </w:tcPr>
          <w:p w14:paraId="260A50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74B431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7F0EF200" w14:textId="77777777" w:rsidTr="00B67D24">
        <w:tc>
          <w:tcPr>
            <w:tcW w:w="860" w:type="pct"/>
            <w:shd w:val="clear" w:color="auto" w:fill="auto"/>
            <w:noWrap/>
            <w:vAlign w:val="center"/>
          </w:tcPr>
          <w:p w14:paraId="20BD8F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232A1B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DR-Z400E</w:t>
            </w:r>
          </w:p>
        </w:tc>
        <w:tc>
          <w:tcPr>
            <w:tcW w:w="2094" w:type="pct"/>
            <w:shd w:val="clear" w:color="auto" w:fill="auto"/>
            <w:noWrap/>
            <w:vAlign w:val="center"/>
          </w:tcPr>
          <w:p w14:paraId="217DE2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w:t>
            </w:r>
          </w:p>
        </w:tc>
        <w:tc>
          <w:tcPr>
            <w:tcW w:w="530" w:type="pct"/>
            <w:shd w:val="clear" w:color="auto" w:fill="auto"/>
            <w:noWrap/>
            <w:vAlign w:val="center"/>
          </w:tcPr>
          <w:p w14:paraId="755A05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19A2366F"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467C6280" w14:textId="77777777" w:rsidTr="00B67D24">
        <w:tc>
          <w:tcPr>
            <w:tcW w:w="860" w:type="pct"/>
            <w:shd w:val="clear" w:color="auto" w:fill="auto"/>
            <w:noWrap/>
            <w:vAlign w:val="center"/>
            <w:hideMark/>
          </w:tcPr>
          <w:p w14:paraId="7B66D43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E964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DR-Z400S</w:t>
            </w:r>
          </w:p>
        </w:tc>
        <w:tc>
          <w:tcPr>
            <w:tcW w:w="2094" w:type="pct"/>
            <w:shd w:val="clear" w:color="auto" w:fill="auto"/>
            <w:noWrap/>
            <w:vAlign w:val="center"/>
            <w:hideMark/>
          </w:tcPr>
          <w:p w14:paraId="3EC561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DR-Z400S</w:t>
            </w:r>
          </w:p>
        </w:tc>
        <w:tc>
          <w:tcPr>
            <w:tcW w:w="530" w:type="pct"/>
            <w:shd w:val="clear" w:color="auto" w:fill="auto"/>
            <w:noWrap/>
            <w:vAlign w:val="center"/>
            <w:hideMark/>
          </w:tcPr>
          <w:p w14:paraId="353C56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2005-14</w:t>
            </w:r>
          </w:p>
        </w:tc>
        <w:tc>
          <w:tcPr>
            <w:tcW w:w="608" w:type="pct"/>
            <w:shd w:val="clear" w:color="auto" w:fill="auto"/>
            <w:noWrap/>
            <w:vAlign w:val="center"/>
            <w:hideMark/>
          </w:tcPr>
          <w:p w14:paraId="66DCFA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3132DF49" w14:textId="77777777" w:rsidTr="00B67D24">
        <w:tc>
          <w:tcPr>
            <w:tcW w:w="860" w:type="pct"/>
            <w:shd w:val="clear" w:color="auto" w:fill="auto"/>
            <w:noWrap/>
            <w:vAlign w:val="center"/>
            <w:hideMark/>
          </w:tcPr>
          <w:p w14:paraId="2CDB974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F4648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DR-Z400SM</w:t>
            </w:r>
          </w:p>
        </w:tc>
        <w:tc>
          <w:tcPr>
            <w:tcW w:w="2094" w:type="pct"/>
            <w:shd w:val="clear" w:color="auto" w:fill="auto"/>
            <w:noWrap/>
            <w:vAlign w:val="center"/>
            <w:hideMark/>
          </w:tcPr>
          <w:p w14:paraId="465506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DR-Z400SM</w:t>
            </w:r>
          </w:p>
        </w:tc>
        <w:tc>
          <w:tcPr>
            <w:tcW w:w="530" w:type="pct"/>
            <w:shd w:val="clear" w:color="auto" w:fill="auto"/>
            <w:noWrap/>
            <w:vAlign w:val="center"/>
            <w:hideMark/>
          </w:tcPr>
          <w:p w14:paraId="46E201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2005-17</w:t>
            </w:r>
          </w:p>
        </w:tc>
        <w:tc>
          <w:tcPr>
            <w:tcW w:w="608" w:type="pct"/>
            <w:shd w:val="clear" w:color="auto" w:fill="auto"/>
            <w:noWrap/>
            <w:vAlign w:val="center"/>
            <w:hideMark/>
          </w:tcPr>
          <w:p w14:paraId="675B35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00E331C5" w14:textId="77777777" w:rsidTr="00B67D24">
        <w:tc>
          <w:tcPr>
            <w:tcW w:w="860" w:type="pct"/>
            <w:shd w:val="clear" w:color="auto" w:fill="auto"/>
            <w:noWrap/>
            <w:vAlign w:val="center"/>
            <w:hideMark/>
          </w:tcPr>
          <w:p w14:paraId="07ACCC1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B1E36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GN400</w:t>
            </w:r>
          </w:p>
        </w:tc>
        <w:tc>
          <w:tcPr>
            <w:tcW w:w="2094" w:type="pct"/>
            <w:shd w:val="clear" w:color="auto" w:fill="auto"/>
            <w:noWrap/>
            <w:vAlign w:val="center"/>
            <w:hideMark/>
          </w:tcPr>
          <w:p w14:paraId="2115AD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GN400</w:t>
            </w:r>
          </w:p>
        </w:tc>
        <w:tc>
          <w:tcPr>
            <w:tcW w:w="530" w:type="pct"/>
            <w:shd w:val="clear" w:color="auto" w:fill="auto"/>
            <w:noWrap/>
            <w:vAlign w:val="center"/>
            <w:hideMark/>
          </w:tcPr>
          <w:p w14:paraId="57BFCA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1980-81</w:t>
            </w:r>
          </w:p>
        </w:tc>
        <w:tc>
          <w:tcPr>
            <w:tcW w:w="608" w:type="pct"/>
            <w:shd w:val="clear" w:color="auto" w:fill="auto"/>
            <w:noWrap/>
            <w:vAlign w:val="center"/>
            <w:hideMark/>
          </w:tcPr>
          <w:p w14:paraId="73D9AD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22E97E4F" w14:textId="77777777" w:rsidTr="00B67D24">
        <w:tc>
          <w:tcPr>
            <w:tcW w:w="860" w:type="pct"/>
            <w:shd w:val="clear" w:color="auto" w:fill="auto"/>
            <w:noWrap/>
            <w:vAlign w:val="center"/>
            <w:hideMark/>
          </w:tcPr>
          <w:p w14:paraId="26F913A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74CE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GR650</w:t>
            </w:r>
          </w:p>
        </w:tc>
        <w:tc>
          <w:tcPr>
            <w:tcW w:w="2094" w:type="pct"/>
            <w:shd w:val="clear" w:color="auto" w:fill="auto"/>
            <w:noWrap/>
            <w:vAlign w:val="center"/>
            <w:hideMark/>
          </w:tcPr>
          <w:p w14:paraId="6814BE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7ECE32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1983-88</w:t>
            </w:r>
          </w:p>
        </w:tc>
        <w:tc>
          <w:tcPr>
            <w:tcW w:w="608" w:type="pct"/>
            <w:shd w:val="clear" w:color="auto" w:fill="auto"/>
            <w:noWrap/>
            <w:vAlign w:val="center"/>
            <w:hideMark/>
          </w:tcPr>
          <w:p w14:paraId="4783B5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651</w:t>
            </w:r>
          </w:p>
        </w:tc>
      </w:tr>
      <w:tr w:rsidR="00433D36" w:rsidRPr="00433D36" w14:paraId="7290C1EA" w14:textId="77777777" w:rsidTr="00B67D24">
        <w:tc>
          <w:tcPr>
            <w:tcW w:w="860" w:type="pct"/>
            <w:shd w:val="clear" w:color="auto" w:fill="auto"/>
            <w:noWrap/>
            <w:vAlign w:val="center"/>
            <w:hideMark/>
          </w:tcPr>
          <w:p w14:paraId="729F568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C7F5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GS400</w:t>
            </w:r>
          </w:p>
        </w:tc>
        <w:tc>
          <w:tcPr>
            <w:tcW w:w="2094" w:type="pct"/>
            <w:shd w:val="clear" w:color="auto" w:fill="auto"/>
            <w:noWrap/>
            <w:vAlign w:val="center"/>
            <w:hideMark/>
          </w:tcPr>
          <w:p w14:paraId="430FE1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GS400</w:t>
            </w:r>
          </w:p>
        </w:tc>
        <w:tc>
          <w:tcPr>
            <w:tcW w:w="530" w:type="pct"/>
            <w:shd w:val="clear" w:color="auto" w:fill="auto"/>
            <w:noWrap/>
            <w:vAlign w:val="center"/>
            <w:hideMark/>
          </w:tcPr>
          <w:p w14:paraId="535D75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1976-82</w:t>
            </w:r>
          </w:p>
        </w:tc>
        <w:tc>
          <w:tcPr>
            <w:tcW w:w="608" w:type="pct"/>
            <w:shd w:val="clear" w:color="auto" w:fill="auto"/>
            <w:noWrap/>
            <w:vAlign w:val="center"/>
            <w:hideMark/>
          </w:tcPr>
          <w:p w14:paraId="4374CA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7856A898" w14:textId="77777777" w:rsidTr="00B67D24">
        <w:tc>
          <w:tcPr>
            <w:tcW w:w="860" w:type="pct"/>
            <w:shd w:val="clear" w:color="auto" w:fill="auto"/>
            <w:noWrap/>
            <w:vAlign w:val="center"/>
            <w:hideMark/>
          </w:tcPr>
          <w:p w14:paraId="366C112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ADA51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GS450</w:t>
            </w:r>
          </w:p>
        </w:tc>
        <w:tc>
          <w:tcPr>
            <w:tcW w:w="2094" w:type="pct"/>
            <w:shd w:val="clear" w:color="auto" w:fill="auto"/>
            <w:noWrap/>
            <w:vAlign w:val="center"/>
            <w:hideMark/>
          </w:tcPr>
          <w:p w14:paraId="547715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77832E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1981-89</w:t>
            </w:r>
          </w:p>
        </w:tc>
        <w:tc>
          <w:tcPr>
            <w:tcW w:w="608" w:type="pct"/>
            <w:shd w:val="clear" w:color="auto" w:fill="auto"/>
            <w:noWrap/>
            <w:vAlign w:val="center"/>
            <w:hideMark/>
          </w:tcPr>
          <w:p w14:paraId="7E8967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484831D" w14:textId="77777777" w:rsidTr="00B67D24">
        <w:tc>
          <w:tcPr>
            <w:tcW w:w="860" w:type="pct"/>
            <w:shd w:val="clear" w:color="auto" w:fill="auto"/>
            <w:noWrap/>
            <w:vAlign w:val="center"/>
            <w:hideMark/>
          </w:tcPr>
          <w:p w14:paraId="2F8ED2B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536AE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w:t>
            </w:r>
          </w:p>
        </w:tc>
        <w:tc>
          <w:tcPr>
            <w:tcW w:w="2094" w:type="pct"/>
            <w:shd w:val="clear" w:color="auto" w:fill="auto"/>
            <w:noWrap/>
            <w:vAlign w:val="center"/>
            <w:hideMark/>
          </w:tcPr>
          <w:p w14:paraId="6DC937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w:t>
            </w:r>
          </w:p>
        </w:tc>
        <w:tc>
          <w:tcPr>
            <w:tcW w:w="530" w:type="pct"/>
            <w:shd w:val="clear" w:color="auto" w:fill="auto"/>
            <w:noWrap/>
            <w:vAlign w:val="center"/>
            <w:hideMark/>
          </w:tcPr>
          <w:p w14:paraId="5B6BDB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2000-13</w:t>
            </w:r>
          </w:p>
        </w:tc>
        <w:tc>
          <w:tcPr>
            <w:tcW w:w="608" w:type="pct"/>
            <w:shd w:val="clear" w:color="auto" w:fill="auto"/>
            <w:noWrap/>
            <w:vAlign w:val="center"/>
            <w:hideMark/>
          </w:tcPr>
          <w:p w14:paraId="53D16E6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487</w:t>
            </w:r>
          </w:p>
        </w:tc>
      </w:tr>
      <w:tr w:rsidR="00433D36" w:rsidRPr="00433D36" w14:paraId="34FD11DA" w14:textId="77777777" w:rsidTr="00B67D24">
        <w:tc>
          <w:tcPr>
            <w:tcW w:w="860" w:type="pct"/>
            <w:shd w:val="clear" w:color="auto" w:fill="auto"/>
            <w:noWrap/>
            <w:vAlign w:val="center"/>
            <w:hideMark/>
          </w:tcPr>
          <w:p w14:paraId="0AA6BD6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9BC4E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GS500E</w:t>
            </w:r>
          </w:p>
        </w:tc>
        <w:tc>
          <w:tcPr>
            <w:tcW w:w="2094" w:type="pct"/>
            <w:shd w:val="clear" w:color="auto" w:fill="auto"/>
            <w:noWrap/>
            <w:vAlign w:val="center"/>
            <w:hideMark/>
          </w:tcPr>
          <w:p w14:paraId="08125A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GS500E</w:t>
            </w:r>
          </w:p>
        </w:tc>
        <w:tc>
          <w:tcPr>
            <w:tcW w:w="530" w:type="pct"/>
            <w:shd w:val="clear" w:color="auto" w:fill="auto"/>
            <w:noWrap/>
            <w:vAlign w:val="center"/>
            <w:hideMark/>
          </w:tcPr>
          <w:p w14:paraId="43300A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1976-99</w:t>
            </w:r>
          </w:p>
        </w:tc>
        <w:tc>
          <w:tcPr>
            <w:tcW w:w="608" w:type="pct"/>
            <w:shd w:val="clear" w:color="auto" w:fill="auto"/>
            <w:noWrap/>
            <w:vAlign w:val="center"/>
            <w:hideMark/>
          </w:tcPr>
          <w:p w14:paraId="24FDBB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492</w:t>
            </w:r>
          </w:p>
        </w:tc>
      </w:tr>
      <w:tr w:rsidR="00433D36" w:rsidRPr="00433D36" w14:paraId="38373B77" w14:textId="77777777" w:rsidTr="00B67D24">
        <w:tc>
          <w:tcPr>
            <w:tcW w:w="860" w:type="pct"/>
            <w:shd w:val="clear" w:color="auto" w:fill="auto"/>
            <w:noWrap/>
            <w:vAlign w:val="center"/>
            <w:hideMark/>
          </w:tcPr>
          <w:p w14:paraId="6BA299E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7F73E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GS500F</w:t>
            </w:r>
          </w:p>
        </w:tc>
        <w:tc>
          <w:tcPr>
            <w:tcW w:w="2094" w:type="pct"/>
            <w:shd w:val="clear" w:color="auto" w:fill="auto"/>
            <w:noWrap/>
            <w:vAlign w:val="center"/>
            <w:hideMark/>
          </w:tcPr>
          <w:p w14:paraId="4328CA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GS500F</w:t>
            </w:r>
          </w:p>
        </w:tc>
        <w:tc>
          <w:tcPr>
            <w:tcW w:w="530" w:type="pct"/>
            <w:shd w:val="clear" w:color="auto" w:fill="auto"/>
            <w:noWrap/>
            <w:vAlign w:val="center"/>
            <w:hideMark/>
          </w:tcPr>
          <w:p w14:paraId="0EDFDC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2003-13</w:t>
            </w:r>
          </w:p>
        </w:tc>
        <w:tc>
          <w:tcPr>
            <w:tcW w:w="608" w:type="pct"/>
            <w:shd w:val="clear" w:color="auto" w:fill="auto"/>
            <w:noWrap/>
            <w:vAlign w:val="center"/>
            <w:hideMark/>
          </w:tcPr>
          <w:p w14:paraId="3D1A623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487</w:t>
            </w:r>
          </w:p>
        </w:tc>
      </w:tr>
      <w:tr w:rsidR="00433D36" w:rsidRPr="00433D36" w14:paraId="75EC4B61" w14:textId="77777777" w:rsidTr="00B67D24">
        <w:tc>
          <w:tcPr>
            <w:tcW w:w="860" w:type="pct"/>
            <w:shd w:val="clear" w:color="auto" w:fill="auto"/>
            <w:noWrap/>
            <w:vAlign w:val="center"/>
            <w:hideMark/>
          </w:tcPr>
          <w:p w14:paraId="39F1096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020D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GS550</w:t>
            </w:r>
          </w:p>
        </w:tc>
        <w:tc>
          <w:tcPr>
            <w:tcW w:w="2094" w:type="pct"/>
            <w:shd w:val="clear" w:color="auto" w:fill="auto"/>
            <w:noWrap/>
            <w:vAlign w:val="center"/>
            <w:hideMark/>
          </w:tcPr>
          <w:p w14:paraId="3CDC49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530" w:type="pct"/>
            <w:shd w:val="clear" w:color="auto" w:fill="auto"/>
            <w:noWrap/>
            <w:vAlign w:val="center"/>
            <w:hideMark/>
          </w:tcPr>
          <w:p w14:paraId="69F06A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1977-82</w:t>
            </w:r>
          </w:p>
        </w:tc>
        <w:tc>
          <w:tcPr>
            <w:tcW w:w="608" w:type="pct"/>
            <w:shd w:val="clear" w:color="auto" w:fill="auto"/>
            <w:noWrap/>
            <w:vAlign w:val="center"/>
            <w:hideMark/>
          </w:tcPr>
          <w:p w14:paraId="4721C7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549</w:t>
            </w:r>
          </w:p>
        </w:tc>
      </w:tr>
      <w:tr w:rsidR="00433D36" w:rsidRPr="00433D36" w14:paraId="4DF32ACB" w14:textId="77777777" w:rsidTr="00B67D24">
        <w:tc>
          <w:tcPr>
            <w:tcW w:w="860" w:type="pct"/>
            <w:shd w:val="clear" w:color="auto" w:fill="auto"/>
            <w:noWrap/>
            <w:vAlign w:val="center"/>
            <w:hideMark/>
          </w:tcPr>
          <w:p w14:paraId="0514BD9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B99B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GSR400</w:t>
            </w:r>
          </w:p>
        </w:tc>
        <w:tc>
          <w:tcPr>
            <w:tcW w:w="2094" w:type="pct"/>
            <w:shd w:val="clear" w:color="auto" w:fill="auto"/>
            <w:noWrap/>
            <w:vAlign w:val="center"/>
            <w:hideMark/>
          </w:tcPr>
          <w:p w14:paraId="769420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GSR400</w:t>
            </w:r>
          </w:p>
        </w:tc>
        <w:tc>
          <w:tcPr>
            <w:tcW w:w="530" w:type="pct"/>
            <w:shd w:val="clear" w:color="auto" w:fill="auto"/>
            <w:noWrap/>
            <w:vAlign w:val="center"/>
            <w:hideMark/>
          </w:tcPr>
          <w:p w14:paraId="2BA3D4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2006-08</w:t>
            </w:r>
          </w:p>
        </w:tc>
        <w:tc>
          <w:tcPr>
            <w:tcW w:w="608" w:type="pct"/>
            <w:shd w:val="clear" w:color="auto" w:fill="auto"/>
            <w:noWrap/>
            <w:vAlign w:val="center"/>
            <w:hideMark/>
          </w:tcPr>
          <w:p w14:paraId="47100DE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4CA49881" w14:textId="77777777" w:rsidTr="00B67D24">
        <w:tc>
          <w:tcPr>
            <w:tcW w:w="860" w:type="pct"/>
            <w:shd w:val="clear" w:color="auto" w:fill="auto"/>
            <w:noWrap/>
            <w:vAlign w:val="center"/>
            <w:hideMark/>
          </w:tcPr>
          <w:p w14:paraId="04BD849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945C5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GSX400</w:t>
            </w:r>
          </w:p>
        </w:tc>
        <w:tc>
          <w:tcPr>
            <w:tcW w:w="2094" w:type="pct"/>
            <w:shd w:val="clear" w:color="auto" w:fill="auto"/>
            <w:noWrap/>
            <w:vAlign w:val="center"/>
            <w:hideMark/>
          </w:tcPr>
          <w:p w14:paraId="57A734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w:t>
            </w:r>
          </w:p>
        </w:tc>
        <w:tc>
          <w:tcPr>
            <w:tcW w:w="530" w:type="pct"/>
            <w:shd w:val="clear" w:color="auto" w:fill="auto"/>
            <w:noWrap/>
            <w:vAlign w:val="center"/>
            <w:hideMark/>
          </w:tcPr>
          <w:p w14:paraId="448389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1981-04</w:t>
            </w:r>
          </w:p>
        </w:tc>
        <w:tc>
          <w:tcPr>
            <w:tcW w:w="608" w:type="pct"/>
            <w:shd w:val="clear" w:color="auto" w:fill="auto"/>
            <w:noWrap/>
            <w:vAlign w:val="center"/>
            <w:hideMark/>
          </w:tcPr>
          <w:p w14:paraId="053E93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07805F24" w14:textId="77777777" w:rsidTr="00B67D24">
        <w:tc>
          <w:tcPr>
            <w:tcW w:w="860" w:type="pct"/>
            <w:shd w:val="clear" w:color="auto" w:fill="auto"/>
            <w:noWrap/>
            <w:vAlign w:val="center"/>
            <w:hideMark/>
          </w:tcPr>
          <w:p w14:paraId="617B6F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78169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GSX400</w:t>
            </w:r>
          </w:p>
        </w:tc>
        <w:tc>
          <w:tcPr>
            <w:tcW w:w="2094" w:type="pct"/>
            <w:shd w:val="clear" w:color="auto" w:fill="auto"/>
            <w:noWrap/>
            <w:vAlign w:val="center"/>
            <w:hideMark/>
          </w:tcPr>
          <w:p w14:paraId="1AABF4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w:t>
            </w:r>
          </w:p>
        </w:tc>
        <w:tc>
          <w:tcPr>
            <w:tcW w:w="530" w:type="pct"/>
            <w:shd w:val="clear" w:color="auto" w:fill="auto"/>
            <w:noWrap/>
            <w:vAlign w:val="center"/>
            <w:hideMark/>
          </w:tcPr>
          <w:p w14:paraId="51D966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1981-84</w:t>
            </w:r>
          </w:p>
        </w:tc>
        <w:tc>
          <w:tcPr>
            <w:tcW w:w="608" w:type="pct"/>
            <w:shd w:val="clear" w:color="auto" w:fill="auto"/>
            <w:noWrap/>
            <w:vAlign w:val="center"/>
            <w:hideMark/>
          </w:tcPr>
          <w:p w14:paraId="1C2D0E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48219964" w14:textId="77777777" w:rsidTr="00B67D24">
        <w:tc>
          <w:tcPr>
            <w:tcW w:w="860" w:type="pct"/>
            <w:shd w:val="clear" w:color="auto" w:fill="auto"/>
            <w:noWrap/>
            <w:vAlign w:val="center"/>
            <w:hideMark/>
          </w:tcPr>
          <w:p w14:paraId="62CEA2D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C493B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GSX650F</w:t>
            </w:r>
          </w:p>
        </w:tc>
        <w:tc>
          <w:tcPr>
            <w:tcW w:w="2094" w:type="pct"/>
            <w:shd w:val="clear" w:color="auto" w:fill="auto"/>
            <w:noWrap/>
            <w:vAlign w:val="center"/>
            <w:hideMark/>
          </w:tcPr>
          <w:p w14:paraId="1084A4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GSX650 /FU</w:t>
            </w:r>
          </w:p>
        </w:tc>
        <w:tc>
          <w:tcPr>
            <w:tcW w:w="530" w:type="pct"/>
            <w:shd w:val="clear" w:color="auto" w:fill="auto"/>
            <w:noWrap/>
            <w:vAlign w:val="center"/>
            <w:hideMark/>
          </w:tcPr>
          <w:p w14:paraId="4BB199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2008-12</w:t>
            </w:r>
          </w:p>
        </w:tc>
        <w:tc>
          <w:tcPr>
            <w:tcW w:w="608" w:type="pct"/>
            <w:shd w:val="clear" w:color="auto" w:fill="auto"/>
            <w:noWrap/>
            <w:vAlign w:val="center"/>
            <w:hideMark/>
          </w:tcPr>
          <w:p w14:paraId="77490A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656</w:t>
            </w:r>
          </w:p>
        </w:tc>
      </w:tr>
      <w:tr w:rsidR="00433D36" w:rsidRPr="00433D36" w14:paraId="68404B8E" w14:textId="77777777" w:rsidTr="00B67D24">
        <w:tc>
          <w:tcPr>
            <w:tcW w:w="860" w:type="pct"/>
            <w:shd w:val="clear" w:color="auto" w:fill="auto"/>
            <w:noWrap/>
            <w:vAlign w:val="center"/>
            <w:hideMark/>
          </w:tcPr>
          <w:p w14:paraId="4C0668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CD727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GT380</w:t>
            </w:r>
          </w:p>
        </w:tc>
        <w:tc>
          <w:tcPr>
            <w:tcW w:w="2094" w:type="pct"/>
            <w:shd w:val="clear" w:color="auto" w:fill="auto"/>
            <w:noWrap/>
            <w:vAlign w:val="center"/>
            <w:hideMark/>
          </w:tcPr>
          <w:p w14:paraId="5511E5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GT380</w:t>
            </w:r>
          </w:p>
        </w:tc>
        <w:tc>
          <w:tcPr>
            <w:tcW w:w="530" w:type="pct"/>
            <w:shd w:val="clear" w:color="auto" w:fill="auto"/>
            <w:noWrap/>
            <w:vAlign w:val="center"/>
            <w:hideMark/>
          </w:tcPr>
          <w:p w14:paraId="2A8B63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1973-78</w:t>
            </w:r>
          </w:p>
        </w:tc>
        <w:tc>
          <w:tcPr>
            <w:tcW w:w="608" w:type="pct"/>
            <w:shd w:val="clear" w:color="auto" w:fill="auto"/>
            <w:noWrap/>
            <w:vAlign w:val="center"/>
            <w:hideMark/>
          </w:tcPr>
          <w:p w14:paraId="406E73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380</w:t>
            </w:r>
          </w:p>
        </w:tc>
      </w:tr>
      <w:tr w:rsidR="00433D36" w:rsidRPr="00433D36" w14:paraId="32F11CE0" w14:textId="77777777" w:rsidTr="00B67D24">
        <w:tc>
          <w:tcPr>
            <w:tcW w:w="860" w:type="pct"/>
            <w:shd w:val="clear" w:color="auto" w:fill="auto"/>
            <w:noWrap/>
            <w:vAlign w:val="center"/>
            <w:hideMark/>
          </w:tcPr>
          <w:p w14:paraId="059F694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F9638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GT500</w:t>
            </w:r>
          </w:p>
        </w:tc>
        <w:tc>
          <w:tcPr>
            <w:tcW w:w="2094" w:type="pct"/>
            <w:shd w:val="clear" w:color="auto" w:fill="auto"/>
            <w:noWrap/>
            <w:vAlign w:val="center"/>
            <w:hideMark/>
          </w:tcPr>
          <w:p w14:paraId="50EF8A8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GT500</w:t>
            </w:r>
          </w:p>
        </w:tc>
        <w:tc>
          <w:tcPr>
            <w:tcW w:w="530" w:type="pct"/>
            <w:shd w:val="clear" w:color="auto" w:fill="auto"/>
            <w:noWrap/>
            <w:vAlign w:val="center"/>
            <w:hideMark/>
          </w:tcPr>
          <w:p w14:paraId="10A33D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1976-78</w:t>
            </w:r>
          </w:p>
        </w:tc>
        <w:tc>
          <w:tcPr>
            <w:tcW w:w="608" w:type="pct"/>
            <w:shd w:val="clear" w:color="auto" w:fill="auto"/>
            <w:noWrap/>
            <w:vAlign w:val="center"/>
            <w:hideMark/>
          </w:tcPr>
          <w:p w14:paraId="618128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7590058A" w14:textId="77777777" w:rsidTr="00B67D24">
        <w:tc>
          <w:tcPr>
            <w:tcW w:w="860" w:type="pct"/>
            <w:shd w:val="clear" w:color="auto" w:fill="auto"/>
            <w:noWrap/>
            <w:vAlign w:val="center"/>
            <w:hideMark/>
          </w:tcPr>
          <w:p w14:paraId="66ED951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37E6E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GT550</w:t>
            </w:r>
          </w:p>
        </w:tc>
        <w:tc>
          <w:tcPr>
            <w:tcW w:w="2094" w:type="pct"/>
            <w:shd w:val="clear" w:color="auto" w:fill="auto"/>
            <w:noWrap/>
            <w:vAlign w:val="center"/>
            <w:hideMark/>
          </w:tcPr>
          <w:p w14:paraId="64594D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GT550</w:t>
            </w:r>
          </w:p>
        </w:tc>
        <w:tc>
          <w:tcPr>
            <w:tcW w:w="530" w:type="pct"/>
            <w:shd w:val="clear" w:color="auto" w:fill="auto"/>
            <w:noWrap/>
            <w:vAlign w:val="center"/>
            <w:hideMark/>
          </w:tcPr>
          <w:p w14:paraId="50F061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1973-78</w:t>
            </w:r>
          </w:p>
        </w:tc>
        <w:tc>
          <w:tcPr>
            <w:tcW w:w="608" w:type="pct"/>
            <w:shd w:val="clear" w:color="auto" w:fill="auto"/>
            <w:noWrap/>
            <w:vAlign w:val="center"/>
            <w:hideMark/>
          </w:tcPr>
          <w:p w14:paraId="30EC55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550</w:t>
            </w:r>
          </w:p>
        </w:tc>
      </w:tr>
      <w:tr w:rsidR="00433D36" w:rsidRPr="00433D36" w14:paraId="153A45CA" w14:textId="77777777" w:rsidTr="00B67D24">
        <w:tc>
          <w:tcPr>
            <w:tcW w:w="860" w:type="pct"/>
            <w:shd w:val="clear" w:color="auto" w:fill="auto"/>
            <w:noWrap/>
            <w:vAlign w:val="center"/>
            <w:hideMark/>
          </w:tcPr>
          <w:p w14:paraId="3131784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E0A4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KATANA 550</w:t>
            </w:r>
          </w:p>
        </w:tc>
        <w:tc>
          <w:tcPr>
            <w:tcW w:w="2094" w:type="pct"/>
            <w:shd w:val="clear" w:color="auto" w:fill="auto"/>
            <w:noWrap/>
            <w:vAlign w:val="center"/>
            <w:hideMark/>
          </w:tcPr>
          <w:p w14:paraId="3206038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KATANA 550</w:t>
            </w:r>
          </w:p>
        </w:tc>
        <w:tc>
          <w:tcPr>
            <w:tcW w:w="530" w:type="pct"/>
            <w:shd w:val="clear" w:color="auto" w:fill="auto"/>
            <w:noWrap/>
            <w:vAlign w:val="center"/>
            <w:hideMark/>
          </w:tcPr>
          <w:p w14:paraId="2BC2DF1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1981-83</w:t>
            </w:r>
          </w:p>
        </w:tc>
        <w:tc>
          <w:tcPr>
            <w:tcW w:w="608" w:type="pct"/>
            <w:shd w:val="clear" w:color="auto" w:fill="auto"/>
            <w:noWrap/>
            <w:vAlign w:val="center"/>
            <w:hideMark/>
          </w:tcPr>
          <w:p w14:paraId="6DF619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550</w:t>
            </w:r>
          </w:p>
        </w:tc>
      </w:tr>
      <w:tr w:rsidR="00433D36" w:rsidRPr="00433D36" w14:paraId="542A7CDE" w14:textId="77777777" w:rsidTr="00B67D24">
        <w:tc>
          <w:tcPr>
            <w:tcW w:w="860" w:type="pct"/>
            <w:shd w:val="clear" w:color="auto" w:fill="auto"/>
            <w:noWrap/>
            <w:vAlign w:val="center"/>
            <w:hideMark/>
          </w:tcPr>
          <w:p w14:paraId="77940C1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5A14A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2094" w:type="pct"/>
            <w:shd w:val="clear" w:color="auto" w:fill="auto"/>
            <w:noWrap/>
            <w:vAlign w:val="center"/>
            <w:hideMark/>
          </w:tcPr>
          <w:p w14:paraId="17BC1F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Boulevard S40</w:t>
            </w:r>
          </w:p>
        </w:tc>
        <w:tc>
          <w:tcPr>
            <w:tcW w:w="530" w:type="pct"/>
            <w:shd w:val="clear" w:color="auto" w:fill="auto"/>
            <w:noWrap/>
            <w:vAlign w:val="center"/>
            <w:hideMark/>
          </w:tcPr>
          <w:p w14:paraId="270AB2F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2015-17</w:t>
            </w:r>
          </w:p>
        </w:tc>
        <w:tc>
          <w:tcPr>
            <w:tcW w:w="608" w:type="pct"/>
            <w:shd w:val="clear" w:color="auto" w:fill="auto"/>
            <w:noWrap/>
            <w:vAlign w:val="center"/>
            <w:hideMark/>
          </w:tcPr>
          <w:p w14:paraId="60811C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6F8B3BE3" w14:textId="77777777" w:rsidTr="00B67D24">
        <w:tc>
          <w:tcPr>
            <w:tcW w:w="860" w:type="pct"/>
            <w:shd w:val="clear" w:color="auto" w:fill="auto"/>
            <w:noWrap/>
            <w:vAlign w:val="center"/>
            <w:hideMark/>
          </w:tcPr>
          <w:p w14:paraId="7D05435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DF6242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2094" w:type="pct"/>
            <w:shd w:val="clear" w:color="auto" w:fill="auto"/>
            <w:noWrap/>
            <w:vAlign w:val="center"/>
            <w:hideMark/>
          </w:tcPr>
          <w:p w14:paraId="76D585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SAVAGE</w:t>
            </w:r>
          </w:p>
        </w:tc>
        <w:tc>
          <w:tcPr>
            <w:tcW w:w="530" w:type="pct"/>
            <w:shd w:val="clear" w:color="auto" w:fill="auto"/>
            <w:noWrap/>
            <w:vAlign w:val="center"/>
            <w:hideMark/>
          </w:tcPr>
          <w:p w14:paraId="787D7B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1986-89</w:t>
            </w:r>
          </w:p>
        </w:tc>
        <w:tc>
          <w:tcPr>
            <w:tcW w:w="608" w:type="pct"/>
            <w:shd w:val="clear" w:color="auto" w:fill="auto"/>
            <w:noWrap/>
            <w:vAlign w:val="center"/>
            <w:hideMark/>
          </w:tcPr>
          <w:p w14:paraId="00E86C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3EAC0566" w14:textId="77777777" w:rsidTr="00B67D24">
        <w:tc>
          <w:tcPr>
            <w:tcW w:w="860" w:type="pct"/>
            <w:shd w:val="clear" w:color="auto" w:fill="auto"/>
            <w:noWrap/>
            <w:vAlign w:val="center"/>
          </w:tcPr>
          <w:p w14:paraId="4B85542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54F91A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2094" w:type="pct"/>
            <w:shd w:val="clear" w:color="auto" w:fill="auto"/>
            <w:noWrap/>
            <w:vAlign w:val="center"/>
          </w:tcPr>
          <w:p w14:paraId="738525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530" w:type="pct"/>
            <w:shd w:val="clear" w:color="auto" w:fill="auto"/>
            <w:noWrap/>
            <w:vAlign w:val="center"/>
          </w:tcPr>
          <w:p w14:paraId="55F2E3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62179B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3098C95E" w14:textId="77777777" w:rsidTr="00B67D24">
        <w:tc>
          <w:tcPr>
            <w:tcW w:w="860" w:type="pct"/>
            <w:shd w:val="clear" w:color="auto" w:fill="auto"/>
            <w:noWrap/>
            <w:vAlign w:val="center"/>
          </w:tcPr>
          <w:p w14:paraId="6857EC6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014F6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2094" w:type="pct"/>
            <w:shd w:val="clear" w:color="auto" w:fill="auto"/>
            <w:noWrap/>
            <w:vAlign w:val="center"/>
          </w:tcPr>
          <w:p w14:paraId="0F4CBF9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LS650</w:t>
            </w:r>
          </w:p>
        </w:tc>
        <w:tc>
          <w:tcPr>
            <w:tcW w:w="530" w:type="pct"/>
            <w:shd w:val="clear" w:color="auto" w:fill="auto"/>
            <w:noWrap/>
            <w:vAlign w:val="center"/>
          </w:tcPr>
          <w:p w14:paraId="0E5F92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038F6E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652</w:t>
            </w:r>
          </w:p>
        </w:tc>
      </w:tr>
      <w:tr w:rsidR="00433D36" w:rsidRPr="00433D36" w14:paraId="28B9FEB9" w14:textId="77777777" w:rsidTr="00B67D24">
        <w:tc>
          <w:tcPr>
            <w:tcW w:w="860" w:type="pct"/>
            <w:shd w:val="clear" w:color="auto" w:fill="auto"/>
            <w:noWrap/>
            <w:vAlign w:val="center"/>
          </w:tcPr>
          <w:p w14:paraId="7071DA2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5ACB4D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MY18</w:t>
            </w:r>
          </w:p>
        </w:tc>
        <w:tc>
          <w:tcPr>
            <w:tcW w:w="2094" w:type="pct"/>
            <w:shd w:val="clear" w:color="auto" w:fill="auto"/>
            <w:noWrap/>
            <w:vAlign w:val="center"/>
          </w:tcPr>
          <w:p w14:paraId="44779B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w:t>
            </w:r>
          </w:p>
        </w:tc>
        <w:tc>
          <w:tcPr>
            <w:tcW w:w="530" w:type="pct"/>
            <w:shd w:val="clear" w:color="auto" w:fill="auto"/>
            <w:noWrap/>
            <w:vAlign w:val="center"/>
          </w:tcPr>
          <w:p w14:paraId="3B9B83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5821EE26"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1C53F7C5" w14:textId="77777777" w:rsidTr="00B67D24">
        <w:tc>
          <w:tcPr>
            <w:tcW w:w="860" w:type="pct"/>
            <w:shd w:val="clear" w:color="auto" w:fill="auto"/>
            <w:noWrap/>
            <w:vAlign w:val="center"/>
          </w:tcPr>
          <w:p w14:paraId="026DCDA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97786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MY18</w:t>
            </w:r>
          </w:p>
        </w:tc>
        <w:tc>
          <w:tcPr>
            <w:tcW w:w="2094" w:type="pct"/>
            <w:shd w:val="clear" w:color="auto" w:fill="auto"/>
            <w:noWrap/>
            <w:vAlign w:val="center"/>
          </w:tcPr>
          <w:p w14:paraId="0976F3E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SV650AUL8</w:t>
            </w:r>
          </w:p>
        </w:tc>
        <w:tc>
          <w:tcPr>
            <w:tcW w:w="530" w:type="pct"/>
            <w:shd w:val="clear" w:color="auto" w:fill="auto"/>
            <w:noWrap/>
            <w:vAlign w:val="center"/>
          </w:tcPr>
          <w:p w14:paraId="337851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29C8EDB5"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6917A1CB" w14:textId="77777777" w:rsidTr="00B67D24">
        <w:tc>
          <w:tcPr>
            <w:tcW w:w="860" w:type="pct"/>
            <w:shd w:val="clear" w:color="auto" w:fill="auto"/>
            <w:noWrap/>
            <w:vAlign w:val="center"/>
            <w:hideMark/>
          </w:tcPr>
          <w:p w14:paraId="5C55113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68149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PE400</w:t>
            </w:r>
          </w:p>
        </w:tc>
        <w:tc>
          <w:tcPr>
            <w:tcW w:w="2094" w:type="pct"/>
            <w:shd w:val="clear" w:color="auto" w:fill="auto"/>
            <w:noWrap/>
            <w:vAlign w:val="center"/>
            <w:hideMark/>
          </w:tcPr>
          <w:p w14:paraId="68E82F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PE400</w:t>
            </w:r>
          </w:p>
        </w:tc>
        <w:tc>
          <w:tcPr>
            <w:tcW w:w="530" w:type="pct"/>
            <w:shd w:val="clear" w:color="auto" w:fill="auto"/>
            <w:noWrap/>
            <w:vAlign w:val="center"/>
            <w:hideMark/>
          </w:tcPr>
          <w:p w14:paraId="2E8576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1980-81</w:t>
            </w:r>
          </w:p>
        </w:tc>
        <w:tc>
          <w:tcPr>
            <w:tcW w:w="608" w:type="pct"/>
            <w:shd w:val="clear" w:color="auto" w:fill="auto"/>
            <w:noWrap/>
            <w:vAlign w:val="center"/>
            <w:hideMark/>
          </w:tcPr>
          <w:p w14:paraId="51273B3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04F20A5D" w14:textId="77777777" w:rsidTr="00B67D24">
        <w:tc>
          <w:tcPr>
            <w:tcW w:w="860" w:type="pct"/>
            <w:shd w:val="clear" w:color="auto" w:fill="auto"/>
            <w:noWrap/>
            <w:vAlign w:val="center"/>
            <w:hideMark/>
          </w:tcPr>
          <w:p w14:paraId="4AA6C96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895A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RE5</w:t>
            </w:r>
          </w:p>
        </w:tc>
        <w:tc>
          <w:tcPr>
            <w:tcW w:w="2094" w:type="pct"/>
            <w:shd w:val="clear" w:color="auto" w:fill="auto"/>
            <w:noWrap/>
            <w:vAlign w:val="center"/>
            <w:hideMark/>
          </w:tcPr>
          <w:p w14:paraId="5F5DB6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ROTARY</w:t>
            </w:r>
          </w:p>
        </w:tc>
        <w:tc>
          <w:tcPr>
            <w:tcW w:w="530" w:type="pct"/>
            <w:shd w:val="clear" w:color="auto" w:fill="auto"/>
            <w:noWrap/>
            <w:vAlign w:val="center"/>
            <w:hideMark/>
          </w:tcPr>
          <w:p w14:paraId="2936BA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shd w:val="clear" w:color="auto" w:fill="auto"/>
            <w:noWrap/>
            <w:vAlign w:val="center"/>
            <w:hideMark/>
          </w:tcPr>
          <w:p w14:paraId="33B013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2D7830AF" w14:textId="77777777" w:rsidTr="00B67D24">
        <w:tc>
          <w:tcPr>
            <w:tcW w:w="860" w:type="pct"/>
            <w:shd w:val="clear" w:color="auto" w:fill="auto"/>
            <w:noWrap/>
            <w:vAlign w:val="center"/>
            <w:hideMark/>
          </w:tcPr>
          <w:p w14:paraId="548436F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3CE5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RMX450</w:t>
            </w:r>
            <w:r w:rsidRPr="00433D36">
              <w:rPr>
                <w:rFonts w:eastAsia="Times New Roman"/>
                <w:color w:val="000000"/>
                <w:szCs w:val="17"/>
                <w:lang w:eastAsia="en-AU"/>
              </w:rPr>
              <w:br/>
              <w:t>(market name RMX450Z)</w:t>
            </w:r>
          </w:p>
        </w:tc>
        <w:tc>
          <w:tcPr>
            <w:tcW w:w="2094" w:type="pct"/>
            <w:shd w:val="clear" w:color="auto" w:fill="auto"/>
            <w:noWrap/>
            <w:vAlign w:val="center"/>
            <w:hideMark/>
          </w:tcPr>
          <w:p w14:paraId="0E4564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RMX450</w:t>
            </w:r>
          </w:p>
        </w:tc>
        <w:tc>
          <w:tcPr>
            <w:tcW w:w="530" w:type="pct"/>
            <w:shd w:val="clear" w:color="auto" w:fill="auto"/>
            <w:noWrap/>
            <w:vAlign w:val="center"/>
            <w:hideMark/>
          </w:tcPr>
          <w:p w14:paraId="172817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2014-15</w:t>
            </w:r>
          </w:p>
        </w:tc>
        <w:tc>
          <w:tcPr>
            <w:tcW w:w="608" w:type="pct"/>
            <w:shd w:val="clear" w:color="auto" w:fill="auto"/>
            <w:noWrap/>
            <w:vAlign w:val="center"/>
            <w:hideMark/>
          </w:tcPr>
          <w:p w14:paraId="7813DF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5141BA3C" w14:textId="77777777" w:rsidTr="00B67D24">
        <w:tc>
          <w:tcPr>
            <w:tcW w:w="860" w:type="pct"/>
            <w:shd w:val="clear" w:color="auto" w:fill="auto"/>
            <w:noWrap/>
            <w:vAlign w:val="center"/>
            <w:hideMark/>
          </w:tcPr>
          <w:p w14:paraId="76F07EC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33C13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SFV650U</w:t>
            </w:r>
          </w:p>
        </w:tc>
        <w:tc>
          <w:tcPr>
            <w:tcW w:w="2094" w:type="pct"/>
            <w:shd w:val="clear" w:color="auto" w:fill="auto"/>
            <w:noWrap/>
            <w:vAlign w:val="center"/>
            <w:hideMark/>
          </w:tcPr>
          <w:p w14:paraId="32B957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SFV650U</w:t>
            </w:r>
          </w:p>
        </w:tc>
        <w:tc>
          <w:tcPr>
            <w:tcW w:w="530" w:type="pct"/>
            <w:shd w:val="clear" w:color="auto" w:fill="auto"/>
            <w:noWrap/>
            <w:vAlign w:val="center"/>
            <w:hideMark/>
          </w:tcPr>
          <w:p w14:paraId="0B6D30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2009-17</w:t>
            </w:r>
          </w:p>
        </w:tc>
        <w:tc>
          <w:tcPr>
            <w:tcW w:w="608" w:type="pct"/>
            <w:shd w:val="clear" w:color="auto" w:fill="auto"/>
            <w:noWrap/>
            <w:vAlign w:val="center"/>
            <w:hideMark/>
          </w:tcPr>
          <w:p w14:paraId="76DB2C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6C05804C" w14:textId="77777777" w:rsidTr="00B67D24">
        <w:tc>
          <w:tcPr>
            <w:tcW w:w="860" w:type="pct"/>
            <w:shd w:val="clear" w:color="auto" w:fill="auto"/>
            <w:noWrap/>
            <w:vAlign w:val="center"/>
            <w:hideMark/>
          </w:tcPr>
          <w:p w14:paraId="6192708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9F3D7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SP370</w:t>
            </w:r>
          </w:p>
        </w:tc>
        <w:tc>
          <w:tcPr>
            <w:tcW w:w="2094" w:type="pct"/>
            <w:shd w:val="clear" w:color="auto" w:fill="auto"/>
            <w:noWrap/>
            <w:vAlign w:val="center"/>
            <w:hideMark/>
          </w:tcPr>
          <w:p w14:paraId="2AB1E2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55676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1978</w:t>
            </w:r>
          </w:p>
        </w:tc>
        <w:tc>
          <w:tcPr>
            <w:tcW w:w="608" w:type="pct"/>
            <w:shd w:val="clear" w:color="auto" w:fill="auto"/>
            <w:noWrap/>
            <w:vAlign w:val="center"/>
            <w:hideMark/>
          </w:tcPr>
          <w:p w14:paraId="610A87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370</w:t>
            </w:r>
          </w:p>
        </w:tc>
      </w:tr>
      <w:tr w:rsidR="00433D36" w:rsidRPr="00433D36" w14:paraId="1C781178" w14:textId="77777777" w:rsidTr="00B67D24">
        <w:tc>
          <w:tcPr>
            <w:tcW w:w="860" w:type="pct"/>
            <w:shd w:val="clear" w:color="auto" w:fill="auto"/>
            <w:noWrap/>
            <w:vAlign w:val="center"/>
            <w:hideMark/>
          </w:tcPr>
          <w:p w14:paraId="2A17D76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FAE49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SV650-3</w:t>
            </w:r>
          </w:p>
        </w:tc>
        <w:tc>
          <w:tcPr>
            <w:tcW w:w="2094" w:type="pct"/>
            <w:shd w:val="clear" w:color="auto" w:fill="auto"/>
            <w:noWrap/>
            <w:vAlign w:val="center"/>
            <w:hideMark/>
          </w:tcPr>
          <w:p w14:paraId="0C51313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 UA</w:t>
            </w:r>
          </w:p>
        </w:tc>
        <w:tc>
          <w:tcPr>
            <w:tcW w:w="530" w:type="pct"/>
            <w:shd w:val="clear" w:color="auto" w:fill="auto"/>
            <w:noWrap/>
            <w:vAlign w:val="center"/>
            <w:hideMark/>
          </w:tcPr>
          <w:p w14:paraId="21D996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2015-2017</w:t>
            </w:r>
          </w:p>
        </w:tc>
        <w:tc>
          <w:tcPr>
            <w:tcW w:w="608" w:type="pct"/>
            <w:shd w:val="clear" w:color="auto" w:fill="auto"/>
            <w:noWrap/>
            <w:vAlign w:val="center"/>
            <w:hideMark/>
          </w:tcPr>
          <w:p w14:paraId="337EA4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12C42EA0" w14:textId="77777777" w:rsidTr="00B67D24">
        <w:tc>
          <w:tcPr>
            <w:tcW w:w="860" w:type="pct"/>
            <w:shd w:val="clear" w:color="auto" w:fill="auto"/>
            <w:noWrap/>
            <w:vAlign w:val="center"/>
            <w:hideMark/>
          </w:tcPr>
          <w:p w14:paraId="4542F0D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1DAC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SV650S LAMS</w:t>
            </w:r>
          </w:p>
        </w:tc>
        <w:tc>
          <w:tcPr>
            <w:tcW w:w="2094" w:type="pct"/>
            <w:shd w:val="clear" w:color="auto" w:fill="auto"/>
            <w:noWrap/>
            <w:vAlign w:val="center"/>
            <w:hideMark/>
          </w:tcPr>
          <w:p w14:paraId="716B34B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SV650SU LAMs Gladdius</w:t>
            </w:r>
          </w:p>
        </w:tc>
        <w:tc>
          <w:tcPr>
            <w:tcW w:w="530" w:type="pct"/>
            <w:shd w:val="clear" w:color="auto" w:fill="auto"/>
            <w:noWrap/>
            <w:vAlign w:val="center"/>
            <w:hideMark/>
          </w:tcPr>
          <w:p w14:paraId="38D260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2008/2013</w:t>
            </w:r>
          </w:p>
        </w:tc>
        <w:tc>
          <w:tcPr>
            <w:tcW w:w="608" w:type="pct"/>
            <w:shd w:val="clear" w:color="auto" w:fill="auto"/>
            <w:noWrap/>
            <w:vAlign w:val="center"/>
            <w:hideMark/>
          </w:tcPr>
          <w:p w14:paraId="79BE40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420AC1C2" w14:textId="77777777" w:rsidTr="00B67D24">
        <w:tc>
          <w:tcPr>
            <w:tcW w:w="860" w:type="pct"/>
            <w:shd w:val="clear" w:color="auto" w:fill="auto"/>
            <w:noWrap/>
            <w:vAlign w:val="center"/>
            <w:hideMark/>
          </w:tcPr>
          <w:p w14:paraId="0B3D7AA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9834C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SVF650 </w:t>
            </w:r>
            <w:r w:rsidRPr="00433D36">
              <w:rPr>
                <w:rFonts w:eastAsia="Times New Roman"/>
                <w:color w:val="000000"/>
                <w:szCs w:val="17"/>
                <w:lang w:eastAsia="en-AU"/>
              </w:rPr>
              <w:br/>
              <w:t xml:space="preserve">(Market name-Gladius) </w:t>
            </w:r>
          </w:p>
        </w:tc>
        <w:tc>
          <w:tcPr>
            <w:tcW w:w="2094" w:type="pct"/>
            <w:shd w:val="clear" w:color="auto" w:fill="auto"/>
            <w:noWrap/>
            <w:vAlign w:val="center"/>
            <w:hideMark/>
          </w:tcPr>
          <w:p w14:paraId="7A2DD9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SVF650 U/UA</w:t>
            </w:r>
          </w:p>
        </w:tc>
        <w:tc>
          <w:tcPr>
            <w:tcW w:w="530" w:type="pct"/>
            <w:shd w:val="clear" w:color="auto" w:fill="auto"/>
            <w:noWrap/>
            <w:vAlign w:val="center"/>
            <w:hideMark/>
          </w:tcPr>
          <w:p w14:paraId="4BEEFC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2009-2014</w:t>
            </w:r>
          </w:p>
        </w:tc>
        <w:tc>
          <w:tcPr>
            <w:tcW w:w="608" w:type="pct"/>
            <w:shd w:val="clear" w:color="auto" w:fill="auto"/>
            <w:noWrap/>
            <w:vAlign w:val="center"/>
            <w:hideMark/>
          </w:tcPr>
          <w:p w14:paraId="2A48B3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645</w:t>
            </w:r>
          </w:p>
        </w:tc>
      </w:tr>
      <w:tr w:rsidR="00433D36" w:rsidRPr="00433D36" w14:paraId="1D724638" w14:textId="77777777" w:rsidTr="00B67D24">
        <w:tc>
          <w:tcPr>
            <w:tcW w:w="860" w:type="pct"/>
            <w:shd w:val="clear" w:color="auto" w:fill="auto"/>
            <w:noWrap/>
            <w:vAlign w:val="center"/>
            <w:hideMark/>
          </w:tcPr>
          <w:p w14:paraId="31B811DC"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7D91EB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T500</w:t>
            </w:r>
          </w:p>
        </w:tc>
        <w:tc>
          <w:tcPr>
            <w:tcW w:w="2094" w:type="pct"/>
            <w:shd w:val="clear" w:color="auto" w:fill="auto"/>
            <w:noWrap/>
            <w:vAlign w:val="center"/>
            <w:hideMark/>
          </w:tcPr>
          <w:p w14:paraId="61FED2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T500</w:t>
            </w:r>
          </w:p>
        </w:tc>
        <w:tc>
          <w:tcPr>
            <w:tcW w:w="530" w:type="pct"/>
            <w:shd w:val="clear" w:color="auto" w:fill="auto"/>
            <w:noWrap/>
            <w:vAlign w:val="center"/>
            <w:hideMark/>
          </w:tcPr>
          <w:p w14:paraId="07CB69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1970-74</w:t>
            </w:r>
          </w:p>
        </w:tc>
        <w:tc>
          <w:tcPr>
            <w:tcW w:w="608" w:type="pct"/>
            <w:shd w:val="clear" w:color="auto" w:fill="auto"/>
            <w:noWrap/>
            <w:vAlign w:val="center"/>
            <w:hideMark/>
          </w:tcPr>
          <w:p w14:paraId="219648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0A89BB07" w14:textId="77777777" w:rsidTr="00B67D24">
        <w:tc>
          <w:tcPr>
            <w:tcW w:w="860" w:type="pct"/>
            <w:shd w:val="clear" w:color="auto" w:fill="auto"/>
            <w:noWrap/>
            <w:vAlign w:val="center"/>
            <w:hideMark/>
          </w:tcPr>
          <w:p w14:paraId="43FCA2F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E04C8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TS400</w:t>
            </w:r>
          </w:p>
        </w:tc>
        <w:tc>
          <w:tcPr>
            <w:tcW w:w="2094" w:type="pct"/>
            <w:shd w:val="clear" w:color="auto" w:fill="auto"/>
            <w:noWrap/>
            <w:vAlign w:val="center"/>
            <w:hideMark/>
          </w:tcPr>
          <w:p w14:paraId="289290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TS400</w:t>
            </w:r>
          </w:p>
        </w:tc>
        <w:tc>
          <w:tcPr>
            <w:tcW w:w="530" w:type="pct"/>
            <w:shd w:val="clear" w:color="auto" w:fill="auto"/>
            <w:noWrap/>
            <w:vAlign w:val="center"/>
            <w:hideMark/>
          </w:tcPr>
          <w:p w14:paraId="19B3C7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w:t>
            </w:r>
          </w:p>
        </w:tc>
        <w:tc>
          <w:tcPr>
            <w:tcW w:w="608" w:type="pct"/>
            <w:shd w:val="clear" w:color="auto" w:fill="auto"/>
            <w:noWrap/>
            <w:vAlign w:val="center"/>
            <w:hideMark/>
          </w:tcPr>
          <w:p w14:paraId="20FC4F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1D3D711F" w14:textId="77777777" w:rsidTr="00B67D24">
        <w:tc>
          <w:tcPr>
            <w:tcW w:w="860" w:type="pct"/>
            <w:shd w:val="clear" w:color="auto" w:fill="auto"/>
            <w:noWrap/>
            <w:vAlign w:val="center"/>
            <w:hideMark/>
          </w:tcPr>
          <w:p w14:paraId="60D8B5D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4C4B8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XF650</w:t>
            </w:r>
          </w:p>
        </w:tc>
        <w:tc>
          <w:tcPr>
            <w:tcW w:w="2094" w:type="pct"/>
            <w:shd w:val="clear" w:color="auto" w:fill="auto"/>
            <w:noWrap/>
            <w:vAlign w:val="center"/>
            <w:hideMark/>
          </w:tcPr>
          <w:p w14:paraId="39EF4C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FREEWIND</w:t>
            </w:r>
          </w:p>
        </w:tc>
        <w:tc>
          <w:tcPr>
            <w:tcW w:w="530" w:type="pct"/>
            <w:shd w:val="clear" w:color="auto" w:fill="auto"/>
            <w:noWrap/>
            <w:vAlign w:val="center"/>
            <w:hideMark/>
          </w:tcPr>
          <w:p w14:paraId="2C6411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1997-01</w:t>
            </w:r>
          </w:p>
        </w:tc>
        <w:tc>
          <w:tcPr>
            <w:tcW w:w="608" w:type="pct"/>
            <w:shd w:val="clear" w:color="auto" w:fill="auto"/>
            <w:noWrap/>
            <w:vAlign w:val="center"/>
            <w:hideMark/>
          </w:tcPr>
          <w:p w14:paraId="15F2C3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644</w:t>
            </w:r>
          </w:p>
        </w:tc>
      </w:tr>
      <w:tr w:rsidR="00433D36" w:rsidRPr="00433D36" w14:paraId="3B15D5F2" w14:textId="77777777" w:rsidTr="00B67D24">
        <w:tc>
          <w:tcPr>
            <w:tcW w:w="860" w:type="pct"/>
            <w:tcBorders>
              <w:top w:val="single" w:sz="4" w:space="0" w:color="auto"/>
            </w:tcBorders>
            <w:shd w:val="clear" w:color="auto" w:fill="auto"/>
            <w:noWrap/>
            <w:vAlign w:val="center"/>
            <w:hideMark/>
          </w:tcPr>
          <w:p w14:paraId="59297DC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SWM</w:t>
            </w:r>
          </w:p>
        </w:tc>
        <w:tc>
          <w:tcPr>
            <w:tcW w:w="908" w:type="pct"/>
            <w:tcBorders>
              <w:top w:val="single" w:sz="4" w:space="0" w:color="auto"/>
            </w:tcBorders>
            <w:shd w:val="clear" w:color="auto" w:fill="auto"/>
            <w:noWrap/>
            <w:vAlign w:val="center"/>
            <w:hideMark/>
          </w:tcPr>
          <w:p w14:paraId="27CB8B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A1</w:t>
            </w:r>
          </w:p>
        </w:tc>
        <w:tc>
          <w:tcPr>
            <w:tcW w:w="2094" w:type="pct"/>
            <w:tcBorders>
              <w:top w:val="single" w:sz="4" w:space="0" w:color="auto"/>
            </w:tcBorders>
            <w:shd w:val="clear" w:color="auto" w:fill="auto"/>
            <w:noWrap/>
            <w:vAlign w:val="center"/>
            <w:hideMark/>
          </w:tcPr>
          <w:p w14:paraId="46BFBE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01/AA and 01/AB</w:t>
            </w:r>
          </w:p>
        </w:tc>
        <w:tc>
          <w:tcPr>
            <w:tcW w:w="530" w:type="pct"/>
            <w:tcBorders>
              <w:top w:val="single" w:sz="4" w:space="0" w:color="auto"/>
            </w:tcBorders>
            <w:shd w:val="clear" w:color="auto" w:fill="auto"/>
            <w:noWrap/>
            <w:vAlign w:val="center"/>
            <w:hideMark/>
          </w:tcPr>
          <w:p w14:paraId="44EF71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2015-2017</w:t>
            </w:r>
          </w:p>
        </w:tc>
        <w:tc>
          <w:tcPr>
            <w:tcW w:w="608" w:type="pct"/>
            <w:tcBorders>
              <w:top w:val="single" w:sz="4" w:space="0" w:color="auto"/>
            </w:tcBorders>
            <w:shd w:val="clear" w:color="auto" w:fill="auto"/>
            <w:noWrap/>
            <w:vAlign w:val="center"/>
            <w:hideMark/>
          </w:tcPr>
          <w:p w14:paraId="30DD767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5BE4F582" w14:textId="77777777" w:rsidTr="00B67D24">
        <w:tc>
          <w:tcPr>
            <w:tcW w:w="860" w:type="pct"/>
            <w:shd w:val="clear" w:color="auto" w:fill="auto"/>
            <w:noWrap/>
            <w:vAlign w:val="center"/>
            <w:hideMark/>
          </w:tcPr>
          <w:p w14:paraId="4FBD794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E2AD3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A2</w:t>
            </w:r>
          </w:p>
        </w:tc>
        <w:tc>
          <w:tcPr>
            <w:tcW w:w="2094" w:type="pct"/>
            <w:shd w:val="clear" w:color="auto" w:fill="auto"/>
            <w:noWrap/>
            <w:vAlign w:val="center"/>
            <w:hideMark/>
          </w:tcPr>
          <w:p w14:paraId="3D1C5D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01/AA</w:t>
            </w:r>
          </w:p>
        </w:tc>
        <w:tc>
          <w:tcPr>
            <w:tcW w:w="530" w:type="pct"/>
            <w:shd w:val="clear" w:color="auto" w:fill="auto"/>
            <w:noWrap/>
            <w:vAlign w:val="center"/>
            <w:hideMark/>
          </w:tcPr>
          <w:p w14:paraId="04379E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w:t>
            </w:r>
          </w:p>
        </w:tc>
        <w:tc>
          <w:tcPr>
            <w:tcW w:w="608" w:type="pct"/>
            <w:shd w:val="clear" w:color="auto" w:fill="auto"/>
            <w:noWrap/>
            <w:vAlign w:val="center"/>
            <w:hideMark/>
          </w:tcPr>
          <w:p w14:paraId="64CB07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4EB00807" w14:textId="77777777" w:rsidTr="00B67D24">
        <w:tc>
          <w:tcPr>
            <w:tcW w:w="860" w:type="pct"/>
            <w:shd w:val="clear" w:color="auto" w:fill="auto"/>
            <w:noWrap/>
            <w:vAlign w:val="center"/>
            <w:hideMark/>
          </w:tcPr>
          <w:p w14:paraId="79AB6DD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0A0D2D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A2</w:t>
            </w:r>
          </w:p>
        </w:tc>
        <w:tc>
          <w:tcPr>
            <w:tcW w:w="2094" w:type="pct"/>
            <w:shd w:val="clear" w:color="auto" w:fill="auto"/>
            <w:noWrap/>
            <w:vAlign w:val="center"/>
            <w:hideMark/>
          </w:tcPr>
          <w:p w14:paraId="74C5CC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03/AA and 03/AB</w:t>
            </w:r>
          </w:p>
        </w:tc>
        <w:tc>
          <w:tcPr>
            <w:tcW w:w="530" w:type="pct"/>
            <w:shd w:val="clear" w:color="auto" w:fill="auto"/>
            <w:noWrap/>
            <w:vAlign w:val="center"/>
            <w:hideMark/>
          </w:tcPr>
          <w:p w14:paraId="634862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w:t>
            </w:r>
          </w:p>
        </w:tc>
        <w:tc>
          <w:tcPr>
            <w:tcW w:w="608" w:type="pct"/>
            <w:shd w:val="clear" w:color="auto" w:fill="auto"/>
            <w:noWrap/>
            <w:vAlign w:val="center"/>
            <w:hideMark/>
          </w:tcPr>
          <w:p w14:paraId="6AE783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7E371483" w14:textId="77777777" w:rsidTr="00B67D24">
        <w:tc>
          <w:tcPr>
            <w:tcW w:w="860" w:type="pct"/>
            <w:shd w:val="clear" w:color="auto" w:fill="auto"/>
            <w:noWrap/>
            <w:vAlign w:val="center"/>
            <w:hideMark/>
          </w:tcPr>
          <w:p w14:paraId="5230DC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77B3F7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A3</w:t>
            </w:r>
          </w:p>
        </w:tc>
        <w:tc>
          <w:tcPr>
            <w:tcW w:w="2094" w:type="pct"/>
            <w:shd w:val="clear" w:color="auto" w:fill="auto"/>
            <w:noWrap/>
            <w:vAlign w:val="center"/>
            <w:hideMark/>
          </w:tcPr>
          <w:p w14:paraId="0E3F0D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00-01-02</w:t>
            </w:r>
          </w:p>
        </w:tc>
        <w:tc>
          <w:tcPr>
            <w:tcW w:w="530" w:type="pct"/>
            <w:shd w:val="clear" w:color="auto" w:fill="auto"/>
            <w:noWrap/>
            <w:vAlign w:val="center"/>
            <w:hideMark/>
          </w:tcPr>
          <w:p w14:paraId="23FD78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w:t>
            </w:r>
          </w:p>
        </w:tc>
        <w:tc>
          <w:tcPr>
            <w:tcW w:w="608" w:type="pct"/>
            <w:shd w:val="clear" w:color="auto" w:fill="auto"/>
            <w:noWrap/>
            <w:vAlign w:val="center"/>
            <w:hideMark/>
          </w:tcPr>
          <w:p w14:paraId="4E1106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445</w:t>
            </w:r>
          </w:p>
        </w:tc>
      </w:tr>
      <w:tr w:rsidR="00433D36" w:rsidRPr="00433D36" w14:paraId="44FBF735" w14:textId="77777777" w:rsidTr="00B67D24">
        <w:tc>
          <w:tcPr>
            <w:tcW w:w="860" w:type="pct"/>
            <w:tcBorders>
              <w:bottom w:val="single" w:sz="4" w:space="0" w:color="auto"/>
            </w:tcBorders>
            <w:shd w:val="clear" w:color="auto" w:fill="auto"/>
            <w:noWrap/>
            <w:vAlign w:val="center"/>
          </w:tcPr>
          <w:p w14:paraId="221AEC3D"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7DE5A35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B3</w:t>
            </w:r>
          </w:p>
        </w:tc>
        <w:tc>
          <w:tcPr>
            <w:tcW w:w="2094" w:type="pct"/>
            <w:tcBorders>
              <w:bottom w:val="single" w:sz="4" w:space="0" w:color="auto"/>
            </w:tcBorders>
            <w:shd w:val="clear" w:color="auto" w:fill="auto"/>
            <w:noWrap/>
            <w:vAlign w:val="center"/>
          </w:tcPr>
          <w:p w14:paraId="6DB94A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Silver Vase, Gran Milano</w:t>
            </w:r>
          </w:p>
        </w:tc>
        <w:tc>
          <w:tcPr>
            <w:tcW w:w="530" w:type="pct"/>
            <w:tcBorders>
              <w:bottom w:val="single" w:sz="4" w:space="0" w:color="auto"/>
            </w:tcBorders>
            <w:shd w:val="clear" w:color="auto" w:fill="auto"/>
            <w:noWrap/>
            <w:vAlign w:val="center"/>
          </w:tcPr>
          <w:p w14:paraId="7874AB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2019-20</w:t>
            </w:r>
          </w:p>
        </w:tc>
        <w:tc>
          <w:tcPr>
            <w:tcW w:w="608" w:type="pct"/>
            <w:tcBorders>
              <w:bottom w:val="single" w:sz="4" w:space="0" w:color="auto"/>
            </w:tcBorders>
            <w:shd w:val="clear" w:color="auto" w:fill="auto"/>
            <w:noWrap/>
            <w:vAlign w:val="center"/>
          </w:tcPr>
          <w:p w14:paraId="2EF340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445</w:t>
            </w:r>
          </w:p>
        </w:tc>
      </w:tr>
      <w:tr w:rsidR="00433D36" w:rsidRPr="00433D36" w14:paraId="06FC0210" w14:textId="77777777" w:rsidTr="00B67D24">
        <w:tc>
          <w:tcPr>
            <w:tcW w:w="860" w:type="pct"/>
            <w:tcBorders>
              <w:top w:val="single" w:sz="4" w:space="0" w:color="auto"/>
            </w:tcBorders>
            <w:shd w:val="clear" w:color="auto" w:fill="auto"/>
            <w:noWrap/>
            <w:vAlign w:val="center"/>
            <w:hideMark/>
          </w:tcPr>
          <w:p w14:paraId="11478306"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SYM</w:t>
            </w:r>
          </w:p>
        </w:tc>
        <w:tc>
          <w:tcPr>
            <w:tcW w:w="908" w:type="pct"/>
            <w:tcBorders>
              <w:top w:val="single" w:sz="4" w:space="0" w:color="auto"/>
            </w:tcBorders>
            <w:shd w:val="clear" w:color="auto" w:fill="auto"/>
            <w:noWrap/>
            <w:vAlign w:val="center"/>
            <w:hideMark/>
          </w:tcPr>
          <w:p w14:paraId="7F7A3D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2094" w:type="pct"/>
            <w:tcBorders>
              <w:top w:val="single" w:sz="4" w:space="0" w:color="auto"/>
            </w:tcBorders>
            <w:shd w:val="clear" w:color="auto" w:fill="auto"/>
            <w:noWrap/>
            <w:vAlign w:val="center"/>
            <w:hideMark/>
          </w:tcPr>
          <w:p w14:paraId="0F9D98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under 400 </w:t>
            </w:r>
          </w:p>
        </w:tc>
        <w:tc>
          <w:tcPr>
            <w:tcW w:w="530" w:type="pct"/>
            <w:tcBorders>
              <w:top w:val="single" w:sz="4" w:space="0" w:color="auto"/>
            </w:tcBorders>
            <w:shd w:val="clear" w:color="auto" w:fill="auto"/>
            <w:noWrap/>
            <w:vAlign w:val="center"/>
            <w:hideMark/>
          </w:tcPr>
          <w:p w14:paraId="2BE4C1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2008-12</w:t>
            </w:r>
          </w:p>
        </w:tc>
        <w:tc>
          <w:tcPr>
            <w:tcW w:w="608" w:type="pct"/>
            <w:tcBorders>
              <w:top w:val="single" w:sz="4" w:space="0" w:color="auto"/>
            </w:tcBorders>
            <w:shd w:val="clear" w:color="auto" w:fill="auto"/>
            <w:noWrap/>
            <w:vAlign w:val="center"/>
            <w:hideMark/>
          </w:tcPr>
          <w:p w14:paraId="01E9F2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626E2F68" w14:textId="77777777" w:rsidTr="00B67D24">
        <w:tc>
          <w:tcPr>
            <w:tcW w:w="860" w:type="pct"/>
            <w:tcBorders>
              <w:bottom w:val="single" w:sz="4" w:space="0" w:color="auto"/>
            </w:tcBorders>
            <w:shd w:val="clear" w:color="auto" w:fill="auto"/>
            <w:noWrap/>
            <w:vAlign w:val="center"/>
            <w:hideMark/>
          </w:tcPr>
          <w:p w14:paraId="0CE7DA43"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35ACFA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LN</w:t>
            </w:r>
          </w:p>
        </w:tc>
        <w:tc>
          <w:tcPr>
            <w:tcW w:w="2094" w:type="pct"/>
            <w:tcBorders>
              <w:bottom w:val="single" w:sz="4" w:space="0" w:color="auto"/>
            </w:tcBorders>
            <w:shd w:val="clear" w:color="auto" w:fill="auto"/>
            <w:noWrap/>
            <w:vAlign w:val="center"/>
            <w:hideMark/>
          </w:tcPr>
          <w:p w14:paraId="4813A8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GTS 300i Sport</w:t>
            </w:r>
          </w:p>
        </w:tc>
        <w:tc>
          <w:tcPr>
            <w:tcW w:w="530" w:type="pct"/>
            <w:tcBorders>
              <w:bottom w:val="single" w:sz="4" w:space="0" w:color="auto"/>
            </w:tcBorders>
            <w:shd w:val="clear" w:color="auto" w:fill="auto"/>
            <w:noWrap/>
            <w:vAlign w:val="center"/>
            <w:hideMark/>
          </w:tcPr>
          <w:p w14:paraId="35257E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2015-16</w:t>
            </w:r>
          </w:p>
        </w:tc>
        <w:tc>
          <w:tcPr>
            <w:tcW w:w="608" w:type="pct"/>
            <w:tcBorders>
              <w:bottom w:val="single" w:sz="4" w:space="0" w:color="auto"/>
            </w:tcBorders>
            <w:shd w:val="clear" w:color="auto" w:fill="auto"/>
            <w:noWrap/>
            <w:vAlign w:val="center"/>
            <w:hideMark/>
          </w:tcPr>
          <w:p w14:paraId="7A63D1A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7F8736F0" w14:textId="77777777" w:rsidTr="00B67D24">
        <w:tc>
          <w:tcPr>
            <w:tcW w:w="860" w:type="pct"/>
            <w:tcBorders>
              <w:top w:val="single" w:sz="4" w:space="0" w:color="auto"/>
              <w:bottom w:val="single" w:sz="4" w:space="0" w:color="auto"/>
            </w:tcBorders>
            <w:shd w:val="clear" w:color="auto" w:fill="auto"/>
            <w:noWrap/>
            <w:vAlign w:val="center"/>
            <w:hideMark/>
          </w:tcPr>
          <w:p w14:paraId="381D96DA"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TGB</w:t>
            </w:r>
          </w:p>
        </w:tc>
        <w:tc>
          <w:tcPr>
            <w:tcW w:w="908" w:type="pct"/>
            <w:tcBorders>
              <w:top w:val="single" w:sz="4" w:space="0" w:color="auto"/>
              <w:bottom w:val="single" w:sz="4" w:space="0" w:color="auto"/>
            </w:tcBorders>
            <w:shd w:val="clear" w:color="auto" w:fill="auto"/>
            <w:noWrap/>
            <w:vAlign w:val="center"/>
            <w:hideMark/>
          </w:tcPr>
          <w:p w14:paraId="6230FC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2094" w:type="pct"/>
            <w:tcBorders>
              <w:top w:val="single" w:sz="4" w:space="0" w:color="auto"/>
              <w:bottom w:val="single" w:sz="4" w:space="0" w:color="auto"/>
            </w:tcBorders>
            <w:shd w:val="clear" w:color="auto" w:fill="auto"/>
            <w:noWrap/>
            <w:vAlign w:val="center"/>
            <w:hideMark/>
          </w:tcPr>
          <w:p w14:paraId="0C542D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under 300 </w:t>
            </w:r>
          </w:p>
        </w:tc>
        <w:tc>
          <w:tcPr>
            <w:tcW w:w="530" w:type="pct"/>
            <w:tcBorders>
              <w:top w:val="single" w:sz="4" w:space="0" w:color="auto"/>
              <w:bottom w:val="single" w:sz="4" w:space="0" w:color="auto"/>
            </w:tcBorders>
            <w:shd w:val="clear" w:color="auto" w:fill="auto"/>
            <w:noWrap/>
            <w:vAlign w:val="center"/>
            <w:hideMark/>
          </w:tcPr>
          <w:p w14:paraId="145697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2012</w:t>
            </w:r>
          </w:p>
        </w:tc>
        <w:tc>
          <w:tcPr>
            <w:tcW w:w="608" w:type="pct"/>
            <w:tcBorders>
              <w:top w:val="single" w:sz="4" w:space="0" w:color="auto"/>
              <w:bottom w:val="single" w:sz="4" w:space="0" w:color="auto"/>
            </w:tcBorders>
            <w:shd w:val="clear" w:color="auto" w:fill="auto"/>
            <w:noWrap/>
            <w:vAlign w:val="center"/>
            <w:hideMark/>
          </w:tcPr>
          <w:p w14:paraId="58FD112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w:t>
            </w:r>
          </w:p>
        </w:tc>
      </w:tr>
      <w:tr w:rsidR="00433D36" w:rsidRPr="00433D36" w14:paraId="34EC2238" w14:textId="77777777" w:rsidTr="00B67D24">
        <w:tc>
          <w:tcPr>
            <w:tcW w:w="860" w:type="pct"/>
            <w:shd w:val="clear" w:color="auto" w:fill="auto"/>
            <w:noWrap/>
            <w:vAlign w:val="center"/>
            <w:hideMark/>
          </w:tcPr>
          <w:p w14:paraId="0153A3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TM</w:t>
            </w:r>
          </w:p>
        </w:tc>
        <w:tc>
          <w:tcPr>
            <w:tcW w:w="908" w:type="pct"/>
            <w:shd w:val="clear" w:color="auto" w:fill="auto"/>
            <w:noWrap/>
            <w:vAlign w:val="center"/>
            <w:hideMark/>
          </w:tcPr>
          <w:p w14:paraId="00B356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3002T</w:t>
            </w:r>
          </w:p>
        </w:tc>
        <w:tc>
          <w:tcPr>
            <w:tcW w:w="2094" w:type="pct"/>
            <w:shd w:val="clear" w:color="auto" w:fill="auto"/>
            <w:noWrap/>
            <w:vAlign w:val="center"/>
            <w:hideMark/>
          </w:tcPr>
          <w:p w14:paraId="7B144F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5542A2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shd w:val="clear" w:color="auto" w:fill="auto"/>
            <w:noWrap/>
            <w:vAlign w:val="center"/>
            <w:hideMark/>
          </w:tcPr>
          <w:p w14:paraId="785020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297</w:t>
            </w:r>
          </w:p>
        </w:tc>
      </w:tr>
      <w:tr w:rsidR="00433D36" w:rsidRPr="00433D36" w14:paraId="3A30E87E" w14:textId="77777777" w:rsidTr="00B67D24">
        <w:tc>
          <w:tcPr>
            <w:tcW w:w="860" w:type="pct"/>
            <w:shd w:val="clear" w:color="auto" w:fill="auto"/>
            <w:noWrap/>
            <w:vAlign w:val="center"/>
            <w:hideMark/>
          </w:tcPr>
          <w:p w14:paraId="61E98E97"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581025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300E</w:t>
            </w:r>
          </w:p>
        </w:tc>
        <w:tc>
          <w:tcPr>
            <w:tcW w:w="2094" w:type="pct"/>
            <w:shd w:val="clear" w:color="auto" w:fill="auto"/>
            <w:noWrap/>
            <w:vAlign w:val="center"/>
            <w:hideMark/>
          </w:tcPr>
          <w:p w14:paraId="7E73CA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3B36D29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2000-08</w:t>
            </w:r>
          </w:p>
        </w:tc>
        <w:tc>
          <w:tcPr>
            <w:tcW w:w="608" w:type="pct"/>
            <w:shd w:val="clear" w:color="auto" w:fill="auto"/>
            <w:noWrap/>
            <w:vAlign w:val="center"/>
            <w:hideMark/>
          </w:tcPr>
          <w:p w14:paraId="4138C6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294</w:t>
            </w:r>
          </w:p>
        </w:tc>
      </w:tr>
      <w:tr w:rsidR="00433D36" w:rsidRPr="00433D36" w14:paraId="1E2434CA" w14:textId="77777777" w:rsidTr="00B67D24">
        <w:tc>
          <w:tcPr>
            <w:tcW w:w="860" w:type="pct"/>
            <w:shd w:val="clear" w:color="auto" w:fill="auto"/>
            <w:noWrap/>
            <w:vAlign w:val="center"/>
            <w:hideMark/>
          </w:tcPr>
          <w:p w14:paraId="0154011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B9B4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400E</w:t>
            </w:r>
          </w:p>
        </w:tc>
        <w:tc>
          <w:tcPr>
            <w:tcW w:w="2094" w:type="pct"/>
            <w:shd w:val="clear" w:color="auto" w:fill="auto"/>
            <w:noWrap/>
            <w:vAlign w:val="center"/>
            <w:hideMark/>
          </w:tcPr>
          <w:p w14:paraId="053F3B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65E85A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2002-03</w:t>
            </w:r>
          </w:p>
        </w:tc>
        <w:tc>
          <w:tcPr>
            <w:tcW w:w="608" w:type="pct"/>
            <w:shd w:val="clear" w:color="auto" w:fill="auto"/>
            <w:noWrap/>
            <w:vAlign w:val="center"/>
            <w:hideMark/>
          </w:tcPr>
          <w:p w14:paraId="1DDC0E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41A50D4D" w14:textId="77777777" w:rsidTr="00B67D24">
        <w:tc>
          <w:tcPr>
            <w:tcW w:w="860" w:type="pct"/>
            <w:shd w:val="clear" w:color="auto" w:fill="auto"/>
            <w:noWrap/>
            <w:vAlign w:val="center"/>
            <w:hideMark/>
          </w:tcPr>
          <w:p w14:paraId="6E09F46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EF14C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4504T</w:t>
            </w:r>
          </w:p>
        </w:tc>
        <w:tc>
          <w:tcPr>
            <w:tcW w:w="2094" w:type="pct"/>
            <w:shd w:val="clear" w:color="auto" w:fill="auto"/>
            <w:noWrap/>
            <w:vAlign w:val="center"/>
            <w:hideMark/>
          </w:tcPr>
          <w:p w14:paraId="5A23434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15D8CB9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shd w:val="clear" w:color="auto" w:fill="auto"/>
            <w:noWrap/>
            <w:vAlign w:val="center"/>
            <w:hideMark/>
          </w:tcPr>
          <w:p w14:paraId="39064C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BD3312D" w14:textId="77777777" w:rsidTr="00B67D24">
        <w:tc>
          <w:tcPr>
            <w:tcW w:w="860" w:type="pct"/>
            <w:shd w:val="clear" w:color="auto" w:fill="auto"/>
            <w:noWrap/>
            <w:vAlign w:val="center"/>
            <w:hideMark/>
          </w:tcPr>
          <w:p w14:paraId="73FC0A3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72149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450E</w:t>
            </w:r>
          </w:p>
        </w:tc>
        <w:tc>
          <w:tcPr>
            <w:tcW w:w="2094" w:type="pct"/>
            <w:shd w:val="clear" w:color="auto" w:fill="auto"/>
            <w:noWrap/>
            <w:vAlign w:val="center"/>
            <w:hideMark/>
          </w:tcPr>
          <w:p w14:paraId="4306277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5E2459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337BB4C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70F43FAE" w14:textId="77777777" w:rsidTr="00B67D24">
        <w:tc>
          <w:tcPr>
            <w:tcW w:w="860" w:type="pct"/>
            <w:shd w:val="clear" w:color="auto" w:fill="auto"/>
            <w:noWrap/>
            <w:vAlign w:val="center"/>
            <w:hideMark/>
          </w:tcPr>
          <w:p w14:paraId="601260F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C1FBB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450MX</w:t>
            </w:r>
          </w:p>
        </w:tc>
        <w:tc>
          <w:tcPr>
            <w:tcW w:w="2094" w:type="pct"/>
            <w:shd w:val="clear" w:color="auto" w:fill="auto"/>
            <w:noWrap/>
            <w:vAlign w:val="center"/>
            <w:hideMark/>
          </w:tcPr>
          <w:p w14:paraId="286345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450MX</w:t>
            </w:r>
          </w:p>
        </w:tc>
        <w:tc>
          <w:tcPr>
            <w:tcW w:w="530" w:type="pct"/>
            <w:shd w:val="clear" w:color="auto" w:fill="auto"/>
            <w:noWrap/>
            <w:vAlign w:val="center"/>
            <w:hideMark/>
          </w:tcPr>
          <w:p w14:paraId="03752A3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shd w:val="clear" w:color="auto" w:fill="auto"/>
            <w:noWrap/>
            <w:vAlign w:val="center"/>
            <w:hideMark/>
          </w:tcPr>
          <w:p w14:paraId="40E01E3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4ADC10E4" w14:textId="77777777" w:rsidTr="00B67D24">
        <w:tc>
          <w:tcPr>
            <w:tcW w:w="860" w:type="pct"/>
            <w:shd w:val="clear" w:color="auto" w:fill="auto"/>
            <w:noWrap/>
            <w:vAlign w:val="center"/>
            <w:hideMark/>
          </w:tcPr>
          <w:p w14:paraId="653BE14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3E76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5304T</w:t>
            </w:r>
          </w:p>
        </w:tc>
        <w:tc>
          <w:tcPr>
            <w:tcW w:w="2094" w:type="pct"/>
            <w:shd w:val="clear" w:color="auto" w:fill="auto"/>
            <w:noWrap/>
            <w:vAlign w:val="center"/>
            <w:hideMark/>
          </w:tcPr>
          <w:p w14:paraId="085D82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066FEC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2010</w:t>
            </w:r>
          </w:p>
        </w:tc>
        <w:tc>
          <w:tcPr>
            <w:tcW w:w="608" w:type="pct"/>
            <w:shd w:val="clear" w:color="auto" w:fill="auto"/>
            <w:noWrap/>
            <w:vAlign w:val="center"/>
            <w:hideMark/>
          </w:tcPr>
          <w:p w14:paraId="0ECC336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528</w:t>
            </w:r>
          </w:p>
        </w:tc>
      </w:tr>
      <w:tr w:rsidR="00433D36" w:rsidRPr="00433D36" w14:paraId="452A4469" w14:textId="77777777" w:rsidTr="00B67D24">
        <w:tc>
          <w:tcPr>
            <w:tcW w:w="860" w:type="pct"/>
            <w:shd w:val="clear" w:color="auto" w:fill="auto"/>
            <w:noWrap/>
            <w:vAlign w:val="center"/>
            <w:hideMark/>
          </w:tcPr>
          <w:p w14:paraId="7780CFF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3B65D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530E</w:t>
            </w:r>
          </w:p>
        </w:tc>
        <w:tc>
          <w:tcPr>
            <w:tcW w:w="2094" w:type="pct"/>
            <w:shd w:val="clear" w:color="auto" w:fill="auto"/>
            <w:noWrap/>
            <w:vAlign w:val="center"/>
            <w:hideMark/>
          </w:tcPr>
          <w:p w14:paraId="263EB7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ENDURO</w:t>
            </w:r>
          </w:p>
        </w:tc>
        <w:tc>
          <w:tcPr>
            <w:tcW w:w="530" w:type="pct"/>
            <w:shd w:val="clear" w:color="auto" w:fill="auto"/>
            <w:noWrap/>
            <w:vAlign w:val="center"/>
            <w:hideMark/>
          </w:tcPr>
          <w:p w14:paraId="4F031E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2003-08</w:t>
            </w:r>
          </w:p>
        </w:tc>
        <w:tc>
          <w:tcPr>
            <w:tcW w:w="608" w:type="pct"/>
            <w:shd w:val="clear" w:color="auto" w:fill="auto"/>
            <w:noWrap/>
            <w:vAlign w:val="center"/>
            <w:hideMark/>
          </w:tcPr>
          <w:p w14:paraId="45A424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528</w:t>
            </w:r>
          </w:p>
        </w:tc>
      </w:tr>
      <w:tr w:rsidR="00433D36" w:rsidRPr="00433D36" w14:paraId="5674B79B" w14:textId="77777777" w:rsidTr="00B67D24">
        <w:tc>
          <w:tcPr>
            <w:tcW w:w="860" w:type="pct"/>
            <w:shd w:val="clear" w:color="auto" w:fill="auto"/>
            <w:noWrap/>
            <w:vAlign w:val="center"/>
            <w:hideMark/>
          </w:tcPr>
          <w:p w14:paraId="018F4A9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2D19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530MX</w:t>
            </w:r>
          </w:p>
        </w:tc>
        <w:tc>
          <w:tcPr>
            <w:tcW w:w="2094" w:type="pct"/>
            <w:shd w:val="clear" w:color="auto" w:fill="auto"/>
            <w:noWrap/>
            <w:vAlign w:val="center"/>
            <w:hideMark/>
          </w:tcPr>
          <w:p w14:paraId="6A2BFE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530MX</w:t>
            </w:r>
          </w:p>
        </w:tc>
        <w:tc>
          <w:tcPr>
            <w:tcW w:w="530" w:type="pct"/>
            <w:shd w:val="clear" w:color="auto" w:fill="auto"/>
            <w:noWrap/>
            <w:vAlign w:val="center"/>
            <w:hideMark/>
          </w:tcPr>
          <w:p w14:paraId="34DD1A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w:t>
            </w:r>
          </w:p>
        </w:tc>
        <w:tc>
          <w:tcPr>
            <w:tcW w:w="608" w:type="pct"/>
            <w:shd w:val="clear" w:color="auto" w:fill="auto"/>
            <w:noWrap/>
            <w:vAlign w:val="center"/>
            <w:hideMark/>
          </w:tcPr>
          <w:p w14:paraId="215860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528</w:t>
            </w:r>
          </w:p>
        </w:tc>
      </w:tr>
      <w:tr w:rsidR="00433D36" w:rsidRPr="00433D36" w14:paraId="677225F9" w14:textId="77777777" w:rsidTr="00B67D24">
        <w:tc>
          <w:tcPr>
            <w:tcW w:w="860" w:type="pct"/>
            <w:tcBorders>
              <w:top w:val="single" w:sz="4" w:space="0" w:color="auto"/>
            </w:tcBorders>
            <w:shd w:val="clear" w:color="auto" w:fill="auto"/>
            <w:noWrap/>
            <w:vAlign w:val="center"/>
            <w:hideMark/>
          </w:tcPr>
          <w:p w14:paraId="56B49285"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TRIUMPH</w:t>
            </w:r>
          </w:p>
        </w:tc>
        <w:tc>
          <w:tcPr>
            <w:tcW w:w="908" w:type="pct"/>
            <w:tcBorders>
              <w:top w:val="single" w:sz="4" w:space="0" w:color="auto"/>
            </w:tcBorders>
            <w:shd w:val="clear" w:color="auto" w:fill="auto"/>
            <w:noWrap/>
            <w:vAlign w:val="center"/>
            <w:hideMark/>
          </w:tcPr>
          <w:p w14:paraId="6865D0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21</w:t>
            </w:r>
          </w:p>
        </w:tc>
        <w:tc>
          <w:tcPr>
            <w:tcW w:w="2094" w:type="pct"/>
            <w:tcBorders>
              <w:top w:val="single" w:sz="4" w:space="0" w:color="auto"/>
            </w:tcBorders>
            <w:shd w:val="clear" w:color="auto" w:fill="auto"/>
            <w:noWrap/>
            <w:vAlign w:val="center"/>
            <w:hideMark/>
          </w:tcPr>
          <w:p w14:paraId="25029CC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21</w:t>
            </w:r>
          </w:p>
        </w:tc>
        <w:tc>
          <w:tcPr>
            <w:tcW w:w="530" w:type="pct"/>
            <w:tcBorders>
              <w:top w:val="single" w:sz="4" w:space="0" w:color="auto"/>
            </w:tcBorders>
            <w:shd w:val="clear" w:color="auto" w:fill="auto"/>
            <w:noWrap/>
            <w:vAlign w:val="center"/>
            <w:hideMark/>
          </w:tcPr>
          <w:p w14:paraId="7045D0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1963</w:t>
            </w:r>
          </w:p>
        </w:tc>
        <w:tc>
          <w:tcPr>
            <w:tcW w:w="608" w:type="pct"/>
            <w:tcBorders>
              <w:top w:val="single" w:sz="4" w:space="0" w:color="auto"/>
            </w:tcBorders>
            <w:shd w:val="clear" w:color="auto" w:fill="auto"/>
            <w:noWrap/>
            <w:vAlign w:val="center"/>
            <w:hideMark/>
          </w:tcPr>
          <w:p w14:paraId="415B52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24A260FE" w14:textId="77777777" w:rsidTr="00B67D24">
        <w:tc>
          <w:tcPr>
            <w:tcW w:w="860" w:type="pct"/>
            <w:shd w:val="clear" w:color="auto" w:fill="auto"/>
            <w:noWrap/>
            <w:vAlign w:val="center"/>
            <w:hideMark/>
          </w:tcPr>
          <w:p w14:paraId="2127A9E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9AE0B1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DAYTONA 500</w:t>
            </w:r>
          </w:p>
        </w:tc>
        <w:tc>
          <w:tcPr>
            <w:tcW w:w="2094" w:type="pct"/>
            <w:shd w:val="clear" w:color="auto" w:fill="auto"/>
            <w:noWrap/>
            <w:vAlign w:val="center"/>
            <w:hideMark/>
          </w:tcPr>
          <w:p w14:paraId="74EB403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DAYTONA 500</w:t>
            </w:r>
          </w:p>
        </w:tc>
        <w:tc>
          <w:tcPr>
            <w:tcW w:w="530" w:type="pct"/>
            <w:shd w:val="clear" w:color="auto" w:fill="auto"/>
            <w:noWrap/>
            <w:vAlign w:val="center"/>
            <w:hideMark/>
          </w:tcPr>
          <w:p w14:paraId="000BBB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1970</w:t>
            </w:r>
          </w:p>
        </w:tc>
        <w:tc>
          <w:tcPr>
            <w:tcW w:w="608" w:type="pct"/>
            <w:shd w:val="clear" w:color="auto" w:fill="auto"/>
            <w:noWrap/>
            <w:vAlign w:val="center"/>
            <w:hideMark/>
          </w:tcPr>
          <w:p w14:paraId="5D29B8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490</w:t>
            </w:r>
          </w:p>
        </w:tc>
      </w:tr>
      <w:tr w:rsidR="00433D36" w:rsidRPr="00433D36" w14:paraId="0467181A" w14:textId="77777777" w:rsidTr="00B67D24">
        <w:tc>
          <w:tcPr>
            <w:tcW w:w="860" w:type="pct"/>
            <w:shd w:val="clear" w:color="auto" w:fill="auto"/>
            <w:noWrap/>
            <w:vAlign w:val="center"/>
            <w:hideMark/>
          </w:tcPr>
          <w:p w14:paraId="046FC85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F648F4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HD Series</w:t>
            </w:r>
          </w:p>
        </w:tc>
        <w:tc>
          <w:tcPr>
            <w:tcW w:w="2094" w:type="pct"/>
            <w:shd w:val="clear" w:color="auto" w:fill="auto"/>
            <w:noWrap/>
            <w:vAlign w:val="center"/>
            <w:hideMark/>
          </w:tcPr>
          <w:p w14:paraId="5FDAB9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HD418MY</w:t>
            </w:r>
          </w:p>
        </w:tc>
        <w:tc>
          <w:tcPr>
            <w:tcW w:w="530" w:type="pct"/>
            <w:shd w:val="clear" w:color="auto" w:fill="auto"/>
            <w:noWrap/>
            <w:vAlign w:val="center"/>
            <w:hideMark/>
          </w:tcPr>
          <w:p w14:paraId="6502514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w:t>
            </w:r>
          </w:p>
        </w:tc>
        <w:tc>
          <w:tcPr>
            <w:tcW w:w="608" w:type="pct"/>
            <w:shd w:val="clear" w:color="auto" w:fill="auto"/>
            <w:noWrap/>
            <w:vAlign w:val="center"/>
            <w:hideMark/>
          </w:tcPr>
          <w:p w14:paraId="24F5CA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12D6BD5D" w14:textId="77777777" w:rsidTr="00B67D24">
        <w:tc>
          <w:tcPr>
            <w:tcW w:w="860" w:type="pct"/>
            <w:shd w:val="clear" w:color="auto" w:fill="auto"/>
            <w:noWrap/>
            <w:vAlign w:val="center"/>
          </w:tcPr>
          <w:p w14:paraId="0214516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0827EA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 Series</w:t>
            </w:r>
          </w:p>
        </w:tc>
        <w:tc>
          <w:tcPr>
            <w:tcW w:w="2094" w:type="pct"/>
            <w:shd w:val="clear" w:color="auto" w:fill="auto"/>
            <w:noWrap/>
            <w:vAlign w:val="center"/>
          </w:tcPr>
          <w:p w14:paraId="0940CD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TRIDENT</w:t>
            </w:r>
          </w:p>
        </w:tc>
        <w:tc>
          <w:tcPr>
            <w:tcW w:w="530" w:type="pct"/>
            <w:shd w:val="clear" w:color="auto" w:fill="auto"/>
            <w:noWrap/>
            <w:vAlign w:val="center"/>
          </w:tcPr>
          <w:p w14:paraId="161928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5E30D7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3A11252B" w14:textId="77777777" w:rsidTr="00B67D24">
        <w:tc>
          <w:tcPr>
            <w:tcW w:w="860" w:type="pct"/>
            <w:shd w:val="clear" w:color="auto" w:fill="auto"/>
            <w:noWrap/>
            <w:vAlign w:val="center"/>
          </w:tcPr>
          <w:p w14:paraId="532B5E7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1D3F8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 Series</w:t>
            </w:r>
          </w:p>
        </w:tc>
        <w:tc>
          <w:tcPr>
            <w:tcW w:w="2094" w:type="pct"/>
            <w:shd w:val="clear" w:color="auto" w:fill="auto"/>
            <w:noWrap/>
            <w:vAlign w:val="center"/>
          </w:tcPr>
          <w:p w14:paraId="7BF467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TIGER SPORT 660</w:t>
            </w:r>
          </w:p>
        </w:tc>
        <w:tc>
          <w:tcPr>
            <w:tcW w:w="530" w:type="pct"/>
            <w:shd w:val="clear" w:color="auto" w:fill="auto"/>
            <w:noWrap/>
            <w:vAlign w:val="center"/>
          </w:tcPr>
          <w:p w14:paraId="6A4332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shd w:val="clear" w:color="auto" w:fill="auto"/>
            <w:noWrap/>
            <w:vAlign w:val="center"/>
          </w:tcPr>
          <w:p w14:paraId="2EE8F5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30983F0E" w14:textId="77777777" w:rsidTr="00B67D24">
        <w:tc>
          <w:tcPr>
            <w:tcW w:w="860" w:type="pct"/>
            <w:shd w:val="clear" w:color="auto" w:fill="auto"/>
            <w:noWrap/>
            <w:vAlign w:val="center"/>
            <w:hideMark/>
          </w:tcPr>
          <w:p w14:paraId="3ECBBA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8B390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Street triple</w:t>
            </w:r>
          </w:p>
        </w:tc>
        <w:tc>
          <w:tcPr>
            <w:tcW w:w="2094" w:type="pct"/>
            <w:shd w:val="clear" w:color="auto" w:fill="auto"/>
            <w:noWrap/>
            <w:vAlign w:val="center"/>
            <w:hideMark/>
          </w:tcPr>
          <w:p w14:paraId="0BB83AC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LAMs Street Triple 659 L67Ls7</w:t>
            </w:r>
          </w:p>
        </w:tc>
        <w:tc>
          <w:tcPr>
            <w:tcW w:w="530" w:type="pct"/>
            <w:shd w:val="clear" w:color="auto" w:fill="auto"/>
            <w:noWrap/>
            <w:vAlign w:val="center"/>
            <w:hideMark/>
          </w:tcPr>
          <w:p w14:paraId="35B4B3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2014</w:t>
            </w:r>
          </w:p>
        </w:tc>
        <w:tc>
          <w:tcPr>
            <w:tcW w:w="608" w:type="pct"/>
            <w:shd w:val="clear" w:color="auto" w:fill="auto"/>
            <w:noWrap/>
            <w:vAlign w:val="center"/>
            <w:hideMark/>
          </w:tcPr>
          <w:p w14:paraId="706367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22376AE4" w14:textId="77777777" w:rsidTr="00B67D24">
        <w:tc>
          <w:tcPr>
            <w:tcW w:w="860" w:type="pct"/>
            <w:shd w:val="clear" w:color="auto" w:fill="auto"/>
            <w:noWrap/>
            <w:vAlign w:val="center"/>
            <w:hideMark/>
          </w:tcPr>
          <w:p w14:paraId="5BB7CB2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F8C9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T100</w:t>
            </w:r>
          </w:p>
        </w:tc>
        <w:tc>
          <w:tcPr>
            <w:tcW w:w="2094" w:type="pct"/>
            <w:shd w:val="clear" w:color="auto" w:fill="auto"/>
            <w:noWrap/>
            <w:vAlign w:val="center"/>
            <w:hideMark/>
          </w:tcPr>
          <w:p w14:paraId="4752EC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TIGER</w:t>
            </w:r>
          </w:p>
        </w:tc>
        <w:tc>
          <w:tcPr>
            <w:tcW w:w="530" w:type="pct"/>
            <w:shd w:val="clear" w:color="auto" w:fill="auto"/>
            <w:noWrap/>
            <w:vAlign w:val="center"/>
            <w:hideMark/>
          </w:tcPr>
          <w:p w14:paraId="534F74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pre-1970</w:t>
            </w:r>
          </w:p>
        </w:tc>
        <w:tc>
          <w:tcPr>
            <w:tcW w:w="608" w:type="pct"/>
            <w:shd w:val="clear" w:color="auto" w:fill="auto"/>
            <w:noWrap/>
            <w:vAlign w:val="center"/>
            <w:hideMark/>
          </w:tcPr>
          <w:p w14:paraId="2A232B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498</w:t>
            </w:r>
          </w:p>
        </w:tc>
      </w:tr>
      <w:tr w:rsidR="00433D36" w:rsidRPr="00433D36" w14:paraId="58B6C7EB" w14:textId="77777777" w:rsidTr="00B67D24">
        <w:tc>
          <w:tcPr>
            <w:tcW w:w="860" w:type="pct"/>
            <w:shd w:val="clear" w:color="auto" w:fill="auto"/>
            <w:noWrap/>
            <w:vAlign w:val="center"/>
            <w:hideMark/>
          </w:tcPr>
          <w:p w14:paraId="430C662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DB797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T120</w:t>
            </w:r>
          </w:p>
        </w:tc>
        <w:tc>
          <w:tcPr>
            <w:tcW w:w="2094" w:type="pct"/>
            <w:shd w:val="clear" w:color="auto" w:fill="auto"/>
            <w:noWrap/>
            <w:vAlign w:val="center"/>
            <w:hideMark/>
          </w:tcPr>
          <w:p w14:paraId="174C039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BONNEVILLE</w:t>
            </w:r>
          </w:p>
        </w:tc>
        <w:tc>
          <w:tcPr>
            <w:tcW w:w="530" w:type="pct"/>
            <w:shd w:val="clear" w:color="auto" w:fill="auto"/>
            <w:noWrap/>
            <w:vAlign w:val="center"/>
            <w:hideMark/>
          </w:tcPr>
          <w:p w14:paraId="5A327C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1959-1974</w:t>
            </w:r>
          </w:p>
        </w:tc>
        <w:tc>
          <w:tcPr>
            <w:tcW w:w="608" w:type="pct"/>
            <w:shd w:val="clear" w:color="auto" w:fill="auto"/>
            <w:noWrap/>
            <w:vAlign w:val="center"/>
            <w:hideMark/>
          </w:tcPr>
          <w:p w14:paraId="5DEFEF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31BC8FDA" w14:textId="77777777" w:rsidTr="00B67D24">
        <w:tc>
          <w:tcPr>
            <w:tcW w:w="860" w:type="pct"/>
            <w:shd w:val="clear" w:color="auto" w:fill="auto"/>
            <w:noWrap/>
            <w:vAlign w:val="center"/>
            <w:hideMark/>
          </w:tcPr>
          <w:p w14:paraId="77205BE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F72D5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TR5</w:t>
            </w:r>
          </w:p>
        </w:tc>
        <w:tc>
          <w:tcPr>
            <w:tcW w:w="2094" w:type="pct"/>
            <w:shd w:val="clear" w:color="auto" w:fill="auto"/>
            <w:noWrap/>
            <w:vAlign w:val="center"/>
            <w:hideMark/>
          </w:tcPr>
          <w:p w14:paraId="638129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TROPHY</w:t>
            </w:r>
          </w:p>
        </w:tc>
        <w:tc>
          <w:tcPr>
            <w:tcW w:w="530" w:type="pct"/>
            <w:shd w:val="clear" w:color="auto" w:fill="auto"/>
            <w:noWrap/>
            <w:vAlign w:val="center"/>
            <w:hideMark/>
          </w:tcPr>
          <w:p w14:paraId="6D2FB7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1969</w:t>
            </w:r>
          </w:p>
        </w:tc>
        <w:tc>
          <w:tcPr>
            <w:tcW w:w="608" w:type="pct"/>
            <w:shd w:val="clear" w:color="auto" w:fill="auto"/>
            <w:noWrap/>
            <w:vAlign w:val="center"/>
            <w:hideMark/>
          </w:tcPr>
          <w:p w14:paraId="5AA2C7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091EDCFF" w14:textId="77777777" w:rsidTr="00B67D24">
        <w:tc>
          <w:tcPr>
            <w:tcW w:w="860" w:type="pct"/>
            <w:shd w:val="clear" w:color="auto" w:fill="auto"/>
            <w:noWrap/>
            <w:vAlign w:val="center"/>
            <w:hideMark/>
          </w:tcPr>
          <w:p w14:paraId="29E7778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FE0A3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TR6</w:t>
            </w:r>
          </w:p>
        </w:tc>
        <w:tc>
          <w:tcPr>
            <w:tcW w:w="2094" w:type="pct"/>
            <w:shd w:val="clear" w:color="auto" w:fill="auto"/>
            <w:noWrap/>
            <w:vAlign w:val="center"/>
            <w:hideMark/>
          </w:tcPr>
          <w:p w14:paraId="57FA8B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TROPHY</w:t>
            </w:r>
          </w:p>
        </w:tc>
        <w:tc>
          <w:tcPr>
            <w:tcW w:w="530" w:type="pct"/>
            <w:shd w:val="clear" w:color="auto" w:fill="auto"/>
            <w:noWrap/>
            <w:vAlign w:val="center"/>
            <w:hideMark/>
          </w:tcPr>
          <w:p w14:paraId="41CE6A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1961 - 73</w:t>
            </w:r>
          </w:p>
        </w:tc>
        <w:tc>
          <w:tcPr>
            <w:tcW w:w="608" w:type="pct"/>
            <w:shd w:val="clear" w:color="auto" w:fill="auto"/>
            <w:noWrap/>
            <w:vAlign w:val="center"/>
            <w:hideMark/>
          </w:tcPr>
          <w:p w14:paraId="26D309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2C999688" w14:textId="77777777" w:rsidTr="00B67D24">
        <w:tc>
          <w:tcPr>
            <w:tcW w:w="860" w:type="pct"/>
            <w:shd w:val="clear" w:color="auto" w:fill="auto"/>
            <w:noWrap/>
            <w:vAlign w:val="center"/>
            <w:hideMark/>
          </w:tcPr>
          <w:p w14:paraId="0010D00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00A12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TR7</w:t>
            </w:r>
          </w:p>
        </w:tc>
        <w:tc>
          <w:tcPr>
            <w:tcW w:w="2094" w:type="pct"/>
            <w:shd w:val="clear" w:color="auto" w:fill="auto"/>
            <w:noWrap/>
            <w:vAlign w:val="center"/>
            <w:hideMark/>
          </w:tcPr>
          <w:p w14:paraId="3D7B91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TIGER</w:t>
            </w:r>
          </w:p>
        </w:tc>
        <w:tc>
          <w:tcPr>
            <w:tcW w:w="530" w:type="pct"/>
            <w:shd w:val="clear" w:color="auto" w:fill="auto"/>
            <w:noWrap/>
            <w:vAlign w:val="center"/>
            <w:hideMark/>
          </w:tcPr>
          <w:p w14:paraId="4889BF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1971</w:t>
            </w:r>
          </w:p>
        </w:tc>
        <w:tc>
          <w:tcPr>
            <w:tcW w:w="608" w:type="pct"/>
            <w:shd w:val="clear" w:color="auto" w:fill="auto"/>
            <w:noWrap/>
            <w:vAlign w:val="center"/>
            <w:hideMark/>
          </w:tcPr>
          <w:p w14:paraId="677FCA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1286810D" w14:textId="77777777" w:rsidTr="00B67D24">
        <w:tc>
          <w:tcPr>
            <w:tcW w:w="860" w:type="pct"/>
            <w:tcBorders>
              <w:bottom w:val="single" w:sz="4" w:space="0" w:color="auto"/>
            </w:tcBorders>
            <w:shd w:val="clear" w:color="auto" w:fill="auto"/>
            <w:noWrap/>
            <w:vAlign w:val="center"/>
            <w:hideMark/>
          </w:tcPr>
          <w:p w14:paraId="1B30B979"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374817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TRIBSA</w:t>
            </w:r>
          </w:p>
        </w:tc>
        <w:tc>
          <w:tcPr>
            <w:tcW w:w="2094" w:type="pct"/>
            <w:tcBorders>
              <w:bottom w:val="single" w:sz="4" w:space="0" w:color="auto"/>
            </w:tcBorders>
            <w:shd w:val="clear" w:color="auto" w:fill="auto"/>
            <w:noWrap/>
            <w:vAlign w:val="center"/>
            <w:hideMark/>
          </w:tcPr>
          <w:p w14:paraId="63ADC0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TRIBSA</w:t>
            </w:r>
          </w:p>
        </w:tc>
        <w:tc>
          <w:tcPr>
            <w:tcW w:w="530" w:type="pct"/>
            <w:tcBorders>
              <w:bottom w:val="single" w:sz="4" w:space="0" w:color="auto"/>
            </w:tcBorders>
            <w:shd w:val="clear" w:color="auto" w:fill="auto"/>
            <w:noWrap/>
            <w:vAlign w:val="center"/>
            <w:hideMark/>
          </w:tcPr>
          <w:p w14:paraId="1BAC02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1960-70</w:t>
            </w:r>
          </w:p>
        </w:tc>
        <w:tc>
          <w:tcPr>
            <w:tcW w:w="608" w:type="pct"/>
            <w:tcBorders>
              <w:bottom w:val="single" w:sz="4" w:space="0" w:color="auto"/>
            </w:tcBorders>
            <w:shd w:val="clear" w:color="auto" w:fill="auto"/>
            <w:noWrap/>
            <w:vAlign w:val="center"/>
            <w:hideMark/>
          </w:tcPr>
          <w:p w14:paraId="30E66A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7E1AEA46" w14:textId="77777777" w:rsidTr="00B67D24">
        <w:tc>
          <w:tcPr>
            <w:tcW w:w="860" w:type="pct"/>
            <w:tcBorders>
              <w:top w:val="single" w:sz="4" w:space="0" w:color="auto"/>
              <w:bottom w:val="single" w:sz="4" w:space="0" w:color="auto"/>
            </w:tcBorders>
            <w:shd w:val="clear" w:color="auto" w:fill="auto"/>
            <w:noWrap/>
            <w:vAlign w:val="center"/>
          </w:tcPr>
          <w:p w14:paraId="4D118FDC" w14:textId="77777777" w:rsidR="00433D36" w:rsidRPr="00433D36" w:rsidRDefault="00433D36" w:rsidP="00433D36">
            <w:pPr>
              <w:spacing w:before="20" w:after="20"/>
              <w:jc w:val="center"/>
              <w:rPr>
                <w:rFonts w:eastAsia="Times New Roman"/>
                <w:b/>
                <w:color w:val="000000"/>
                <w:szCs w:val="17"/>
                <w:lang w:eastAsia="en-AU"/>
              </w:rPr>
            </w:pPr>
            <w:r w:rsidRPr="00433D36">
              <w:rPr>
                <w:rFonts w:eastAsia="Times New Roman"/>
                <w:b/>
                <w:color w:val="000000"/>
                <w:szCs w:val="17"/>
                <w:lang w:eastAsia="en-AU"/>
              </w:rPr>
              <w:t>UBCO</w:t>
            </w:r>
          </w:p>
        </w:tc>
        <w:tc>
          <w:tcPr>
            <w:tcW w:w="908" w:type="pct"/>
            <w:tcBorders>
              <w:top w:val="single" w:sz="4" w:space="0" w:color="auto"/>
              <w:bottom w:val="single" w:sz="4" w:space="0" w:color="auto"/>
            </w:tcBorders>
            <w:shd w:val="clear" w:color="auto" w:fill="auto"/>
            <w:noWrap/>
            <w:vAlign w:val="center"/>
          </w:tcPr>
          <w:p w14:paraId="35C8D7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 2X2</w:t>
            </w:r>
          </w:p>
        </w:tc>
        <w:tc>
          <w:tcPr>
            <w:tcW w:w="2094" w:type="pct"/>
            <w:tcBorders>
              <w:top w:val="single" w:sz="4" w:space="0" w:color="auto"/>
              <w:bottom w:val="single" w:sz="4" w:space="0" w:color="auto"/>
            </w:tcBorders>
            <w:shd w:val="clear" w:color="auto" w:fill="auto"/>
            <w:noWrap/>
            <w:vAlign w:val="center"/>
          </w:tcPr>
          <w:p w14:paraId="74FA1E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UBCO</w:t>
            </w:r>
          </w:p>
        </w:tc>
        <w:tc>
          <w:tcPr>
            <w:tcW w:w="530" w:type="pct"/>
            <w:tcBorders>
              <w:top w:val="single" w:sz="4" w:space="0" w:color="auto"/>
              <w:bottom w:val="single" w:sz="4" w:space="0" w:color="auto"/>
            </w:tcBorders>
            <w:shd w:val="clear" w:color="auto" w:fill="auto"/>
            <w:noWrap/>
            <w:vAlign w:val="center"/>
          </w:tcPr>
          <w:p w14:paraId="3A6E95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tcBorders>
              <w:top w:val="single" w:sz="4" w:space="0" w:color="auto"/>
              <w:bottom w:val="single" w:sz="4" w:space="0" w:color="auto"/>
            </w:tcBorders>
            <w:shd w:val="clear" w:color="auto" w:fill="auto"/>
            <w:noWrap/>
            <w:vAlign w:val="center"/>
          </w:tcPr>
          <w:p w14:paraId="3F781DC5" w14:textId="77777777" w:rsidR="00433D36" w:rsidRPr="00433D36" w:rsidRDefault="00433D36" w:rsidP="00433D36">
            <w:pPr>
              <w:spacing w:before="20" w:after="20"/>
              <w:jc w:val="center"/>
              <w:rPr>
                <w:rFonts w:eastAsia="Times New Roman"/>
                <w:color w:val="000000"/>
                <w:szCs w:val="17"/>
                <w:lang w:eastAsia="en-AU"/>
              </w:rPr>
            </w:pPr>
          </w:p>
        </w:tc>
      </w:tr>
      <w:tr w:rsidR="00433D36" w:rsidRPr="00433D36" w14:paraId="02F7D5A3" w14:textId="77777777" w:rsidTr="00B67D24">
        <w:tc>
          <w:tcPr>
            <w:tcW w:w="860" w:type="pct"/>
            <w:tcBorders>
              <w:top w:val="single" w:sz="4" w:space="0" w:color="auto"/>
            </w:tcBorders>
            <w:shd w:val="clear" w:color="auto" w:fill="auto"/>
            <w:noWrap/>
            <w:vAlign w:val="center"/>
            <w:hideMark/>
          </w:tcPr>
          <w:p w14:paraId="699A8C38"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URAL</w:t>
            </w:r>
          </w:p>
        </w:tc>
        <w:tc>
          <w:tcPr>
            <w:tcW w:w="908" w:type="pct"/>
            <w:tcBorders>
              <w:top w:val="single" w:sz="4" w:space="0" w:color="auto"/>
            </w:tcBorders>
            <w:shd w:val="clear" w:color="auto" w:fill="auto"/>
            <w:noWrap/>
            <w:vAlign w:val="center"/>
            <w:hideMark/>
          </w:tcPr>
          <w:p w14:paraId="690225D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DNEPR</w:t>
            </w:r>
          </w:p>
        </w:tc>
        <w:tc>
          <w:tcPr>
            <w:tcW w:w="2094" w:type="pct"/>
            <w:tcBorders>
              <w:top w:val="single" w:sz="4" w:space="0" w:color="auto"/>
            </w:tcBorders>
            <w:shd w:val="clear" w:color="auto" w:fill="auto"/>
            <w:noWrap/>
            <w:vAlign w:val="center"/>
            <w:hideMark/>
          </w:tcPr>
          <w:p w14:paraId="1273BA9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DNIEPNER</w:t>
            </w:r>
          </w:p>
        </w:tc>
        <w:tc>
          <w:tcPr>
            <w:tcW w:w="530" w:type="pct"/>
            <w:tcBorders>
              <w:top w:val="single" w:sz="4" w:space="0" w:color="auto"/>
            </w:tcBorders>
            <w:shd w:val="clear" w:color="auto" w:fill="auto"/>
            <w:noWrap/>
            <w:vAlign w:val="center"/>
            <w:hideMark/>
          </w:tcPr>
          <w:p w14:paraId="7CC955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52EA56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6A16D00F" w14:textId="77777777" w:rsidTr="00B67D24">
        <w:tc>
          <w:tcPr>
            <w:tcW w:w="860" w:type="pct"/>
            <w:shd w:val="clear" w:color="auto" w:fill="auto"/>
            <w:noWrap/>
            <w:vAlign w:val="center"/>
            <w:hideMark/>
          </w:tcPr>
          <w:p w14:paraId="78CB7BE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15DDEE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w:t>
            </w:r>
          </w:p>
        </w:tc>
        <w:tc>
          <w:tcPr>
            <w:tcW w:w="2094" w:type="pct"/>
            <w:shd w:val="clear" w:color="auto" w:fill="auto"/>
            <w:noWrap/>
            <w:vAlign w:val="center"/>
            <w:hideMark/>
          </w:tcPr>
          <w:p w14:paraId="793E4B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K650</w:t>
            </w:r>
          </w:p>
        </w:tc>
        <w:tc>
          <w:tcPr>
            <w:tcW w:w="530" w:type="pct"/>
            <w:shd w:val="clear" w:color="auto" w:fill="auto"/>
            <w:noWrap/>
            <w:vAlign w:val="center"/>
            <w:hideMark/>
          </w:tcPr>
          <w:p w14:paraId="65DA64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1967-74</w:t>
            </w:r>
          </w:p>
        </w:tc>
        <w:tc>
          <w:tcPr>
            <w:tcW w:w="608" w:type="pct"/>
            <w:shd w:val="clear" w:color="auto" w:fill="auto"/>
            <w:noWrap/>
            <w:vAlign w:val="center"/>
            <w:hideMark/>
          </w:tcPr>
          <w:p w14:paraId="06579C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32923F0B" w14:textId="77777777" w:rsidTr="00B67D24">
        <w:tc>
          <w:tcPr>
            <w:tcW w:w="860" w:type="pct"/>
            <w:shd w:val="clear" w:color="auto" w:fill="auto"/>
            <w:noWrap/>
            <w:vAlign w:val="center"/>
            <w:hideMark/>
          </w:tcPr>
          <w:p w14:paraId="0838D0B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6AB49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MT9</w:t>
            </w:r>
          </w:p>
        </w:tc>
        <w:tc>
          <w:tcPr>
            <w:tcW w:w="2094" w:type="pct"/>
            <w:shd w:val="clear" w:color="auto" w:fill="auto"/>
            <w:noWrap/>
            <w:vAlign w:val="center"/>
            <w:hideMark/>
          </w:tcPr>
          <w:p w14:paraId="7430AC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MT9</w:t>
            </w:r>
          </w:p>
        </w:tc>
        <w:tc>
          <w:tcPr>
            <w:tcW w:w="530" w:type="pct"/>
            <w:shd w:val="clear" w:color="auto" w:fill="auto"/>
            <w:noWrap/>
            <w:vAlign w:val="center"/>
            <w:hideMark/>
          </w:tcPr>
          <w:p w14:paraId="0A5524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1974</w:t>
            </w:r>
          </w:p>
        </w:tc>
        <w:tc>
          <w:tcPr>
            <w:tcW w:w="608" w:type="pct"/>
            <w:shd w:val="clear" w:color="auto" w:fill="auto"/>
            <w:noWrap/>
            <w:vAlign w:val="center"/>
            <w:hideMark/>
          </w:tcPr>
          <w:p w14:paraId="7F6DCE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650</w:t>
            </w:r>
          </w:p>
        </w:tc>
      </w:tr>
      <w:tr w:rsidR="00433D36" w:rsidRPr="00433D36" w14:paraId="01479D98" w14:textId="77777777" w:rsidTr="00B67D24">
        <w:tc>
          <w:tcPr>
            <w:tcW w:w="860" w:type="pct"/>
            <w:tcBorders>
              <w:bottom w:val="single" w:sz="4" w:space="0" w:color="auto"/>
            </w:tcBorders>
            <w:shd w:val="clear" w:color="auto" w:fill="auto"/>
            <w:noWrap/>
            <w:vAlign w:val="center"/>
            <w:hideMark/>
          </w:tcPr>
          <w:p w14:paraId="2F8955A6"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 xml:space="preserve"> </w:t>
            </w:r>
          </w:p>
        </w:tc>
        <w:tc>
          <w:tcPr>
            <w:tcW w:w="908" w:type="pct"/>
            <w:tcBorders>
              <w:bottom w:val="single" w:sz="4" w:space="0" w:color="auto"/>
            </w:tcBorders>
            <w:shd w:val="clear" w:color="auto" w:fill="auto"/>
            <w:noWrap/>
            <w:vAlign w:val="center"/>
            <w:hideMark/>
          </w:tcPr>
          <w:p w14:paraId="42A794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THRUXTON</w:t>
            </w:r>
          </w:p>
        </w:tc>
        <w:tc>
          <w:tcPr>
            <w:tcW w:w="2094" w:type="pct"/>
            <w:tcBorders>
              <w:bottom w:val="single" w:sz="4" w:space="0" w:color="auto"/>
            </w:tcBorders>
            <w:shd w:val="clear" w:color="auto" w:fill="auto"/>
            <w:noWrap/>
            <w:vAlign w:val="center"/>
            <w:hideMark/>
          </w:tcPr>
          <w:p w14:paraId="31EC58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THRUXTON</w:t>
            </w:r>
          </w:p>
        </w:tc>
        <w:tc>
          <w:tcPr>
            <w:tcW w:w="530" w:type="pct"/>
            <w:tcBorders>
              <w:bottom w:val="single" w:sz="4" w:space="0" w:color="auto"/>
            </w:tcBorders>
            <w:shd w:val="clear" w:color="auto" w:fill="auto"/>
            <w:noWrap/>
            <w:vAlign w:val="center"/>
            <w:hideMark/>
          </w:tcPr>
          <w:p w14:paraId="52FE36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1965-67</w:t>
            </w:r>
          </w:p>
        </w:tc>
        <w:tc>
          <w:tcPr>
            <w:tcW w:w="608" w:type="pct"/>
            <w:tcBorders>
              <w:bottom w:val="single" w:sz="4" w:space="0" w:color="auto"/>
            </w:tcBorders>
            <w:shd w:val="clear" w:color="auto" w:fill="auto"/>
            <w:noWrap/>
            <w:vAlign w:val="center"/>
            <w:hideMark/>
          </w:tcPr>
          <w:p w14:paraId="7D6E08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21288854" w14:textId="77777777" w:rsidTr="00B67D24">
        <w:tc>
          <w:tcPr>
            <w:tcW w:w="860" w:type="pct"/>
            <w:tcBorders>
              <w:top w:val="single" w:sz="4" w:space="0" w:color="auto"/>
            </w:tcBorders>
            <w:shd w:val="clear" w:color="auto" w:fill="auto"/>
            <w:noWrap/>
            <w:vAlign w:val="center"/>
            <w:hideMark/>
          </w:tcPr>
          <w:p w14:paraId="3375741C"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VESPA</w:t>
            </w:r>
          </w:p>
        </w:tc>
        <w:tc>
          <w:tcPr>
            <w:tcW w:w="908" w:type="pct"/>
            <w:tcBorders>
              <w:top w:val="single" w:sz="4" w:space="0" w:color="auto"/>
            </w:tcBorders>
            <w:shd w:val="clear" w:color="auto" w:fill="auto"/>
            <w:noWrap/>
            <w:vAlign w:val="center"/>
            <w:hideMark/>
          </w:tcPr>
          <w:p w14:paraId="3BF430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All Models </w:t>
            </w:r>
          </w:p>
        </w:tc>
        <w:tc>
          <w:tcPr>
            <w:tcW w:w="2094" w:type="pct"/>
            <w:tcBorders>
              <w:top w:val="single" w:sz="4" w:space="0" w:color="auto"/>
            </w:tcBorders>
            <w:shd w:val="clear" w:color="auto" w:fill="auto"/>
            <w:noWrap/>
            <w:vAlign w:val="center"/>
            <w:hideMark/>
          </w:tcPr>
          <w:p w14:paraId="21EB5F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models</w:t>
            </w:r>
          </w:p>
        </w:tc>
        <w:tc>
          <w:tcPr>
            <w:tcW w:w="530" w:type="pct"/>
            <w:tcBorders>
              <w:top w:val="single" w:sz="4" w:space="0" w:color="auto"/>
            </w:tcBorders>
            <w:shd w:val="clear" w:color="auto" w:fill="auto"/>
            <w:noWrap/>
            <w:vAlign w:val="center"/>
            <w:hideMark/>
          </w:tcPr>
          <w:p w14:paraId="5DC9F0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until 1/09/2013</w:t>
            </w:r>
          </w:p>
        </w:tc>
        <w:tc>
          <w:tcPr>
            <w:tcW w:w="608" w:type="pct"/>
            <w:tcBorders>
              <w:top w:val="single" w:sz="4" w:space="0" w:color="auto"/>
            </w:tcBorders>
            <w:shd w:val="clear" w:color="auto" w:fill="auto"/>
            <w:noWrap/>
            <w:vAlign w:val="center"/>
            <w:hideMark/>
          </w:tcPr>
          <w:p w14:paraId="270C626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50-300</w:t>
            </w:r>
          </w:p>
        </w:tc>
      </w:tr>
      <w:tr w:rsidR="00433D36" w:rsidRPr="00433D36" w14:paraId="263F2DB5" w14:textId="77777777" w:rsidTr="00B67D24">
        <w:tc>
          <w:tcPr>
            <w:tcW w:w="860" w:type="pct"/>
            <w:tcBorders>
              <w:top w:val="single" w:sz="4" w:space="0" w:color="auto"/>
            </w:tcBorders>
            <w:shd w:val="clear" w:color="auto" w:fill="auto"/>
            <w:noWrap/>
            <w:vAlign w:val="center"/>
          </w:tcPr>
          <w:p w14:paraId="2B02AFBF"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tcBorders>
              <w:top w:val="single" w:sz="4" w:space="0" w:color="auto"/>
            </w:tcBorders>
            <w:shd w:val="clear" w:color="auto" w:fill="auto"/>
            <w:noWrap/>
            <w:vAlign w:val="center"/>
          </w:tcPr>
          <w:p w14:paraId="211CF2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GTS 300</w:t>
            </w:r>
          </w:p>
        </w:tc>
        <w:tc>
          <w:tcPr>
            <w:tcW w:w="2094" w:type="pct"/>
            <w:tcBorders>
              <w:top w:val="single" w:sz="4" w:space="0" w:color="auto"/>
            </w:tcBorders>
            <w:shd w:val="clear" w:color="auto" w:fill="auto"/>
            <w:noWrap/>
            <w:vAlign w:val="center"/>
          </w:tcPr>
          <w:p w14:paraId="6E9C6A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GTS 300 (Super/Sport/Super Sport/Tech)</w:t>
            </w:r>
          </w:p>
        </w:tc>
        <w:tc>
          <w:tcPr>
            <w:tcW w:w="530" w:type="pct"/>
            <w:tcBorders>
              <w:top w:val="single" w:sz="4" w:space="0" w:color="auto"/>
            </w:tcBorders>
            <w:shd w:val="clear" w:color="auto" w:fill="auto"/>
            <w:noWrap/>
            <w:vAlign w:val="center"/>
          </w:tcPr>
          <w:p w14:paraId="01B1BF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2008-on</w:t>
            </w:r>
          </w:p>
        </w:tc>
        <w:tc>
          <w:tcPr>
            <w:tcW w:w="608" w:type="pct"/>
            <w:tcBorders>
              <w:top w:val="single" w:sz="4" w:space="0" w:color="auto"/>
            </w:tcBorders>
            <w:shd w:val="clear" w:color="auto" w:fill="auto"/>
            <w:noWrap/>
            <w:vAlign w:val="center"/>
          </w:tcPr>
          <w:p w14:paraId="1B0B94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3C5B15AB" w14:textId="77777777" w:rsidTr="00B67D24">
        <w:tc>
          <w:tcPr>
            <w:tcW w:w="860" w:type="pct"/>
            <w:shd w:val="clear" w:color="auto" w:fill="auto"/>
            <w:noWrap/>
            <w:vAlign w:val="center"/>
          </w:tcPr>
          <w:p w14:paraId="60C9303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214AFE4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5508C2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M45200 300 S/SS</w:t>
            </w:r>
          </w:p>
        </w:tc>
        <w:tc>
          <w:tcPr>
            <w:tcW w:w="530" w:type="pct"/>
            <w:shd w:val="clear" w:color="auto" w:fill="auto"/>
            <w:noWrap/>
            <w:vAlign w:val="center"/>
          </w:tcPr>
          <w:p w14:paraId="4C16CB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w:t>
            </w:r>
          </w:p>
        </w:tc>
        <w:tc>
          <w:tcPr>
            <w:tcW w:w="608" w:type="pct"/>
            <w:shd w:val="clear" w:color="auto" w:fill="auto"/>
            <w:noWrap/>
            <w:vAlign w:val="center"/>
          </w:tcPr>
          <w:p w14:paraId="2189BE6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54F7FEB1" w14:textId="77777777" w:rsidTr="00B67D24">
        <w:tc>
          <w:tcPr>
            <w:tcW w:w="860" w:type="pct"/>
            <w:shd w:val="clear" w:color="auto" w:fill="auto"/>
            <w:noWrap/>
            <w:vAlign w:val="center"/>
          </w:tcPr>
          <w:p w14:paraId="0D5B1232"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79D5D02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1A9FF0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M45202 300 ABS</w:t>
            </w:r>
          </w:p>
        </w:tc>
        <w:tc>
          <w:tcPr>
            <w:tcW w:w="530" w:type="pct"/>
            <w:shd w:val="clear" w:color="auto" w:fill="auto"/>
            <w:noWrap/>
            <w:vAlign w:val="center"/>
          </w:tcPr>
          <w:p w14:paraId="04E64A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2018-20</w:t>
            </w:r>
          </w:p>
        </w:tc>
        <w:tc>
          <w:tcPr>
            <w:tcW w:w="608" w:type="pct"/>
            <w:shd w:val="clear" w:color="auto" w:fill="auto"/>
            <w:noWrap/>
            <w:vAlign w:val="center"/>
          </w:tcPr>
          <w:p w14:paraId="11CBDD5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50BF30C9" w14:textId="77777777" w:rsidTr="00B67D24">
        <w:tc>
          <w:tcPr>
            <w:tcW w:w="860" w:type="pct"/>
            <w:shd w:val="clear" w:color="auto" w:fill="auto"/>
            <w:noWrap/>
            <w:vAlign w:val="center"/>
          </w:tcPr>
          <w:p w14:paraId="48F2B83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2291459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3A2742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M45710 300 S/SS</w:t>
            </w:r>
          </w:p>
        </w:tc>
        <w:tc>
          <w:tcPr>
            <w:tcW w:w="530" w:type="pct"/>
            <w:shd w:val="clear" w:color="auto" w:fill="auto"/>
            <w:noWrap/>
            <w:vAlign w:val="center"/>
          </w:tcPr>
          <w:p w14:paraId="0F3A1B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2018-20</w:t>
            </w:r>
          </w:p>
        </w:tc>
        <w:tc>
          <w:tcPr>
            <w:tcW w:w="608" w:type="pct"/>
            <w:shd w:val="clear" w:color="auto" w:fill="auto"/>
            <w:noWrap/>
            <w:vAlign w:val="center"/>
          </w:tcPr>
          <w:p w14:paraId="43312E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2C1D1004" w14:textId="77777777" w:rsidTr="00B67D24">
        <w:tc>
          <w:tcPr>
            <w:tcW w:w="860" w:type="pct"/>
            <w:shd w:val="clear" w:color="auto" w:fill="auto"/>
            <w:noWrap/>
            <w:vAlign w:val="center"/>
          </w:tcPr>
          <w:p w14:paraId="51BF66FC"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36DEB4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18CBF65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M45715 300 S/TECH</w:t>
            </w:r>
          </w:p>
        </w:tc>
        <w:tc>
          <w:tcPr>
            <w:tcW w:w="530" w:type="pct"/>
            <w:shd w:val="clear" w:color="auto" w:fill="auto"/>
            <w:noWrap/>
            <w:vAlign w:val="center"/>
          </w:tcPr>
          <w:p w14:paraId="63B652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2019-20</w:t>
            </w:r>
          </w:p>
        </w:tc>
        <w:tc>
          <w:tcPr>
            <w:tcW w:w="608" w:type="pct"/>
            <w:shd w:val="clear" w:color="auto" w:fill="auto"/>
            <w:noWrap/>
            <w:vAlign w:val="center"/>
          </w:tcPr>
          <w:p w14:paraId="6494661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7F47184E" w14:textId="77777777" w:rsidTr="00B67D24">
        <w:tc>
          <w:tcPr>
            <w:tcW w:w="860" w:type="pct"/>
            <w:shd w:val="clear" w:color="auto" w:fill="auto"/>
            <w:noWrap/>
            <w:vAlign w:val="center"/>
          </w:tcPr>
          <w:p w14:paraId="71FC41DE"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7577C8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0F4EE5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M45710 300</w:t>
            </w:r>
          </w:p>
        </w:tc>
        <w:tc>
          <w:tcPr>
            <w:tcW w:w="530" w:type="pct"/>
            <w:shd w:val="clear" w:color="auto" w:fill="auto"/>
            <w:noWrap/>
            <w:vAlign w:val="center"/>
          </w:tcPr>
          <w:p w14:paraId="60D710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3593B9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4E342B37" w14:textId="77777777" w:rsidTr="00B67D24">
        <w:tc>
          <w:tcPr>
            <w:tcW w:w="860" w:type="pct"/>
            <w:shd w:val="clear" w:color="auto" w:fill="auto"/>
            <w:noWrap/>
            <w:vAlign w:val="center"/>
          </w:tcPr>
          <w:p w14:paraId="657C6F34"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71C31C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652153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szCs w:val="17"/>
              </w:rPr>
              <w:t>M45719 GTS 300 SS HPE</w:t>
            </w:r>
          </w:p>
        </w:tc>
        <w:tc>
          <w:tcPr>
            <w:tcW w:w="530" w:type="pct"/>
            <w:shd w:val="clear" w:color="auto" w:fill="auto"/>
            <w:noWrap/>
            <w:vAlign w:val="center"/>
          </w:tcPr>
          <w:p w14:paraId="4A8CF8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1D25CC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4564DE21" w14:textId="77777777" w:rsidTr="00B67D24">
        <w:tc>
          <w:tcPr>
            <w:tcW w:w="860" w:type="pct"/>
            <w:shd w:val="clear" w:color="auto" w:fill="auto"/>
            <w:noWrap/>
            <w:vAlign w:val="center"/>
          </w:tcPr>
          <w:p w14:paraId="426ACBE0"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161C23A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508F5D08" w14:textId="77777777" w:rsidR="00433D36" w:rsidRPr="00433D36" w:rsidRDefault="00433D36" w:rsidP="00433D36">
            <w:pPr>
              <w:spacing w:before="20" w:after="20"/>
              <w:jc w:val="center"/>
              <w:rPr>
                <w:rFonts w:eastAsia="Times New Roman"/>
                <w:szCs w:val="17"/>
              </w:rPr>
            </w:pPr>
            <w:r w:rsidRPr="00433D36">
              <w:rPr>
                <w:rFonts w:eastAsia="Times New Roman"/>
                <w:szCs w:val="17"/>
              </w:rPr>
              <w:t>M45724 GTS 300 SG</w:t>
            </w:r>
          </w:p>
        </w:tc>
        <w:tc>
          <w:tcPr>
            <w:tcW w:w="530" w:type="pct"/>
            <w:shd w:val="clear" w:color="auto" w:fill="auto"/>
            <w:noWrap/>
            <w:vAlign w:val="center"/>
          </w:tcPr>
          <w:p w14:paraId="26F0E6A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w:t>
            </w:r>
          </w:p>
        </w:tc>
        <w:tc>
          <w:tcPr>
            <w:tcW w:w="608" w:type="pct"/>
            <w:shd w:val="clear" w:color="auto" w:fill="auto"/>
            <w:noWrap/>
            <w:vAlign w:val="center"/>
          </w:tcPr>
          <w:p w14:paraId="02CE74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052C3DE2" w14:textId="77777777" w:rsidTr="00B67D24">
        <w:tc>
          <w:tcPr>
            <w:tcW w:w="860" w:type="pct"/>
            <w:shd w:val="clear" w:color="auto" w:fill="auto"/>
            <w:noWrap/>
            <w:vAlign w:val="center"/>
            <w:hideMark/>
          </w:tcPr>
          <w:p w14:paraId="49AA6E2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A50E1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hideMark/>
          </w:tcPr>
          <w:p w14:paraId="7BD5A3F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M45200 300 S/SS M45202 300 ABS</w:t>
            </w:r>
          </w:p>
        </w:tc>
        <w:tc>
          <w:tcPr>
            <w:tcW w:w="530" w:type="pct"/>
            <w:shd w:val="clear" w:color="auto" w:fill="auto"/>
            <w:noWrap/>
            <w:vAlign w:val="center"/>
            <w:hideMark/>
          </w:tcPr>
          <w:p w14:paraId="4E00B7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2016-2018</w:t>
            </w:r>
          </w:p>
        </w:tc>
        <w:tc>
          <w:tcPr>
            <w:tcW w:w="608" w:type="pct"/>
            <w:shd w:val="clear" w:color="auto" w:fill="auto"/>
            <w:noWrap/>
            <w:vAlign w:val="center"/>
            <w:hideMark/>
          </w:tcPr>
          <w:p w14:paraId="0C827E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1425092E" w14:textId="77777777" w:rsidTr="00B67D24">
        <w:tc>
          <w:tcPr>
            <w:tcW w:w="860" w:type="pct"/>
            <w:shd w:val="clear" w:color="auto" w:fill="auto"/>
            <w:noWrap/>
            <w:vAlign w:val="center"/>
          </w:tcPr>
          <w:p w14:paraId="0D4EAE7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E86E66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38414C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M45202 300 ABS</w:t>
            </w:r>
          </w:p>
        </w:tc>
        <w:tc>
          <w:tcPr>
            <w:tcW w:w="530" w:type="pct"/>
            <w:shd w:val="clear" w:color="auto" w:fill="auto"/>
            <w:noWrap/>
            <w:vAlign w:val="center"/>
          </w:tcPr>
          <w:p w14:paraId="3C2BBF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2018</w:t>
            </w:r>
          </w:p>
        </w:tc>
        <w:tc>
          <w:tcPr>
            <w:tcW w:w="608" w:type="pct"/>
            <w:shd w:val="clear" w:color="auto" w:fill="auto"/>
            <w:noWrap/>
            <w:vAlign w:val="center"/>
          </w:tcPr>
          <w:p w14:paraId="7563E3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4D5631C0" w14:textId="77777777" w:rsidTr="00B67D24">
        <w:tc>
          <w:tcPr>
            <w:tcW w:w="860" w:type="pct"/>
            <w:shd w:val="clear" w:color="auto" w:fill="auto"/>
            <w:noWrap/>
            <w:vAlign w:val="center"/>
          </w:tcPr>
          <w:p w14:paraId="6BDDE7A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3B0DBA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M45</w:t>
            </w:r>
          </w:p>
        </w:tc>
        <w:tc>
          <w:tcPr>
            <w:tcW w:w="2094" w:type="pct"/>
            <w:shd w:val="clear" w:color="auto" w:fill="auto"/>
            <w:noWrap/>
            <w:vAlign w:val="center"/>
          </w:tcPr>
          <w:p w14:paraId="18A590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M452710 300 S/SS</w:t>
            </w:r>
          </w:p>
        </w:tc>
        <w:tc>
          <w:tcPr>
            <w:tcW w:w="530" w:type="pct"/>
            <w:shd w:val="clear" w:color="auto" w:fill="auto"/>
            <w:noWrap/>
            <w:vAlign w:val="center"/>
          </w:tcPr>
          <w:p w14:paraId="22A1A9A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Jul-05</w:t>
            </w:r>
          </w:p>
        </w:tc>
        <w:tc>
          <w:tcPr>
            <w:tcW w:w="608" w:type="pct"/>
            <w:shd w:val="clear" w:color="auto" w:fill="auto"/>
            <w:noWrap/>
            <w:vAlign w:val="center"/>
          </w:tcPr>
          <w:p w14:paraId="2EF6CE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3304CCCE" w14:textId="77777777" w:rsidTr="00B67D24">
        <w:tc>
          <w:tcPr>
            <w:tcW w:w="860" w:type="pct"/>
            <w:tcBorders>
              <w:bottom w:val="single" w:sz="4" w:space="0" w:color="auto"/>
            </w:tcBorders>
            <w:shd w:val="clear" w:color="auto" w:fill="auto"/>
            <w:noWrap/>
            <w:vAlign w:val="center"/>
            <w:hideMark/>
          </w:tcPr>
          <w:p w14:paraId="7EBF664B"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FC439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PSI MA3</w:t>
            </w:r>
          </w:p>
        </w:tc>
        <w:tc>
          <w:tcPr>
            <w:tcW w:w="2094" w:type="pct"/>
            <w:tcBorders>
              <w:bottom w:val="single" w:sz="4" w:space="0" w:color="auto"/>
            </w:tcBorders>
            <w:shd w:val="clear" w:color="auto" w:fill="auto"/>
            <w:noWrap/>
            <w:vAlign w:val="center"/>
            <w:hideMark/>
          </w:tcPr>
          <w:p w14:paraId="75DA8B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MA330 300 E4 (GTS/SUPER/SS)</w:t>
            </w:r>
          </w:p>
        </w:tc>
        <w:tc>
          <w:tcPr>
            <w:tcW w:w="530" w:type="pct"/>
            <w:tcBorders>
              <w:bottom w:val="single" w:sz="4" w:space="0" w:color="auto"/>
            </w:tcBorders>
            <w:shd w:val="clear" w:color="auto" w:fill="auto"/>
            <w:noWrap/>
            <w:vAlign w:val="center"/>
            <w:hideMark/>
          </w:tcPr>
          <w:p w14:paraId="5C30C1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tcBorders>
              <w:bottom w:val="single" w:sz="4" w:space="0" w:color="auto"/>
            </w:tcBorders>
            <w:shd w:val="clear" w:color="auto" w:fill="auto"/>
            <w:noWrap/>
            <w:vAlign w:val="center"/>
            <w:hideMark/>
          </w:tcPr>
          <w:p w14:paraId="5572DFE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278</w:t>
            </w:r>
          </w:p>
        </w:tc>
      </w:tr>
      <w:tr w:rsidR="00433D36" w:rsidRPr="00433D36" w14:paraId="1F8C8E53" w14:textId="77777777" w:rsidTr="00B67D24">
        <w:tc>
          <w:tcPr>
            <w:tcW w:w="860" w:type="pct"/>
            <w:tcBorders>
              <w:top w:val="single" w:sz="4" w:space="0" w:color="auto"/>
            </w:tcBorders>
            <w:shd w:val="clear" w:color="auto" w:fill="auto"/>
            <w:noWrap/>
            <w:vAlign w:val="center"/>
            <w:hideMark/>
          </w:tcPr>
          <w:p w14:paraId="5A31C889"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VOR</w:t>
            </w:r>
          </w:p>
        </w:tc>
        <w:tc>
          <w:tcPr>
            <w:tcW w:w="908" w:type="pct"/>
            <w:tcBorders>
              <w:top w:val="single" w:sz="4" w:space="0" w:color="auto"/>
            </w:tcBorders>
            <w:shd w:val="clear" w:color="auto" w:fill="auto"/>
            <w:noWrap/>
            <w:vAlign w:val="center"/>
            <w:hideMark/>
          </w:tcPr>
          <w:p w14:paraId="42E717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400 ENDURO </w:t>
            </w:r>
          </w:p>
        </w:tc>
        <w:tc>
          <w:tcPr>
            <w:tcW w:w="2094" w:type="pct"/>
            <w:tcBorders>
              <w:top w:val="single" w:sz="4" w:space="0" w:color="auto"/>
            </w:tcBorders>
            <w:shd w:val="clear" w:color="auto" w:fill="auto"/>
            <w:noWrap/>
            <w:vAlign w:val="center"/>
            <w:hideMark/>
          </w:tcPr>
          <w:p w14:paraId="367C3F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400 ENDURO </w:t>
            </w:r>
          </w:p>
        </w:tc>
        <w:tc>
          <w:tcPr>
            <w:tcW w:w="530" w:type="pct"/>
            <w:tcBorders>
              <w:top w:val="single" w:sz="4" w:space="0" w:color="auto"/>
            </w:tcBorders>
            <w:shd w:val="clear" w:color="auto" w:fill="auto"/>
            <w:noWrap/>
            <w:vAlign w:val="center"/>
            <w:hideMark/>
          </w:tcPr>
          <w:p w14:paraId="5799CA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w:t>
            </w:r>
          </w:p>
        </w:tc>
        <w:tc>
          <w:tcPr>
            <w:tcW w:w="608" w:type="pct"/>
            <w:tcBorders>
              <w:top w:val="single" w:sz="4" w:space="0" w:color="auto"/>
            </w:tcBorders>
            <w:shd w:val="clear" w:color="auto" w:fill="auto"/>
            <w:noWrap/>
            <w:vAlign w:val="center"/>
            <w:hideMark/>
          </w:tcPr>
          <w:p w14:paraId="41EC412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2ED9425D" w14:textId="77777777" w:rsidTr="00B67D24">
        <w:tc>
          <w:tcPr>
            <w:tcW w:w="860" w:type="pct"/>
            <w:shd w:val="clear" w:color="auto" w:fill="auto"/>
            <w:noWrap/>
            <w:vAlign w:val="center"/>
            <w:hideMark/>
          </w:tcPr>
          <w:p w14:paraId="6E3CC41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C3C95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450 ENDURO </w:t>
            </w:r>
          </w:p>
        </w:tc>
        <w:tc>
          <w:tcPr>
            <w:tcW w:w="2094" w:type="pct"/>
            <w:shd w:val="clear" w:color="auto" w:fill="auto"/>
            <w:noWrap/>
            <w:vAlign w:val="center"/>
            <w:hideMark/>
          </w:tcPr>
          <w:p w14:paraId="2B2F12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450 ENDURO </w:t>
            </w:r>
          </w:p>
        </w:tc>
        <w:tc>
          <w:tcPr>
            <w:tcW w:w="530" w:type="pct"/>
            <w:shd w:val="clear" w:color="auto" w:fill="auto"/>
            <w:noWrap/>
            <w:vAlign w:val="center"/>
            <w:hideMark/>
          </w:tcPr>
          <w:p w14:paraId="47D73F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2002</w:t>
            </w:r>
          </w:p>
        </w:tc>
        <w:tc>
          <w:tcPr>
            <w:tcW w:w="608" w:type="pct"/>
            <w:shd w:val="clear" w:color="auto" w:fill="auto"/>
            <w:noWrap/>
            <w:vAlign w:val="center"/>
            <w:hideMark/>
          </w:tcPr>
          <w:p w14:paraId="27BA3D9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6D439BFC" w14:textId="77777777" w:rsidTr="00B67D24">
        <w:tc>
          <w:tcPr>
            <w:tcW w:w="860" w:type="pct"/>
            <w:shd w:val="clear" w:color="auto" w:fill="auto"/>
            <w:noWrap/>
            <w:vAlign w:val="center"/>
            <w:hideMark/>
          </w:tcPr>
          <w:p w14:paraId="5FD3BD5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132D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500 ENDURO </w:t>
            </w:r>
          </w:p>
        </w:tc>
        <w:tc>
          <w:tcPr>
            <w:tcW w:w="2094" w:type="pct"/>
            <w:shd w:val="clear" w:color="auto" w:fill="auto"/>
            <w:noWrap/>
            <w:vAlign w:val="center"/>
            <w:hideMark/>
          </w:tcPr>
          <w:p w14:paraId="4FCB86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500 ENDURO </w:t>
            </w:r>
          </w:p>
        </w:tc>
        <w:tc>
          <w:tcPr>
            <w:tcW w:w="530" w:type="pct"/>
            <w:shd w:val="clear" w:color="auto" w:fill="auto"/>
            <w:noWrap/>
            <w:vAlign w:val="center"/>
            <w:hideMark/>
          </w:tcPr>
          <w:p w14:paraId="4DFABCB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w:t>
            </w:r>
          </w:p>
        </w:tc>
        <w:tc>
          <w:tcPr>
            <w:tcW w:w="608" w:type="pct"/>
            <w:shd w:val="clear" w:color="auto" w:fill="auto"/>
            <w:noWrap/>
            <w:vAlign w:val="center"/>
            <w:hideMark/>
          </w:tcPr>
          <w:p w14:paraId="2725B9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503</w:t>
            </w:r>
          </w:p>
        </w:tc>
      </w:tr>
      <w:tr w:rsidR="00433D36" w:rsidRPr="00433D36" w14:paraId="278E2232" w14:textId="77777777" w:rsidTr="00B67D24">
        <w:tc>
          <w:tcPr>
            <w:tcW w:w="860" w:type="pct"/>
            <w:shd w:val="clear" w:color="auto" w:fill="auto"/>
            <w:noWrap/>
            <w:vAlign w:val="center"/>
            <w:hideMark/>
          </w:tcPr>
          <w:p w14:paraId="55C415E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88DC1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530 ENDURO </w:t>
            </w:r>
          </w:p>
        </w:tc>
        <w:tc>
          <w:tcPr>
            <w:tcW w:w="2094" w:type="pct"/>
            <w:shd w:val="clear" w:color="auto" w:fill="auto"/>
            <w:noWrap/>
            <w:vAlign w:val="center"/>
            <w:hideMark/>
          </w:tcPr>
          <w:p w14:paraId="436F44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530 ENDURO </w:t>
            </w:r>
          </w:p>
        </w:tc>
        <w:tc>
          <w:tcPr>
            <w:tcW w:w="530" w:type="pct"/>
            <w:shd w:val="clear" w:color="auto" w:fill="auto"/>
            <w:noWrap/>
            <w:vAlign w:val="center"/>
            <w:hideMark/>
          </w:tcPr>
          <w:p w14:paraId="1EB32BC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w:t>
            </w:r>
          </w:p>
        </w:tc>
        <w:tc>
          <w:tcPr>
            <w:tcW w:w="608" w:type="pct"/>
            <w:shd w:val="clear" w:color="auto" w:fill="auto"/>
            <w:noWrap/>
            <w:vAlign w:val="center"/>
            <w:hideMark/>
          </w:tcPr>
          <w:p w14:paraId="5AA283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w:t>
            </w:r>
          </w:p>
        </w:tc>
      </w:tr>
      <w:tr w:rsidR="00433D36" w:rsidRPr="00433D36" w14:paraId="1E16F96F" w14:textId="77777777" w:rsidTr="00B67D24">
        <w:tc>
          <w:tcPr>
            <w:tcW w:w="860" w:type="pct"/>
            <w:shd w:val="clear" w:color="auto" w:fill="auto"/>
            <w:noWrap/>
            <w:vAlign w:val="center"/>
            <w:hideMark/>
          </w:tcPr>
          <w:p w14:paraId="12C2A66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07616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VOR ENDURO</w:t>
            </w:r>
          </w:p>
        </w:tc>
        <w:tc>
          <w:tcPr>
            <w:tcW w:w="2094" w:type="pct"/>
            <w:shd w:val="clear" w:color="auto" w:fill="auto"/>
            <w:noWrap/>
            <w:vAlign w:val="center"/>
            <w:hideMark/>
          </w:tcPr>
          <w:p w14:paraId="5D39EF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400SM </w:t>
            </w:r>
          </w:p>
        </w:tc>
        <w:tc>
          <w:tcPr>
            <w:tcW w:w="530" w:type="pct"/>
            <w:shd w:val="clear" w:color="auto" w:fill="auto"/>
            <w:noWrap/>
            <w:vAlign w:val="center"/>
            <w:hideMark/>
          </w:tcPr>
          <w:p w14:paraId="12A9EE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2000-01</w:t>
            </w:r>
          </w:p>
        </w:tc>
        <w:tc>
          <w:tcPr>
            <w:tcW w:w="608" w:type="pct"/>
            <w:shd w:val="clear" w:color="auto" w:fill="auto"/>
            <w:noWrap/>
            <w:vAlign w:val="center"/>
            <w:hideMark/>
          </w:tcPr>
          <w:p w14:paraId="1C23A2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718BE485" w14:textId="77777777" w:rsidTr="00B67D24">
        <w:tc>
          <w:tcPr>
            <w:tcW w:w="860" w:type="pct"/>
            <w:tcBorders>
              <w:bottom w:val="single" w:sz="4" w:space="0" w:color="auto"/>
            </w:tcBorders>
            <w:shd w:val="clear" w:color="auto" w:fill="auto"/>
            <w:noWrap/>
            <w:vAlign w:val="center"/>
            <w:hideMark/>
          </w:tcPr>
          <w:p w14:paraId="726BE266" w14:textId="77777777" w:rsidR="00433D36" w:rsidRPr="00433D36" w:rsidRDefault="00433D36" w:rsidP="00433D36">
            <w:pPr>
              <w:spacing w:before="20" w:after="2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FD963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VOR ENDURO</w:t>
            </w:r>
          </w:p>
        </w:tc>
        <w:tc>
          <w:tcPr>
            <w:tcW w:w="2094" w:type="pct"/>
            <w:tcBorders>
              <w:bottom w:val="single" w:sz="4" w:space="0" w:color="auto"/>
            </w:tcBorders>
            <w:shd w:val="clear" w:color="auto" w:fill="auto"/>
            <w:noWrap/>
            <w:vAlign w:val="center"/>
            <w:hideMark/>
          </w:tcPr>
          <w:p w14:paraId="41C76C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500SM </w:t>
            </w:r>
          </w:p>
        </w:tc>
        <w:tc>
          <w:tcPr>
            <w:tcW w:w="530" w:type="pct"/>
            <w:tcBorders>
              <w:bottom w:val="single" w:sz="4" w:space="0" w:color="auto"/>
            </w:tcBorders>
            <w:shd w:val="clear" w:color="auto" w:fill="auto"/>
            <w:noWrap/>
            <w:vAlign w:val="center"/>
            <w:hideMark/>
          </w:tcPr>
          <w:p w14:paraId="1A98E95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2000-01</w:t>
            </w:r>
          </w:p>
        </w:tc>
        <w:tc>
          <w:tcPr>
            <w:tcW w:w="608" w:type="pct"/>
            <w:tcBorders>
              <w:bottom w:val="single" w:sz="4" w:space="0" w:color="auto"/>
            </w:tcBorders>
            <w:shd w:val="clear" w:color="auto" w:fill="auto"/>
            <w:noWrap/>
            <w:vAlign w:val="center"/>
            <w:hideMark/>
          </w:tcPr>
          <w:p w14:paraId="773CC6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503</w:t>
            </w:r>
          </w:p>
        </w:tc>
      </w:tr>
      <w:tr w:rsidR="00433D36" w:rsidRPr="00433D36" w14:paraId="7CE76272" w14:textId="77777777" w:rsidTr="00B67D24">
        <w:tc>
          <w:tcPr>
            <w:tcW w:w="860" w:type="pct"/>
            <w:tcBorders>
              <w:top w:val="single" w:sz="4" w:space="0" w:color="auto"/>
              <w:bottom w:val="single" w:sz="4" w:space="0" w:color="auto"/>
            </w:tcBorders>
            <w:shd w:val="clear" w:color="auto" w:fill="auto"/>
            <w:noWrap/>
            <w:vAlign w:val="center"/>
            <w:hideMark/>
          </w:tcPr>
          <w:p w14:paraId="1ECAAE71"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XINGYUE</w:t>
            </w:r>
          </w:p>
        </w:tc>
        <w:tc>
          <w:tcPr>
            <w:tcW w:w="908" w:type="pct"/>
            <w:tcBorders>
              <w:top w:val="single" w:sz="4" w:space="0" w:color="auto"/>
              <w:bottom w:val="single" w:sz="4" w:space="0" w:color="auto"/>
            </w:tcBorders>
            <w:shd w:val="clear" w:color="auto" w:fill="auto"/>
            <w:noWrap/>
            <w:vAlign w:val="center"/>
            <w:hideMark/>
          </w:tcPr>
          <w:p w14:paraId="6092DC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XY400Y</w:t>
            </w:r>
          </w:p>
        </w:tc>
        <w:tc>
          <w:tcPr>
            <w:tcW w:w="2094" w:type="pct"/>
            <w:tcBorders>
              <w:top w:val="single" w:sz="4" w:space="0" w:color="auto"/>
              <w:bottom w:val="single" w:sz="4" w:space="0" w:color="auto"/>
            </w:tcBorders>
            <w:shd w:val="clear" w:color="auto" w:fill="auto"/>
            <w:noWrap/>
            <w:vAlign w:val="center"/>
            <w:hideMark/>
          </w:tcPr>
          <w:p w14:paraId="7D2A7D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XY400Y</w:t>
            </w:r>
          </w:p>
        </w:tc>
        <w:tc>
          <w:tcPr>
            <w:tcW w:w="530" w:type="pct"/>
            <w:tcBorders>
              <w:top w:val="single" w:sz="4" w:space="0" w:color="auto"/>
              <w:bottom w:val="single" w:sz="4" w:space="0" w:color="auto"/>
            </w:tcBorders>
            <w:shd w:val="clear" w:color="auto" w:fill="auto"/>
            <w:noWrap/>
            <w:vAlign w:val="center"/>
            <w:hideMark/>
          </w:tcPr>
          <w:p w14:paraId="621C63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2008-09</w:t>
            </w:r>
          </w:p>
        </w:tc>
        <w:tc>
          <w:tcPr>
            <w:tcW w:w="608" w:type="pct"/>
            <w:tcBorders>
              <w:top w:val="single" w:sz="4" w:space="0" w:color="auto"/>
              <w:bottom w:val="single" w:sz="4" w:space="0" w:color="auto"/>
            </w:tcBorders>
            <w:shd w:val="clear" w:color="auto" w:fill="auto"/>
            <w:noWrap/>
            <w:vAlign w:val="center"/>
            <w:hideMark/>
          </w:tcPr>
          <w:p w14:paraId="762B79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2F09EF7F" w14:textId="77777777" w:rsidTr="00B67D24">
        <w:tc>
          <w:tcPr>
            <w:tcW w:w="860" w:type="pct"/>
            <w:shd w:val="clear" w:color="auto" w:fill="auto"/>
            <w:noWrap/>
            <w:vAlign w:val="center"/>
            <w:hideMark/>
          </w:tcPr>
          <w:p w14:paraId="53B89A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b/>
                <w:bCs/>
                <w:color w:val="000000"/>
                <w:szCs w:val="17"/>
                <w:lang w:eastAsia="en-AU"/>
              </w:rPr>
              <w:t>YAMAHA</w:t>
            </w:r>
          </w:p>
        </w:tc>
        <w:tc>
          <w:tcPr>
            <w:tcW w:w="908" w:type="pct"/>
            <w:shd w:val="clear" w:color="auto" w:fill="auto"/>
            <w:noWrap/>
            <w:vAlign w:val="center"/>
            <w:hideMark/>
          </w:tcPr>
          <w:p w14:paraId="6C1136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CZD300 (X-Max300)</w:t>
            </w:r>
          </w:p>
        </w:tc>
        <w:tc>
          <w:tcPr>
            <w:tcW w:w="2094" w:type="pct"/>
            <w:shd w:val="clear" w:color="auto" w:fill="auto"/>
            <w:noWrap/>
            <w:vAlign w:val="center"/>
            <w:hideMark/>
          </w:tcPr>
          <w:p w14:paraId="6B5F24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CZD300-A</w:t>
            </w:r>
          </w:p>
        </w:tc>
        <w:tc>
          <w:tcPr>
            <w:tcW w:w="530" w:type="pct"/>
            <w:shd w:val="clear" w:color="auto" w:fill="auto"/>
            <w:noWrap/>
            <w:vAlign w:val="center"/>
            <w:hideMark/>
          </w:tcPr>
          <w:p w14:paraId="3C04CAF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2016-20</w:t>
            </w:r>
          </w:p>
        </w:tc>
        <w:tc>
          <w:tcPr>
            <w:tcW w:w="608" w:type="pct"/>
            <w:shd w:val="clear" w:color="auto" w:fill="auto"/>
            <w:noWrap/>
            <w:vAlign w:val="center"/>
            <w:hideMark/>
          </w:tcPr>
          <w:p w14:paraId="1EEAC1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292</w:t>
            </w:r>
          </w:p>
        </w:tc>
      </w:tr>
      <w:tr w:rsidR="00433D36" w:rsidRPr="00433D36" w14:paraId="63BCEFE0" w14:textId="77777777" w:rsidTr="00B67D24">
        <w:tc>
          <w:tcPr>
            <w:tcW w:w="860" w:type="pct"/>
            <w:shd w:val="clear" w:color="auto" w:fill="auto"/>
            <w:noWrap/>
            <w:vAlign w:val="center"/>
            <w:hideMark/>
          </w:tcPr>
          <w:p w14:paraId="2B35B0A2"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45C5F3F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DT400</w:t>
            </w:r>
          </w:p>
        </w:tc>
        <w:tc>
          <w:tcPr>
            <w:tcW w:w="2094" w:type="pct"/>
            <w:shd w:val="clear" w:color="auto" w:fill="auto"/>
            <w:noWrap/>
            <w:vAlign w:val="center"/>
            <w:hideMark/>
          </w:tcPr>
          <w:p w14:paraId="562E39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DT400</w:t>
            </w:r>
          </w:p>
        </w:tc>
        <w:tc>
          <w:tcPr>
            <w:tcW w:w="530" w:type="pct"/>
            <w:shd w:val="clear" w:color="auto" w:fill="auto"/>
            <w:noWrap/>
            <w:vAlign w:val="center"/>
            <w:hideMark/>
          </w:tcPr>
          <w:p w14:paraId="4660E8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1976-77</w:t>
            </w:r>
          </w:p>
        </w:tc>
        <w:tc>
          <w:tcPr>
            <w:tcW w:w="608" w:type="pct"/>
            <w:shd w:val="clear" w:color="auto" w:fill="auto"/>
            <w:noWrap/>
            <w:vAlign w:val="center"/>
            <w:hideMark/>
          </w:tcPr>
          <w:p w14:paraId="0ECCD9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54466F9" w14:textId="77777777" w:rsidTr="00B67D24">
        <w:tc>
          <w:tcPr>
            <w:tcW w:w="860" w:type="pct"/>
            <w:shd w:val="clear" w:color="auto" w:fill="auto"/>
            <w:noWrap/>
            <w:vAlign w:val="center"/>
            <w:hideMark/>
          </w:tcPr>
          <w:p w14:paraId="624B4BB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DA3FE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FZ600</w:t>
            </w:r>
          </w:p>
        </w:tc>
        <w:tc>
          <w:tcPr>
            <w:tcW w:w="2094" w:type="pct"/>
            <w:shd w:val="clear" w:color="auto" w:fill="auto"/>
            <w:noWrap/>
            <w:vAlign w:val="center"/>
            <w:hideMark/>
          </w:tcPr>
          <w:p w14:paraId="176275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FZ600</w:t>
            </w:r>
          </w:p>
        </w:tc>
        <w:tc>
          <w:tcPr>
            <w:tcW w:w="530" w:type="pct"/>
            <w:shd w:val="clear" w:color="auto" w:fill="auto"/>
            <w:noWrap/>
            <w:vAlign w:val="center"/>
            <w:hideMark/>
          </w:tcPr>
          <w:p w14:paraId="373DCF4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94488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267D6914" w14:textId="77777777" w:rsidTr="00B67D24">
        <w:tc>
          <w:tcPr>
            <w:tcW w:w="860" w:type="pct"/>
            <w:shd w:val="clear" w:color="auto" w:fill="auto"/>
            <w:noWrap/>
            <w:vAlign w:val="center"/>
            <w:hideMark/>
          </w:tcPr>
          <w:p w14:paraId="1C2F37A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A75AE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FZ6R</w:t>
            </w:r>
          </w:p>
        </w:tc>
        <w:tc>
          <w:tcPr>
            <w:tcW w:w="2094" w:type="pct"/>
            <w:shd w:val="clear" w:color="auto" w:fill="auto"/>
            <w:noWrap/>
            <w:vAlign w:val="center"/>
            <w:hideMark/>
          </w:tcPr>
          <w:p w14:paraId="6FB223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FZ6R</w:t>
            </w:r>
          </w:p>
        </w:tc>
        <w:tc>
          <w:tcPr>
            <w:tcW w:w="530" w:type="pct"/>
            <w:shd w:val="clear" w:color="auto" w:fill="auto"/>
            <w:noWrap/>
            <w:vAlign w:val="center"/>
            <w:hideMark/>
          </w:tcPr>
          <w:p w14:paraId="2009E34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66046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025DB52B" w14:textId="77777777" w:rsidTr="00B67D24">
        <w:tc>
          <w:tcPr>
            <w:tcW w:w="860" w:type="pct"/>
            <w:shd w:val="clear" w:color="auto" w:fill="auto"/>
            <w:noWrap/>
            <w:vAlign w:val="center"/>
            <w:hideMark/>
          </w:tcPr>
          <w:p w14:paraId="3434F0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EE7B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IT426</w:t>
            </w:r>
          </w:p>
        </w:tc>
        <w:tc>
          <w:tcPr>
            <w:tcW w:w="2094" w:type="pct"/>
            <w:shd w:val="clear" w:color="auto" w:fill="auto"/>
            <w:noWrap/>
            <w:vAlign w:val="center"/>
            <w:hideMark/>
          </w:tcPr>
          <w:p w14:paraId="71060F6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IT426</w:t>
            </w:r>
          </w:p>
        </w:tc>
        <w:tc>
          <w:tcPr>
            <w:tcW w:w="530" w:type="pct"/>
            <w:shd w:val="clear" w:color="auto" w:fill="auto"/>
            <w:noWrap/>
            <w:vAlign w:val="center"/>
            <w:hideMark/>
          </w:tcPr>
          <w:p w14:paraId="108A04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w:t>
            </w:r>
          </w:p>
        </w:tc>
        <w:tc>
          <w:tcPr>
            <w:tcW w:w="608" w:type="pct"/>
            <w:shd w:val="clear" w:color="auto" w:fill="auto"/>
            <w:noWrap/>
            <w:vAlign w:val="center"/>
            <w:hideMark/>
          </w:tcPr>
          <w:p w14:paraId="19DB05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426</w:t>
            </w:r>
          </w:p>
        </w:tc>
      </w:tr>
      <w:tr w:rsidR="00433D36" w:rsidRPr="00433D36" w14:paraId="79D90A35" w14:textId="77777777" w:rsidTr="00B67D24">
        <w:tc>
          <w:tcPr>
            <w:tcW w:w="860" w:type="pct"/>
            <w:shd w:val="clear" w:color="auto" w:fill="auto"/>
            <w:noWrap/>
            <w:vAlign w:val="center"/>
            <w:hideMark/>
          </w:tcPr>
          <w:p w14:paraId="5FFBE63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DBCDE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IT465</w:t>
            </w:r>
          </w:p>
        </w:tc>
        <w:tc>
          <w:tcPr>
            <w:tcW w:w="2094" w:type="pct"/>
            <w:shd w:val="clear" w:color="auto" w:fill="auto"/>
            <w:noWrap/>
            <w:vAlign w:val="center"/>
            <w:hideMark/>
          </w:tcPr>
          <w:p w14:paraId="31B096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IT465</w:t>
            </w:r>
          </w:p>
        </w:tc>
        <w:tc>
          <w:tcPr>
            <w:tcW w:w="530" w:type="pct"/>
            <w:shd w:val="clear" w:color="auto" w:fill="auto"/>
            <w:noWrap/>
            <w:vAlign w:val="center"/>
            <w:hideMark/>
          </w:tcPr>
          <w:p w14:paraId="5E825AC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1987</w:t>
            </w:r>
          </w:p>
        </w:tc>
        <w:tc>
          <w:tcPr>
            <w:tcW w:w="608" w:type="pct"/>
            <w:shd w:val="clear" w:color="auto" w:fill="auto"/>
            <w:noWrap/>
            <w:vAlign w:val="center"/>
            <w:hideMark/>
          </w:tcPr>
          <w:p w14:paraId="49E1E34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465</w:t>
            </w:r>
          </w:p>
        </w:tc>
      </w:tr>
      <w:tr w:rsidR="00433D36" w:rsidRPr="00433D36" w14:paraId="6A173B11" w14:textId="77777777" w:rsidTr="00B67D24">
        <w:tc>
          <w:tcPr>
            <w:tcW w:w="860" w:type="pct"/>
            <w:shd w:val="clear" w:color="auto" w:fill="auto"/>
            <w:noWrap/>
            <w:vAlign w:val="center"/>
            <w:hideMark/>
          </w:tcPr>
          <w:p w14:paraId="1669974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BDD5A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IT490</w:t>
            </w:r>
          </w:p>
        </w:tc>
        <w:tc>
          <w:tcPr>
            <w:tcW w:w="2094" w:type="pct"/>
            <w:shd w:val="clear" w:color="auto" w:fill="auto"/>
            <w:noWrap/>
            <w:vAlign w:val="center"/>
            <w:hideMark/>
          </w:tcPr>
          <w:p w14:paraId="25EE8CE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IT490</w:t>
            </w:r>
          </w:p>
        </w:tc>
        <w:tc>
          <w:tcPr>
            <w:tcW w:w="530" w:type="pct"/>
            <w:shd w:val="clear" w:color="auto" w:fill="auto"/>
            <w:noWrap/>
            <w:vAlign w:val="center"/>
            <w:hideMark/>
          </w:tcPr>
          <w:p w14:paraId="4BA0532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w:t>
            </w:r>
          </w:p>
        </w:tc>
        <w:tc>
          <w:tcPr>
            <w:tcW w:w="608" w:type="pct"/>
            <w:shd w:val="clear" w:color="auto" w:fill="auto"/>
            <w:noWrap/>
            <w:vAlign w:val="center"/>
            <w:hideMark/>
          </w:tcPr>
          <w:p w14:paraId="60A30C2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490</w:t>
            </w:r>
          </w:p>
        </w:tc>
      </w:tr>
      <w:tr w:rsidR="00433D36" w:rsidRPr="00433D36" w14:paraId="1E15F30D" w14:textId="77777777" w:rsidTr="00B67D24">
        <w:tc>
          <w:tcPr>
            <w:tcW w:w="860" w:type="pct"/>
            <w:shd w:val="clear" w:color="auto" w:fill="auto"/>
            <w:noWrap/>
            <w:vAlign w:val="center"/>
            <w:hideMark/>
          </w:tcPr>
          <w:p w14:paraId="1841ECC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425032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 07</w:t>
            </w:r>
          </w:p>
        </w:tc>
        <w:tc>
          <w:tcPr>
            <w:tcW w:w="2094" w:type="pct"/>
            <w:shd w:val="clear" w:color="auto" w:fill="auto"/>
            <w:noWrap/>
            <w:vAlign w:val="center"/>
            <w:hideMark/>
          </w:tcPr>
          <w:p w14:paraId="0AF5E0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MT07 LAMS, MTN660-A</w:t>
            </w:r>
          </w:p>
        </w:tc>
        <w:tc>
          <w:tcPr>
            <w:tcW w:w="530" w:type="pct"/>
            <w:shd w:val="clear" w:color="auto" w:fill="auto"/>
            <w:noWrap/>
            <w:vAlign w:val="center"/>
            <w:hideMark/>
          </w:tcPr>
          <w:p w14:paraId="15ACD4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hideMark/>
          </w:tcPr>
          <w:p w14:paraId="227282F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79A57A5F" w14:textId="77777777" w:rsidTr="00B67D24">
        <w:tc>
          <w:tcPr>
            <w:tcW w:w="860" w:type="pct"/>
            <w:shd w:val="clear" w:color="auto" w:fill="auto"/>
            <w:noWrap/>
            <w:vAlign w:val="center"/>
            <w:hideMark/>
          </w:tcPr>
          <w:p w14:paraId="4B1A069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07C035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 07</w:t>
            </w:r>
          </w:p>
        </w:tc>
        <w:tc>
          <w:tcPr>
            <w:tcW w:w="2094" w:type="pct"/>
            <w:shd w:val="clear" w:color="auto" w:fill="auto"/>
            <w:noWrap/>
            <w:vAlign w:val="center"/>
            <w:hideMark/>
          </w:tcPr>
          <w:p w14:paraId="7099A9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MT07, MTN660</w:t>
            </w:r>
          </w:p>
        </w:tc>
        <w:tc>
          <w:tcPr>
            <w:tcW w:w="530" w:type="pct"/>
            <w:shd w:val="clear" w:color="auto" w:fill="auto"/>
            <w:noWrap/>
            <w:vAlign w:val="center"/>
            <w:hideMark/>
          </w:tcPr>
          <w:p w14:paraId="5215EA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2015-on</w:t>
            </w:r>
          </w:p>
        </w:tc>
        <w:tc>
          <w:tcPr>
            <w:tcW w:w="608" w:type="pct"/>
            <w:shd w:val="clear" w:color="auto" w:fill="auto"/>
            <w:noWrap/>
            <w:vAlign w:val="center"/>
            <w:hideMark/>
          </w:tcPr>
          <w:p w14:paraId="2DCBAC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32928771" w14:textId="77777777" w:rsidTr="00B67D24">
        <w:tc>
          <w:tcPr>
            <w:tcW w:w="860" w:type="pct"/>
            <w:shd w:val="clear" w:color="auto" w:fill="auto"/>
            <w:noWrap/>
            <w:vAlign w:val="center"/>
            <w:hideMark/>
          </w:tcPr>
          <w:p w14:paraId="5C54807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0D1ACC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MT-03</w:t>
            </w:r>
          </w:p>
        </w:tc>
        <w:tc>
          <w:tcPr>
            <w:tcW w:w="2094" w:type="pct"/>
            <w:shd w:val="clear" w:color="auto" w:fill="auto"/>
            <w:noWrap/>
            <w:vAlign w:val="center"/>
            <w:hideMark/>
          </w:tcPr>
          <w:p w14:paraId="76DEFE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MT03</w:t>
            </w:r>
          </w:p>
        </w:tc>
        <w:tc>
          <w:tcPr>
            <w:tcW w:w="530" w:type="pct"/>
            <w:shd w:val="clear" w:color="auto" w:fill="auto"/>
            <w:noWrap/>
            <w:vAlign w:val="center"/>
            <w:hideMark/>
          </w:tcPr>
          <w:p w14:paraId="63CAE0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2011 on</w:t>
            </w:r>
          </w:p>
        </w:tc>
        <w:tc>
          <w:tcPr>
            <w:tcW w:w="608" w:type="pct"/>
            <w:shd w:val="clear" w:color="auto" w:fill="auto"/>
            <w:noWrap/>
            <w:vAlign w:val="center"/>
            <w:hideMark/>
          </w:tcPr>
          <w:p w14:paraId="7914EB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7F81B426" w14:textId="77777777" w:rsidTr="00B67D24">
        <w:tc>
          <w:tcPr>
            <w:tcW w:w="860" w:type="pct"/>
            <w:shd w:val="clear" w:color="auto" w:fill="auto"/>
            <w:noWrap/>
            <w:vAlign w:val="center"/>
          </w:tcPr>
          <w:p w14:paraId="3A62B7B8"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782ED4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MT-07</w:t>
            </w:r>
          </w:p>
        </w:tc>
        <w:tc>
          <w:tcPr>
            <w:tcW w:w="2094" w:type="pct"/>
            <w:shd w:val="clear" w:color="auto" w:fill="auto"/>
            <w:noWrap/>
            <w:vAlign w:val="center"/>
          </w:tcPr>
          <w:p w14:paraId="378CB80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MT-07 LAMs</w:t>
            </w:r>
          </w:p>
        </w:tc>
        <w:tc>
          <w:tcPr>
            <w:tcW w:w="530" w:type="pct"/>
            <w:shd w:val="clear" w:color="auto" w:fill="auto"/>
            <w:noWrap/>
            <w:vAlign w:val="center"/>
          </w:tcPr>
          <w:p w14:paraId="2C7BB2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2015-19</w:t>
            </w:r>
          </w:p>
        </w:tc>
        <w:tc>
          <w:tcPr>
            <w:tcW w:w="608" w:type="pct"/>
            <w:shd w:val="clear" w:color="auto" w:fill="auto"/>
            <w:noWrap/>
            <w:vAlign w:val="center"/>
          </w:tcPr>
          <w:p w14:paraId="208A94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04F8448D" w14:textId="77777777" w:rsidTr="00B67D24">
        <w:tc>
          <w:tcPr>
            <w:tcW w:w="860" w:type="pct"/>
            <w:shd w:val="clear" w:color="auto" w:fill="auto"/>
            <w:noWrap/>
            <w:vAlign w:val="center"/>
          </w:tcPr>
          <w:p w14:paraId="2DE90FA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109C78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MTM660</w:t>
            </w:r>
          </w:p>
        </w:tc>
        <w:tc>
          <w:tcPr>
            <w:tcW w:w="2094" w:type="pct"/>
            <w:shd w:val="clear" w:color="auto" w:fill="auto"/>
            <w:noWrap/>
            <w:vAlign w:val="center"/>
          </w:tcPr>
          <w:p w14:paraId="4F38E5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XSR700</w:t>
            </w:r>
          </w:p>
        </w:tc>
        <w:tc>
          <w:tcPr>
            <w:tcW w:w="530" w:type="pct"/>
            <w:shd w:val="clear" w:color="auto" w:fill="auto"/>
            <w:noWrap/>
            <w:vAlign w:val="center"/>
          </w:tcPr>
          <w:p w14:paraId="54C86C2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2016-on</w:t>
            </w:r>
          </w:p>
        </w:tc>
        <w:tc>
          <w:tcPr>
            <w:tcW w:w="608" w:type="pct"/>
            <w:shd w:val="clear" w:color="auto" w:fill="auto"/>
            <w:noWrap/>
            <w:vAlign w:val="center"/>
          </w:tcPr>
          <w:p w14:paraId="27EB32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6FA679AE" w14:textId="77777777" w:rsidTr="00B67D24">
        <w:tc>
          <w:tcPr>
            <w:tcW w:w="860" w:type="pct"/>
            <w:shd w:val="clear" w:color="auto" w:fill="auto"/>
            <w:noWrap/>
            <w:vAlign w:val="center"/>
          </w:tcPr>
          <w:p w14:paraId="436A8720"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tcPr>
          <w:p w14:paraId="68CEAF6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MTM660</w:t>
            </w:r>
          </w:p>
        </w:tc>
        <w:tc>
          <w:tcPr>
            <w:tcW w:w="2094" w:type="pct"/>
            <w:shd w:val="clear" w:color="auto" w:fill="auto"/>
            <w:noWrap/>
            <w:vAlign w:val="center"/>
          </w:tcPr>
          <w:p w14:paraId="5C2C58B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XSR700</w:t>
            </w:r>
          </w:p>
        </w:tc>
        <w:tc>
          <w:tcPr>
            <w:tcW w:w="530" w:type="pct"/>
            <w:shd w:val="clear" w:color="auto" w:fill="auto"/>
            <w:noWrap/>
            <w:vAlign w:val="center"/>
          </w:tcPr>
          <w:p w14:paraId="2C542AD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2017-20</w:t>
            </w:r>
          </w:p>
        </w:tc>
        <w:tc>
          <w:tcPr>
            <w:tcW w:w="608" w:type="pct"/>
            <w:shd w:val="clear" w:color="auto" w:fill="auto"/>
            <w:noWrap/>
            <w:vAlign w:val="center"/>
          </w:tcPr>
          <w:p w14:paraId="33FC43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3DC6A26E" w14:textId="77777777" w:rsidTr="00B67D24">
        <w:tc>
          <w:tcPr>
            <w:tcW w:w="860" w:type="pct"/>
            <w:shd w:val="clear" w:color="auto" w:fill="auto"/>
            <w:noWrap/>
            <w:vAlign w:val="center"/>
            <w:hideMark/>
          </w:tcPr>
          <w:p w14:paraId="60970E7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E1371B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MTN320</w:t>
            </w:r>
          </w:p>
        </w:tc>
        <w:tc>
          <w:tcPr>
            <w:tcW w:w="2094" w:type="pct"/>
            <w:shd w:val="clear" w:color="auto" w:fill="auto"/>
            <w:noWrap/>
            <w:vAlign w:val="center"/>
            <w:hideMark/>
          </w:tcPr>
          <w:p w14:paraId="6AFDEB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MTN320-A</w:t>
            </w:r>
          </w:p>
        </w:tc>
        <w:tc>
          <w:tcPr>
            <w:tcW w:w="530" w:type="pct"/>
            <w:shd w:val="clear" w:color="auto" w:fill="auto"/>
            <w:noWrap/>
            <w:vAlign w:val="center"/>
            <w:hideMark/>
          </w:tcPr>
          <w:p w14:paraId="2A36961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B28F8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321</w:t>
            </w:r>
          </w:p>
        </w:tc>
      </w:tr>
      <w:tr w:rsidR="00433D36" w:rsidRPr="00433D36" w14:paraId="7D46F05D" w14:textId="77777777" w:rsidTr="00B67D24">
        <w:tc>
          <w:tcPr>
            <w:tcW w:w="860" w:type="pct"/>
            <w:shd w:val="clear" w:color="auto" w:fill="auto"/>
            <w:noWrap/>
            <w:vAlign w:val="center"/>
            <w:hideMark/>
          </w:tcPr>
          <w:p w14:paraId="0852310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42E9B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MTT660-A</w:t>
            </w:r>
          </w:p>
        </w:tc>
        <w:tc>
          <w:tcPr>
            <w:tcW w:w="2094" w:type="pct"/>
            <w:shd w:val="clear" w:color="auto" w:fill="auto"/>
            <w:noWrap/>
            <w:vAlign w:val="center"/>
            <w:hideMark/>
          </w:tcPr>
          <w:p w14:paraId="1B000C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RM 161</w:t>
            </w:r>
          </w:p>
        </w:tc>
        <w:tc>
          <w:tcPr>
            <w:tcW w:w="530" w:type="pct"/>
            <w:shd w:val="clear" w:color="auto" w:fill="auto"/>
            <w:noWrap/>
            <w:vAlign w:val="center"/>
            <w:hideMark/>
          </w:tcPr>
          <w:p w14:paraId="6BDC55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2016-17</w:t>
            </w:r>
          </w:p>
        </w:tc>
        <w:tc>
          <w:tcPr>
            <w:tcW w:w="608" w:type="pct"/>
            <w:shd w:val="clear" w:color="auto" w:fill="auto"/>
            <w:noWrap/>
            <w:vAlign w:val="center"/>
            <w:hideMark/>
          </w:tcPr>
          <w:p w14:paraId="7ED645F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2C6A127D" w14:textId="77777777" w:rsidTr="00B67D24">
        <w:tc>
          <w:tcPr>
            <w:tcW w:w="860" w:type="pct"/>
            <w:shd w:val="clear" w:color="auto" w:fill="auto"/>
            <w:noWrap/>
            <w:vAlign w:val="center"/>
            <w:hideMark/>
          </w:tcPr>
          <w:p w14:paraId="258025A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03274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MX400</w:t>
            </w:r>
          </w:p>
        </w:tc>
        <w:tc>
          <w:tcPr>
            <w:tcW w:w="2094" w:type="pct"/>
            <w:shd w:val="clear" w:color="auto" w:fill="auto"/>
            <w:noWrap/>
            <w:vAlign w:val="center"/>
            <w:hideMark/>
          </w:tcPr>
          <w:p w14:paraId="6AB8C3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MX400</w:t>
            </w:r>
          </w:p>
        </w:tc>
        <w:tc>
          <w:tcPr>
            <w:tcW w:w="530" w:type="pct"/>
            <w:shd w:val="clear" w:color="auto" w:fill="auto"/>
            <w:noWrap/>
            <w:vAlign w:val="center"/>
            <w:hideMark/>
          </w:tcPr>
          <w:p w14:paraId="4D20BCD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w:t>
            </w:r>
          </w:p>
        </w:tc>
        <w:tc>
          <w:tcPr>
            <w:tcW w:w="608" w:type="pct"/>
            <w:shd w:val="clear" w:color="auto" w:fill="auto"/>
            <w:noWrap/>
            <w:vAlign w:val="center"/>
            <w:hideMark/>
          </w:tcPr>
          <w:p w14:paraId="7BF977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7F42CA58" w14:textId="77777777" w:rsidTr="00B67D24">
        <w:tc>
          <w:tcPr>
            <w:tcW w:w="860" w:type="pct"/>
            <w:shd w:val="clear" w:color="auto" w:fill="auto"/>
            <w:noWrap/>
            <w:vAlign w:val="center"/>
            <w:hideMark/>
          </w:tcPr>
          <w:p w14:paraId="7C5406A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E90D6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RD350</w:t>
            </w:r>
          </w:p>
        </w:tc>
        <w:tc>
          <w:tcPr>
            <w:tcW w:w="2094" w:type="pct"/>
            <w:shd w:val="clear" w:color="auto" w:fill="auto"/>
            <w:noWrap/>
            <w:vAlign w:val="center"/>
            <w:hideMark/>
          </w:tcPr>
          <w:p w14:paraId="557BAA2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RD350</w:t>
            </w:r>
          </w:p>
        </w:tc>
        <w:tc>
          <w:tcPr>
            <w:tcW w:w="530" w:type="pct"/>
            <w:shd w:val="clear" w:color="auto" w:fill="auto"/>
            <w:noWrap/>
            <w:vAlign w:val="center"/>
            <w:hideMark/>
          </w:tcPr>
          <w:p w14:paraId="043AD5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to 1975</w:t>
            </w:r>
          </w:p>
        </w:tc>
        <w:tc>
          <w:tcPr>
            <w:tcW w:w="608" w:type="pct"/>
            <w:shd w:val="clear" w:color="auto" w:fill="auto"/>
            <w:noWrap/>
            <w:vAlign w:val="center"/>
            <w:hideMark/>
          </w:tcPr>
          <w:p w14:paraId="600D74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350</w:t>
            </w:r>
          </w:p>
        </w:tc>
      </w:tr>
      <w:tr w:rsidR="00433D36" w:rsidRPr="00433D36" w14:paraId="00FA37CE" w14:textId="77777777" w:rsidTr="00B67D24">
        <w:tc>
          <w:tcPr>
            <w:tcW w:w="860" w:type="pct"/>
            <w:shd w:val="clear" w:color="auto" w:fill="auto"/>
            <w:noWrap/>
            <w:vAlign w:val="center"/>
            <w:hideMark/>
          </w:tcPr>
          <w:p w14:paraId="405991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73274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RD400</w:t>
            </w:r>
          </w:p>
        </w:tc>
        <w:tc>
          <w:tcPr>
            <w:tcW w:w="2094" w:type="pct"/>
            <w:shd w:val="clear" w:color="auto" w:fill="auto"/>
            <w:noWrap/>
            <w:vAlign w:val="center"/>
            <w:hideMark/>
          </w:tcPr>
          <w:p w14:paraId="75B65E2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RD400</w:t>
            </w:r>
          </w:p>
        </w:tc>
        <w:tc>
          <w:tcPr>
            <w:tcW w:w="530" w:type="pct"/>
            <w:shd w:val="clear" w:color="auto" w:fill="auto"/>
            <w:noWrap/>
            <w:vAlign w:val="center"/>
            <w:hideMark/>
          </w:tcPr>
          <w:p w14:paraId="70475EB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w:t>
            </w:r>
          </w:p>
        </w:tc>
        <w:tc>
          <w:tcPr>
            <w:tcW w:w="608" w:type="pct"/>
            <w:shd w:val="clear" w:color="auto" w:fill="auto"/>
            <w:noWrap/>
            <w:vAlign w:val="center"/>
            <w:hideMark/>
          </w:tcPr>
          <w:p w14:paraId="7D09ED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398</w:t>
            </w:r>
          </w:p>
        </w:tc>
      </w:tr>
      <w:tr w:rsidR="00433D36" w:rsidRPr="00433D36" w14:paraId="3238AC20" w14:textId="77777777" w:rsidTr="00B67D24">
        <w:tc>
          <w:tcPr>
            <w:tcW w:w="860" w:type="pct"/>
            <w:shd w:val="clear" w:color="auto" w:fill="auto"/>
            <w:noWrap/>
            <w:vAlign w:val="center"/>
            <w:hideMark/>
          </w:tcPr>
          <w:p w14:paraId="1A3B9A0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B91B1B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RT2</w:t>
            </w:r>
          </w:p>
        </w:tc>
        <w:tc>
          <w:tcPr>
            <w:tcW w:w="2094" w:type="pct"/>
            <w:shd w:val="clear" w:color="auto" w:fill="auto"/>
            <w:noWrap/>
            <w:vAlign w:val="center"/>
            <w:hideMark/>
          </w:tcPr>
          <w:p w14:paraId="1F5CED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RT2</w:t>
            </w:r>
          </w:p>
        </w:tc>
        <w:tc>
          <w:tcPr>
            <w:tcW w:w="530" w:type="pct"/>
            <w:shd w:val="clear" w:color="auto" w:fill="auto"/>
            <w:noWrap/>
            <w:vAlign w:val="center"/>
            <w:hideMark/>
          </w:tcPr>
          <w:p w14:paraId="4B13FC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1970</w:t>
            </w:r>
          </w:p>
        </w:tc>
        <w:tc>
          <w:tcPr>
            <w:tcW w:w="608" w:type="pct"/>
            <w:shd w:val="clear" w:color="auto" w:fill="auto"/>
            <w:noWrap/>
            <w:vAlign w:val="center"/>
            <w:hideMark/>
          </w:tcPr>
          <w:p w14:paraId="58D9AF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360</w:t>
            </w:r>
          </w:p>
        </w:tc>
      </w:tr>
      <w:tr w:rsidR="00433D36" w:rsidRPr="00433D36" w14:paraId="2E572386" w14:textId="77777777" w:rsidTr="00B67D24">
        <w:tc>
          <w:tcPr>
            <w:tcW w:w="860" w:type="pct"/>
            <w:shd w:val="clear" w:color="auto" w:fill="auto"/>
            <w:noWrap/>
            <w:vAlign w:val="center"/>
            <w:hideMark/>
          </w:tcPr>
          <w:p w14:paraId="43300AC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519AB1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RT350</w:t>
            </w:r>
          </w:p>
        </w:tc>
        <w:tc>
          <w:tcPr>
            <w:tcW w:w="2094" w:type="pct"/>
            <w:shd w:val="clear" w:color="auto" w:fill="auto"/>
            <w:noWrap/>
            <w:vAlign w:val="center"/>
            <w:hideMark/>
          </w:tcPr>
          <w:p w14:paraId="64C5596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RT350</w:t>
            </w:r>
          </w:p>
        </w:tc>
        <w:tc>
          <w:tcPr>
            <w:tcW w:w="530" w:type="pct"/>
            <w:shd w:val="clear" w:color="auto" w:fill="auto"/>
            <w:noWrap/>
            <w:vAlign w:val="center"/>
            <w:hideMark/>
          </w:tcPr>
          <w:p w14:paraId="0204ED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w:t>
            </w:r>
          </w:p>
        </w:tc>
        <w:tc>
          <w:tcPr>
            <w:tcW w:w="608" w:type="pct"/>
            <w:shd w:val="clear" w:color="auto" w:fill="auto"/>
            <w:noWrap/>
            <w:vAlign w:val="center"/>
            <w:hideMark/>
          </w:tcPr>
          <w:p w14:paraId="1217990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347</w:t>
            </w:r>
          </w:p>
        </w:tc>
      </w:tr>
      <w:tr w:rsidR="00433D36" w:rsidRPr="00433D36" w14:paraId="5CF54BB2" w14:textId="77777777" w:rsidTr="00B67D24">
        <w:tc>
          <w:tcPr>
            <w:tcW w:w="860" w:type="pct"/>
            <w:shd w:val="clear" w:color="auto" w:fill="auto"/>
            <w:noWrap/>
            <w:vAlign w:val="center"/>
            <w:hideMark/>
          </w:tcPr>
          <w:p w14:paraId="5FFAA5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D9B71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SR400</w:t>
            </w:r>
          </w:p>
        </w:tc>
        <w:tc>
          <w:tcPr>
            <w:tcW w:w="2094" w:type="pct"/>
            <w:shd w:val="clear" w:color="auto" w:fill="auto"/>
            <w:noWrap/>
            <w:vAlign w:val="center"/>
            <w:hideMark/>
          </w:tcPr>
          <w:p w14:paraId="3F6837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SR400</w:t>
            </w:r>
          </w:p>
        </w:tc>
        <w:tc>
          <w:tcPr>
            <w:tcW w:w="530" w:type="pct"/>
            <w:shd w:val="clear" w:color="auto" w:fill="auto"/>
            <w:noWrap/>
            <w:vAlign w:val="center"/>
            <w:hideMark/>
          </w:tcPr>
          <w:p w14:paraId="1C377D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7E8E71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35EDE6AC" w14:textId="77777777" w:rsidTr="00B67D24">
        <w:tc>
          <w:tcPr>
            <w:tcW w:w="860" w:type="pct"/>
            <w:shd w:val="clear" w:color="auto" w:fill="auto"/>
            <w:noWrap/>
            <w:vAlign w:val="center"/>
            <w:hideMark/>
          </w:tcPr>
          <w:p w14:paraId="4965C14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FB5BEC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SR500</w:t>
            </w:r>
          </w:p>
        </w:tc>
        <w:tc>
          <w:tcPr>
            <w:tcW w:w="2094" w:type="pct"/>
            <w:shd w:val="clear" w:color="auto" w:fill="auto"/>
            <w:noWrap/>
            <w:vAlign w:val="center"/>
            <w:hideMark/>
          </w:tcPr>
          <w:p w14:paraId="5A64B24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SR500</w:t>
            </w:r>
          </w:p>
        </w:tc>
        <w:tc>
          <w:tcPr>
            <w:tcW w:w="530" w:type="pct"/>
            <w:shd w:val="clear" w:color="auto" w:fill="auto"/>
            <w:noWrap/>
            <w:vAlign w:val="center"/>
            <w:hideMark/>
          </w:tcPr>
          <w:p w14:paraId="641853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1978-1981</w:t>
            </w:r>
          </w:p>
        </w:tc>
        <w:tc>
          <w:tcPr>
            <w:tcW w:w="608" w:type="pct"/>
            <w:shd w:val="clear" w:color="auto" w:fill="auto"/>
            <w:noWrap/>
            <w:vAlign w:val="center"/>
            <w:hideMark/>
          </w:tcPr>
          <w:p w14:paraId="1452575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742C14A9" w14:textId="77777777" w:rsidTr="00B67D24">
        <w:tc>
          <w:tcPr>
            <w:tcW w:w="860" w:type="pct"/>
            <w:shd w:val="clear" w:color="auto" w:fill="auto"/>
            <w:noWrap/>
            <w:vAlign w:val="center"/>
            <w:hideMark/>
          </w:tcPr>
          <w:p w14:paraId="02B7193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54E5C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SRX400</w:t>
            </w:r>
          </w:p>
        </w:tc>
        <w:tc>
          <w:tcPr>
            <w:tcW w:w="2094" w:type="pct"/>
            <w:shd w:val="clear" w:color="auto" w:fill="auto"/>
            <w:noWrap/>
            <w:vAlign w:val="center"/>
            <w:hideMark/>
          </w:tcPr>
          <w:p w14:paraId="6A378DE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SRX400</w:t>
            </w:r>
          </w:p>
        </w:tc>
        <w:tc>
          <w:tcPr>
            <w:tcW w:w="530" w:type="pct"/>
            <w:shd w:val="clear" w:color="auto" w:fill="auto"/>
            <w:noWrap/>
            <w:vAlign w:val="center"/>
            <w:hideMark/>
          </w:tcPr>
          <w:p w14:paraId="704AB90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1985-90</w:t>
            </w:r>
          </w:p>
        </w:tc>
        <w:tc>
          <w:tcPr>
            <w:tcW w:w="608" w:type="pct"/>
            <w:shd w:val="clear" w:color="auto" w:fill="auto"/>
            <w:noWrap/>
            <w:vAlign w:val="center"/>
            <w:hideMark/>
          </w:tcPr>
          <w:p w14:paraId="7DA9BFB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0B921917" w14:textId="77777777" w:rsidTr="00B67D24">
        <w:tc>
          <w:tcPr>
            <w:tcW w:w="860" w:type="pct"/>
            <w:shd w:val="clear" w:color="auto" w:fill="auto"/>
            <w:noWrap/>
            <w:vAlign w:val="center"/>
            <w:hideMark/>
          </w:tcPr>
          <w:p w14:paraId="5A21811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26341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SRX600</w:t>
            </w:r>
          </w:p>
        </w:tc>
        <w:tc>
          <w:tcPr>
            <w:tcW w:w="2094" w:type="pct"/>
            <w:shd w:val="clear" w:color="auto" w:fill="auto"/>
            <w:noWrap/>
            <w:vAlign w:val="center"/>
            <w:hideMark/>
          </w:tcPr>
          <w:p w14:paraId="44C651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SRX600</w:t>
            </w:r>
          </w:p>
        </w:tc>
        <w:tc>
          <w:tcPr>
            <w:tcW w:w="530" w:type="pct"/>
            <w:shd w:val="clear" w:color="auto" w:fill="auto"/>
            <w:noWrap/>
            <w:vAlign w:val="center"/>
            <w:hideMark/>
          </w:tcPr>
          <w:p w14:paraId="073826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1986-96</w:t>
            </w:r>
          </w:p>
        </w:tc>
        <w:tc>
          <w:tcPr>
            <w:tcW w:w="608" w:type="pct"/>
            <w:shd w:val="clear" w:color="auto" w:fill="auto"/>
            <w:noWrap/>
            <w:vAlign w:val="center"/>
            <w:hideMark/>
          </w:tcPr>
          <w:p w14:paraId="102F8F1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608</w:t>
            </w:r>
          </w:p>
        </w:tc>
      </w:tr>
      <w:tr w:rsidR="00433D36" w:rsidRPr="00433D36" w14:paraId="0EA12F55" w14:textId="77777777" w:rsidTr="00B67D24">
        <w:tc>
          <w:tcPr>
            <w:tcW w:w="860" w:type="pct"/>
            <w:shd w:val="clear" w:color="auto" w:fill="auto"/>
            <w:noWrap/>
            <w:vAlign w:val="center"/>
            <w:hideMark/>
          </w:tcPr>
          <w:p w14:paraId="7ED93AC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EAFEF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SZR660</w:t>
            </w:r>
          </w:p>
        </w:tc>
        <w:tc>
          <w:tcPr>
            <w:tcW w:w="2094" w:type="pct"/>
            <w:shd w:val="clear" w:color="auto" w:fill="auto"/>
            <w:noWrap/>
            <w:vAlign w:val="center"/>
            <w:hideMark/>
          </w:tcPr>
          <w:p w14:paraId="6E77954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SZR660</w:t>
            </w:r>
          </w:p>
        </w:tc>
        <w:tc>
          <w:tcPr>
            <w:tcW w:w="530" w:type="pct"/>
            <w:shd w:val="clear" w:color="auto" w:fill="auto"/>
            <w:noWrap/>
            <w:vAlign w:val="center"/>
            <w:hideMark/>
          </w:tcPr>
          <w:p w14:paraId="7CA759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1997</w:t>
            </w:r>
          </w:p>
        </w:tc>
        <w:tc>
          <w:tcPr>
            <w:tcW w:w="608" w:type="pct"/>
            <w:shd w:val="clear" w:color="auto" w:fill="auto"/>
            <w:noWrap/>
            <w:vAlign w:val="center"/>
            <w:hideMark/>
          </w:tcPr>
          <w:p w14:paraId="3B217C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4C2D410A" w14:textId="77777777" w:rsidTr="00B67D24">
        <w:tc>
          <w:tcPr>
            <w:tcW w:w="860" w:type="pct"/>
            <w:shd w:val="clear" w:color="auto" w:fill="auto"/>
            <w:noWrap/>
            <w:vAlign w:val="center"/>
            <w:hideMark/>
          </w:tcPr>
          <w:p w14:paraId="58A18839"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7F3E35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 MAX</w:t>
            </w:r>
          </w:p>
        </w:tc>
        <w:tc>
          <w:tcPr>
            <w:tcW w:w="2094" w:type="pct"/>
            <w:shd w:val="clear" w:color="auto" w:fill="auto"/>
            <w:noWrap/>
            <w:vAlign w:val="center"/>
            <w:hideMark/>
          </w:tcPr>
          <w:p w14:paraId="7264C1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Tmax 530</w:t>
            </w:r>
          </w:p>
        </w:tc>
        <w:tc>
          <w:tcPr>
            <w:tcW w:w="530" w:type="pct"/>
            <w:shd w:val="clear" w:color="auto" w:fill="auto"/>
            <w:noWrap/>
            <w:vAlign w:val="center"/>
            <w:hideMark/>
          </w:tcPr>
          <w:p w14:paraId="1E55418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47C0D80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w:t>
            </w:r>
          </w:p>
        </w:tc>
      </w:tr>
      <w:tr w:rsidR="00433D36" w:rsidRPr="00433D36" w14:paraId="308D1375" w14:textId="77777777" w:rsidTr="00B67D24">
        <w:tc>
          <w:tcPr>
            <w:tcW w:w="860" w:type="pct"/>
            <w:shd w:val="clear" w:color="auto" w:fill="auto"/>
            <w:noWrap/>
            <w:vAlign w:val="center"/>
            <w:hideMark/>
          </w:tcPr>
          <w:p w14:paraId="7F25000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980411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Tenere</w:t>
            </w:r>
          </w:p>
        </w:tc>
        <w:tc>
          <w:tcPr>
            <w:tcW w:w="2094" w:type="pct"/>
            <w:shd w:val="clear" w:color="auto" w:fill="auto"/>
            <w:noWrap/>
            <w:vAlign w:val="center"/>
            <w:hideMark/>
          </w:tcPr>
          <w:p w14:paraId="584D59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Tener </w:t>
            </w:r>
          </w:p>
        </w:tc>
        <w:tc>
          <w:tcPr>
            <w:tcW w:w="530" w:type="pct"/>
            <w:shd w:val="clear" w:color="auto" w:fill="auto"/>
            <w:noWrap/>
            <w:vAlign w:val="center"/>
            <w:hideMark/>
          </w:tcPr>
          <w:p w14:paraId="2A5D6D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D44B97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1B581F67" w14:textId="77777777" w:rsidTr="00B67D24">
        <w:tc>
          <w:tcPr>
            <w:tcW w:w="860" w:type="pct"/>
            <w:shd w:val="clear" w:color="auto" w:fill="auto"/>
            <w:noWrap/>
            <w:vAlign w:val="center"/>
          </w:tcPr>
          <w:p w14:paraId="2F302C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662AB84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Tricity 300 (MWD300)</w:t>
            </w:r>
          </w:p>
        </w:tc>
        <w:tc>
          <w:tcPr>
            <w:tcW w:w="2094" w:type="pct"/>
            <w:shd w:val="clear" w:color="auto" w:fill="auto"/>
            <w:noWrap/>
            <w:vAlign w:val="center"/>
          </w:tcPr>
          <w:p w14:paraId="0FED44F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Tricity 300 (MWD300)</w:t>
            </w:r>
          </w:p>
        </w:tc>
        <w:tc>
          <w:tcPr>
            <w:tcW w:w="530" w:type="pct"/>
            <w:shd w:val="clear" w:color="auto" w:fill="auto"/>
            <w:noWrap/>
            <w:vAlign w:val="center"/>
          </w:tcPr>
          <w:p w14:paraId="1C7B1C7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2020-current</w:t>
            </w:r>
          </w:p>
        </w:tc>
        <w:tc>
          <w:tcPr>
            <w:tcW w:w="608" w:type="pct"/>
            <w:shd w:val="clear" w:color="auto" w:fill="auto"/>
            <w:noWrap/>
            <w:vAlign w:val="center"/>
          </w:tcPr>
          <w:p w14:paraId="39FF89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292</w:t>
            </w:r>
          </w:p>
        </w:tc>
      </w:tr>
      <w:tr w:rsidR="00433D36" w:rsidRPr="00433D36" w14:paraId="252D3AFB" w14:textId="77777777" w:rsidTr="00B67D24">
        <w:tc>
          <w:tcPr>
            <w:tcW w:w="860" w:type="pct"/>
            <w:shd w:val="clear" w:color="auto" w:fill="auto"/>
            <w:noWrap/>
            <w:vAlign w:val="center"/>
            <w:hideMark/>
          </w:tcPr>
          <w:p w14:paraId="1EB9768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C04F72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TT350</w:t>
            </w:r>
          </w:p>
        </w:tc>
        <w:tc>
          <w:tcPr>
            <w:tcW w:w="2094" w:type="pct"/>
            <w:shd w:val="clear" w:color="auto" w:fill="auto"/>
            <w:noWrap/>
            <w:vAlign w:val="center"/>
            <w:hideMark/>
          </w:tcPr>
          <w:p w14:paraId="758A72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TT350</w:t>
            </w:r>
          </w:p>
        </w:tc>
        <w:tc>
          <w:tcPr>
            <w:tcW w:w="530" w:type="pct"/>
            <w:shd w:val="clear" w:color="auto" w:fill="auto"/>
            <w:noWrap/>
            <w:vAlign w:val="center"/>
            <w:hideMark/>
          </w:tcPr>
          <w:p w14:paraId="5B53AE1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1986-01</w:t>
            </w:r>
          </w:p>
        </w:tc>
        <w:tc>
          <w:tcPr>
            <w:tcW w:w="608" w:type="pct"/>
            <w:shd w:val="clear" w:color="auto" w:fill="auto"/>
            <w:noWrap/>
            <w:vAlign w:val="center"/>
            <w:hideMark/>
          </w:tcPr>
          <w:p w14:paraId="344A65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51F59ABA" w14:textId="77777777" w:rsidTr="00B67D24">
        <w:tc>
          <w:tcPr>
            <w:tcW w:w="860" w:type="pct"/>
            <w:shd w:val="clear" w:color="auto" w:fill="auto"/>
            <w:noWrap/>
            <w:vAlign w:val="center"/>
            <w:hideMark/>
          </w:tcPr>
          <w:p w14:paraId="533C81A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347C98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TT500</w:t>
            </w:r>
          </w:p>
        </w:tc>
        <w:tc>
          <w:tcPr>
            <w:tcW w:w="2094" w:type="pct"/>
            <w:shd w:val="clear" w:color="auto" w:fill="auto"/>
            <w:noWrap/>
            <w:vAlign w:val="center"/>
            <w:hideMark/>
          </w:tcPr>
          <w:p w14:paraId="040B074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TT500</w:t>
            </w:r>
          </w:p>
        </w:tc>
        <w:tc>
          <w:tcPr>
            <w:tcW w:w="530" w:type="pct"/>
            <w:shd w:val="clear" w:color="auto" w:fill="auto"/>
            <w:noWrap/>
            <w:vAlign w:val="center"/>
            <w:hideMark/>
          </w:tcPr>
          <w:p w14:paraId="3623E4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1975</w:t>
            </w:r>
          </w:p>
        </w:tc>
        <w:tc>
          <w:tcPr>
            <w:tcW w:w="608" w:type="pct"/>
            <w:shd w:val="clear" w:color="auto" w:fill="auto"/>
            <w:noWrap/>
            <w:vAlign w:val="center"/>
            <w:hideMark/>
          </w:tcPr>
          <w:p w14:paraId="1A0F24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500</w:t>
            </w:r>
          </w:p>
        </w:tc>
      </w:tr>
      <w:tr w:rsidR="00433D36" w:rsidRPr="00433D36" w14:paraId="5A301220" w14:textId="77777777" w:rsidTr="00B67D24">
        <w:tc>
          <w:tcPr>
            <w:tcW w:w="860" w:type="pct"/>
            <w:shd w:val="clear" w:color="auto" w:fill="auto"/>
            <w:noWrap/>
            <w:vAlign w:val="center"/>
            <w:hideMark/>
          </w:tcPr>
          <w:p w14:paraId="563DBAB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30127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w:t>
            </w:r>
          </w:p>
        </w:tc>
        <w:tc>
          <w:tcPr>
            <w:tcW w:w="2094" w:type="pct"/>
            <w:shd w:val="clear" w:color="auto" w:fill="auto"/>
            <w:noWrap/>
            <w:vAlign w:val="center"/>
            <w:hideMark/>
          </w:tcPr>
          <w:p w14:paraId="6440090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w:t>
            </w:r>
          </w:p>
        </w:tc>
        <w:tc>
          <w:tcPr>
            <w:tcW w:w="530" w:type="pct"/>
            <w:shd w:val="clear" w:color="auto" w:fill="auto"/>
            <w:noWrap/>
            <w:vAlign w:val="center"/>
            <w:hideMark/>
          </w:tcPr>
          <w:p w14:paraId="07A686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A701DB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595</w:t>
            </w:r>
          </w:p>
        </w:tc>
      </w:tr>
      <w:tr w:rsidR="00433D36" w:rsidRPr="00433D36" w14:paraId="1D10CA65" w14:textId="77777777" w:rsidTr="00B67D24">
        <w:tc>
          <w:tcPr>
            <w:tcW w:w="860" w:type="pct"/>
            <w:shd w:val="clear" w:color="auto" w:fill="auto"/>
            <w:noWrap/>
            <w:vAlign w:val="center"/>
            <w:hideMark/>
          </w:tcPr>
          <w:p w14:paraId="01343503" w14:textId="77777777" w:rsidR="00433D36" w:rsidRPr="00433D36" w:rsidRDefault="00433D36" w:rsidP="00433D36">
            <w:pPr>
              <w:spacing w:before="20" w:after="20"/>
              <w:jc w:val="center"/>
              <w:rPr>
                <w:rFonts w:eastAsia="Times New Roman"/>
                <w:b/>
                <w:bCs/>
                <w:color w:val="000000"/>
                <w:szCs w:val="17"/>
                <w:lang w:eastAsia="en-AU"/>
              </w:rPr>
            </w:pPr>
          </w:p>
        </w:tc>
        <w:tc>
          <w:tcPr>
            <w:tcW w:w="908" w:type="pct"/>
            <w:shd w:val="clear" w:color="auto" w:fill="auto"/>
            <w:noWrap/>
            <w:vAlign w:val="center"/>
            <w:hideMark/>
          </w:tcPr>
          <w:p w14:paraId="4AE270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TT600E</w:t>
            </w:r>
          </w:p>
        </w:tc>
        <w:tc>
          <w:tcPr>
            <w:tcW w:w="2094" w:type="pct"/>
            <w:shd w:val="clear" w:color="auto" w:fill="auto"/>
            <w:noWrap/>
            <w:vAlign w:val="center"/>
            <w:hideMark/>
          </w:tcPr>
          <w:p w14:paraId="6BFC48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TT600E</w:t>
            </w:r>
          </w:p>
        </w:tc>
        <w:tc>
          <w:tcPr>
            <w:tcW w:w="530" w:type="pct"/>
            <w:shd w:val="clear" w:color="auto" w:fill="auto"/>
            <w:noWrap/>
            <w:vAlign w:val="center"/>
            <w:hideMark/>
          </w:tcPr>
          <w:p w14:paraId="486B5B6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99DFD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595</w:t>
            </w:r>
          </w:p>
        </w:tc>
      </w:tr>
      <w:tr w:rsidR="00433D36" w:rsidRPr="00433D36" w14:paraId="65F8D9C2" w14:textId="77777777" w:rsidTr="00B67D24">
        <w:tc>
          <w:tcPr>
            <w:tcW w:w="860" w:type="pct"/>
            <w:shd w:val="clear" w:color="auto" w:fill="auto"/>
            <w:noWrap/>
            <w:vAlign w:val="center"/>
            <w:hideMark/>
          </w:tcPr>
          <w:p w14:paraId="28313F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452CF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TT600R</w:t>
            </w:r>
          </w:p>
        </w:tc>
        <w:tc>
          <w:tcPr>
            <w:tcW w:w="2094" w:type="pct"/>
            <w:shd w:val="clear" w:color="auto" w:fill="auto"/>
            <w:noWrap/>
            <w:vAlign w:val="center"/>
            <w:hideMark/>
          </w:tcPr>
          <w:p w14:paraId="77E1475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TT600R</w:t>
            </w:r>
          </w:p>
        </w:tc>
        <w:tc>
          <w:tcPr>
            <w:tcW w:w="530" w:type="pct"/>
            <w:shd w:val="clear" w:color="auto" w:fill="auto"/>
            <w:noWrap/>
            <w:vAlign w:val="center"/>
            <w:hideMark/>
          </w:tcPr>
          <w:p w14:paraId="187B5F8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00B8BA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595</w:t>
            </w:r>
          </w:p>
        </w:tc>
      </w:tr>
      <w:tr w:rsidR="00433D36" w:rsidRPr="00433D36" w14:paraId="41A6E7FA" w14:textId="77777777" w:rsidTr="00B67D24">
        <w:tc>
          <w:tcPr>
            <w:tcW w:w="860" w:type="pct"/>
            <w:shd w:val="clear" w:color="auto" w:fill="auto"/>
            <w:noWrap/>
            <w:vAlign w:val="center"/>
            <w:hideMark/>
          </w:tcPr>
          <w:p w14:paraId="16C6D6BF"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5292D1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TX650</w:t>
            </w:r>
          </w:p>
        </w:tc>
        <w:tc>
          <w:tcPr>
            <w:tcW w:w="2094" w:type="pct"/>
            <w:shd w:val="clear" w:color="auto" w:fill="auto"/>
            <w:noWrap/>
            <w:vAlign w:val="center"/>
            <w:hideMark/>
          </w:tcPr>
          <w:p w14:paraId="77B46F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TX650</w:t>
            </w:r>
          </w:p>
        </w:tc>
        <w:tc>
          <w:tcPr>
            <w:tcW w:w="530" w:type="pct"/>
            <w:shd w:val="clear" w:color="auto" w:fill="auto"/>
            <w:noWrap/>
            <w:vAlign w:val="center"/>
            <w:hideMark/>
          </w:tcPr>
          <w:p w14:paraId="601AE42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1976</w:t>
            </w:r>
          </w:p>
        </w:tc>
        <w:tc>
          <w:tcPr>
            <w:tcW w:w="608" w:type="pct"/>
            <w:shd w:val="clear" w:color="auto" w:fill="auto"/>
            <w:noWrap/>
            <w:vAlign w:val="center"/>
            <w:hideMark/>
          </w:tcPr>
          <w:p w14:paraId="02B054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653</w:t>
            </w:r>
          </w:p>
        </w:tc>
      </w:tr>
      <w:tr w:rsidR="00433D36" w:rsidRPr="00433D36" w14:paraId="1754AFEE" w14:textId="77777777" w:rsidTr="00B67D24">
        <w:tc>
          <w:tcPr>
            <w:tcW w:w="860" w:type="pct"/>
            <w:shd w:val="clear" w:color="auto" w:fill="auto"/>
            <w:noWrap/>
            <w:vAlign w:val="center"/>
            <w:hideMark/>
          </w:tcPr>
          <w:p w14:paraId="3B1E391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181EF7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WR400F</w:t>
            </w:r>
          </w:p>
        </w:tc>
        <w:tc>
          <w:tcPr>
            <w:tcW w:w="2094" w:type="pct"/>
            <w:shd w:val="clear" w:color="auto" w:fill="auto"/>
            <w:noWrap/>
            <w:vAlign w:val="center"/>
            <w:hideMark/>
          </w:tcPr>
          <w:p w14:paraId="40CC91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WR400F</w:t>
            </w:r>
          </w:p>
        </w:tc>
        <w:tc>
          <w:tcPr>
            <w:tcW w:w="530" w:type="pct"/>
            <w:shd w:val="clear" w:color="auto" w:fill="auto"/>
            <w:noWrap/>
            <w:vAlign w:val="center"/>
            <w:hideMark/>
          </w:tcPr>
          <w:p w14:paraId="02F9C37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1998 - 2000</w:t>
            </w:r>
          </w:p>
        </w:tc>
        <w:tc>
          <w:tcPr>
            <w:tcW w:w="608" w:type="pct"/>
            <w:shd w:val="clear" w:color="auto" w:fill="auto"/>
            <w:noWrap/>
            <w:vAlign w:val="center"/>
            <w:hideMark/>
          </w:tcPr>
          <w:p w14:paraId="42CB966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36D71A27" w14:textId="77777777" w:rsidTr="00B67D24">
        <w:tc>
          <w:tcPr>
            <w:tcW w:w="860" w:type="pct"/>
            <w:shd w:val="clear" w:color="auto" w:fill="auto"/>
            <w:noWrap/>
            <w:vAlign w:val="center"/>
            <w:hideMark/>
          </w:tcPr>
          <w:p w14:paraId="26EDF9C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294299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WR426F</w:t>
            </w:r>
          </w:p>
        </w:tc>
        <w:tc>
          <w:tcPr>
            <w:tcW w:w="2094" w:type="pct"/>
            <w:shd w:val="clear" w:color="auto" w:fill="auto"/>
            <w:noWrap/>
            <w:vAlign w:val="center"/>
            <w:hideMark/>
          </w:tcPr>
          <w:p w14:paraId="590CB86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Belgarda import ONLY</w:t>
            </w:r>
          </w:p>
        </w:tc>
        <w:tc>
          <w:tcPr>
            <w:tcW w:w="530" w:type="pct"/>
            <w:shd w:val="clear" w:color="auto" w:fill="auto"/>
            <w:noWrap/>
            <w:vAlign w:val="center"/>
            <w:hideMark/>
          </w:tcPr>
          <w:p w14:paraId="580B683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w:t>
            </w:r>
          </w:p>
        </w:tc>
        <w:tc>
          <w:tcPr>
            <w:tcW w:w="608" w:type="pct"/>
            <w:shd w:val="clear" w:color="auto" w:fill="auto"/>
            <w:noWrap/>
            <w:vAlign w:val="center"/>
            <w:hideMark/>
          </w:tcPr>
          <w:p w14:paraId="48A9D82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426</w:t>
            </w:r>
          </w:p>
        </w:tc>
      </w:tr>
      <w:tr w:rsidR="00433D36" w:rsidRPr="00433D36" w14:paraId="53917BEC" w14:textId="77777777" w:rsidTr="00B67D24">
        <w:tc>
          <w:tcPr>
            <w:tcW w:w="860" w:type="pct"/>
            <w:shd w:val="clear" w:color="auto" w:fill="auto"/>
            <w:noWrap/>
            <w:vAlign w:val="center"/>
            <w:hideMark/>
          </w:tcPr>
          <w:p w14:paraId="751321E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A08B6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WR450F</w:t>
            </w:r>
          </w:p>
        </w:tc>
        <w:tc>
          <w:tcPr>
            <w:tcW w:w="2094" w:type="pct"/>
            <w:shd w:val="clear" w:color="auto" w:fill="auto"/>
            <w:noWrap/>
            <w:vAlign w:val="center"/>
            <w:hideMark/>
          </w:tcPr>
          <w:p w14:paraId="3B3BB7A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WR450F</w:t>
            </w:r>
          </w:p>
        </w:tc>
        <w:tc>
          <w:tcPr>
            <w:tcW w:w="530" w:type="pct"/>
            <w:shd w:val="clear" w:color="auto" w:fill="auto"/>
            <w:noWrap/>
            <w:vAlign w:val="center"/>
            <w:hideMark/>
          </w:tcPr>
          <w:p w14:paraId="7D0179C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CA9A7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450</w:t>
            </w:r>
          </w:p>
        </w:tc>
      </w:tr>
      <w:tr w:rsidR="00433D36" w:rsidRPr="00433D36" w14:paraId="281127D1" w14:textId="77777777" w:rsidTr="00B67D24">
        <w:tc>
          <w:tcPr>
            <w:tcW w:w="860" w:type="pct"/>
            <w:shd w:val="clear" w:color="auto" w:fill="auto"/>
            <w:noWrap/>
            <w:vAlign w:val="center"/>
            <w:hideMark/>
          </w:tcPr>
          <w:p w14:paraId="0F4BE6C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DE206A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WR450F</w:t>
            </w:r>
          </w:p>
        </w:tc>
        <w:tc>
          <w:tcPr>
            <w:tcW w:w="2094" w:type="pct"/>
            <w:shd w:val="clear" w:color="auto" w:fill="auto"/>
            <w:noWrap/>
            <w:vAlign w:val="center"/>
            <w:hideMark/>
          </w:tcPr>
          <w:p w14:paraId="13275AF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WR450F (2GC)</w:t>
            </w:r>
          </w:p>
        </w:tc>
        <w:tc>
          <w:tcPr>
            <w:tcW w:w="530" w:type="pct"/>
            <w:shd w:val="clear" w:color="auto" w:fill="auto"/>
            <w:noWrap/>
            <w:vAlign w:val="center"/>
            <w:hideMark/>
          </w:tcPr>
          <w:p w14:paraId="67D985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ED337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449</w:t>
            </w:r>
          </w:p>
        </w:tc>
      </w:tr>
      <w:tr w:rsidR="00433D36" w:rsidRPr="00433D36" w14:paraId="13F5938D" w14:textId="77777777" w:rsidTr="00B67D24">
        <w:tc>
          <w:tcPr>
            <w:tcW w:w="860" w:type="pct"/>
            <w:shd w:val="clear" w:color="auto" w:fill="auto"/>
            <w:noWrap/>
            <w:vAlign w:val="center"/>
            <w:hideMark/>
          </w:tcPr>
          <w:p w14:paraId="35313D1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D007B3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XJ550</w:t>
            </w:r>
          </w:p>
        </w:tc>
        <w:tc>
          <w:tcPr>
            <w:tcW w:w="2094" w:type="pct"/>
            <w:shd w:val="clear" w:color="auto" w:fill="auto"/>
            <w:noWrap/>
            <w:vAlign w:val="center"/>
            <w:hideMark/>
          </w:tcPr>
          <w:p w14:paraId="5684804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XJ550</w:t>
            </w:r>
          </w:p>
        </w:tc>
        <w:tc>
          <w:tcPr>
            <w:tcW w:w="530" w:type="pct"/>
            <w:shd w:val="clear" w:color="auto" w:fill="auto"/>
            <w:noWrap/>
            <w:vAlign w:val="center"/>
            <w:hideMark/>
          </w:tcPr>
          <w:p w14:paraId="343997E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1981-82</w:t>
            </w:r>
          </w:p>
        </w:tc>
        <w:tc>
          <w:tcPr>
            <w:tcW w:w="608" w:type="pct"/>
            <w:shd w:val="clear" w:color="auto" w:fill="auto"/>
            <w:noWrap/>
            <w:vAlign w:val="center"/>
            <w:hideMark/>
          </w:tcPr>
          <w:p w14:paraId="208471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528</w:t>
            </w:r>
          </w:p>
        </w:tc>
      </w:tr>
      <w:tr w:rsidR="00433D36" w:rsidRPr="00433D36" w14:paraId="430AF5DB" w14:textId="77777777" w:rsidTr="00B67D24">
        <w:tc>
          <w:tcPr>
            <w:tcW w:w="860" w:type="pct"/>
            <w:shd w:val="clear" w:color="auto" w:fill="auto"/>
            <w:noWrap/>
            <w:vAlign w:val="center"/>
            <w:hideMark/>
          </w:tcPr>
          <w:p w14:paraId="4F2A4C68"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C216D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XJ6</w:t>
            </w:r>
          </w:p>
        </w:tc>
        <w:tc>
          <w:tcPr>
            <w:tcW w:w="2094" w:type="pct"/>
            <w:shd w:val="clear" w:color="auto" w:fill="auto"/>
            <w:noWrap/>
            <w:vAlign w:val="center"/>
            <w:hideMark/>
          </w:tcPr>
          <w:p w14:paraId="44F3D10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XJ6FL/NL (25kW &amp; 35kW)</w:t>
            </w:r>
          </w:p>
        </w:tc>
        <w:tc>
          <w:tcPr>
            <w:tcW w:w="530" w:type="pct"/>
            <w:shd w:val="clear" w:color="auto" w:fill="auto"/>
            <w:noWrap/>
            <w:vAlign w:val="center"/>
            <w:hideMark/>
          </w:tcPr>
          <w:p w14:paraId="58A71B5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1DCFAC1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28C02E70" w14:textId="77777777" w:rsidTr="00B67D24">
        <w:tc>
          <w:tcPr>
            <w:tcW w:w="860" w:type="pct"/>
            <w:shd w:val="clear" w:color="auto" w:fill="auto"/>
            <w:noWrap/>
            <w:vAlign w:val="center"/>
            <w:hideMark/>
          </w:tcPr>
          <w:p w14:paraId="1686AF2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7FAF1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XJ6</w:t>
            </w:r>
          </w:p>
        </w:tc>
        <w:tc>
          <w:tcPr>
            <w:tcW w:w="2094" w:type="pct"/>
            <w:shd w:val="clear" w:color="auto" w:fill="auto"/>
            <w:noWrap/>
            <w:vAlign w:val="center"/>
            <w:hideMark/>
          </w:tcPr>
          <w:p w14:paraId="012084E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XJ6SL (25kW)</w:t>
            </w:r>
          </w:p>
        </w:tc>
        <w:tc>
          <w:tcPr>
            <w:tcW w:w="530" w:type="pct"/>
            <w:shd w:val="clear" w:color="auto" w:fill="auto"/>
            <w:noWrap/>
            <w:vAlign w:val="center"/>
            <w:hideMark/>
          </w:tcPr>
          <w:p w14:paraId="5797E1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8A3389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600</w:t>
            </w:r>
          </w:p>
        </w:tc>
      </w:tr>
      <w:tr w:rsidR="00433D36" w:rsidRPr="00433D36" w14:paraId="59E87FDF" w14:textId="77777777" w:rsidTr="00B67D24">
        <w:tc>
          <w:tcPr>
            <w:tcW w:w="860" w:type="pct"/>
            <w:shd w:val="clear" w:color="auto" w:fill="auto"/>
            <w:noWrap/>
            <w:vAlign w:val="center"/>
            <w:hideMark/>
          </w:tcPr>
          <w:p w14:paraId="6FC2502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89133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XJR400</w:t>
            </w:r>
          </w:p>
        </w:tc>
        <w:tc>
          <w:tcPr>
            <w:tcW w:w="2094" w:type="pct"/>
            <w:shd w:val="clear" w:color="auto" w:fill="auto"/>
            <w:noWrap/>
            <w:vAlign w:val="center"/>
            <w:hideMark/>
          </w:tcPr>
          <w:p w14:paraId="01B266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ZJR400</w:t>
            </w:r>
          </w:p>
        </w:tc>
        <w:tc>
          <w:tcPr>
            <w:tcW w:w="530" w:type="pct"/>
            <w:shd w:val="clear" w:color="auto" w:fill="auto"/>
            <w:noWrap/>
            <w:vAlign w:val="center"/>
            <w:hideMark/>
          </w:tcPr>
          <w:p w14:paraId="340A174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1999</w:t>
            </w:r>
          </w:p>
        </w:tc>
        <w:tc>
          <w:tcPr>
            <w:tcW w:w="608" w:type="pct"/>
            <w:shd w:val="clear" w:color="auto" w:fill="auto"/>
            <w:noWrap/>
            <w:vAlign w:val="center"/>
            <w:hideMark/>
          </w:tcPr>
          <w:p w14:paraId="022B805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400</w:t>
            </w:r>
          </w:p>
        </w:tc>
      </w:tr>
      <w:tr w:rsidR="00433D36" w:rsidRPr="00433D36" w14:paraId="7905EF0D" w14:textId="77777777" w:rsidTr="00B67D24">
        <w:tc>
          <w:tcPr>
            <w:tcW w:w="860" w:type="pct"/>
            <w:shd w:val="clear" w:color="auto" w:fill="auto"/>
            <w:noWrap/>
            <w:vAlign w:val="center"/>
            <w:hideMark/>
          </w:tcPr>
          <w:p w14:paraId="477E732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9150B5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XJR400</w:t>
            </w:r>
          </w:p>
        </w:tc>
        <w:tc>
          <w:tcPr>
            <w:tcW w:w="2094" w:type="pct"/>
            <w:shd w:val="clear" w:color="auto" w:fill="auto"/>
            <w:noWrap/>
            <w:vAlign w:val="center"/>
            <w:hideMark/>
          </w:tcPr>
          <w:p w14:paraId="1760F6D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4HM</w:t>
            </w:r>
          </w:p>
        </w:tc>
        <w:tc>
          <w:tcPr>
            <w:tcW w:w="530" w:type="pct"/>
            <w:shd w:val="clear" w:color="auto" w:fill="auto"/>
            <w:noWrap/>
            <w:vAlign w:val="center"/>
            <w:hideMark/>
          </w:tcPr>
          <w:p w14:paraId="7DE9DDE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2003</w:t>
            </w:r>
          </w:p>
        </w:tc>
        <w:tc>
          <w:tcPr>
            <w:tcW w:w="608" w:type="pct"/>
            <w:shd w:val="clear" w:color="auto" w:fill="auto"/>
            <w:noWrap/>
            <w:vAlign w:val="center"/>
            <w:hideMark/>
          </w:tcPr>
          <w:p w14:paraId="0FF304A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2936A7D4" w14:textId="77777777" w:rsidTr="00B67D24">
        <w:tc>
          <w:tcPr>
            <w:tcW w:w="860" w:type="pct"/>
            <w:shd w:val="clear" w:color="auto" w:fill="auto"/>
            <w:noWrap/>
            <w:vAlign w:val="center"/>
            <w:hideMark/>
          </w:tcPr>
          <w:p w14:paraId="73B0C00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EC2D0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XP500</w:t>
            </w:r>
          </w:p>
        </w:tc>
        <w:tc>
          <w:tcPr>
            <w:tcW w:w="2094" w:type="pct"/>
            <w:shd w:val="clear" w:color="auto" w:fill="auto"/>
            <w:noWrap/>
            <w:vAlign w:val="center"/>
            <w:hideMark/>
          </w:tcPr>
          <w:p w14:paraId="72D83FA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XP500</w:t>
            </w:r>
          </w:p>
        </w:tc>
        <w:tc>
          <w:tcPr>
            <w:tcW w:w="530" w:type="pct"/>
            <w:shd w:val="clear" w:color="auto" w:fill="auto"/>
            <w:noWrap/>
            <w:vAlign w:val="center"/>
            <w:hideMark/>
          </w:tcPr>
          <w:p w14:paraId="6D0F61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20C341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56B58A4C" w14:textId="77777777" w:rsidTr="00B67D24">
        <w:tc>
          <w:tcPr>
            <w:tcW w:w="860" w:type="pct"/>
            <w:shd w:val="clear" w:color="auto" w:fill="auto"/>
            <w:noWrap/>
            <w:vAlign w:val="center"/>
            <w:hideMark/>
          </w:tcPr>
          <w:p w14:paraId="30D12B36"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373942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XP500</w:t>
            </w:r>
          </w:p>
        </w:tc>
        <w:tc>
          <w:tcPr>
            <w:tcW w:w="2094" w:type="pct"/>
            <w:shd w:val="clear" w:color="auto" w:fill="auto"/>
            <w:noWrap/>
            <w:vAlign w:val="center"/>
            <w:hideMark/>
          </w:tcPr>
          <w:p w14:paraId="640683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XP500</w:t>
            </w:r>
          </w:p>
        </w:tc>
        <w:tc>
          <w:tcPr>
            <w:tcW w:w="530" w:type="pct"/>
            <w:shd w:val="clear" w:color="auto" w:fill="auto"/>
            <w:noWrap/>
            <w:vAlign w:val="center"/>
            <w:hideMark/>
          </w:tcPr>
          <w:p w14:paraId="68FC9E6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E54CFD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530</w:t>
            </w:r>
          </w:p>
        </w:tc>
      </w:tr>
      <w:tr w:rsidR="00433D36" w:rsidRPr="00433D36" w14:paraId="4274AEA1" w14:textId="77777777" w:rsidTr="00B67D24">
        <w:tc>
          <w:tcPr>
            <w:tcW w:w="860" w:type="pct"/>
            <w:shd w:val="clear" w:color="auto" w:fill="auto"/>
            <w:noWrap/>
            <w:vAlign w:val="center"/>
          </w:tcPr>
          <w:p w14:paraId="0D876BB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1F3CFB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XS360</w:t>
            </w:r>
          </w:p>
        </w:tc>
        <w:tc>
          <w:tcPr>
            <w:tcW w:w="2094" w:type="pct"/>
            <w:shd w:val="clear" w:color="auto" w:fill="auto"/>
            <w:noWrap/>
            <w:vAlign w:val="center"/>
          </w:tcPr>
          <w:p w14:paraId="017F3B3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XS360</w:t>
            </w:r>
          </w:p>
        </w:tc>
        <w:tc>
          <w:tcPr>
            <w:tcW w:w="530" w:type="pct"/>
            <w:shd w:val="clear" w:color="auto" w:fill="auto"/>
            <w:noWrap/>
            <w:vAlign w:val="center"/>
          </w:tcPr>
          <w:p w14:paraId="091052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tcPr>
          <w:p w14:paraId="522A791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359</w:t>
            </w:r>
          </w:p>
        </w:tc>
      </w:tr>
      <w:tr w:rsidR="00433D36" w:rsidRPr="00433D36" w14:paraId="60CF2642" w14:textId="77777777" w:rsidTr="00B67D24">
        <w:tc>
          <w:tcPr>
            <w:tcW w:w="860" w:type="pct"/>
            <w:shd w:val="clear" w:color="auto" w:fill="auto"/>
            <w:noWrap/>
            <w:vAlign w:val="center"/>
            <w:hideMark/>
          </w:tcPr>
          <w:p w14:paraId="115C1FE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64154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XS400</w:t>
            </w:r>
          </w:p>
        </w:tc>
        <w:tc>
          <w:tcPr>
            <w:tcW w:w="2094" w:type="pct"/>
            <w:shd w:val="clear" w:color="auto" w:fill="auto"/>
            <w:noWrap/>
            <w:vAlign w:val="center"/>
            <w:hideMark/>
          </w:tcPr>
          <w:p w14:paraId="6353ECC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XS400</w:t>
            </w:r>
          </w:p>
        </w:tc>
        <w:tc>
          <w:tcPr>
            <w:tcW w:w="530" w:type="pct"/>
            <w:shd w:val="clear" w:color="auto" w:fill="auto"/>
            <w:noWrap/>
            <w:vAlign w:val="center"/>
            <w:hideMark/>
          </w:tcPr>
          <w:p w14:paraId="25AF30D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4CF1517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391</w:t>
            </w:r>
          </w:p>
        </w:tc>
      </w:tr>
      <w:tr w:rsidR="00433D36" w:rsidRPr="00433D36" w14:paraId="373B7B03" w14:textId="77777777" w:rsidTr="00B67D24">
        <w:tc>
          <w:tcPr>
            <w:tcW w:w="860" w:type="pct"/>
            <w:shd w:val="clear" w:color="auto" w:fill="auto"/>
            <w:noWrap/>
            <w:vAlign w:val="center"/>
            <w:hideMark/>
          </w:tcPr>
          <w:p w14:paraId="05FB9EA0"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101222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XS650</w:t>
            </w:r>
          </w:p>
        </w:tc>
        <w:tc>
          <w:tcPr>
            <w:tcW w:w="2094" w:type="pct"/>
            <w:shd w:val="clear" w:color="auto" w:fill="auto"/>
            <w:noWrap/>
            <w:vAlign w:val="center"/>
            <w:hideMark/>
          </w:tcPr>
          <w:p w14:paraId="4387738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XS650</w:t>
            </w:r>
          </w:p>
        </w:tc>
        <w:tc>
          <w:tcPr>
            <w:tcW w:w="530" w:type="pct"/>
            <w:shd w:val="clear" w:color="auto" w:fill="auto"/>
            <w:noWrap/>
            <w:vAlign w:val="center"/>
            <w:hideMark/>
          </w:tcPr>
          <w:p w14:paraId="3E67E19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1972-1984</w:t>
            </w:r>
          </w:p>
        </w:tc>
        <w:tc>
          <w:tcPr>
            <w:tcW w:w="608" w:type="pct"/>
            <w:shd w:val="clear" w:color="auto" w:fill="auto"/>
            <w:noWrap/>
            <w:vAlign w:val="center"/>
            <w:hideMark/>
          </w:tcPr>
          <w:p w14:paraId="3245B4F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653</w:t>
            </w:r>
          </w:p>
        </w:tc>
      </w:tr>
      <w:tr w:rsidR="00433D36" w:rsidRPr="00433D36" w14:paraId="4B9BB049" w14:textId="77777777" w:rsidTr="00B67D24">
        <w:tc>
          <w:tcPr>
            <w:tcW w:w="860" w:type="pct"/>
            <w:shd w:val="clear" w:color="auto" w:fill="auto"/>
            <w:noWrap/>
            <w:vAlign w:val="center"/>
            <w:hideMark/>
          </w:tcPr>
          <w:p w14:paraId="7FEAE66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196B03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XSR700</w:t>
            </w:r>
          </w:p>
        </w:tc>
        <w:tc>
          <w:tcPr>
            <w:tcW w:w="2094" w:type="pct"/>
            <w:shd w:val="clear" w:color="auto" w:fill="auto"/>
            <w:noWrap/>
            <w:vAlign w:val="center"/>
            <w:hideMark/>
          </w:tcPr>
          <w:p w14:paraId="3CF45A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RM131</w:t>
            </w:r>
          </w:p>
        </w:tc>
        <w:tc>
          <w:tcPr>
            <w:tcW w:w="530" w:type="pct"/>
            <w:shd w:val="clear" w:color="auto" w:fill="auto"/>
            <w:noWrap/>
            <w:vAlign w:val="center"/>
            <w:hideMark/>
          </w:tcPr>
          <w:p w14:paraId="05350D0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2015-17</w:t>
            </w:r>
          </w:p>
        </w:tc>
        <w:tc>
          <w:tcPr>
            <w:tcW w:w="608" w:type="pct"/>
            <w:shd w:val="clear" w:color="auto" w:fill="auto"/>
            <w:noWrap/>
            <w:vAlign w:val="center"/>
            <w:hideMark/>
          </w:tcPr>
          <w:p w14:paraId="5F4094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655</w:t>
            </w:r>
          </w:p>
        </w:tc>
      </w:tr>
      <w:tr w:rsidR="00433D36" w:rsidRPr="00433D36" w14:paraId="5CB3DA81" w14:textId="77777777" w:rsidTr="00B67D24">
        <w:tc>
          <w:tcPr>
            <w:tcW w:w="860" w:type="pct"/>
            <w:shd w:val="clear" w:color="auto" w:fill="auto"/>
            <w:noWrap/>
            <w:vAlign w:val="center"/>
            <w:hideMark/>
          </w:tcPr>
          <w:p w14:paraId="2EC6BDBB"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969874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XT250</w:t>
            </w:r>
          </w:p>
        </w:tc>
        <w:tc>
          <w:tcPr>
            <w:tcW w:w="2094" w:type="pct"/>
            <w:shd w:val="clear" w:color="auto" w:fill="auto"/>
            <w:noWrap/>
            <w:vAlign w:val="center"/>
            <w:hideMark/>
          </w:tcPr>
          <w:p w14:paraId="007768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XT250</w:t>
            </w:r>
          </w:p>
        </w:tc>
        <w:tc>
          <w:tcPr>
            <w:tcW w:w="530" w:type="pct"/>
            <w:shd w:val="clear" w:color="auto" w:fill="auto"/>
            <w:noWrap/>
            <w:vAlign w:val="center"/>
            <w:hideMark/>
          </w:tcPr>
          <w:p w14:paraId="7FE4D88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0953536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249</w:t>
            </w:r>
          </w:p>
        </w:tc>
      </w:tr>
      <w:tr w:rsidR="00433D36" w:rsidRPr="00433D36" w14:paraId="215BB3CF" w14:textId="77777777" w:rsidTr="00B67D24">
        <w:tc>
          <w:tcPr>
            <w:tcW w:w="860" w:type="pct"/>
            <w:shd w:val="clear" w:color="auto" w:fill="auto"/>
            <w:noWrap/>
            <w:vAlign w:val="center"/>
            <w:hideMark/>
          </w:tcPr>
          <w:p w14:paraId="7AD26E4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5DCF3A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XT350</w:t>
            </w:r>
          </w:p>
        </w:tc>
        <w:tc>
          <w:tcPr>
            <w:tcW w:w="2094" w:type="pct"/>
            <w:shd w:val="clear" w:color="auto" w:fill="auto"/>
            <w:noWrap/>
            <w:vAlign w:val="center"/>
            <w:hideMark/>
          </w:tcPr>
          <w:p w14:paraId="387C3C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XT350</w:t>
            </w:r>
          </w:p>
        </w:tc>
        <w:tc>
          <w:tcPr>
            <w:tcW w:w="530" w:type="pct"/>
            <w:shd w:val="clear" w:color="auto" w:fill="auto"/>
            <w:noWrap/>
            <w:vAlign w:val="center"/>
            <w:hideMark/>
          </w:tcPr>
          <w:p w14:paraId="112953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97F3D3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346</w:t>
            </w:r>
          </w:p>
        </w:tc>
      </w:tr>
      <w:tr w:rsidR="00433D36" w:rsidRPr="00433D36" w14:paraId="59739D0C" w14:textId="77777777" w:rsidTr="00B67D24">
        <w:tc>
          <w:tcPr>
            <w:tcW w:w="860" w:type="pct"/>
            <w:shd w:val="clear" w:color="auto" w:fill="auto"/>
            <w:noWrap/>
            <w:vAlign w:val="center"/>
            <w:hideMark/>
          </w:tcPr>
          <w:p w14:paraId="560DBD6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828E56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XT500</w:t>
            </w:r>
          </w:p>
        </w:tc>
        <w:tc>
          <w:tcPr>
            <w:tcW w:w="2094" w:type="pct"/>
            <w:shd w:val="clear" w:color="auto" w:fill="auto"/>
            <w:noWrap/>
            <w:vAlign w:val="center"/>
            <w:hideMark/>
          </w:tcPr>
          <w:p w14:paraId="03F55B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XT500</w:t>
            </w:r>
          </w:p>
        </w:tc>
        <w:tc>
          <w:tcPr>
            <w:tcW w:w="530" w:type="pct"/>
            <w:shd w:val="clear" w:color="auto" w:fill="auto"/>
            <w:noWrap/>
            <w:vAlign w:val="center"/>
            <w:hideMark/>
          </w:tcPr>
          <w:p w14:paraId="76D6BBE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26F328D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499</w:t>
            </w:r>
          </w:p>
        </w:tc>
      </w:tr>
      <w:tr w:rsidR="00433D36" w:rsidRPr="00433D36" w14:paraId="661E46FD" w14:textId="77777777" w:rsidTr="00B67D24">
        <w:tc>
          <w:tcPr>
            <w:tcW w:w="860" w:type="pct"/>
            <w:shd w:val="clear" w:color="auto" w:fill="auto"/>
            <w:noWrap/>
            <w:vAlign w:val="center"/>
            <w:hideMark/>
          </w:tcPr>
          <w:p w14:paraId="435CAB6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5276FC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XT550</w:t>
            </w:r>
          </w:p>
        </w:tc>
        <w:tc>
          <w:tcPr>
            <w:tcW w:w="2094" w:type="pct"/>
            <w:shd w:val="clear" w:color="auto" w:fill="auto"/>
            <w:noWrap/>
            <w:vAlign w:val="center"/>
            <w:hideMark/>
          </w:tcPr>
          <w:p w14:paraId="64F8AA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XT550</w:t>
            </w:r>
          </w:p>
        </w:tc>
        <w:tc>
          <w:tcPr>
            <w:tcW w:w="530" w:type="pct"/>
            <w:shd w:val="clear" w:color="auto" w:fill="auto"/>
            <w:noWrap/>
            <w:vAlign w:val="center"/>
            <w:hideMark/>
          </w:tcPr>
          <w:p w14:paraId="32B1854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F51F48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552</w:t>
            </w:r>
          </w:p>
        </w:tc>
      </w:tr>
      <w:tr w:rsidR="00433D36" w:rsidRPr="00433D36" w14:paraId="753FCB8A" w14:textId="77777777" w:rsidTr="00B67D24">
        <w:tc>
          <w:tcPr>
            <w:tcW w:w="860" w:type="pct"/>
            <w:shd w:val="clear" w:color="auto" w:fill="auto"/>
            <w:noWrap/>
            <w:vAlign w:val="center"/>
            <w:hideMark/>
          </w:tcPr>
          <w:p w14:paraId="32964C5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AFBD68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XT600</w:t>
            </w:r>
          </w:p>
        </w:tc>
        <w:tc>
          <w:tcPr>
            <w:tcW w:w="2094" w:type="pct"/>
            <w:shd w:val="clear" w:color="auto" w:fill="auto"/>
            <w:noWrap/>
            <w:vAlign w:val="center"/>
            <w:hideMark/>
          </w:tcPr>
          <w:p w14:paraId="3A6133C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XT600</w:t>
            </w:r>
          </w:p>
        </w:tc>
        <w:tc>
          <w:tcPr>
            <w:tcW w:w="530" w:type="pct"/>
            <w:shd w:val="clear" w:color="auto" w:fill="auto"/>
            <w:noWrap/>
            <w:vAlign w:val="center"/>
            <w:hideMark/>
          </w:tcPr>
          <w:p w14:paraId="3E0D6C5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2401D47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590</w:t>
            </w:r>
          </w:p>
        </w:tc>
      </w:tr>
      <w:tr w:rsidR="00433D36" w:rsidRPr="00433D36" w14:paraId="7085C7BA" w14:textId="77777777" w:rsidTr="00B67D24">
        <w:tc>
          <w:tcPr>
            <w:tcW w:w="860" w:type="pct"/>
            <w:shd w:val="clear" w:color="auto" w:fill="auto"/>
            <w:noWrap/>
            <w:vAlign w:val="center"/>
            <w:hideMark/>
          </w:tcPr>
          <w:p w14:paraId="2B705A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10594D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XT660R</w:t>
            </w:r>
          </w:p>
        </w:tc>
        <w:tc>
          <w:tcPr>
            <w:tcW w:w="2094" w:type="pct"/>
            <w:shd w:val="clear" w:color="auto" w:fill="auto"/>
            <w:noWrap/>
            <w:vAlign w:val="center"/>
            <w:hideMark/>
          </w:tcPr>
          <w:p w14:paraId="4D0CB8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XT660R</w:t>
            </w:r>
          </w:p>
        </w:tc>
        <w:tc>
          <w:tcPr>
            <w:tcW w:w="530" w:type="pct"/>
            <w:shd w:val="clear" w:color="auto" w:fill="auto"/>
            <w:noWrap/>
            <w:vAlign w:val="center"/>
            <w:hideMark/>
          </w:tcPr>
          <w:p w14:paraId="7C0B2C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3AB5FC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55491C27" w14:textId="77777777" w:rsidTr="00B67D24">
        <w:tc>
          <w:tcPr>
            <w:tcW w:w="860" w:type="pct"/>
            <w:shd w:val="clear" w:color="auto" w:fill="auto"/>
            <w:noWrap/>
            <w:vAlign w:val="center"/>
            <w:hideMark/>
          </w:tcPr>
          <w:p w14:paraId="574C2F7E"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0C6D79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XT660X</w:t>
            </w:r>
          </w:p>
        </w:tc>
        <w:tc>
          <w:tcPr>
            <w:tcW w:w="2094" w:type="pct"/>
            <w:shd w:val="clear" w:color="auto" w:fill="auto"/>
            <w:noWrap/>
            <w:vAlign w:val="center"/>
            <w:hideMark/>
          </w:tcPr>
          <w:p w14:paraId="074A1F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XT660X</w:t>
            </w:r>
          </w:p>
        </w:tc>
        <w:tc>
          <w:tcPr>
            <w:tcW w:w="530" w:type="pct"/>
            <w:shd w:val="clear" w:color="auto" w:fill="auto"/>
            <w:noWrap/>
            <w:vAlign w:val="center"/>
            <w:hideMark/>
          </w:tcPr>
          <w:p w14:paraId="419B520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7EA684F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1B9B6C06" w14:textId="77777777" w:rsidTr="00B67D24">
        <w:tc>
          <w:tcPr>
            <w:tcW w:w="860" w:type="pct"/>
            <w:shd w:val="clear" w:color="auto" w:fill="auto"/>
            <w:noWrap/>
            <w:vAlign w:val="center"/>
            <w:hideMark/>
          </w:tcPr>
          <w:p w14:paraId="70C9E53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C6AB7F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XT660Z T N R</w:t>
            </w:r>
          </w:p>
        </w:tc>
        <w:tc>
          <w:tcPr>
            <w:tcW w:w="2094" w:type="pct"/>
            <w:shd w:val="clear" w:color="auto" w:fill="auto"/>
            <w:noWrap/>
            <w:vAlign w:val="center"/>
            <w:hideMark/>
          </w:tcPr>
          <w:p w14:paraId="75210C1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XT660Z  </w:t>
            </w:r>
          </w:p>
        </w:tc>
        <w:tc>
          <w:tcPr>
            <w:tcW w:w="530" w:type="pct"/>
            <w:shd w:val="clear" w:color="auto" w:fill="auto"/>
            <w:noWrap/>
            <w:vAlign w:val="center"/>
            <w:hideMark/>
          </w:tcPr>
          <w:p w14:paraId="0FD9F4D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3792F3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660</w:t>
            </w:r>
          </w:p>
        </w:tc>
      </w:tr>
      <w:tr w:rsidR="00433D36" w:rsidRPr="00433D36" w14:paraId="72D9CAC8" w14:textId="77777777" w:rsidTr="00B67D24">
        <w:tc>
          <w:tcPr>
            <w:tcW w:w="860" w:type="pct"/>
            <w:shd w:val="clear" w:color="auto" w:fill="auto"/>
            <w:noWrap/>
            <w:vAlign w:val="center"/>
            <w:hideMark/>
          </w:tcPr>
          <w:p w14:paraId="348BE7CA"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764800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XTZ660</w:t>
            </w:r>
          </w:p>
        </w:tc>
        <w:tc>
          <w:tcPr>
            <w:tcW w:w="2094" w:type="pct"/>
            <w:shd w:val="clear" w:color="auto" w:fill="auto"/>
            <w:noWrap/>
            <w:vAlign w:val="center"/>
            <w:hideMark/>
          </w:tcPr>
          <w:p w14:paraId="43446F5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XT660Z Tenere</w:t>
            </w:r>
          </w:p>
        </w:tc>
        <w:tc>
          <w:tcPr>
            <w:tcW w:w="530" w:type="pct"/>
            <w:shd w:val="clear" w:color="auto" w:fill="auto"/>
            <w:noWrap/>
            <w:vAlign w:val="center"/>
            <w:hideMark/>
          </w:tcPr>
          <w:p w14:paraId="336F790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5682CC0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659</w:t>
            </w:r>
          </w:p>
        </w:tc>
      </w:tr>
      <w:tr w:rsidR="00433D36" w:rsidRPr="00433D36" w14:paraId="1BD1F136" w14:textId="77777777" w:rsidTr="00B67D24">
        <w:tc>
          <w:tcPr>
            <w:tcW w:w="860" w:type="pct"/>
            <w:shd w:val="clear" w:color="auto" w:fill="auto"/>
            <w:noWrap/>
            <w:vAlign w:val="center"/>
            <w:hideMark/>
          </w:tcPr>
          <w:p w14:paraId="28455B3C"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07C9DAF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XV400</w:t>
            </w:r>
          </w:p>
        </w:tc>
        <w:tc>
          <w:tcPr>
            <w:tcW w:w="2094" w:type="pct"/>
            <w:shd w:val="clear" w:color="auto" w:fill="auto"/>
            <w:noWrap/>
            <w:vAlign w:val="center"/>
            <w:hideMark/>
          </w:tcPr>
          <w:p w14:paraId="65E1610F"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XV400 Virago</w:t>
            </w:r>
          </w:p>
        </w:tc>
        <w:tc>
          <w:tcPr>
            <w:tcW w:w="530" w:type="pct"/>
            <w:shd w:val="clear" w:color="auto" w:fill="auto"/>
            <w:noWrap/>
            <w:vAlign w:val="center"/>
            <w:hideMark/>
          </w:tcPr>
          <w:p w14:paraId="125572E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1983</w:t>
            </w:r>
          </w:p>
        </w:tc>
        <w:tc>
          <w:tcPr>
            <w:tcW w:w="608" w:type="pct"/>
            <w:shd w:val="clear" w:color="auto" w:fill="auto"/>
            <w:noWrap/>
            <w:vAlign w:val="center"/>
            <w:hideMark/>
          </w:tcPr>
          <w:p w14:paraId="73263526"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0F43A2A5" w14:textId="77777777" w:rsidTr="00B67D24">
        <w:tc>
          <w:tcPr>
            <w:tcW w:w="860" w:type="pct"/>
            <w:shd w:val="clear" w:color="auto" w:fill="auto"/>
            <w:noWrap/>
            <w:vAlign w:val="center"/>
            <w:hideMark/>
          </w:tcPr>
          <w:p w14:paraId="601F689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FFBC5F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XV535</w:t>
            </w:r>
          </w:p>
        </w:tc>
        <w:tc>
          <w:tcPr>
            <w:tcW w:w="2094" w:type="pct"/>
            <w:shd w:val="clear" w:color="auto" w:fill="auto"/>
            <w:noWrap/>
            <w:vAlign w:val="center"/>
            <w:hideMark/>
          </w:tcPr>
          <w:p w14:paraId="68E56FA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XV535 Virago</w:t>
            </w:r>
          </w:p>
        </w:tc>
        <w:tc>
          <w:tcPr>
            <w:tcW w:w="530" w:type="pct"/>
            <w:shd w:val="clear" w:color="auto" w:fill="auto"/>
            <w:noWrap/>
            <w:vAlign w:val="center"/>
            <w:hideMark/>
          </w:tcPr>
          <w:p w14:paraId="44F9A0A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years</w:t>
            </w:r>
          </w:p>
        </w:tc>
        <w:tc>
          <w:tcPr>
            <w:tcW w:w="608" w:type="pct"/>
            <w:shd w:val="clear" w:color="auto" w:fill="auto"/>
            <w:noWrap/>
            <w:vAlign w:val="center"/>
            <w:hideMark/>
          </w:tcPr>
          <w:p w14:paraId="3795F77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535</w:t>
            </w:r>
          </w:p>
        </w:tc>
      </w:tr>
      <w:tr w:rsidR="00433D36" w:rsidRPr="00433D36" w14:paraId="6123B89E" w14:textId="77777777" w:rsidTr="00B67D24">
        <w:tc>
          <w:tcPr>
            <w:tcW w:w="860" w:type="pct"/>
            <w:shd w:val="clear" w:color="auto" w:fill="auto"/>
            <w:noWrap/>
            <w:vAlign w:val="center"/>
            <w:hideMark/>
          </w:tcPr>
          <w:p w14:paraId="30C34492"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4E2A6A75"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XVS400</w:t>
            </w:r>
          </w:p>
        </w:tc>
        <w:tc>
          <w:tcPr>
            <w:tcW w:w="2094" w:type="pct"/>
            <w:shd w:val="clear" w:color="auto" w:fill="auto"/>
            <w:noWrap/>
            <w:vAlign w:val="center"/>
            <w:hideMark/>
          </w:tcPr>
          <w:p w14:paraId="4C42E70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XVS400 Dragstar</w:t>
            </w:r>
          </w:p>
        </w:tc>
        <w:tc>
          <w:tcPr>
            <w:tcW w:w="530" w:type="pct"/>
            <w:shd w:val="clear" w:color="auto" w:fill="auto"/>
            <w:noWrap/>
            <w:vAlign w:val="center"/>
            <w:hideMark/>
          </w:tcPr>
          <w:p w14:paraId="3DA650F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2001-08</w:t>
            </w:r>
          </w:p>
        </w:tc>
        <w:tc>
          <w:tcPr>
            <w:tcW w:w="608" w:type="pct"/>
            <w:shd w:val="clear" w:color="auto" w:fill="auto"/>
            <w:noWrap/>
            <w:vAlign w:val="center"/>
            <w:hideMark/>
          </w:tcPr>
          <w:p w14:paraId="307DB2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570CD4C2" w14:textId="77777777" w:rsidTr="00B67D24">
        <w:tc>
          <w:tcPr>
            <w:tcW w:w="860" w:type="pct"/>
            <w:shd w:val="clear" w:color="auto" w:fill="auto"/>
            <w:noWrap/>
            <w:vAlign w:val="center"/>
            <w:hideMark/>
          </w:tcPr>
          <w:p w14:paraId="326E6BD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512B631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XVS650A/custom</w:t>
            </w:r>
          </w:p>
        </w:tc>
        <w:tc>
          <w:tcPr>
            <w:tcW w:w="2094" w:type="pct"/>
            <w:shd w:val="clear" w:color="auto" w:fill="auto"/>
            <w:noWrap/>
            <w:vAlign w:val="center"/>
            <w:hideMark/>
          </w:tcPr>
          <w:p w14:paraId="0885DA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 xml:space="preserve">XVS650 custom and classic </w:t>
            </w:r>
          </w:p>
        </w:tc>
        <w:tc>
          <w:tcPr>
            <w:tcW w:w="530" w:type="pct"/>
            <w:shd w:val="clear" w:color="auto" w:fill="auto"/>
            <w:noWrap/>
            <w:vAlign w:val="center"/>
            <w:hideMark/>
          </w:tcPr>
          <w:p w14:paraId="121861D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 years</w:t>
            </w:r>
          </w:p>
        </w:tc>
        <w:tc>
          <w:tcPr>
            <w:tcW w:w="608" w:type="pct"/>
            <w:shd w:val="clear" w:color="auto" w:fill="auto"/>
            <w:noWrap/>
            <w:vAlign w:val="center"/>
            <w:hideMark/>
          </w:tcPr>
          <w:p w14:paraId="4C6EF07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C5DAB8C" w14:textId="77777777" w:rsidTr="00B67D24">
        <w:tc>
          <w:tcPr>
            <w:tcW w:w="860" w:type="pct"/>
            <w:shd w:val="clear" w:color="auto" w:fill="auto"/>
            <w:noWrap/>
            <w:vAlign w:val="center"/>
            <w:hideMark/>
          </w:tcPr>
          <w:p w14:paraId="224AFF27"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322B4B7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XZ400</w:t>
            </w:r>
          </w:p>
        </w:tc>
        <w:tc>
          <w:tcPr>
            <w:tcW w:w="2094" w:type="pct"/>
            <w:shd w:val="clear" w:color="auto" w:fill="auto"/>
            <w:noWrap/>
            <w:vAlign w:val="center"/>
            <w:hideMark/>
          </w:tcPr>
          <w:p w14:paraId="41FBEFD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XZ400</w:t>
            </w:r>
          </w:p>
        </w:tc>
        <w:tc>
          <w:tcPr>
            <w:tcW w:w="530" w:type="pct"/>
            <w:shd w:val="clear" w:color="auto" w:fill="auto"/>
            <w:noWrap/>
            <w:vAlign w:val="center"/>
            <w:hideMark/>
          </w:tcPr>
          <w:p w14:paraId="792C3D5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w:t>
            </w:r>
          </w:p>
        </w:tc>
        <w:tc>
          <w:tcPr>
            <w:tcW w:w="608" w:type="pct"/>
            <w:shd w:val="clear" w:color="auto" w:fill="auto"/>
            <w:noWrap/>
            <w:vAlign w:val="center"/>
            <w:hideMark/>
          </w:tcPr>
          <w:p w14:paraId="3139AAE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399</w:t>
            </w:r>
          </w:p>
        </w:tc>
      </w:tr>
      <w:tr w:rsidR="00433D36" w:rsidRPr="00433D36" w14:paraId="6A00B00B" w14:textId="77777777" w:rsidTr="00B67D24">
        <w:tc>
          <w:tcPr>
            <w:tcW w:w="860" w:type="pct"/>
            <w:shd w:val="clear" w:color="auto" w:fill="auto"/>
            <w:noWrap/>
            <w:vAlign w:val="center"/>
            <w:hideMark/>
          </w:tcPr>
          <w:p w14:paraId="008ACE9D"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68250BB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XZ550</w:t>
            </w:r>
          </w:p>
        </w:tc>
        <w:tc>
          <w:tcPr>
            <w:tcW w:w="2094" w:type="pct"/>
            <w:shd w:val="clear" w:color="auto" w:fill="auto"/>
            <w:noWrap/>
            <w:vAlign w:val="center"/>
            <w:hideMark/>
          </w:tcPr>
          <w:p w14:paraId="703F4B8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XZ550</w:t>
            </w:r>
          </w:p>
        </w:tc>
        <w:tc>
          <w:tcPr>
            <w:tcW w:w="530" w:type="pct"/>
            <w:shd w:val="clear" w:color="auto" w:fill="auto"/>
            <w:noWrap/>
            <w:vAlign w:val="center"/>
            <w:hideMark/>
          </w:tcPr>
          <w:p w14:paraId="4741CD3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1982-83</w:t>
            </w:r>
          </w:p>
        </w:tc>
        <w:tc>
          <w:tcPr>
            <w:tcW w:w="608" w:type="pct"/>
            <w:shd w:val="clear" w:color="auto" w:fill="auto"/>
            <w:noWrap/>
            <w:vAlign w:val="center"/>
            <w:hideMark/>
          </w:tcPr>
          <w:p w14:paraId="4269A58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550</w:t>
            </w:r>
          </w:p>
        </w:tc>
      </w:tr>
      <w:tr w:rsidR="00433D36" w:rsidRPr="00433D36" w14:paraId="0E19DA17" w14:textId="77777777" w:rsidTr="00B67D24">
        <w:tc>
          <w:tcPr>
            <w:tcW w:w="860" w:type="pct"/>
            <w:shd w:val="clear" w:color="auto" w:fill="auto"/>
            <w:noWrap/>
            <w:vAlign w:val="center"/>
            <w:hideMark/>
          </w:tcPr>
          <w:p w14:paraId="376E7B13"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474630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YP400</w:t>
            </w:r>
          </w:p>
        </w:tc>
        <w:tc>
          <w:tcPr>
            <w:tcW w:w="2094" w:type="pct"/>
            <w:shd w:val="clear" w:color="auto" w:fill="auto"/>
            <w:noWrap/>
            <w:vAlign w:val="center"/>
            <w:hideMark/>
          </w:tcPr>
          <w:p w14:paraId="2007658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MAJESTY</w:t>
            </w:r>
          </w:p>
        </w:tc>
        <w:tc>
          <w:tcPr>
            <w:tcW w:w="530" w:type="pct"/>
            <w:shd w:val="clear" w:color="auto" w:fill="auto"/>
            <w:noWrap/>
            <w:vAlign w:val="center"/>
            <w:hideMark/>
          </w:tcPr>
          <w:p w14:paraId="56CD9932"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287AE7C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395</w:t>
            </w:r>
          </w:p>
        </w:tc>
      </w:tr>
      <w:tr w:rsidR="00433D36" w:rsidRPr="00433D36" w14:paraId="3E5FA4DF" w14:textId="77777777" w:rsidTr="00B67D24">
        <w:tc>
          <w:tcPr>
            <w:tcW w:w="860" w:type="pct"/>
            <w:shd w:val="clear" w:color="auto" w:fill="auto"/>
            <w:noWrap/>
            <w:vAlign w:val="center"/>
            <w:hideMark/>
          </w:tcPr>
          <w:p w14:paraId="10D06B51"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hideMark/>
          </w:tcPr>
          <w:p w14:paraId="26B1B66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YZF R3</w:t>
            </w:r>
          </w:p>
        </w:tc>
        <w:tc>
          <w:tcPr>
            <w:tcW w:w="2094" w:type="pct"/>
            <w:shd w:val="clear" w:color="auto" w:fill="auto"/>
            <w:noWrap/>
            <w:vAlign w:val="center"/>
            <w:hideMark/>
          </w:tcPr>
          <w:p w14:paraId="0AB04FB0"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YZF R3A</w:t>
            </w:r>
          </w:p>
        </w:tc>
        <w:tc>
          <w:tcPr>
            <w:tcW w:w="530" w:type="pct"/>
            <w:shd w:val="clear" w:color="auto" w:fill="auto"/>
            <w:noWrap/>
            <w:vAlign w:val="center"/>
            <w:hideMark/>
          </w:tcPr>
          <w:p w14:paraId="28EDCF7B"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All</w:t>
            </w:r>
          </w:p>
        </w:tc>
        <w:tc>
          <w:tcPr>
            <w:tcW w:w="608" w:type="pct"/>
            <w:shd w:val="clear" w:color="auto" w:fill="auto"/>
            <w:noWrap/>
            <w:vAlign w:val="center"/>
            <w:hideMark/>
          </w:tcPr>
          <w:p w14:paraId="463D728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321</w:t>
            </w:r>
          </w:p>
        </w:tc>
      </w:tr>
      <w:tr w:rsidR="00433D36" w:rsidRPr="00433D36" w14:paraId="1FC09AA1" w14:textId="77777777" w:rsidTr="00B67D24">
        <w:tc>
          <w:tcPr>
            <w:tcW w:w="860" w:type="pct"/>
            <w:shd w:val="clear" w:color="auto" w:fill="auto"/>
            <w:noWrap/>
            <w:vAlign w:val="center"/>
          </w:tcPr>
          <w:p w14:paraId="7644D434"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498DBCE3"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YZF320-A</w:t>
            </w:r>
          </w:p>
        </w:tc>
        <w:tc>
          <w:tcPr>
            <w:tcW w:w="2094" w:type="pct"/>
            <w:shd w:val="clear" w:color="auto" w:fill="auto"/>
            <w:noWrap/>
            <w:vAlign w:val="center"/>
          </w:tcPr>
          <w:p w14:paraId="5D941CD1"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YZF320-A</w:t>
            </w:r>
          </w:p>
        </w:tc>
        <w:tc>
          <w:tcPr>
            <w:tcW w:w="530" w:type="pct"/>
            <w:shd w:val="clear" w:color="auto" w:fill="auto"/>
            <w:noWrap/>
            <w:vAlign w:val="center"/>
          </w:tcPr>
          <w:p w14:paraId="16225B4A"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2022-on</w:t>
            </w:r>
          </w:p>
        </w:tc>
        <w:tc>
          <w:tcPr>
            <w:tcW w:w="608" w:type="pct"/>
            <w:shd w:val="clear" w:color="auto" w:fill="auto"/>
            <w:noWrap/>
            <w:vAlign w:val="center"/>
          </w:tcPr>
          <w:p w14:paraId="3F14E5CC"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321</w:t>
            </w:r>
          </w:p>
        </w:tc>
      </w:tr>
      <w:tr w:rsidR="00433D36" w:rsidRPr="00433D36" w14:paraId="7A29F113" w14:textId="77777777" w:rsidTr="00B67D24">
        <w:tc>
          <w:tcPr>
            <w:tcW w:w="860" w:type="pct"/>
            <w:shd w:val="clear" w:color="auto" w:fill="auto"/>
            <w:noWrap/>
            <w:vAlign w:val="center"/>
          </w:tcPr>
          <w:p w14:paraId="3AF8CBF5" w14:textId="77777777" w:rsidR="00433D36" w:rsidRPr="00433D36" w:rsidRDefault="00433D36" w:rsidP="00433D36">
            <w:pPr>
              <w:spacing w:before="20" w:after="20"/>
              <w:jc w:val="center"/>
              <w:rPr>
                <w:rFonts w:eastAsia="Times New Roman"/>
                <w:color w:val="000000"/>
                <w:szCs w:val="17"/>
                <w:lang w:eastAsia="en-AU"/>
              </w:rPr>
            </w:pPr>
          </w:p>
        </w:tc>
        <w:tc>
          <w:tcPr>
            <w:tcW w:w="908" w:type="pct"/>
            <w:shd w:val="clear" w:color="auto" w:fill="auto"/>
            <w:noWrap/>
            <w:vAlign w:val="center"/>
          </w:tcPr>
          <w:p w14:paraId="75B55C0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YZF660</w:t>
            </w:r>
          </w:p>
        </w:tc>
        <w:tc>
          <w:tcPr>
            <w:tcW w:w="2094" w:type="pct"/>
            <w:shd w:val="clear" w:color="auto" w:fill="auto"/>
            <w:noWrap/>
            <w:vAlign w:val="center"/>
          </w:tcPr>
          <w:p w14:paraId="49996E0F" w14:textId="77777777" w:rsidR="00433D36" w:rsidRPr="00433D36" w:rsidRDefault="00433D36" w:rsidP="00433D36">
            <w:pPr>
              <w:spacing w:before="20" w:after="20"/>
              <w:jc w:val="center"/>
              <w:rPr>
                <w:rFonts w:eastAsia="Times New Roman"/>
                <w:color w:val="000000"/>
                <w:szCs w:val="17"/>
                <w:lang w:eastAsia="en-AU"/>
              </w:rPr>
            </w:pPr>
          </w:p>
        </w:tc>
        <w:tc>
          <w:tcPr>
            <w:tcW w:w="530" w:type="pct"/>
            <w:shd w:val="clear" w:color="auto" w:fill="auto"/>
            <w:noWrap/>
            <w:vAlign w:val="center"/>
          </w:tcPr>
          <w:p w14:paraId="1E2021B9"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2021-current</w:t>
            </w:r>
          </w:p>
        </w:tc>
        <w:tc>
          <w:tcPr>
            <w:tcW w:w="608" w:type="pct"/>
            <w:shd w:val="clear" w:color="auto" w:fill="auto"/>
            <w:noWrap/>
            <w:vAlign w:val="center"/>
          </w:tcPr>
          <w:p w14:paraId="51BA7BBD"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649</w:t>
            </w:r>
          </w:p>
        </w:tc>
      </w:tr>
      <w:tr w:rsidR="00433D36" w:rsidRPr="00433D36" w14:paraId="06E826C1" w14:textId="77777777" w:rsidTr="00B67D24">
        <w:tc>
          <w:tcPr>
            <w:tcW w:w="860" w:type="pct"/>
            <w:tcBorders>
              <w:top w:val="single" w:sz="4" w:space="0" w:color="auto"/>
              <w:bottom w:val="single" w:sz="4" w:space="0" w:color="auto"/>
            </w:tcBorders>
            <w:shd w:val="clear" w:color="auto" w:fill="auto"/>
            <w:noWrap/>
            <w:vAlign w:val="center"/>
            <w:hideMark/>
          </w:tcPr>
          <w:p w14:paraId="361269ED" w14:textId="77777777" w:rsidR="00433D36" w:rsidRPr="00433D36" w:rsidRDefault="00433D36" w:rsidP="00433D36">
            <w:pPr>
              <w:spacing w:before="20" w:after="20"/>
              <w:jc w:val="center"/>
              <w:rPr>
                <w:rFonts w:eastAsia="Times New Roman"/>
                <w:b/>
                <w:bCs/>
                <w:color w:val="000000"/>
                <w:szCs w:val="17"/>
                <w:lang w:eastAsia="en-AU"/>
              </w:rPr>
            </w:pPr>
            <w:r w:rsidRPr="00433D36">
              <w:rPr>
                <w:rFonts w:eastAsia="Times New Roman"/>
                <w:b/>
                <w:bCs/>
                <w:color w:val="000000"/>
                <w:szCs w:val="17"/>
                <w:lang w:eastAsia="en-AU"/>
              </w:rPr>
              <w:t>ZHEJIANG</w:t>
            </w:r>
          </w:p>
        </w:tc>
        <w:tc>
          <w:tcPr>
            <w:tcW w:w="908" w:type="pct"/>
            <w:tcBorders>
              <w:top w:val="single" w:sz="4" w:space="0" w:color="auto"/>
              <w:bottom w:val="single" w:sz="4" w:space="0" w:color="auto"/>
            </w:tcBorders>
            <w:shd w:val="clear" w:color="auto" w:fill="auto"/>
            <w:noWrap/>
            <w:vAlign w:val="center"/>
            <w:hideMark/>
          </w:tcPr>
          <w:p w14:paraId="7B768508"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HT300T</w:t>
            </w:r>
          </w:p>
        </w:tc>
        <w:tc>
          <w:tcPr>
            <w:tcW w:w="2094" w:type="pct"/>
            <w:tcBorders>
              <w:top w:val="single" w:sz="4" w:space="0" w:color="auto"/>
              <w:bottom w:val="single" w:sz="4" w:space="0" w:color="auto"/>
            </w:tcBorders>
            <w:shd w:val="clear" w:color="auto" w:fill="auto"/>
            <w:noWrap/>
            <w:vAlign w:val="center"/>
            <w:hideMark/>
          </w:tcPr>
          <w:p w14:paraId="0CDA7F3E"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Base</w:t>
            </w:r>
          </w:p>
        </w:tc>
        <w:tc>
          <w:tcPr>
            <w:tcW w:w="530" w:type="pct"/>
            <w:tcBorders>
              <w:top w:val="single" w:sz="4" w:space="0" w:color="auto"/>
              <w:bottom w:val="single" w:sz="4" w:space="0" w:color="auto"/>
            </w:tcBorders>
            <w:shd w:val="clear" w:color="auto" w:fill="auto"/>
            <w:noWrap/>
            <w:vAlign w:val="center"/>
            <w:hideMark/>
          </w:tcPr>
          <w:p w14:paraId="35502067"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2015</w:t>
            </w:r>
          </w:p>
        </w:tc>
        <w:tc>
          <w:tcPr>
            <w:tcW w:w="608" w:type="pct"/>
            <w:tcBorders>
              <w:top w:val="single" w:sz="4" w:space="0" w:color="auto"/>
              <w:bottom w:val="single" w:sz="4" w:space="0" w:color="auto"/>
            </w:tcBorders>
            <w:shd w:val="clear" w:color="auto" w:fill="auto"/>
            <w:noWrap/>
            <w:vAlign w:val="center"/>
            <w:hideMark/>
          </w:tcPr>
          <w:p w14:paraId="5DF7CFB4" w14:textId="77777777" w:rsidR="00433D36" w:rsidRPr="00433D36" w:rsidRDefault="00433D36" w:rsidP="00433D36">
            <w:pPr>
              <w:spacing w:before="20" w:after="20"/>
              <w:jc w:val="center"/>
              <w:rPr>
                <w:rFonts w:eastAsia="Times New Roman"/>
                <w:color w:val="000000"/>
                <w:szCs w:val="17"/>
                <w:lang w:eastAsia="en-AU"/>
              </w:rPr>
            </w:pPr>
            <w:r w:rsidRPr="00433D36">
              <w:rPr>
                <w:rFonts w:eastAsia="Times New Roman"/>
                <w:color w:val="000000"/>
                <w:szCs w:val="17"/>
                <w:lang w:eastAsia="en-AU"/>
              </w:rPr>
              <w:t>275</w:t>
            </w:r>
          </w:p>
        </w:tc>
      </w:tr>
    </w:tbl>
    <w:p w14:paraId="13235EFB" w14:textId="77777777" w:rsidR="00433D36" w:rsidRPr="00433D36" w:rsidRDefault="00433D36" w:rsidP="00433D36">
      <w:pPr>
        <w:spacing w:after="120" w:line="240" w:lineRule="auto"/>
        <w:rPr>
          <w:rFonts w:eastAsia="Times New Roman"/>
          <w:sz w:val="23"/>
          <w:szCs w:val="23"/>
        </w:rPr>
      </w:pPr>
    </w:p>
    <w:p w14:paraId="4EFF84BF" w14:textId="77777777" w:rsidR="00433D36" w:rsidRPr="00433D36" w:rsidRDefault="00433D36" w:rsidP="00433D36">
      <w:pPr>
        <w:spacing w:after="120" w:line="240" w:lineRule="auto"/>
        <w:rPr>
          <w:rFonts w:eastAsia="Times New Roman"/>
          <w:sz w:val="23"/>
          <w:szCs w:val="23"/>
        </w:rPr>
      </w:pPr>
      <w:r w:rsidRPr="00433D36">
        <w:rPr>
          <w:rFonts w:eastAsia="Times New Roman"/>
          <w:sz w:val="23"/>
          <w:szCs w:val="23"/>
        </w:rPr>
        <w:t>An approved motor bike and motor trike must:</w:t>
      </w:r>
    </w:p>
    <w:p w14:paraId="3B946AC1" w14:textId="77777777" w:rsidR="00433D36" w:rsidRPr="00433D36" w:rsidRDefault="00433D36" w:rsidP="00D45D19">
      <w:pPr>
        <w:numPr>
          <w:ilvl w:val="0"/>
          <w:numId w:val="24"/>
        </w:numPr>
        <w:spacing w:after="0" w:line="240" w:lineRule="auto"/>
        <w:jc w:val="left"/>
        <w:rPr>
          <w:rFonts w:eastAsia="Times New Roman"/>
          <w:sz w:val="23"/>
          <w:szCs w:val="23"/>
        </w:rPr>
      </w:pPr>
      <w:r w:rsidRPr="00433D36">
        <w:rPr>
          <w:rFonts w:eastAsia="Times New Roman"/>
          <w:sz w:val="23"/>
          <w:szCs w:val="23"/>
        </w:rPr>
        <w:t>Be the standard model and variant as specified on the above list; and</w:t>
      </w:r>
    </w:p>
    <w:p w14:paraId="47D04002" w14:textId="77777777" w:rsidR="00433D36" w:rsidRPr="00433D36" w:rsidRDefault="00433D36" w:rsidP="00D45D19">
      <w:pPr>
        <w:numPr>
          <w:ilvl w:val="0"/>
          <w:numId w:val="25"/>
        </w:numPr>
        <w:spacing w:after="0" w:line="240" w:lineRule="auto"/>
        <w:ind w:left="714" w:hanging="357"/>
        <w:jc w:val="left"/>
        <w:rPr>
          <w:rFonts w:eastAsia="Times New Roman"/>
          <w:sz w:val="23"/>
          <w:szCs w:val="23"/>
        </w:rPr>
      </w:pPr>
      <w:r w:rsidRPr="00433D36">
        <w:rPr>
          <w:rFonts w:eastAsia="Times New Roman"/>
          <w:sz w:val="23"/>
          <w:szCs w:val="23"/>
        </w:rPr>
        <w:t>Not be modified in any way that increases its power-to-weight ratio.</w:t>
      </w:r>
    </w:p>
    <w:p w14:paraId="1B347B06" w14:textId="77777777" w:rsidR="00433D36" w:rsidRPr="00433D36" w:rsidRDefault="00433D36" w:rsidP="00433D36">
      <w:pPr>
        <w:keepNext/>
        <w:keepLines/>
        <w:autoSpaceDE w:val="0"/>
        <w:autoSpaceDN w:val="0"/>
        <w:adjustRightInd w:val="0"/>
        <w:spacing w:before="280" w:after="0" w:line="240" w:lineRule="auto"/>
        <w:rPr>
          <w:rFonts w:eastAsia="Times New Roman"/>
          <w:b/>
          <w:bCs/>
          <w:color w:val="000000"/>
          <w:sz w:val="32"/>
          <w:szCs w:val="32"/>
          <w:lang w:val="en-US"/>
        </w:rPr>
      </w:pPr>
      <w:r w:rsidRPr="00433D36">
        <w:rPr>
          <w:rFonts w:eastAsia="Times New Roman"/>
          <w:b/>
          <w:bCs/>
          <w:color w:val="000000"/>
          <w:sz w:val="32"/>
          <w:szCs w:val="32"/>
          <w:lang w:val="en-US"/>
        </w:rPr>
        <w:t xml:space="preserve">Schedule 2—Revocation </w:t>
      </w:r>
    </w:p>
    <w:p w14:paraId="4760570B" w14:textId="77777777" w:rsidR="00433D36" w:rsidRPr="00433D36" w:rsidRDefault="00433D36" w:rsidP="00433D36">
      <w:pPr>
        <w:tabs>
          <w:tab w:val="left" w:pos="794"/>
        </w:tabs>
        <w:spacing w:before="120" w:after="0" w:line="240" w:lineRule="auto"/>
        <w:rPr>
          <w:rFonts w:eastAsia="Times New Roman"/>
          <w:sz w:val="23"/>
          <w:szCs w:val="23"/>
        </w:rPr>
      </w:pPr>
      <w:r w:rsidRPr="00433D36">
        <w:rPr>
          <w:rFonts w:eastAsia="Times New Roman"/>
          <w:sz w:val="23"/>
          <w:szCs w:val="23"/>
        </w:rPr>
        <w:t xml:space="preserve">The </w:t>
      </w:r>
      <w:r w:rsidRPr="00433D36">
        <w:rPr>
          <w:rFonts w:eastAsia="Times New Roman"/>
          <w:i/>
          <w:iCs/>
          <w:sz w:val="23"/>
          <w:szCs w:val="23"/>
        </w:rPr>
        <w:t xml:space="preserve">Motor Vehicles (Approval of Motor Bikes </w:t>
      </w:r>
      <w:r w:rsidRPr="00433D36">
        <w:rPr>
          <w:rFonts w:eastAsia="Times New Roman"/>
          <w:i/>
          <w:sz w:val="23"/>
          <w:szCs w:val="23"/>
        </w:rPr>
        <w:t xml:space="preserve">and Motor Trikes) Notice 2023 No 2 </w:t>
      </w:r>
      <w:r w:rsidRPr="00433D36">
        <w:rPr>
          <w:rFonts w:eastAsia="Times New Roman"/>
          <w:sz w:val="23"/>
          <w:szCs w:val="23"/>
        </w:rPr>
        <w:t>made on 4 July 2023.</w:t>
      </w:r>
    </w:p>
    <w:p w14:paraId="55F80DDF" w14:textId="77777777" w:rsidR="00433D36" w:rsidRPr="00433D36" w:rsidRDefault="00433D36" w:rsidP="00433D36">
      <w:pPr>
        <w:tabs>
          <w:tab w:val="left" w:pos="794"/>
        </w:tabs>
        <w:spacing w:before="120" w:after="0" w:line="240" w:lineRule="auto"/>
        <w:rPr>
          <w:rFonts w:eastAsia="Times New Roman"/>
          <w:sz w:val="23"/>
          <w:szCs w:val="23"/>
        </w:rPr>
      </w:pPr>
      <w:r w:rsidRPr="00433D36">
        <w:rPr>
          <w:rFonts w:eastAsia="Times New Roman"/>
          <w:sz w:val="23"/>
          <w:szCs w:val="23"/>
        </w:rPr>
        <w:t xml:space="preserve"> (Gazette no.50, p.2152) is revoked.</w:t>
      </w:r>
    </w:p>
    <w:p w14:paraId="28390BCA" w14:textId="77777777" w:rsidR="00433D36" w:rsidRPr="00433D36" w:rsidRDefault="00433D36" w:rsidP="00433D36">
      <w:pPr>
        <w:spacing w:after="0" w:line="240" w:lineRule="auto"/>
        <w:rPr>
          <w:rFonts w:eastAsia="Times New Roman"/>
          <w:sz w:val="24"/>
          <w:szCs w:val="24"/>
        </w:rPr>
      </w:pPr>
    </w:p>
    <w:p w14:paraId="2F860DD0" w14:textId="77777777" w:rsidR="00433D36" w:rsidRPr="00433D36" w:rsidRDefault="00433D36" w:rsidP="00433D36">
      <w:pPr>
        <w:spacing w:after="0" w:line="240" w:lineRule="auto"/>
        <w:rPr>
          <w:rFonts w:eastAsia="Times New Roman"/>
          <w:noProof/>
          <w:sz w:val="24"/>
          <w:szCs w:val="24"/>
          <w:lang w:eastAsia="en-AU"/>
        </w:rPr>
      </w:pPr>
      <w:r w:rsidRPr="00433D36">
        <w:rPr>
          <w:rFonts w:eastAsia="Times New Roman"/>
          <w:noProof/>
          <w:sz w:val="24"/>
          <w:szCs w:val="24"/>
          <w:lang w:eastAsia="en-AU"/>
        </w:rPr>
        <w:t>Stuart Gilbert</w:t>
      </w:r>
    </w:p>
    <w:p w14:paraId="44CCBEB4" w14:textId="77777777" w:rsidR="00433D36" w:rsidRPr="00433D36" w:rsidRDefault="00433D36" w:rsidP="00433D36">
      <w:pPr>
        <w:spacing w:after="0" w:line="240" w:lineRule="auto"/>
        <w:rPr>
          <w:rFonts w:eastAsia="Times New Roman"/>
          <w:sz w:val="24"/>
          <w:szCs w:val="24"/>
        </w:rPr>
      </w:pPr>
      <w:r w:rsidRPr="00433D36">
        <w:rPr>
          <w:rFonts w:eastAsia="Times New Roman"/>
          <w:b/>
          <w:noProof/>
          <w:sz w:val="24"/>
          <w:szCs w:val="24"/>
          <w:lang w:eastAsia="en-AU"/>
        </w:rPr>
        <w:t>DEPUTY REGISTRAR OF MOTOR VEHICLES</w:t>
      </w:r>
    </w:p>
    <w:p w14:paraId="7DBCC692" w14:textId="77777777" w:rsidR="00433D36" w:rsidRPr="00433D36" w:rsidRDefault="00433D36" w:rsidP="00433D36">
      <w:pPr>
        <w:spacing w:after="0" w:line="240" w:lineRule="auto"/>
        <w:rPr>
          <w:rFonts w:eastAsia="Times New Roman"/>
          <w:sz w:val="24"/>
          <w:szCs w:val="24"/>
        </w:rPr>
      </w:pPr>
      <w:r w:rsidRPr="00433D36">
        <w:rPr>
          <w:rFonts w:eastAsia="Times New Roman"/>
          <w:sz w:val="24"/>
          <w:szCs w:val="24"/>
        </w:rPr>
        <w:t>7 November 2023</w:t>
      </w:r>
    </w:p>
    <w:p w14:paraId="4E1ABE4F" w14:textId="77777777" w:rsidR="00433D36" w:rsidRPr="00433D36" w:rsidRDefault="00433D36" w:rsidP="00433D36">
      <w:pPr>
        <w:pBdr>
          <w:bottom w:val="single" w:sz="4" w:space="1" w:color="auto"/>
        </w:pBdr>
        <w:spacing w:after="0" w:line="52" w:lineRule="exact"/>
        <w:jc w:val="center"/>
        <w:rPr>
          <w:rFonts w:eastAsia="Times New Roman"/>
          <w:sz w:val="24"/>
          <w:szCs w:val="24"/>
        </w:rPr>
      </w:pPr>
    </w:p>
    <w:p w14:paraId="7303AC7F" w14:textId="77777777" w:rsidR="00433D36" w:rsidRPr="00433D36" w:rsidRDefault="00433D36" w:rsidP="00433D36">
      <w:pPr>
        <w:pBdr>
          <w:top w:val="single" w:sz="4" w:space="1" w:color="auto"/>
        </w:pBdr>
        <w:spacing w:before="34" w:after="0" w:line="14" w:lineRule="exact"/>
        <w:jc w:val="center"/>
        <w:rPr>
          <w:rFonts w:eastAsia="Times New Roman"/>
          <w:sz w:val="24"/>
          <w:szCs w:val="24"/>
        </w:rPr>
      </w:pPr>
    </w:p>
    <w:p w14:paraId="4D6E75D1" w14:textId="77777777" w:rsidR="00433D36" w:rsidRDefault="00433D36"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DFEC218" w14:textId="77777777" w:rsidR="00433D36" w:rsidRPr="00577E9D" w:rsidRDefault="00433D36" w:rsidP="00146376">
      <w:pPr>
        <w:pStyle w:val="Heading2"/>
      </w:pPr>
      <w:bookmarkStart w:id="519" w:name="_Toc150422114"/>
      <w:r w:rsidRPr="00577E9D">
        <w:t>Petroleum and Geothermal Energy Act 2000</w:t>
      </w:r>
      <w:bookmarkEnd w:id="519"/>
    </w:p>
    <w:p w14:paraId="3169128C" w14:textId="77777777" w:rsidR="00433D36" w:rsidRPr="001A18A6" w:rsidRDefault="00433D36" w:rsidP="00433D36">
      <w:pPr>
        <w:pStyle w:val="GG-Title3"/>
      </w:pPr>
      <w:r w:rsidRPr="00192DEB">
        <w:t>Application for the Renewal of Pipeline Licence</w:t>
      </w:r>
      <w:r>
        <w:t>—</w:t>
      </w:r>
      <w:r w:rsidRPr="00192DEB">
        <w:t>PL 15</w:t>
      </w:r>
    </w:p>
    <w:p w14:paraId="26F95A34" w14:textId="77777777" w:rsidR="00433D36" w:rsidRDefault="00433D36" w:rsidP="00433D36">
      <w:pPr>
        <w:pStyle w:val="GG-body"/>
      </w:pPr>
      <w:r w:rsidRPr="001A18A6">
        <w:t xml:space="preserve">Pursuant to section 65(6) of the </w:t>
      </w:r>
      <w:r w:rsidRPr="001A18A6">
        <w:rPr>
          <w:i/>
        </w:rPr>
        <w:t>Petroleum and Geothermal Energy Act 2000</w:t>
      </w:r>
      <w:r w:rsidRPr="001A18A6">
        <w:t xml:space="preserve"> (the Act) and delegation dated 29 June 2018, notice is hereby given that an application for the renewal of Pipeline Licence PL 15 has been received from</w:t>
      </w:r>
      <w:r>
        <w:t>:</w:t>
      </w:r>
    </w:p>
    <w:p w14:paraId="47065275" w14:textId="77777777" w:rsidR="00433D36" w:rsidRPr="001A18A6" w:rsidRDefault="00433D36" w:rsidP="00433D36">
      <w:pPr>
        <w:pStyle w:val="GG-body"/>
        <w:spacing w:after="0"/>
        <w:ind w:left="3544"/>
        <w:jc w:val="left"/>
        <w:rPr>
          <w:b/>
        </w:rPr>
      </w:pPr>
      <w:r w:rsidRPr="001A18A6">
        <w:rPr>
          <w:b/>
        </w:rPr>
        <w:t>Santos Limited</w:t>
      </w:r>
    </w:p>
    <w:p w14:paraId="58963CFA" w14:textId="77777777" w:rsidR="00433D36" w:rsidRPr="001A18A6" w:rsidRDefault="00433D36" w:rsidP="00433D36">
      <w:pPr>
        <w:pStyle w:val="GG-body"/>
        <w:spacing w:after="0"/>
        <w:ind w:left="3544"/>
        <w:jc w:val="left"/>
        <w:rPr>
          <w:b/>
        </w:rPr>
      </w:pPr>
      <w:r w:rsidRPr="001A18A6">
        <w:rPr>
          <w:b/>
        </w:rPr>
        <w:t>Delhi Petroleum Pty Ltd</w:t>
      </w:r>
    </w:p>
    <w:p w14:paraId="16AE20EF" w14:textId="77777777" w:rsidR="00433D36" w:rsidRPr="001A18A6" w:rsidRDefault="00433D36" w:rsidP="00433D36">
      <w:pPr>
        <w:pStyle w:val="GG-body"/>
        <w:spacing w:after="0"/>
        <w:ind w:left="3544"/>
        <w:jc w:val="left"/>
        <w:rPr>
          <w:b/>
        </w:rPr>
      </w:pPr>
      <w:r w:rsidRPr="001A18A6">
        <w:rPr>
          <w:b/>
        </w:rPr>
        <w:t>Santos Petroleum Pty Ltd</w:t>
      </w:r>
    </w:p>
    <w:p w14:paraId="313229B2" w14:textId="77777777" w:rsidR="00433D36" w:rsidRPr="001A18A6" w:rsidRDefault="00433D36" w:rsidP="00433D36">
      <w:pPr>
        <w:pStyle w:val="GG-body"/>
        <w:spacing w:after="0"/>
        <w:ind w:left="3544"/>
        <w:jc w:val="left"/>
        <w:rPr>
          <w:b/>
        </w:rPr>
      </w:pPr>
      <w:r w:rsidRPr="001A18A6">
        <w:rPr>
          <w:b/>
        </w:rPr>
        <w:t>Beach Energy (Operations) Limited</w:t>
      </w:r>
    </w:p>
    <w:p w14:paraId="6C766655" w14:textId="77777777" w:rsidR="00433D36" w:rsidRPr="001A18A6" w:rsidRDefault="00433D36" w:rsidP="00433D36">
      <w:pPr>
        <w:pStyle w:val="GG-body"/>
        <w:spacing w:after="0"/>
        <w:ind w:left="3544"/>
        <w:jc w:val="left"/>
        <w:rPr>
          <w:b/>
        </w:rPr>
      </w:pPr>
      <w:r w:rsidRPr="001A18A6">
        <w:rPr>
          <w:b/>
        </w:rPr>
        <w:t>Vamgas Pty Ltd</w:t>
      </w:r>
    </w:p>
    <w:p w14:paraId="1540AE76" w14:textId="77777777" w:rsidR="00433D36" w:rsidRPr="001A18A6" w:rsidRDefault="00433D36" w:rsidP="00433D36">
      <w:pPr>
        <w:pStyle w:val="GG-body"/>
        <w:ind w:left="3544"/>
        <w:jc w:val="left"/>
        <w:rPr>
          <w:b/>
        </w:rPr>
      </w:pPr>
      <w:r w:rsidRPr="001A18A6">
        <w:rPr>
          <w:b/>
        </w:rPr>
        <w:t>Santos Australian Hydrocarbons P/L</w:t>
      </w:r>
    </w:p>
    <w:p w14:paraId="6D71A7C7" w14:textId="77777777" w:rsidR="00433D36" w:rsidRPr="001A18A6" w:rsidRDefault="00433D36" w:rsidP="00433D36">
      <w:pPr>
        <w:pStyle w:val="GG-body"/>
      </w:pPr>
      <w:r w:rsidRPr="001A18A6">
        <w:t>The application for renewal will be determined after 8 December 2023.</w:t>
      </w:r>
    </w:p>
    <w:p w14:paraId="3C3E5F00" w14:textId="6E2429B0" w:rsidR="00433D36" w:rsidRDefault="00433D36" w:rsidP="00433D36">
      <w:pPr>
        <w:pStyle w:val="GG-body"/>
      </w:pPr>
      <w:r w:rsidRPr="001A18A6">
        <w:t>Pipeline Licence 15 extends from the South Australia/Queensland border to the Kerna manifold in the far-north of South Australia. It is approximately 3 kilometres in length.</w:t>
      </w:r>
    </w:p>
    <w:p w14:paraId="7C6048BC" w14:textId="77777777" w:rsidR="00433D36" w:rsidRDefault="00433D36">
      <w:pPr>
        <w:spacing w:after="0" w:line="240" w:lineRule="auto"/>
        <w:jc w:val="left"/>
        <w:rPr>
          <w:rFonts w:eastAsia="Times New Roman"/>
          <w:szCs w:val="17"/>
        </w:rPr>
      </w:pPr>
      <w:r>
        <w:br w:type="page"/>
      </w:r>
    </w:p>
    <w:p w14:paraId="3FCF5772" w14:textId="77777777" w:rsidR="00433D36" w:rsidRPr="001A18A6" w:rsidRDefault="00433D36" w:rsidP="00433D36">
      <w:pPr>
        <w:pStyle w:val="GG-body"/>
        <w:spacing w:after="0"/>
      </w:pPr>
      <w:r w:rsidRPr="001A18A6">
        <w:t xml:space="preserve">Further information regarding the pipeline and its location can be found on the Department for Energy and Mining website at: </w:t>
      </w:r>
    </w:p>
    <w:p w14:paraId="105A7F18" w14:textId="77777777" w:rsidR="00433D36" w:rsidRPr="001A18A6" w:rsidRDefault="00E81968" w:rsidP="00433D36">
      <w:pPr>
        <w:pStyle w:val="GG-body"/>
      </w:pPr>
      <w:hyperlink r:id="rId137" w:history="1">
        <w:r w:rsidR="00433D36" w:rsidRPr="001A18A6">
          <w:rPr>
            <w:rStyle w:val="Hyperlink"/>
          </w:rPr>
          <w:t>https://www.energymining.sa.gov.au/industry/energy-resources/licensing-and-land-access/onshore-licensing/registers</w:t>
        </w:r>
      </w:hyperlink>
    </w:p>
    <w:p w14:paraId="7ACA648D" w14:textId="77777777" w:rsidR="00433D36" w:rsidRPr="00A24FBF" w:rsidRDefault="00433D36" w:rsidP="00433D36">
      <w:pPr>
        <w:pStyle w:val="GG-SDated"/>
      </w:pPr>
      <w:r w:rsidRPr="00A24FBF">
        <w:t xml:space="preserve">Dated: </w:t>
      </w:r>
      <w:r>
        <w:t>7 November</w:t>
      </w:r>
      <w:r w:rsidRPr="00A24FBF">
        <w:t xml:space="preserve"> 2023</w:t>
      </w:r>
    </w:p>
    <w:p w14:paraId="41807533" w14:textId="77777777" w:rsidR="00433D36" w:rsidRPr="00577E9D" w:rsidRDefault="00433D36" w:rsidP="00433D36">
      <w:pPr>
        <w:pStyle w:val="GG-SName"/>
      </w:pPr>
      <w:r>
        <w:t>Vince Duffy</w:t>
      </w:r>
    </w:p>
    <w:p w14:paraId="781D08A8" w14:textId="77777777" w:rsidR="00433D36" w:rsidRPr="00577E9D" w:rsidRDefault="00433D36" w:rsidP="00433D36">
      <w:pPr>
        <w:pStyle w:val="GG-Signature"/>
      </w:pPr>
      <w:r w:rsidRPr="00577E9D">
        <w:t>A/</w:t>
      </w:r>
      <w:r>
        <w:t xml:space="preserve">Chief </w:t>
      </w:r>
      <w:r w:rsidRPr="00577E9D">
        <w:t>Executive</w:t>
      </w:r>
    </w:p>
    <w:p w14:paraId="0CE1FACA" w14:textId="77777777" w:rsidR="00433D36" w:rsidRPr="00577E9D" w:rsidRDefault="00433D36" w:rsidP="00433D36">
      <w:pPr>
        <w:pStyle w:val="GG-Signature"/>
      </w:pPr>
      <w:r w:rsidRPr="00577E9D">
        <w:t>Department for Energy and Mining</w:t>
      </w:r>
    </w:p>
    <w:p w14:paraId="545EBE45" w14:textId="77777777" w:rsidR="00433D36" w:rsidRDefault="00433D36" w:rsidP="00433D36">
      <w:pPr>
        <w:pStyle w:val="GG-Signature"/>
      </w:pPr>
      <w:r w:rsidRPr="00577E9D">
        <w:t>Delegate of the Minister for Energy and Mining</w:t>
      </w:r>
    </w:p>
    <w:p w14:paraId="51B64152" w14:textId="77777777" w:rsidR="00433D36" w:rsidRDefault="00433D36" w:rsidP="00433D36">
      <w:pPr>
        <w:pStyle w:val="GG-Signature"/>
        <w:pBdr>
          <w:bottom w:val="single" w:sz="4" w:space="1" w:color="auto"/>
        </w:pBdr>
        <w:spacing w:line="52" w:lineRule="exact"/>
        <w:jc w:val="center"/>
      </w:pPr>
    </w:p>
    <w:p w14:paraId="57F4C1FA" w14:textId="77777777" w:rsidR="00433D36" w:rsidRDefault="00433D36" w:rsidP="00433D36">
      <w:pPr>
        <w:pStyle w:val="GG-Signature"/>
        <w:pBdr>
          <w:top w:val="single" w:sz="4" w:space="1" w:color="auto"/>
        </w:pBdr>
        <w:spacing w:before="34" w:line="14" w:lineRule="exact"/>
        <w:jc w:val="center"/>
      </w:pPr>
    </w:p>
    <w:p w14:paraId="638B1B37" w14:textId="77777777" w:rsidR="00433D36" w:rsidRDefault="00433D36"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F615FA2" w14:textId="77777777" w:rsidR="00433D36" w:rsidRPr="00433D36" w:rsidRDefault="00433D36" w:rsidP="00146376">
      <w:pPr>
        <w:pStyle w:val="Heading2"/>
      </w:pPr>
      <w:bookmarkStart w:id="520" w:name="_Toc150422115"/>
      <w:r w:rsidRPr="00433D36">
        <w:t>Planning, Development and Infrastructure Act 2016</w:t>
      </w:r>
      <w:bookmarkEnd w:id="520"/>
    </w:p>
    <w:p w14:paraId="159E8F03" w14:textId="77777777" w:rsidR="00433D36" w:rsidRPr="00433D36" w:rsidRDefault="00433D36" w:rsidP="00433D36">
      <w:pPr>
        <w:jc w:val="center"/>
        <w:rPr>
          <w:smallCaps/>
          <w:szCs w:val="17"/>
        </w:rPr>
      </w:pPr>
      <w:r w:rsidRPr="00433D36">
        <w:rPr>
          <w:smallCaps/>
          <w:szCs w:val="17"/>
        </w:rPr>
        <w:t>Section 76</w:t>
      </w:r>
    </w:p>
    <w:p w14:paraId="7EE132AA" w14:textId="77777777" w:rsidR="00433D36" w:rsidRPr="00433D36" w:rsidRDefault="00433D36" w:rsidP="00433D36">
      <w:pPr>
        <w:jc w:val="center"/>
        <w:rPr>
          <w:i/>
          <w:szCs w:val="17"/>
        </w:rPr>
      </w:pPr>
      <w:r w:rsidRPr="00433D36">
        <w:rPr>
          <w:i/>
          <w:szCs w:val="17"/>
        </w:rPr>
        <w:t>Amendment to the Planning and Design Code</w:t>
      </w:r>
    </w:p>
    <w:p w14:paraId="20619607" w14:textId="77777777" w:rsidR="00433D36" w:rsidRPr="00433D36" w:rsidRDefault="00433D36" w:rsidP="00433D36">
      <w:pPr>
        <w:rPr>
          <w:rFonts w:eastAsia="Times New Roman"/>
          <w:i/>
          <w:szCs w:val="17"/>
          <w:lang w:val="en-GB"/>
        </w:rPr>
      </w:pPr>
      <w:r w:rsidRPr="00433D36">
        <w:rPr>
          <w:rFonts w:eastAsia="Times New Roman"/>
          <w:i/>
          <w:szCs w:val="17"/>
          <w:lang w:val="en-GB"/>
        </w:rPr>
        <w:t>Preamble</w:t>
      </w:r>
    </w:p>
    <w:p w14:paraId="5AC53E2B" w14:textId="77777777" w:rsidR="00433D36" w:rsidRPr="00433D36" w:rsidRDefault="00433D36" w:rsidP="00433D36">
      <w:pPr>
        <w:rPr>
          <w:rFonts w:eastAsia="Times New Roman"/>
          <w:szCs w:val="17"/>
          <w:lang w:val="en-GB"/>
        </w:rPr>
      </w:pPr>
      <w:r w:rsidRPr="00433D36">
        <w:rPr>
          <w:rFonts w:eastAsia="Times New Roman"/>
          <w:szCs w:val="17"/>
          <w:lang w:val="en-GB"/>
        </w:rPr>
        <w:t>It is necessary to amend the Planning and Design Code (the Code) in operation at 26 October 2023 (Version 2023.15) in order to make the following minor or operational amendments:</w:t>
      </w:r>
    </w:p>
    <w:p w14:paraId="5BEED73A" w14:textId="77777777" w:rsidR="00433D36" w:rsidRPr="00433D36" w:rsidRDefault="00433D36" w:rsidP="00D45D19">
      <w:pPr>
        <w:numPr>
          <w:ilvl w:val="0"/>
          <w:numId w:val="29"/>
        </w:numPr>
        <w:rPr>
          <w:rFonts w:eastAsia="Times New Roman"/>
          <w:szCs w:val="17"/>
          <w:lang w:val="en-GB"/>
        </w:rPr>
      </w:pPr>
      <w:r w:rsidRPr="00433D36">
        <w:rPr>
          <w:rFonts w:eastAsia="Times New Roman"/>
          <w:szCs w:val="17"/>
          <w:lang w:val="en-GB"/>
        </w:rPr>
        <w:t>to remove irrelevant material relating to:</w:t>
      </w:r>
    </w:p>
    <w:p w14:paraId="74C3C394" w14:textId="77777777" w:rsidR="00433D36" w:rsidRPr="00433D36" w:rsidRDefault="00433D36" w:rsidP="00D45D19">
      <w:pPr>
        <w:numPr>
          <w:ilvl w:val="1"/>
          <w:numId w:val="29"/>
        </w:numPr>
        <w:rPr>
          <w:rFonts w:eastAsia="Times New Roman"/>
          <w:szCs w:val="17"/>
          <w:lang w:val="en-GB"/>
        </w:rPr>
      </w:pPr>
      <w:r w:rsidRPr="00433D36">
        <w:rPr>
          <w:rFonts w:eastAsia="Times New Roman"/>
          <w:szCs w:val="17"/>
          <w:lang w:val="en-GB"/>
        </w:rPr>
        <w:t>the Minimum Building Height (Metres) TNV spatial layer which has no policy functionality in the Code</w:t>
      </w:r>
    </w:p>
    <w:p w14:paraId="1532FA1B" w14:textId="77777777" w:rsidR="00433D36" w:rsidRPr="00433D36" w:rsidRDefault="00433D36" w:rsidP="00D45D19">
      <w:pPr>
        <w:numPr>
          <w:ilvl w:val="1"/>
          <w:numId w:val="29"/>
        </w:numPr>
        <w:rPr>
          <w:rFonts w:eastAsia="Times New Roman"/>
          <w:szCs w:val="17"/>
          <w:lang w:val="en-GB"/>
        </w:rPr>
      </w:pPr>
      <w:r w:rsidRPr="00433D36">
        <w:rPr>
          <w:rFonts w:eastAsia="Times New Roman"/>
          <w:szCs w:val="17"/>
          <w:lang w:val="en-GB"/>
        </w:rPr>
        <w:t>the misapplication of the Local Heritage Place Overlay to adjacent parcels to a property at Semaphore following its subdivision.</w:t>
      </w:r>
    </w:p>
    <w:p w14:paraId="5FB1A2AB" w14:textId="77777777" w:rsidR="00433D36" w:rsidRPr="00433D36" w:rsidRDefault="00433D36" w:rsidP="00D45D19">
      <w:pPr>
        <w:numPr>
          <w:ilvl w:val="0"/>
          <w:numId w:val="29"/>
        </w:numPr>
        <w:ind w:left="357" w:hanging="357"/>
        <w:rPr>
          <w:rFonts w:eastAsia="Times New Roman"/>
          <w:szCs w:val="17"/>
          <w:lang w:val="en-GB"/>
        </w:rPr>
      </w:pPr>
      <w:r w:rsidRPr="00433D36">
        <w:rPr>
          <w:rFonts w:eastAsia="Times New Roman"/>
          <w:szCs w:val="17"/>
          <w:lang w:val="en-GB"/>
        </w:rPr>
        <w:t>to correct errors relating to:</w:t>
      </w:r>
    </w:p>
    <w:p w14:paraId="3CBA5130" w14:textId="77777777" w:rsidR="00433D36" w:rsidRPr="00433D36" w:rsidRDefault="00433D36" w:rsidP="00D45D19">
      <w:pPr>
        <w:numPr>
          <w:ilvl w:val="1"/>
          <w:numId w:val="29"/>
        </w:numPr>
        <w:rPr>
          <w:rFonts w:eastAsia="Times New Roman"/>
          <w:szCs w:val="17"/>
          <w:lang w:val="en-GB"/>
        </w:rPr>
      </w:pPr>
      <w:bookmarkStart w:id="521" w:name="_Hlk137031087"/>
      <w:r w:rsidRPr="00433D36">
        <w:rPr>
          <w:rFonts w:eastAsia="Times New Roman"/>
          <w:szCs w:val="17"/>
          <w:lang w:val="en-GB"/>
        </w:rPr>
        <w:t>incorrect date references in Historic Area Overlay – Historic Area Statements – City of Norwood, Payneham and St Peters – The Avenues Historic Area Statement (NPSP20)</w:t>
      </w:r>
    </w:p>
    <w:p w14:paraId="52C97AD3" w14:textId="77777777" w:rsidR="00433D36" w:rsidRPr="00433D36" w:rsidRDefault="00433D36" w:rsidP="00D45D19">
      <w:pPr>
        <w:numPr>
          <w:ilvl w:val="1"/>
          <w:numId w:val="29"/>
        </w:numPr>
        <w:rPr>
          <w:rFonts w:eastAsia="Times New Roman"/>
          <w:szCs w:val="17"/>
          <w:lang w:val="en-GB"/>
        </w:rPr>
      </w:pPr>
      <w:r w:rsidRPr="00433D36">
        <w:rPr>
          <w:rFonts w:eastAsia="Times New Roman"/>
          <w:szCs w:val="17"/>
          <w:lang w:val="en-GB"/>
        </w:rPr>
        <w:t>missing performance assessed development policy (built form and character) for ‘outbuilding’ in the Open Space Zone</w:t>
      </w:r>
    </w:p>
    <w:p w14:paraId="1679C912" w14:textId="77777777" w:rsidR="00433D36" w:rsidRPr="00433D36" w:rsidRDefault="00433D36" w:rsidP="00D45D19">
      <w:pPr>
        <w:numPr>
          <w:ilvl w:val="1"/>
          <w:numId w:val="29"/>
        </w:numPr>
        <w:rPr>
          <w:rFonts w:eastAsia="Times New Roman"/>
          <w:szCs w:val="17"/>
          <w:lang w:val="en-GB"/>
        </w:rPr>
      </w:pPr>
      <w:r w:rsidRPr="00433D36">
        <w:rPr>
          <w:rFonts w:eastAsia="Times New Roman"/>
          <w:szCs w:val="17"/>
          <w:lang w:val="en-GB"/>
        </w:rPr>
        <w:t>incorrect address details and the missing application of the Local Heritage Place Overlay over properties at Craigburn Farm.</w:t>
      </w:r>
    </w:p>
    <w:bookmarkEnd w:id="521"/>
    <w:p w14:paraId="592377E7" w14:textId="77777777" w:rsidR="00433D36" w:rsidRPr="00433D36" w:rsidRDefault="00433D36" w:rsidP="00D45D19">
      <w:pPr>
        <w:numPr>
          <w:ilvl w:val="0"/>
          <w:numId w:val="28"/>
        </w:numPr>
        <w:rPr>
          <w:rFonts w:eastAsia="Times New Roman"/>
          <w:szCs w:val="17"/>
          <w:lang w:val="en-GB"/>
        </w:rPr>
      </w:pPr>
      <w:r w:rsidRPr="00433D36">
        <w:rPr>
          <w:rFonts w:eastAsia="Times New Roman"/>
          <w:szCs w:val="17"/>
          <w:lang w:val="en-GB"/>
        </w:rPr>
        <w:t xml:space="preserve">PURSUANT to section 76 of the </w:t>
      </w:r>
      <w:r w:rsidRPr="00433D36">
        <w:rPr>
          <w:rFonts w:eastAsia="Times New Roman"/>
          <w:i/>
          <w:szCs w:val="17"/>
          <w:lang w:val="en-GB"/>
        </w:rPr>
        <w:t xml:space="preserve">Planning, Development and Infrastructure Act 2016 </w:t>
      </w:r>
      <w:r w:rsidRPr="00433D36">
        <w:rPr>
          <w:rFonts w:eastAsia="Times New Roman"/>
          <w:szCs w:val="17"/>
          <w:lang w:val="en-GB"/>
        </w:rPr>
        <w:t>(the Act), I hereby amend the Code in order to make the following minor or operational amendments as follows:</w:t>
      </w:r>
    </w:p>
    <w:p w14:paraId="40BBB3E2"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 xml:space="preserve">Remove the spatial layer of the Minimum Building Height (Metres) Technical and Numeric Variation (TNV) from wherever it has been spatially applied. </w:t>
      </w:r>
    </w:p>
    <w:p w14:paraId="7BF0AC35"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In Part 6 – index of Technical and Numeric Variations, amend ‘Part 6.3 Building Heights (Metres)’ by deleting the table of minimum building heights (metres) and its associated heading ‘Minimum Building Height (Metres)’.</w:t>
      </w:r>
    </w:p>
    <w:p w14:paraId="5B0B558E"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In Part 3 – Overlays, amend The Avenues Historic Area Statement (NPSP20) of the Historic Area Overlay by replacing the words ‘Late 1870s and 1900, 1900s and the 1920s, and inter-war’ with the words ‘Between the late 1870s and 1900, between the 1900s and the 1920s, and inter-war’.</w:t>
      </w:r>
    </w:p>
    <w:p w14:paraId="5CDDFC6E"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In Part 2 – Zones and Sub Zones, amend ‘Table 3 - Applicable Policies for Performance Assessed Development’ of the Open Space Zone by inserting Open Space Zone ‘Built Form and Character PO 2.1, 2.2’ as applicable ‘Zone’ policy for Class of Development ‘Outbuilding’.</w:t>
      </w:r>
    </w:p>
    <w:p w14:paraId="4B29EB9D"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Amend the spatial layer of the Local Heritage Place Overlay so that it is not applied to 113 Semaphore Road, Semaphore (Lot 107, CT6287/369) and update the spatial layer of the Heritage Adjacency Overlay to reflect this change.</w:t>
      </w:r>
    </w:p>
    <w:p w14:paraId="2240D634" w14:textId="77777777" w:rsidR="00433D36" w:rsidRPr="00433D36" w:rsidRDefault="00433D36" w:rsidP="00D45D19">
      <w:pPr>
        <w:numPr>
          <w:ilvl w:val="0"/>
          <w:numId w:val="27"/>
        </w:numPr>
        <w:rPr>
          <w:rFonts w:eastAsia="Times New Roman"/>
          <w:bCs/>
          <w:szCs w:val="17"/>
          <w:lang w:val="en-GB"/>
        </w:rPr>
      </w:pPr>
      <w:r w:rsidRPr="00433D36">
        <w:rPr>
          <w:rFonts w:eastAsia="Times New Roman"/>
          <w:bCs/>
          <w:szCs w:val="17"/>
          <w:lang w:val="en-GB"/>
        </w:rPr>
        <w:t>Amend the spatial layer of the Local Heritage Place Overlay so that it is applied to Lot 1934, Deposited Plan 133000, Craigburn Farm (New allotment, street address not yet available) and is linked to Heritage ID 3482. Update the spatial layer of the Heritage Adjacency Overlay to reflect this change.</w:t>
      </w:r>
    </w:p>
    <w:p w14:paraId="2C665F82" w14:textId="77777777" w:rsidR="00433D36" w:rsidRPr="00433D36" w:rsidRDefault="00433D36" w:rsidP="00D45D19">
      <w:pPr>
        <w:numPr>
          <w:ilvl w:val="0"/>
          <w:numId w:val="27"/>
        </w:numPr>
        <w:ind w:right="-1"/>
        <w:rPr>
          <w:rFonts w:eastAsia="Times New Roman"/>
          <w:bCs/>
          <w:szCs w:val="17"/>
          <w:lang w:val="en-GB"/>
        </w:rPr>
      </w:pPr>
      <w:r w:rsidRPr="00433D36">
        <w:rPr>
          <w:rFonts w:eastAsiaTheme="minorHAnsi"/>
          <w:bCs/>
          <w:szCs w:val="17"/>
          <w:lang w:val="en-GB"/>
        </w:rPr>
        <w:t>In Part 11 of the Code in the table of Local Heritage Places applying to Mitcham replace the following row</w:t>
      </w:r>
    </w:p>
    <w:tbl>
      <w:tblPr>
        <w:tblStyle w:val="TableGrid16"/>
        <w:tblW w:w="0" w:type="auto"/>
        <w:tblInd w:w="720" w:type="dxa"/>
        <w:tblLook w:val="04A0" w:firstRow="1" w:lastRow="0" w:firstColumn="1" w:lastColumn="0" w:noHBand="0" w:noVBand="1"/>
      </w:tblPr>
      <w:tblGrid>
        <w:gridCol w:w="2252"/>
        <w:gridCol w:w="4678"/>
        <w:gridCol w:w="567"/>
        <w:gridCol w:w="799"/>
      </w:tblGrid>
      <w:tr w:rsidR="00433D36" w:rsidRPr="00433D36" w14:paraId="722046ED" w14:textId="77777777" w:rsidTr="00B67D24">
        <w:tc>
          <w:tcPr>
            <w:tcW w:w="2252" w:type="dxa"/>
          </w:tcPr>
          <w:p w14:paraId="6E6AD72A" w14:textId="77777777" w:rsidR="00433D36" w:rsidRPr="00433D36" w:rsidRDefault="00433D36" w:rsidP="00433D36">
            <w:pPr>
              <w:spacing w:before="40" w:after="40"/>
              <w:ind w:right="-1"/>
              <w:jc w:val="left"/>
              <w:rPr>
                <w:bCs/>
                <w:szCs w:val="17"/>
              </w:rPr>
            </w:pPr>
            <w:r w:rsidRPr="00433D36">
              <w:t>156 Coromandel Parade (off Fergusson Avenue Craigburn Farm) CRAIGBURN FARM</w:t>
            </w:r>
          </w:p>
        </w:tc>
        <w:tc>
          <w:tcPr>
            <w:tcW w:w="4678" w:type="dxa"/>
          </w:tcPr>
          <w:p w14:paraId="13CD5767" w14:textId="77777777" w:rsidR="00433D36" w:rsidRPr="00433D36" w:rsidRDefault="00433D36" w:rsidP="00433D36">
            <w:pPr>
              <w:spacing w:before="40" w:after="40"/>
              <w:ind w:right="-1"/>
              <w:jc w:val="left"/>
              <w:rPr>
                <w:bCs/>
                <w:szCs w:val="17"/>
              </w:rPr>
            </w:pPr>
            <w:r w:rsidRPr="00433D36">
              <w:t>External walls, windows and verandah and roof form of 'Craigburn Cottage', excluding pergola and covered walkway.; External walls, windows and verandah and roof form of 'Craigburn Cottage', excluding pergola and covered walkway. -External walls, windows and roof form of 'Craigburn Homestead', but excluding the rear of the building and front verandah (including roof, pylons and balustrade)</w:t>
            </w:r>
          </w:p>
        </w:tc>
        <w:tc>
          <w:tcPr>
            <w:tcW w:w="567" w:type="dxa"/>
          </w:tcPr>
          <w:p w14:paraId="479EC8AF" w14:textId="77777777" w:rsidR="00433D36" w:rsidRPr="00433D36" w:rsidRDefault="00433D36" w:rsidP="00433D36">
            <w:pPr>
              <w:spacing w:before="40" w:after="40"/>
              <w:ind w:right="-1"/>
              <w:jc w:val="left"/>
              <w:rPr>
                <w:bCs/>
                <w:szCs w:val="17"/>
              </w:rPr>
            </w:pPr>
            <w:r w:rsidRPr="00433D36">
              <w:t>a e</w:t>
            </w:r>
          </w:p>
        </w:tc>
        <w:tc>
          <w:tcPr>
            <w:tcW w:w="799" w:type="dxa"/>
          </w:tcPr>
          <w:p w14:paraId="3185B93E" w14:textId="77777777" w:rsidR="00433D36" w:rsidRPr="00433D36" w:rsidRDefault="00433D36" w:rsidP="00433D36">
            <w:pPr>
              <w:spacing w:before="40" w:after="40"/>
              <w:ind w:right="-1"/>
              <w:jc w:val="left"/>
              <w:rPr>
                <w:bCs/>
                <w:szCs w:val="17"/>
              </w:rPr>
            </w:pPr>
            <w:r w:rsidRPr="00433D36">
              <w:t>3482</w:t>
            </w:r>
          </w:p>
        </w:tc>
      </w:tr>
    </w:tbl>
    <w:p w14:paraId="5B4DF645" w14:textId="77777777" w:rsidR="00433D36" w:rsidRPr="00433D36" w:rsidRDefault="00433D36" w:rsidP="00433D36">
      <w:pPr>
        <w:spacing w:before="80" w:line="240" w:lineRule="auto"/>
        <w:ind w:left="720"/>
        <w:jc w:val="left"/>
        <w:rPr>
          <w:rFonts w:eastAsia="Times New Roman"/>
          <w:bCs/>
          <w:szCs w:val="17"/>
          <w:lang w:val="en-GB"/>
        </w:rPr>
      </w:pPr>
      <w:r w:rsidRPr="00433D36">
        <w:rPr>
          <w:rFonts w:eastAsia="Times New Roman"/>
          <w:bCs/>
          <w:szCs w:val="17"/>
          <w:lang w:val="en-GB"/>
        </w:rPr>
        <w:t>With (arrange row in alphabetical order):</w:t>
      </w:r>
    </w:p>
    <w:tbl>
      <w:tblPr>
        <w:tblStyle w:val="TableGrid16"/>
        <w:tblW w:w="8296" w:type="dxa"/>
        <w:tblInd w:w="720" w:type="dxa"/>
        <w:tblLook w:val="04A0" w:firstRow="1" w:lastRow="0" w:firstColumn="1" w:lastColumn="0" w:noHBand="0" w:noVBand="1"/>
      </w:tblPr>
      <w:tblGrid>
        <w:gridCol w:w="2252"/>
        <w:gridCol w:w="4678"/>
        <w:gridCol w:w="567"/>
        <w:gridCol w:w="799"/>
      </w:tblGrid>
      <w:tr w:rsidR="00433D36" w:rsidRPr="00433D36" w14:paraId="3981B223" w14:textId="77777777" w:rsidTr="00B67D24">
        <w:trPr>
          <w:trHeight w:val="1171"/>
        </w:trPr>
        <w:tc>
          <w:tcPr>
            <w:tcW w:w="2252" w:type="dxa"/>
          </w:tcPr>
          <w:p w14:paraId="58ED9ECA" w14:textId="77777777" w:rsidR="00433D36" w:rsidRPr="00433D36" w:rsidRDefault="00433D36" w:rsidP="00433D36">
            <w:pPr>
              <w:spacing w:before="20" w:line="240" w:lineRule="auto"/>
              <w:jc w:val="left"/>
              <w:rPr>
                <w:rFonts w:cs="Arial"/>
                <w:sz w:val="16"/>
                <w:szCs w:val="16"/>
                <w:lang w:val="en-GB"/>
              </w:rPr>
            </w:pPr>
            <w:r w:rsidRPr="00433D36">
              <w:rPr>
                <w:rFonts w:cs="Arial"/>
                <w:sz w:val="16"/>
                <w:szCs w:val="16"/>
                <w:lang w:val="en-GB"/>
              </w:rPr>
              <w:t>Lot 1934 Isla Way CRAIGBURN FARM</w:t>
            </w:r>
          </w:p>
          <w:p w14:paraId="2EF1908A" w14:textId="77777777" w:rsidR="00433D36" w:rsidRPr="00433D36" w:rsidRDefault="00433D36" w:rsidP="00433D36">
            <w:pPr>
              <w:spacing w:before="20" w:line="240" w:lineRule="auto"/>
              <w:jc w:val="left"/>
              <w:rPr>
                <w:rFonts w:cs="Arial"/>
                <w:sz w:val="16"/>
                <w:szCs w:val="16"/>
                <w:lang w:val="en-GB"/>
              </w:rPr>
            </w:pPr>
            <w:r w:rsidRPr="00433D36">
              <w:rPr>
                <w:rFonts w:cs="Arial"/>
                <w:sz w:val="16"/>
                <w:szCs w:val="16"/>
                <w:lang w:val="en-GB"/>
              </w:rPr>
              <w:t>and</w:t>
            </w:r>
          </w:p>
          <w:p w14:paraId="0442B9DB" w14:textId="77777777" w:rsidR="00433D36" w:rsidRPr="00433D36" w:rsidRDefault="00433D36" w:rsidP="00433D36">
            <w:pPr>
              <w:spacing w:before="20" w:after="20" w:line="240" w:lineRule="auto"/>
              <w:jc w:val="left"/>
              <w:rPr>
                <w:rFonts w:cs="Arial"/>
                <w:sz w:val="16"/>
                <w:szCs w:val="16"/>
                <w:lang w:val="en-GB"/>
              </w:rPr>
            </w:pPr>
            <w:r w:rsidRPr="00433D36">
              <w:rPr>
                <w:rFonts w:cs="Arial"/>
                <w:sz w:val="16"/>
                <w:szCs w:val="16"/>
                <w:lang w:val="en-GB"/>
              </w:rPr>
              <w:t>47 Blackwood Park Boulevard CRAIGBURN FARM</w:t>
            </w:r>
          </w:p>
        </w:tc>
        <w:tc>
          <w:tcPr>
            <w:tcW w:w="4678" w:type="dxa"/>
          </w:tcPr>
          <w:p w14:paraId="0EE0B11F" w14:textId="77777777" w:rsidR="00433D36" w:rsidRPr="00433D36" w:rsidRDefault="00433D36" w:rsidP="00433D36">
            <w:pPr>
              <w:spacing w:before="20" w:after="20"/>
              <w:ind w:right="-1"/>
              <w:jc w:val="left"/>
              <w:rPr>
                <w:bCs/>
                <w:szCs w:val="17"/>
              </w:rPr>
            </w:pPr>
            <w:r w:rsidRPr="00433D36">
              <w:rPr>
                <w:bCs/>
                <w:szCs w:val="17"/>
              </w:rPr>
              <w:t xml:space="preserve">External walls, windows and verandah and roof form of 'Craigburn Cottage', excluding pergola and covered walkway; </w:t>
            </w:r>
          </w:p>
          <w:p w14:paraId="5CF7AC54" w14:textId="77777777" w:rsidR="00433D36" w:rsidRPr="00433D36" w:rsidRDefault="00433D36" w:rsidP="00433D36">
            <w:pPr>
              <w:spacing w:before="20" w:after="20"/>
              <w:ind w:right="-1"/>
              <w:jc w:val="left"/>
              <w:rPr>
                <w:bCs/>
                <w:szCs w:val="17"/>
              </w:rPr>
            </w:pPr>
            <w:r w:rsidRPr="00433D36">
              <w:rPr>
                <w:bCs/>
                <w:szCs w:val="17"/>
              </w:rPr>
              <w:t>External walls, windows and roof form of 'Craigburn Homestead', but excluding the rear of the building and front verandah (including roof, pylons and balustrade).</w:t>
            </w:r>
          </w:p>
        </w:tc>
        <w:tc>
          <w:tcPr>
            <w:tcW w:w="567" w:type="dxa"/>
          </w:tcPr>
          <w:p w14:paraId="249B09F4" w14:textId="77777777" w:rsidR="00433D36" w:rsidRPr="00433D36" w:rsidRDefault="00433D36" w:rsidP="00433D36">
            <w:pPr>
              <w:spacing w:before="20" w:after="20"/>
              <w:ind w:right="-1"/>
              <w:jc w:val="left"/>
              <w:rPr>
                <w:bCs/>
                <w:szCs w:val="17"/>
              </w:rPr>
            </w:pPr>
            <w:r w:rsidRPr="00433D36">
              <w:t>a e</w:t>
            </w:r>
          </w:p>
        </w:tc>
        <w:tc>
          <w:tcPr>
            <w:tcW w:w="799" w:type="dxa"/>
          </w:tcPr>
          <w:p w14:paraId="6AD99DA5" w14:textId="77777777" w:rsidR="00433D36" w:rsidRPr="00433D36" w:rsidRDefault="00433D36" w:rsidP="00433D36">
            <w:pPr>
              <w:spacing w:before="20" w:after="20"/>
              <w:ind w:right="-1"/>
              <w:jc w:val="left"/>
              <w:rPr>
                <w:bCs/>
                <w:szCs w:val="17"/>
              </w:rPr>
            </w:pPr>
            <w:r w:rsidRPr="00433D36">
              <w:t>3482</w:t>
            </w:r>
          </w:p>
        </w:tc>
      </w:tr>
    </w:tbl>
    <w:p w14:paraId="3F9BB178" w14:textId="77777777" w:rsidR="00433D36" w:rsidRPr="00433D36" w:rsidRDefault="00433D36" w:rsidP="00D45D19">
      <w:pPr>
        <w:numPr>
          <w:ilvl w:val="0"/>
          <w:numId w:val="27"/>
        </w:numPr>
        <w:spacing w:before="80"/>
        <w:jc w:val="left"/>
        <w:rPr>
          <w:rFonts w:eastAsia="Times New Roman"/>
          <w:bCs/>
          <w:szCs w:val="17"/>
          <w:lang w:val="en-GB"/>
        </w:rPr>
      </w:pPr>
      <w:r w:rsidRPr="00433D36">
        <w:rPr>
          <w:rFonts w:eastAsia="Times New Roman"/>
          <w:bCs/>
          <w:szCs w:val="17"/>
          <w:lang w:val="en-GB"/>
        </w:rPr>
        <w:t>In Part 13 – Table of Amendments, update the publication date, Code version number, amendment type and summary of amendments within the ‘Table of Planning and Design Code Amendments’ to reflect the amendments to the Code as described in this Notice.</w:t>
      </w:r>
    </w:p>
    <w:p w14:paraId="52F430BE" w14:textId="77777777" w:rsidR="00433D36" w:rsidRPr="00433D36" w:rsidRDefault="00433D36" w:rsidP="00D45D19">
      <w:pPr>
        <w:numPr>
          <w:ilvl w:val="0"/>
          <w:numId w:val="28"/>
        </w:numPr>
        <w:rPr>
          <w:rFonts w:eastAsia="Times New Roman"/>
          <w:bCs/>
          <w:szCs w:val="17"/>
          <w:lang w:val="en-GB"/>
        </w:rPr>
      </w:pPr>
      <w:r w:rsidRPr="00433D36">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7CFED54B" w14:textId="77777777" w:rsidR="00433D36" w:rsidRPr="00433D36" w:rsidRDefault="00433D36" w:rsidP="00433D36">
      <w:pPr>
        <w:rPr>
          <w:rFonts w:eastAsia="Times New Roman"/>
          <w:bCs/>
          <w:szCs w:val="17"/>
          <w:lang w:val="en-GB"/>
        </w:rPr>
      </w:pPr>
      <w:r w:rsidRPr="00433D36">
        <w:rPr>
          <w:rFonts w:eastAsia="Times New Roman"/>
          <w:szCs w:val="20"/>
          <w:lang w:val="en-GB"/>
        </w:rPr>
        <w:t>Dated: 7 November 2023</w:t>
      </w:r>
    </w:p>
    <w:p w14:paraId="57498A24" w14:textId="77777777" w:rsidR="00433D36" w:rsidRPr="00433D36" w:rsidRDefault="00433D36" w:rsidP="00433D36">
      <w:pPr>
        <w:spacing w:after="0"/>
        <w:jc w:val="right"/>
        <w:rPr>
          <w:rFonts w:eastAsia="Times New Roman"/>
          <w:smallCaps/>
          <w:szCs w:val="17"/>
        </w:rPr>
      </w:pPr>
      <w:r w:rsidRPr="00433D36">
        <w:rPr>
          <w:rFonts w:eastAsia="Times New Roman"/>
          <w:smallCaps/>
          <w:szCs w:val="17"/>
        </w:rPr>
        <w:t>Sally Smith</w:t>
      </w:r>
    </w:p>
    <w:p w14:paraId="3B45767F" w14:textId="77777777" w:rsidR="00433D36" w:rsidRPr="00433D36" w:rsidRDefault="00433D36" w:rsidP="00433D36">
      <w:pPr>
        <w:spacing w:after="0"/>
        <w:jc w:val="right"/>
        <w:rPr>
          <w:rFonts w:eastAsia="Times New Roman"/>
          <w:szCs w:val="17"/>
        </w:rPr>
      </w:pPr>
      <w:r w:rsidRPr="00433D36">
        <w:rPr>
          <w:rFonts w:eastAsia="Times New Roman"/>
          <w:szCs w:val="17"/>
        </w:rPr>
        <w:t>Executive Director, Planning and Land Use Services</w:t>
      </w:r>
    </w:p>
    <w:p w14:paraId="72DFC3CB" w14:textId="77777777" w:rsidR="00433D36" w:rsidRPr="00433D36" w:rsidRDefault="00433D36" w:rsidP="00433D36">
      <w:pPr>
        <w:spacing w:after="0"/>
        <w:jc w:val="right"/>
        <w:rPr>
          <w:rFonts w:eastAsia="Times New Roman"/>
          <w:szCs w:val="17"/>
        </w:rPr>
      </w:pPr>
      <w:r w:rsidRPr="00433D36">
        <w:rPr>
          <w:rFonts w:eastAsia="Times New Roman"/>
          <w:szCs w:val="17"/>
        </w:rPr>
        <w:t>Department for Trade and Investment</w:t>
      </w:r>
    </w:p>
    <w:p w14:paraId="0D6744E6" w14:textId="77777777" w:rsidR="00433D36" w:rsidRPr="00433D36" w:rsidRDefault="00433D36" w:rsidP="00433D36">
      <w:pPr>
        <w:spacing w:after="0"/>
        <w:jc w:val="right"/>
        <w:rPr>
          <w:rFonts w:eastAsia="Times New Roman"/>
          <w:smallCaps/>
          <w:szCs w:val="17"/>
        </w:rPr>
      </w:pPr>
      <w:r w:rsidRPr="00433D36">
        <w:rPr>
          <w:rFonts w:eastAsia="Times New Roman"/>
          <w:szCs w:val="17"/>
        </w:rPr>
        <w:t>Delegate of the Minister for Planning</w:t>
      </w:r>
    </w:p>
    <w:p w14:paraId="4DCAF2A9" w14:textId="77777777" w:rsidR="00433D36" w:rsidRPr="00433D36" w:rsidRDefault="00433D36" w:rsidP="00433D36">
      <w:pPr>
        <w:pBdr>
          <w:bottom w:val="single" w:sz="4" w:space="1" w:color="auto"/>
        </w:pBdr>
        <w:spacing w:after="0" w:line="52" w:lineRule="exact"/>
        <w:jc w:val="center"/>
        <w:rPr>
          <w:rFonts w:eastAsia="Times New Roman"/>
          <w:smallCaps/>
          <w:szCs w:val="17"/>
        </w:rPr>
      </w:pPr>
    </w:p>
    <w:p w14:paraId="05AA06F2" w14:textId="77777777" w:rsidR="00433D36" w:rsidRPr="00433D36" w:rsidRDefault="00433D36" w:rsidP="00433D36">
      <w:pPr>
        <w:jc w:val="center"/>
        <w:rPr>
          <w:caps/>
          <w:szCs w:val="17"/>
        </w:rPr>
      </w:pPr>
      <w:r w:rsidRPr="00433D36">
        <w:rPr>
          <w:caps/>
          <w:szCs w:val="17"/>
        </w:rPr>
        <w:t>Planning, Development and Infrastructure Act 2016</w:t>
      </w:r>
    </w:p>
    <w:p w14:paraId="66D93619" w14:textId="77777777" w:rsidR="00433D36" w:rsidRPr="00433D36" w:rsidRDefault="00433D36" w:rsidP="00433D36">
      <w:pPr>
        <w:jc w:val="center"/>
        <w:rPr>
          <w:smallCaps/>
          <w:szCs w:val="17"/>
        </w:rPr>
      </w:pPr>
      <w:r w:rsidRPr="00433D36">
        <w:rPr>
          <w:smallCaps/>
          <w:szCs w:val="17"/>
        </w:rPr>
        <w:t>Section 76</w:t>
      </w:r>
    </w:p>
    <w:p w14:paraId="35FD4229" w14:textId="77777777" w:rsidR="00433D36" w:rsidRPr="00433D36" w:rsidRDefault="00433D36" w:rsidP="00433D36">
      <w:pPr>
        <w:jc w:val="center"/>
        <w:rPr>
          <w:i/>
          <w:szCs w:val="17"/>
        </w:rPr>
      </w:pPr>
      <w:r w:rsidRPr="00433D36">
        <w:rPr>
          <w:i/>
          <w:szCs w:val="17"/>
        </w:rPr>
        <w:t>Amendment to the Planning and Design Code</w:t>
      </w:r>
    </w:p>
    <w:p w14:paraId="4FDFFA02" w14:textId="77777777" w:rsidR="00433D36" w:rsidRPr="00433D36" w:rsidRDefault="00433D36" w:rsidP="00433D36">
      <w:pPr>
        <w:rPr>
          <w:rFonts w:eastAsia="Times New Roman"/>
          <w:i/>
          <w:szCs w:val="20"/>
        </w:rPr>
      </w:pPr>
      <w:r w:rsidRPr="00433D36">
        <w:rPr>
          <w:rFonts w:eastAsia="Times New Roman"/>
          <w:i/>
          <w:szCs w:val="20"/>
        </w:rPr>
        <w:t>Preamble</w:t>
      </w:r>
    </w:p>
    <w:p w14:paraId="5E86F3C5" w14:textId="77777777" w:rsidR="00433D36" w:rsidRPr="00433D36" w:rsidRDefault="00433D36" w:rsidP="00433D36">
      <w:r w:rsidRPr="00433D36">
        <w:rPr>
          <w:szCs w:val="17"/>
          <w:lang w:val="en-GB"/>
        </w:rPr>
        <w:t>It is necessary to amend the Planning and Design Code (the Code) in operation at 26 October 2023 (Version 2023.15)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r w:rsidRPr="00433D36">
        <w:rPr>
          <w:szCs w:val="17"/>
        </w:rPr>
        <w:t>.</w:t>
      </w:r>
    </w:p>
    <w:p w14:paraId="7A42AC9F" w14:textId="77777777" w:rsidR="00433D36" w:rsidRPr="00433D36" w:rsidRDefault="00433D36" w:rsidP="00D45D19">
      <w:pPr>
        <w:numPr>
          <w:ilvl w:val="0"/>
          <w:numId w:val="28"/>
        </w:numPr>
        <w:rPr>
          <w:rFonts w:eastAsia="Times New Roman"/>
          <w:szCs w:val="20"/>
          <w:lang w:val="en-GB"/>
        </w:rPr>
      </w:pPr>
      <w:r w:rsidRPr="00433D36">
        <w:rPr>
          <w:rFonts w:eastAsia="Times New Roman"/>
          <w:szCs w:val="20"/>
          <w:lang w:val="en-GB"/>
        </w:rPr>
        <w:t xml:space="preserve">PURSUANT to section 76 of the </w:t>
      </w:r>
      <w:r w:rsidRPr="00433D36">
        <w:rPr>
          <w:rFonts w:eastAsia="Times New Roman"/>
          <w:i/>
          <w:szCs w:val="20"/>
          <w:lang w:val="en-GB"/>
        </w:rPr>
        <w:t xml:space="preserve">Planning, Development and Infrastructure Act 2016 </w:t>
      </w:r>
      <w:r w:rsidRPr="00433D36">
        <w:rPr>
          <w:rFonts w:eastAsia="Times New Roman"/>
          <w:szCs w:val="20"/>
          <w:lang w:val="en-GB"/>
        </w:rPr>
        <w:t>(the Act), I hereby amend the Code in order to make changes of form (without altering the effect of underlying policy), correct errors and make operational amendments as follows:</w:t>
      </w:r>
    </w:p>
    <w:p w14:paraId="6AE54AB7" w14:textId="77777777" w:rsidR="00433D36" w:rsidRPr="00433D36" w:rsidRDefault="00433D36" w:rsidP="00D45D19">
      <w:pPr>
        <w:numPr>
          <w:ilvl w:val="0"/>
          <w:numId w:val="27"/>
        </w:numPr>
        <w:jc w:val="left"/>
        <w:rPr>
          <w:rFonts w:eastAsia="Times New Roman"/>
          <w:szCs w:val="17"/>
        </w:rPr>
      </w:pPr>
      <w:r w:rsidRPr="00433D36">
        <w:rPr>
          <w:rFonts w:eastAsia="Times New Roman"/>
          <w:bCs/>
          <w:szCs w:val="17"/>
          <w:lang w:val="en-GB"/>
        </w:rPr>
        <w:t>Undertake minor</w:t>
      </w:r>
      <w:r w:rsidRPr="00433D36">
        <w:rPr>
          <w:rFonts w:eastAsia="Times New Roman"/>
          <w:szCs w:val="17"/>
        </w:rPr>
        <w:t xml:space="preserve"> alterations to the geometry of the spatial layers and data in the Code to maintain the current relationship between the parcel boundaries and Code data as a result of the following:</w:t>
      </w:r>
    </w:p>
    <w:p w14:paraId="79705187" w14:textId="77777777" w:rsidR="00433D36" w:rsidRPr="00433D36" w:rsidRDefault="00433D36" w:rsidP="00D45D19">
      <w:pPr>
        <w:numPr>
          <w:ilvl w:val="1"/>
          <w:numId w:val="32"/>
        </w:numPr>
        <w:jc w:val="left"/>
        <w:rPr>
          <w:rFonts w:eastAsia="Times New Roman"/>
          <w:szCs w:val="17"/>
        </w:rPr>
      </w:pPr>
      <w:bookmarkStart w:id="522" w:name="_Hlk147919055"/>
      <w:r w:rsidRPr="00433D36">
        <w:rPr>
          <w:rFonts w:eastAsia="Times New Roman"/>
          <w:szCs w:val="17"/>
        </w:rPr>
        <w:t>New plans of division deposited in the Land Titles Office between 18 October 2023 and 31 October 2023 affecting the following spatial and data layers in the Code:</w:t>
      </w:r>
    </w:p>
    <w:p w14:paraId="64F49C68" w14:textId="77777777" w:rsidR="00433D36" w:rsidRPr="00433D36" w:rsidRDefault="00433D36" w:rsidP="00D45D19">
      <w:pPr>
        <w:numPr>
          <w:ilvl w:val="2"/>
          <w:numId w:val="30"/>
        </w:numPr>
        <w:ind w:left="2410" w:hanging="425"/>
        <w:rPr>
          <w:rFonts w:eastAsia="Times New Roman"/>
          <w:szCs w:val="17"/>
        </w:rPr>
      </w:pPr>
      <w:bookmarkStart w:id="523" w:name="_Hlk111023477"/>
      <w:bookmarkEnd w:id="522"/>
      <w:r w:rsidRPr="00433D36">
        <w:rPr>
          <w:rFonts w:eastAsia="Times New Roman"/>
          <w:szCs w:val="17"/>
        </w:rPr>
        <w:t>Zones and subzones</w:t>
      </w:r>
    </w:p>
    <w:p w14:paraId="17211F12" w14:textId="77777777" w:rsidR="00433D36" w:rsidRPr="00433D36" w:rsidRDefault="00433D36" w:rsidP="00D45D19">
      <w:pPr>
        <w:numPr>
          <w:ilvl w:val="2"/>
          <w:numId w:val="30"/>
        </w:numPr>
        <w:spacing w:after="0"/>
        <w:ind w:left="2410" w:hanging="425"/>
        <w:contextualSpacing/>
        <w:rPr>
          <w:rFonts w:eastAsia="Times New Roman"/>
          <w:szCs w:val="17"/>
        </w:rPr>
      </w:pPr>
      <w:r w:rsidRPr="00433D36">
        <w:rPr>
          <w:rFonts w:eastAsia="Times New Roman"/>
          <w:szCs w:val="17"/>
        </w:rPr>
        <w:t>Technical and Numeric Variations</w:t>
      </w:r>
    </w:p>
    <w:p w14:paraId="6CB1AE7B" w14:textId="77777777" w:rsidR="00433D36" w:rsidRPr="00433D36" w:rsidRDefault="00433D36" w:rsidP="00D45D19">
      <w:pPr>
        <w:numPr>
          <w:ilvl w:val="3"/>
          <w:numId w:val="31"/>
        </w:numPr>
        <w:spacing w:after="0"/>
        <w:rPr>
          <w:rFonts w:eastAsia="Times New Roman"/>
          <w:szCs w:val="17"/>
        </w:rPr>
      </w:pPr>
      <w:bookmarkStart w:id="524" w:name="_Hlk104814813"/>
      <w:r w:rsidRPr="00433D36">
        <w:rPr>
          <w:rFonts w:eastAsia="Times New Roman"/>
          <w:szCs w:val="17"/>
        </w:rPr>
        <w:t>Building Heights (Levels)</w:t>
      </w:r>
    </w:p>
    <w:p w14:paraId="777FA6AE"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Building Heights (Metres)</w:t>
      </w:r>
    </w:p>
    <w:p w14:paraId="772A671B"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Concept Plan</w:t>
      </w:r>
    </w:p>
    <w:p w14:paraId="30C2676D"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Finished Ground and Floor Levels</w:t>
      </w:r>
    </w:p>
    <w:p w14:paraId="2D069ABD"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Interface Height</w:t>
      </w:r>
    </w:p>
    <w:p w14:paraId="716B0BD7"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Minimum Dwelling Allotment Size</w:t>
      </w:r>
    </w:p>
    <w:p w14:paraId="32B22660"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Minimum Frontage</w:t>
      </w:r>
    </w:p>
    <w:p w14:paraId="777700AC"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Minimum Site Area</w:t>
      </w:r>
    </w:p>
    <w:p w14:paraId="2B61B17C"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Minimum Primary Street Setback</w:t>
      </w:r>
    </w:p>
    <w:p w14:paraId="5DE2A435"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Minimum Side Boundary Setback</w:t>
      </w:r>
    </w:p>
    <w:p w14:paraId="5AC26E01" w14:textId="77777777" w:rsidR="00433D36" w:rsidRPr="00433D36" w:rsidRDefault="00433D36" w:rsidP="00D45D19">
      <w:pPr>
        <w:numPr>
          <w:ilvl w:val="3"/>
          <w:numId w:val="31"/>
        </w:numPr>
        <w:spacing w:after="0"/>
        <w:rPr>
          <w:rFonts w:eastAsia="Times New Roman"/>
          <w:szCs w:val="17"/>
        </w:rPr>
      </w:pPr>
      <w:r w:rsidRPr="00433D36">
        <w:rPr>
          <w:rFonts w:eastAsia="Times New Roman"/>
          <w:szCs w:val="17"/>
        </w:rPr>
        <w:t>Future Local Road Widening Setback</w:t>
      </w:r>
    </w:p>
    <w:p w14:paraId="7002F3A7" w14:textId="77777777" w:rsidR="00433D36" w:rsidRPr="00433D36" w:rsidRDefault="00433D36" w:rsidP="00D45D19">
      <w:pPr>
        <w:numPr>
          <w:ilvl w:val="3"/>
          <w:numId w:val="31"/>
        </w:numPr>
        <w:rPr>
          <w:rFonts w:eastAsia="Times New Roman"/>
          <w:szCs w:val="17"/>
        </w:rPr>
      </w:pPr>
      <w:r w:rsidRPr="00433D36">
        <w:rPr>
          <w:rFonts w:eastAsia="Times New Roman"/>
          <w:szCs w:val="17"/>
        </w:rPr>
        <w:t>Site Coverage</w:t>
      </w:r>
    </w:p>
    <w:bookmarkEnd w:id="524"/>
    <w:p w14:paraId="3C4A3EF6" w14:textId="77777777" w:rsidR="00433D36" w:rsidRPr="00433D36" w:rsidRDefault="00433D36" w:rsidP="00D45D19">
      <w:pPr>
        <w:numPr>
          <w:ilvl w:val="2"/>
          <w:numId w:val="30"/>
        </w:numPr>
        <w:spacing w:after="0"/>
        <w:ind w:left="2410" w:hanging="425"/>
        <w:contextualSpacing/>
        <w:rPr>
          <w:rFonts w:eastAsia="Times New Roman"/>
          <w:szCs w:val="17"/>
        </w:rPr>
      </w:pPr>
      <w:r w:rsidRPr="00433D36">
        <w:rPr>
          <w:rFonts w:eastAsia="Times New Roman"/>
          <w:szCs w:val="17"/>
        </w:rPr>
        <w:t>Overlays</w:t>
      </w:r>
      <w:bookmarkStart w:id="525" w:name="_Hlk104814853"/>
    </w:p>
    <w:bookmarkEnd w:id="523"/>
    <w:bookmarkEnd w:id="525"/>
    <w:p w14:paraId="075E2F6C"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Affordable Housing</w:t>
      </w:r>
    </w:p>
    <w:p w14:paraId="434E03B9"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Character Area</w:t>
      </w:r>
    </w:p>
    <w:p w14:paraId="22F1A09B"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Coastal Areas</w:t>
      </w:r>
    </w:p>
    <w:p w14:paraId="2AAB3054"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Defence Aviation Area</w:t>
      </w:r>
    </w:p>
    <w:p w14:paraId="0469CE13"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Design</w:t>
      </w:r>
    </w:p>
    <w:p w14:paraId="6A137449"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Dwelling Excision</w:t>
      </w:r>
    </w:p>
    <w:p w14:paraId="0760F601"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Environment and Food Production Area</w:t>
      </w:r>
    </w:p>
    <w:p w14:paraId="2DCA43E7"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Future Road Widening</w:t>
      </w:r>
    </w:p>
    <w:p w14:paraId="439BCFF5"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High Risk)</w:t>
      </w:r>
    </w:p>
    <w:p w14:paraId="4B85B814"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Medium Risk)</w:t>
      </w:r>
    </w:p>
    <w:p w14:paraId="63F3BB71"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General Risk)</w:t>
      </w:r>
    </w:p>
    <w:p w14:paraId="186AD8A3"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Urban Interface)</w:t>
      </w:r>
    </w:p>
    <w:p w14:paraId="56059EFC"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Regional)</w:t>
      </w:r>
    </w:p>
    <w:p w14:paraId="30B1051C"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Hazards (Bushfire - Outback)</w:t>
      </w:r>
    </w:p>
    <w:p w14:paraId="121DDBAA"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Heritage Adjacency</w:t>
      </w:r>
    </w:p>
    <w:p w14:paraId="1E80D018"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Historic Area</w:t>
      </w:r>
    </w:p>
    <w:p w14:paraId="4EBBD932"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Limited Land Division</w:t>
      </w:r>
    </w:p>
    <w:p w14:paraId="17884103"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Local Heritage Place</w:t>
      </w:r>
    </w:p>
    <w:p w14:paraId="6132CE81"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Major Urban Transport Routes</w:t>
      </w:r>
    </w:p>
    <w:p w14:paraId="75291077"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Noise and Air Emissions</w:t>
      </w:r>
    </w:p>
    <w:p w14:paraId="43698AC2"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State Heritage Place</w:t>
      </w:r>
    </w:p>
    <w:p w14:paraId="42FD131C" w14:textId="77777777" w:rsidR="00433D36" w:rsidRPr="00433D36" w:rsidRDefault="00433D36" w:rsidP="00D45D19">
      <w:pPr>
        <w:numPr>
          <w:ilvl w:val="3"/>
          <w:numId w:val="31"/>
        </w:numPr>
        <w:spacing w:after="0"/>
        <w:contextualSpacing/>
        <w:rPr>
          <w:rFonts w:eastAsia="Times New Roman"/>
          <w:szCs w:val="17"/>
        </w:rPr>
      </w:pPr>
      <w:r w:rsidRPr="00433D36">
        <w:rPr>
          <w:rFonts w:eastAsia="Times New Roman"/>
          <w:szCs w:val="17"/>
        </w:rPr>
        <w:t>Stormwater Management</w:t>
      </w:r>
    </w:p>
    <w:p w14:paraId="01D302D3" w14:textId="77777777" w:rsidR="00433D36" w:rsidRPr="00433D36" w:rsidRDefault="00433D36" w:rsidP="00D45D19">
      <w:pPr>
        <w:numPr>
          <w:ilvl w:val="3"/>
          <w:numId w:val="31"/>
        </w:numPr>
        <w:ind w:left="2874" w:hanging="357"/>
        <w:rPr>
          <w:rFonts w:eastAsia="Times New Roman"/>
          <w:szCs w:val="17"/>
        </w:rPr>
      </w:pPr>
      <w:r w:rsidRPr="00433D36">
        <w:rPr>
          <w:rFonts w:eastAsia="Times New Roman"/>
          <w:szCs w:val="17"/>
        </w:rPr>
        <w:t>Urban Tree Canopy</w:t>
      </w:r>
    </w:p>
    <w:p w14:paraId="4424D829" w14:textId="77777777" w:rsidR="00433D36" w:rsidRPr="00433D36" w:rsidRDefault="00433D36" w:rsidP="00D45D19">
      <w:pPr>
        <w:numPr>
          <w:ilvl w:val="1"/>
          <w:numId w:val="32"/>
        </w:numPr>
        <w:ind w:left="1434" w:hanging="357"/>
        <w:jc w:val="left"/>
        <w:rPr>
          <w:rFonts w:eastAsia="Times New Roman"/>
          <w:szCs w:val="17"/>
        </w:rPr>
      </w:pPr>
      <w:r w:rsidRPr="00433D36">
        <w:rPr>
          <w:rFonts w:eastAsia="Times New Roman"/>
          <w:szCs w:val="17"/>
        </w:rPr>
        <w:t>Improved spatial data for existing land parcels in the following locations (as described in Column A) that affect data layers in the Code (as shown in Column B):</w:t>
      </w:r>
    </w:p>
    <w:tbl>
      <w:tblPr>
        <w:tblStyle w:val="TableGrid161"/>
        <w:tblW w:w="0" w:type="auto"/>
        <w:tblInd w:w="1413" w:type="dxa"/>
        <w:tblLayout w:type="fixed"/>
        <w:tblLook w:val="04A0" w:firstRow="1" w:lastRow="0" w:firstColumn="1" w:lastColumn="0" w:noHBand="0" w:noVBand="1"/>
      </w:tblPr>
      <w:tblGrid>
        <w:gridCol w:w="4536"/>
        <w:gridCol w:w="3067"/>
      </w:tblGrid>
      <w:tr w:rsidR="00433D36" w:rsidRPr="00433D36" w14:paraId="51E14479" w14:textId="77777777" w:rsidTr="00B67D24">
        <w:trPr>
          <w:tblHeader/>
        </w:trPr>
        <w:tc>
          <w:tcPr>
            <w:tcW w:w="4536" w:type="dxa"/>
            <w:shd w:val="clear" w:color="auto" w:fill="D9D9D9" w:themeFill="background1" w:themeFillShade="D9"/>
          </w:tcPr>
          <w:p w14:paraId="54858472" w14:textId="77777777" w:rsidR="00433D36" w:rsidRPr="00433D36" w:rsidRDefault="00433D36" w:rsidP="00433D36">
            <w:pPr>
              <w:spacing w:after="0"/>
              <w:contextualSpacing/>
              <w:rPr>
                <w:b/>
                <w:szCs w:val="17"/>
              </w:rPr>
            </w:pPr>
            <w:bookmarkStart w:id="526" w:name="_Hlk150420892"/>
            <w:r w:rsidRPr="00433D36">
              <w:rPr>
                <w:b/>
                <w:szCs w:val="17"/>
              </w:rPr>
              <w:t>Location (Column A)</w:t>
            </w:r>
          </w:p>
        </w:tc>
        <w:tc>
          <w:tcPr>
            <w:tcW w:w="3067" w:type="dxa"/>
            <w:shd w:val="clear" w:color="auto" w:fill="D9D9D9" w:themeFill="background1" w:themeFillShade="D9"/>
          </w:tcPr>
          <w:p w14:paraId="2136E44E" w14:textId="77777777" w:rsidR="00433D36" w:rsidRPr="00433D36" w:rsidRDefault="00433D36" w:rsidP="00433D36">
            <w:pPr>
              <w:spacing w:after="0"/>
              <w:contextualSpacing/>
              <w:jc w:val="left"/>
              <w:rPr>
                <w:b/>
                <w:szCs w:val="17"/>
              </w:rPr>
            </w:pPr>
            <w:r w:rsidRPr="00433D36">
              <w:rPr>
                <w:b/>
                <w:szCs w:val="17"/>
              </w:rPr>
              <w:t>Layers (Column B)</w:t>
            </w:r>
          </w:p>
        </w:tc>
      </w:tr>
      <w:bookmarkEnd w:id="526"/>
      <w:tr w:rsidR="00433D36" w:rsidRPr="00433D36" w14:paraId="20441196" w14:textId="77777777" w:rsidTr="00B67D24">
        <w:tc>
          <w:tcPr>
            <w:tcW w:w="4536" w:type="dxa"/>
          </w:tcPr>
          <w:p w14:paraId="58D5BCDF" w14:textId="5CFE91AD" w:rsidR="00433D36" w:rsidRPr="00433D36" w:rsidRDefault="00433D36" w:rsidP="00433D36">
            <w:pPr>
              <w:spacing w:before="100" w:beforeAutospacing="1" w:after="100" w:afterAutospacing="1" w:line="240" w:lineRule="auto"/>
              <w:jc w:val="left"/>
              <w:rPr>
                <w:b/>
                <w:szCs w:val="17"/>
                <w:lang w:val="en-GB" w:eastAsia="en-AU"/>
              </w:rPr>
            </w:pPr>
            <w:r w:rsidRPr="00433D36">
              <w:rPr>
                <w:b/>
                <w:szCs w:val="17"/>
                <w:lang w:val="en-GB" w:eastAsia="en-AU"/>
              </w:rPr>
              <w:t>Caurnamont</w:t>
            </w:r>
            <w:r w:rsidR="00222307" w:rsidRPr="00433D36">
              <w:rPr>
                <w:b/>
                <w:noProof/>
                <w:szCs w:val="17"/>
                <w:lang w:val="en-GB" w:eastAsia="en-AU"/>
              </w:rPr>
              <w:drawing>
                <wp:inline distT="0" distB="0" distL="0" distR="0" wp14:anchorId="007D9392" wp14:editId="6C92F644">
                  <wp:extent cx="2743200" cy="1863090"/>
                  <wp:effectExtent l="0" t="0" r="0" b="3810"/>
                  <wp:docPr id="118526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4973" name=""/>
                          <pic:cNvPicPr/>
                        </pic:nvPicPr>
                        <pic:blipFill>
                          <a:blip r:embed="rId138"/>
                          <a:stretch>
                            <a:fillRect/>
                          </a:stretch>
                        </pic:blipFill>
                        <pic:spPr>
                          <a:xfrm>
                            <a:off x="0" y="0"/>
                            <a:ext cx="2743200" cy="1863090"/>
                          </a:xfrm>
                          <a:prstGeom prst="rect">
                            <a:avLst/>
                          </a:prstGeom>
                        </pic:spPr>
                      </pic:pic>
                    </a:graphicData>
                  </a:graphic>
                </wp:inline>
              </w:drawing>
            </w:r>
          </w:p>
        </w:tc>
        <w:tc>
          <w:tcPr>
            <w:tcW w:w="3067" w:type="dxa"/>
          </w:tcPr>
          <w:p w14:paraId="1ABB8BC2" w14:textId="77777777" w:rsidR="00433D36" w:rsidRPr="00433D36" w:rsidRDefault="00433D36" w:rsidP="00433D36">
            <w:pPr>
              <w:spacing w:after="0" w:line="240" w:lineRule="auto"/>
              <w:contextualSpacing/>
              <w:jc w:val="left"/>
              <w:rPr>
                <w:szCs w:val="17"/>
              </w:rPr>
            </w:pPr>
            <w:r w:rsidRPr="00433D36">
              <w:rPr>
                <w:szCs w:val="17"/>
              </w:rPr>
              <w:t>Zones</w:t>
            </w:r>
          </w:p>
          <w:p w14:paraId="27ED55AA" w14:textId="77777777" w:rsidR="00433D36" w:rsidRPr="00433D36" w:rsidRDefault="00433D36" w:rsidP="00433D36">
            <w:pPr>
              <w:spacing w:after="0" w:line="240" w:lineRule="auto"/>
              <w:contextualSpacing/>
              <w:jc w:val="left"/>
              <w:rPr>
                <w:szCs w:val="17"/>
              </w:rPr>
            </w:pPr>
            <w:r w:rsidRPr="00433D36">
              <w:rPr>
                <w:szCs w:val="17"/>
              </w:rPr>
              <w:t>Technical and Numeric Variations</w:t>
            </w:r>
          </w:p>
          <w:p w14:paraId="56FC1979" w14:textId="77777777" w:rsidR="00433D36" w:rsidRPr="00433D36" w:rsidRDefault="00433D36" w:rsidP="00D45D19">
            <w:pPr>
              <w:numPr>
                <w:ilvl w:val="0"/>
                <w:numId w:val="33"/>
              </w:numPr>
              <w:tabs>
                <w:tab w:val="num" w:pos="786"/>
              </w:tabs>
              <w:spacing w:after="0" w:line="240" w:lineRule="auto"/>
              <w:ind w:left="786"/>
              <w:jc w:val="left"/>
              <w:rPr>
                <w:szCs w:val="17"/>
                <w:lang w:eastAsia="en-AU"/>
              </w:rPr>
            </w:pPr>
            <w:r w:rsidRPr="00433D36">
              <w:rPr>
                <w:szCs w:val="17"/>
              </w:rPr>
              <w:t>Building Heights (Metres)</w:t>
            </w:r>
          </w:p>
          <w:p w14:paraId="206A1212" w14:textId="77777777" w:rsidR="00433D36" w:rsidRPr="00433D36" w:rsidRDefault="00433D36" w:rsidP="00D45D19">
            <w:pPr>
              <w:numPr>
                <w:ilvl w:val="0"/>
                <w:numId w:val="33"/>
              </w:numPr>
              <w:tabs>
                <w:tab w:val="num" w:pos="786"/>
              </w:tabs>
              <w:spacing w:after="0" w:line="240" w:lineRule="auto"/>
              <w:ind w:left="786"/>
              <w:jc w:val="left"/>
              <w:rPr>
                <w:szCs w:val="17"/>
                <w:lang w:eastAsia="en-AU"/>
              </w:rPr>
            </w:pPr>
            <w:r w:rsidRPr="00433D36">
              <w:rPr>
                <w:szCs w:val="17"/>
              </w:rPr>
              <w:t>Finished Ground and Floor Levels</w:t>
            </w:r>
          </w:p>
        </w:tc>
      </w:tr>
    </w:tbl>
    <w:p w14:paraId="0AD790AC" w14:textId="77777777" w:rsidR="00222307" w:rsidRDefault="00222307">
      <w:r>
        <w:br w:type="page"/>
      </w:r>
    </w:p>
    <w:tbl>
      <w:tblPr>
        <w:tblStyle w:val="TableGrid161"/>
        <w:tblW w:w="0" w:type="auto"/>
        <w:tblInd w:w="1413" w:type="dxa"/>
        <w:tblLayout w:type="fixed"/>
        <w:tblLook w:val="04A0" w:firstRow="1" w:lastRow="0" w:firstColumn="1" w:lastColumn="0" w:noHBand="0" w:noVBand="1"/>
      </w:tblPr>
      <w:tblGrid>
        <w:gridCol w:w="4536"/>
        <w:gridCol w:w="3067"/>
      </w:tblGrid>
      <w:tr w:rsidR="007B6910" w:rsidRPr="00433D36" w14:paraId="58D9A46F" w14:textId="77777777" w:rsidTr="0084635D">
        <w:trPr>
          <w:tblHeader/>
        </w:trPr>
        <w:tc>
          <w:tcPr>
            <w:tcW w:w="4536" w:type="dxa"/>
            <w:shd w:val="clear" w:color="auto" w:fill="D9D9D9" w:themeFill="background1" w:themeFillShade="D9"/>
          </w:tcPr>
          <w:p w14:paraId="0142AD90" w14:textId="77777777" w:rsidR="007B6910" w:rsidRPr="00433D36" w:rsidRDefault="007B6910" w:rsidP="0084635D">
            <w:pPr>
              <w:spacing w:after="0"/>
              <w:contextualSpacing/>
              <w:rPr>
                <w:b/>
                <w:szCs w:val="17"/>
              </w:rPr>
            </w:pPr>
            <w:r w:rsidRPr="00433D36">
              <w:rPr>
                <w:b/>
                <w:szCs w:val="17"/>
              </w:rPr>
              <w:t>Location (Column A)</w:t>
            </w:r>
          </w:p>
        </w:tc>
        <w:tc>
          <w:tcPr>
            <w:tcW w:w="3067" w:type="dxa"/>
            <w:shd w:val="clear" w:color="auto" w:fill="D9D9D9" w:themeFill="background1" w:themeFillShade="D9"/>
          </w:tcPr>
          <w:p w14:paraId="76092B93" w14:textId="77777777" w:rsidR="007B6910" w:rsidRPr="00433D36" w:rsidRDefault="007B6910" w:rsidP="0084635D">
            <w:pPr>
              <w:spacing w:after="0"/>
              <w:contextualSpacing/>
              <w:jc w:val="left"/>
              <w:rPr>
                <w:b/>
                <w:szCs w:val="17"/>
              </w:rPr>
            </w:pPr>
            <w:r w:rsidRPr="00433D36">
              <w:rPr>
                <w:b/>
                <w:szCs w:val="17"/>
              </w:rPr>
              <w:t>Layers (Column B)</w:t>
            </w:r>
          </w:p>
        </w:tc>
      </w:tr>
      <w:tr w:rsidR="00433D36" w:rsidRPr="00433D36" w14:paraId="6A4556A4" w14:textId="77777777" w:rsidTr="00B67D24">
        <w:tc>
          <w:tcPr>
            <w:tcW w:w="4536" w:type="dxa"/>
          </w:tcPr>
          <w:p w14:paraId="6E63612F" w14:textId="6331DC26" w:rsidR="00433D36" w:rsidRPr="00433D36" w:rsidRDefault="00433D36" w:rsidP="00433D36">
            <w:pPr>
              <w:spacing w:after="0" w:line="240" w:lineRule="auto"/>
              <w:jc w:val="left"/>
              <w:rPr>
                <w:b/>
                <w:szCs w:val="17"/>
                <w:lang w:val="en-GB" w:eastAsia="en-AU"/>
              </w:rPr>
            </w:pPr>
            <w:r w:rsidRPr="00433D36">
              <w:rPr>
                <w:b/>
                <w:szCs w:val="17"/>
                <w:lang w:val="en-GB" w:eastAsia="en-AU"/>
              </w:rPr>
              <w:t>Cowirra / Younghusband</w:t>
            </w:r>
          </w:p>
          <w:p w14:paraId="75944307" w14:textId="77777777" w:rsidR="00433D36" w:rsidRPr="00433D36" w:rsidRDefault="00433D36" w:rsidP="00433D36">
            <w:pPr>
              <w:spacing w:after="0" w:line="240" w:lineRule="auto"/>
              <w:jc w:val="left"/>
              <w:rPr>
                <w:b/>
                <w:szCs w:val="17"/>
                <w:lang w:val="en-GB" w:eastAsia="en-AU"/>
              </w:rPr>
            </w:pPr>
            <w:r w:rsidRPr="00433D36">
              <w:rPr>
                <w:b/>
                <w:noProof/>
                <w:szCs w:val="17"/>
                <w:lang w:val="en-GB" w:eastAsia="en-AU"/>
              </w:rPr>
              <w:drawing>
                <wp:inline distT="0" distB="0" distL="0" distR="0" wp14:anchorId="173727C0" wp14:editId="39FCA32D">
                  <wp:extent cx="2743200" cy="1928495"/>
                  <wp:effectExtent l="0" t="0" r="0" b="0"/>
                  <wp:docPr id="88792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25235" name=""/>
                          <pic:cNvPicPr/>
                        </pic:nvPicPr>
                        <pic:blipFill>
                          <a:blip r:embed="rId139"/>
                          <a:stretch>
                            <a:fillRect/>
                          </a:stretch>
                        </pic:blipFill>
                        <pic:spPr>
                          <a:xfrm>
                            <a:off x="0" y="0"/>
                            <a:ext cx="2743200" cy="1928495"/>
                          </a:xfrm>
                          <a:prstGeom prst="rect">
                            <a:avLst/>
                          </a:prstGeom>
                        </pic:spPr>
                      </pic:pic>
                    </a:graphicData>
                  </a:graphic>
                </wp:inline>
              </w:drawing>
            </w:r>
          </w:p>
          <w:p w14:paraId="53DC6697" w14:textId="77777777" w:rsidR="00433D36" w:rsidRPr="00433D36" w:rsidRDefault="00433D36" w:rsidP="00433D36">
            <w:pPr>
              <w:spacing w:after="0" w:line="240" w:lineRule="auto"/>
              <w:jc w:val="left"/>
              <w:rPr>
                <w:b/>
                <w:szCs w:val="17"/>
                <w:lang w:val="en-GB" w:eastAsia="en-AU"/>
              </w:rPr>
            </w:pPr>
          </w:p>
        </w:tc>
        <w:tc>
          <w:tcPr>
            <w:tcW w:w="3067" w:type="dxa"/>
          </w:tcPr>
          <w:p w14:paraId="4958A338" w14:textId="77777777" w:rsidR="00433D36" w:rsidRPr="00433D36" w:rsidRDefault="00433D36" w:rsidP="00433D36">
            <w:pPr>
              <w:spacing w:after="0" w:line="240" w:lineRule="auto"/>
              <w:contextualSpacing/>
              <w:jc w:val="left"/>
              <w:rPr>
                <w:szCs w:val="17"/>
              </w:rPr>
            </w:pPr>
            <w:r w:rsidRPr="00433D36">
              <w:rPr>
                <w:szCs w:val="17"/>
              </w:rPr>
              <w:t>Zones and SubZones</w:t>
            </w:r>
          </w:p>
          <w:p w14:paraId="687A788D" w14:textId="77777777" w:rsidR="00433D36" w:rsidRPr="00433D36" w:rsidRDefault="00433D36" w:rsidP="00433D36">
            <w:pPr>
              <w:spacing w:after="0" w:line="240" w:lineRule="auto"/>
              <w:contextualSpacing/>
              <w:jc w:val="left"/>
              <w:rPr>
                <w:szCs w:val="17"/>
              </w:rPr>
            </w:pPr>
            <w:r w:rsidRPr="00433D36">
              <w:rPr>
                <w:szCs w:val="17"/>
              </w:rPr>
              <w:t>Technical and Numeric Variations</w:t>
            </w:r>
          </w:p>
          <w:p w14:paraId="3D6FB7ED"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Building Heights (Metres)</w:t>
            </w:r>
          </w:p>
          <w:p w14:paraId="01EFDEDC"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Finished Ground and Floor Levels</w:t>
            </w:r>
          </w:p>
        </w:tc>
      </w:tr>
      <w:tr w:rsidR="00433D36" w:rsidRPr="00433D36" w14:paraId="3082B4E5" w14:textId="77777777" w:rsidTr="00B67D24">
        <w:tc>
          <w:tcPr>
            <w:tcW w:w="4536" w:type="dxa"/>
          </w:tcPr>
          <w:p w14:paraId="0119BEAE" w14:textId="77777777" w:rsidR="00433D36" w:rsidRPr="00433D36" w:rsidRDefault="00433D36" w:rsidP="00433D36">
            <w:pPr>
              <w:spacing w:after="0" w:line="240" w:lineRule="auto"/>
              <w:jc w:val="left"/>
              <w:rPr>
                <w:b/>
                <w:szCs w:val="17"/>
                <w:lang w:val="en-GB" w:eastAsia="en-AU"/>
              </w:rPr>
            </w:pPr>
            <w:r w:rsidRPr="00433D36">
              <w:rPr>
                <w:b/>
                <w:szCs w:val="17"/>
                <w:lang w:val="en-GB" w:eastAsia="en-AU"/>
              </w:rPr>
              <w:t>Strathalbyn</w:t>
            </w:r>
          </w:p>
          <w:p w14:paraId="53B4CF4F" w14:textId="77777777" w:rsidR="00433D36" w:rsidRPr="00433D36" w:rsidRDefault="00433D36" w:rsidP="00433D36">
            <w:pPr>
              <w:spacing w:after="0" w:line="240" w:lineRule="auto"/>
              <w:jc w:val="left"/>
              <w:rPr>
                <w:b/>
                <w:szCs w:val="17"/>
                <w:lang w:val="en-GB" w:eastAsia="en-AU"/>
              </w:rPr>
            </w:pPr>
            <w:r w:rsidRPr="00433D36">
              <w:rPr>
                <w:b/>
                <w:noProof/>
                <w:szCs w:val="17"/>
                <w:lang w:val="en-GB" w:eastAsia="en-AU"/>
              </w:rPr>
              <w:drawing>
                <wp:inline distT="0" distB="0" distL="0" distR="0" wp14:anchorId="2C0CD88E" wp14:editId="03DC85F3">
                  <wp:extent cx="2743200" cy="3097530"/>
                  <wp:effectExtent l="0" t="0" r="0" b="7620"/>
                  <wp:docPr id="78075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2156" name=""/>
                          <pic:cNvPicPr/>
                        </pic:nvPicPr>
                        <pic:blipFill>
                          <a:blip r:embed="rId140"/>
                          <a:stretch>
                            <a:fillRect/>
                          </a:stretch>
                        </pic:blipFill>
                        <pic:spPr>
                          <a:xfrm>
                            <a:off x="0" y="0"/>
                            <a:ext cx="2743200" cy="3097530"/>
                          </a:xfrm>
                          <a:prstGeom prst="rect">
                            <a:avLst/>
                          </a:prstGeom>
                        </pic:spPr>
                      </pic:pic>
                    </a:graphicData>
                  </a:graphic>
                </wp:inline>
              </w:drawing>
            </w:r>
          </w:p>
        </w:tc>
        <w:tc>
          <w:tcPr>
            <w:tcW w:w="3067" w:type="dxa"/>
          </w:tcPr>
          <w:p w14:paraId="5A81E915" w14:textId="77777777" w:rsidR="00433D36" w:rsidRPr="00433D36" w:rsidRDefault="00433D36" w:rsidP="00433D36">
            <w:pPr>
              <w:spacing w:after="0" w:line="240" w:lineRule="auto"/>
              <w:contextualSpacing/>
              <w:jc w:val="left"/>
              <w:rPr>
                <w:szCs w:val="17"/>
              </w:rPr>
            </w:pPr>
            <w:r w:rsidRPr="00433D36">
              <w:rPr>
                <w:szCs w:val="17"/>
              </w:rPr>
              <w:t>Zones</w:t>
            </w:r>
          </w:p>
          <w:p w14:paraId="44D7B8B3" w14:textId="77777777" w:rsidR="00433D36" w:rsidRPr="00433D36" w:rsidRDefault="00433D36" w:rsidP="00433D36">
            <w:pPr>
              <w:spacing w:after="0" w:line="240" w:lineRule="auto"/>
              <w:jc w:val="left"/>
              <w:rPr>
                <w:szCs w:val="17"/>
              </w:rPr>
            </w:pPr>
            <w:r w:rsidRPr="00433D36">
              <w:rPr>
                <w:szCs w:val="17"/>
              </w:rPr>
              <w:t>Overlays</w:t>
            </w:r>
          </w:p>
          <w:p w14:paraId="22D57E5A"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Affordable Housing</w:t>
            </w:r>
          </w:p>
          <w:p w14:paraId="735CF592"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Environment and Food Production Area</w:t>
            </w:r>
          </w:p>
          <w:p w14:paraId="5045C8B1"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Hazards (Bushfire – Medium Risk)</w:t>
            </w:r>
          </w:p>
          <w:p w14:paraId="20310273"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Hazards (Bushfire – Urban Interface)</w:t>
            </w:r>
          </w:p>
          <w:p w14:paraId="1337A895"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Limited Land Division</w:t>
            </w:r>
          </w:p>
          <w:p w14:paraId="594B1573" w14:textId="77777777" w:rsidR="00433D36" w:rsidRPr="00433D36" w:rsidRDefault="00433D36" w:rsidP="00D45D19">
            <w:pPr>
              <w:numPr>
                <w:ilvl w:val="0"/>
                <w:numId w:val="33"/>
              </w:numPr>
              <w:tabs>
                <w:tab w:val="num" w:pos="786"/>
              </w:tabs>
              <w:spacing w:after="0" w:line="240" w:lineRule="auto"/>
              <w:ind w:left="786"/>
              <w:jc w:val="left"/>
              <w:rPr>
                <w:szCs w:val="17"/>
              </w:rPr>
            </w:pPr>
            <w:r w:rsidRPr="00433D36">
              <w:rPr>
                <w:szCs w:val="17"/>
              </w:rPr>
              <w:t>Major Urban Transport Routes</w:t>
            </w:r>
          </w:p>
        </w:tc>
      </w:tr>
    </w:tbl>
    <w:p w14:paraId="2162800C" w14:textId="77777777" w:rsidR="00433D36" w:rsidRPr="00433D36" w:rsidRDefault="00433D36" w:rsidP="00433D36">
      <w:pPr>
        <w:spacing w:after="0" w:line="240" w:lineRule="auto"/>
        <w:ind w:left="1440" w:right="-1"/>
        <w:contextualSpacing/>
        <w:jc w:val="left"/>
        <w:rPr>
          <w:rFonts w:eastAsia="Times New Roman"/>
          <w:szCs w:val="17"/>
        </w:rPr>
      </w:pPr>
    </w:p>
    <w:p w14:paraId="07C50807" w14:textId="77777777" w:rsidR="00433D36" w:rsidRPr="00433D36" w:rsidRDefault="00433D36" w:rsidP="00D45D19">
      <w:pPr>
        <w:numPr>
          <w:ilvl w:val="0"/>
          <w:numId w:val="27"/>
        </w:numPr>
        <w:spacing w:before="80"/>
        <w:ind w:right="-1"/>
        <w:rPr>
          <w:rFonts w:eastAsia="Times New Roman"/>
          <w:bCs/>
          <w:szCs w:val="17"/>
          <w:lang w:val="en-GB"/>
        </w:rPr>
      </w:pPr>
      <w:r w:rsidRPr="00433D36">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CD19E34" w14:textId="77777777" w:rsidR="00433D36" w:rsidRPr="00433D36" w:rsidRDefault="00433D36" w:rsidP="00D45D19">
      <w:pPr>
        <w:numPr>
          <w:ilvl w:val="0"/>
          <w:numId w:val="28"/>
        </w:numPr>
        <w:rPr>
          <w:rFonts w:eastAsia="Times New Roman"/>
          <w:bCs/>
          <w:szCs w:val="17"/>
          <w:lang w:val="en-GB"/>
        </w:rPr>
      </w:pPr>
      <w:r w:rsidRPr="00433D36">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00AF0A6F" w14:textId="77777777" w:rsidR="00433D36" w:rsidRPr="00433D36" w:rsidRDefault="00433D36" w:rsidP="00433D36">
      <w:pPr>
        <w:spacing w:after="0"/>
        <w:rPr>
          <w:rFonts w:eastAsia="Times New Roman"/>
          <w:szCs w:val="17"/>
        </w:rPr>
      </w:pPr>
      <w:r w:rsidRPr="00433D36">
        <w:rPr>
          <w:rFonts w:eastAsia="Times New Roman"/>
          <w:szCs w:val="17"/>
        </w:rPr>
        <w:t>Dated: 8 November 2023</w:t>
      </w:r>
    </w:p>
    <w:p w14:paraId="562FFA1F" w14:textId="77777777" w:rsidR="00433D36" w:rsidRPr="00433D36" w:rsidRDefault="00433D36" w:rsidP="00433D36">
      <w:pPr>
        <w:spacing w:after="0"/>
        <w:jc w:val="right"/>
        <w:rPr>
          <w:rFonts w:eastAsia="Times New Roman"/>
          <w:smallCaps/>
          <w:szCs w:val="20"/>
        </w:rPr>
      </w:pPr>
      <w:r w:rsidRPr="00433D36">
        <w:rPr>
          <w:rFonts w:eastAsia="Times New Roman"/>
          <w:smallCaps/>
          <w:szCs w:val="20"/>
        </w:rPr>
        <w:t>Greg Van Gaans</w:t>
      </w:r>
    </w:p>
    <w:p w14:paraId="099B6124" w14:textId="77777777" w:rsidR="00433D36" w:rsidRPr="00433D36" w:rsidRDefault="00433D36" w:rsidP="00433D36">
      <w:pPr>
        <w:spacing w:after="0"/>
        <w:jc w:val="right"/>
        <w:rPr>
          <w:rFonts w:eastAsia="Times New Roman"/>
          <w:szCs w:val="17"/>
        </w:rPr>
      </w:pPr>
      <w:r w:rsidRPr="00433D36">
        <w:rPr>
          <w:rFonts w:eastAsia="Times New Roman"/>
          <w:szCs w:val="17"/>
        </w:rPr>
        <w:t>Director, Land and Built Environment,</w:t>
      </w:r>
    </w:p>
    <w:p w14:paraId="28EA53E8" w14:textId="77777777" w:rsidR="00433D36" w:rsidRPr="00433D36" w:rsidRDefault="00433D36" w:rsidP="00433D36">
      <w:pPr>
        <w:spacing w:after="0"/>
        <w:jc w:val="right"/>
        <w:rPr>
          <w:rFonts w:eastAsia="Times New Roman"/>
          <w:szCs w:val="17"/>
        </w:rPr>
      </w:pPr>
      <w:r w:rsidRPr="00433D36">
        <w:rPr>
          <w:rFonts w:eastAsia="Times New Roman"/>
          <w:szCs w:val="17"/>
        </w:rPr>
        <w:t>Department for Trade and Investment</w:t>
      </w:r>
    </w:p>
    <w:p w14:paraId="40A1BD1A" w14:textId="77777777" w:rsidR="00433D36" w:rsidRPr="00433D36" w:rsidRDefault="00433D36" w:rsidP="00433D36">
      <w:pPr>
        <w:spacing w:after="0"/>
        <w:jc w:val="right"/>
        <w:rPr>
          <w:rFonts w:eastAsia="Times New Roman"/>
          <w:szCs w:val="17"/>
        </w:rPr>
      </w:pPr>
      <w:r w:rsidRPr="00433D36">
        <w:rPr>
          <w:rFonts w:eastAsia="Times New Roman"/>
          <w:szCs w:val="17"/>
        </w:rPr>
        <w:t>Delegate of the Minister for Planning</w:t>
      </w:r>
    </w:p>
    <w:p w14:paraId="17E075C6" w14:textId="77777777" w:rsidR="00433D36" w:rsidRPr="00433D36" w:rsidRDefault="00433D36" w:rsidP="00433D36">
      <w:pPr>
        <w:pBdr>
          <w:bottom w:val="single" w:sz="4" w:space="1" w:color="auto"/>
        </w:pBdr>
        <w:spacing w:after="0" w:line="52" w:lineRule="exact"/>
        <w:jc w:val="center"/>
        <w:rPr>
          <w:rFonts w:eastAsia="Times New Roman"/>
          <w:b/>
          <w:szCs w:val="17"/>
          <w:highlight w:val="yellow"/>
        </w:rPr>
      </w:pPr>
    </w:p>
    <w:p w14:paraId="1912F2EA" w14:textId="77777777" w:rsidR="00433D36" w:rsidRPr="00433D36" w:rsidRDefault="00433D36" w:rsidP="00433D36">
      <w:pPr>
        <w:pBdr>
          <w:top w:val="single" w:sz="4" w:space="1" w:color="auto"/>
        </w:pBdr>
        <w:spacing w:before="34" w:after="0" w:line="14" w:lineRule="exact"/>
        <w:jc w:val="center"/>
        <w:rPr>
          <w:rFonts w:eastAsia="Times New Roman"/>
          <w:b/>
          <w:szCs w:val="17"/>
          <w:highlight w:val="yellow"/>
        </w:rPr>
      </w:pPr>
    </w:p>
    <w:p w14:paraId="078924D7" w14:textId="77777777" w:rsidR="00433D36" w:rsidRDefault="00433D36"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3E9F7C9" w14:textId="77777777" w:rsidR="00222307" w:rsidRDefault="00222307" w:rsidP="00146376">
      <w:pPr>
        <w:pStyle w:val="Heading2"/>
      </w:pPr>
      <w:bookmarkStart w:id="527" w:name="_Toc150422116"/>
      <w:r>
        <w:t>Roads (Opening and Closing) Act 1991</w:t>
      </w:r>
      <w:bookmarkEnd w:id="527"/>
    </w:p>
    <w:p w14:paraId="21D3C23F" w14:textId="77777777" w:rsidR="00222307" w:rsidRDefault="00222307" w:rsidP="00222307">
      <w:pPr>
        <w:pStyle w:val="GG-Title2"/>
      </w:pPr>
      <w:r>
        <w:t>Sections 6 and 34</w:t>
      </w:r>
    </w:p>
    <w:p w14:paraId="53CFB7C3" w14:textId="77777777" w:rsidR="00222307" w:rsidRPr="00566694" w:rsidRDefault="00222307" w:rsidP="00222307">
      <w:pPr>
        <w:jc w:val="center"/>
        <w:rPr>
          <w:b/>
          <w:bCs/>
        </w:rPr>
      </w:pPr>
      <w:r w:rsidRPr="00566694">
        <w:rPr>
          <w:b/>
          <w:bCs/>
        </w:rPr>
        <w:t xml:space="preserve">NOTICE OF CONFIRMATION OF </w:t>
      </w:r>
      <w:r w:rsidRPr="00566694">
        <w:rPr>
          <w:b/>
          <w:bCs/>
        </w:rPr>
        <w:br/>
        <w:t>ROAD PROCESS ORDER</w:t>
      </w:r>
    </w:p>
    <w:p w14:paraId="62C99B9D" w14:textId="77777777" w:rsidR="00222307" w:rsidRPr="00641F43" w:rsidRDefault="00222307" w:rsidP="00222307">
      <w:pPr>
        <w:pStyle w:val="GG-Title3"/>
      </w:pPr>
      <w:r w:rsidRPr="00641F43">
        <w:t xml:space="preserve">Road Closure—Public Road, </w:t>
      </w:r>
      <w:r w:rsidRPr="002F4F0A">
        <w:t>William Creek</w:t>
      </w:r>
    </w:p>
    <w:p w14:paraId="6B63C5D3" w14:textId="77777777" w:rsidR="00222307" w:rsidRDefault="00222307" w:rsidP="00222307">
      <w:r w:rsidRPr="00FB0466">
        <w:t>BY Road Process Order made on 1 November 2023, the Minister for Planning ordered that</w:t>
      </w:r>
      <w:r>
        <w:t>:</w:t>
      </w:r>
    </w:p>
    <w:p w14:paraId="6DA93027" w14:textId="77777777" w:rsidR="00222307" w:rsidRDefault="00222307" w:rsidP="00D45D19">
      <w:pPr>
        <w:numPr>
          <w:ilvl w:val="0"/>
          <w:numId w:val="34"/>
        </w:numPr>
        <w:ind w:left="426" w:hanging="284"/>
      </w:pPr>
      <w:r>
        <w:t>Portion of the un-named Public Road, situated adjacent Oodnadatta Track and adjoining the western boundary of Allotment 9 in Deposited Plan 32887, Out of Hundreds (Warrina), more particularly delineated and lettered ‘A’ in Preliminary Plan 23/0012 be closed.</w:t>
      </w:r>
    </w:p>
    <w:p w14:paraId="0EA935CB" w14:textId="77777777" w:rsidR="00222307" w:rsidRDefault="00222307" w:rsidP="00D45D19">
      <w:pPr>
        <w:numPr>
          <w:ilvl w:val="0"/>
          <w:numId w:val="34"/>
        </w:numPr>
        <w:ind w:left="426" w:hanging="284"/>
      </w:pPr>
      <w:r>
        <w:t>Issue a Certificate of Title to the Outback Communities Authority for the whole of the land subject to closure in accordance with the Application for Document of Title dated 17 July 2023</w:t>
      </w:r>
      <w:r w:rsidRPr="00A664BE">
        <w:t>.</w:t>
      </w:r>
    </w:p>
    <w:p w14:paraId="0C815656" w14:textId="77777777" w:rsidR="00222307" w:rsidRDefault="00222307" w:rsidP="00222307">
      <w:pPr>
        <w:rPr>
          <w:iCs/>
        </w:rPr>
      </w:pPr>
      <w:r w:rsidRPr="00FB0466">
        <w:t>On 1 November 2023 that order was confirmed by the Minister for Planning conditionally upon the deposit by the Registrar-General of Deposited Plan 133009 being the authority for the new boundaries</w:t>
      </w:r>
      <w:r>
        <w:rPr>
          <w:iCs/>
        </w:rPr>
        <w:t>.</w:t>
      </w:r>
    </w:p>
    <w:p w14:paraId="58D9CD73" w14:textId="77777777" w:rsidR="00222307" w:rsidRDefault="00222307" w:rsidP="00222307">
      <w:r w:rsidRPr="00A664BE">
        <w:rPr>
          <w:iCs/>
        </w:rPr>
        <w:t>Pursuant to section 24</w:t>
      </w:r>
      <w:r>
        <w:rPr>
          <w:iCs/>
        </w:rPr>
        <w:t>(5)</w:t>
      </w:r>
      <w:r w:rsidRPr="00A664BE">
        <w:rPr>
          <w:iCs/>
        </w:rPr>
        <w:t xml:space="preserve"> of the </w:t>
      </w:r>
      <w:r w:rsidRPr="00A664BE">
        <w:rPr>
          <w:i/>
        </w:rPr>
        <w:t>Roads (Opening and Closing) Act 1991</w:t>
      </w:r>
      <w:r w:rsidRPr="00A664BE">
        <w:rPr>
          <w:iCs/>
        </w:rPr>
        <w:t xml:space="preserve">, NOTICE of the </w:t>
      </w:r>
      <w:r>
        <w:rPr>
          <w:iCs/>
        </w:rPr>
        <w:t>O</w:t>
      </w:r>
      <w:r w:rsidRPr="00A664BE">
        <w:rPr>
          <w:iCs/>
        </w:rPr>
        <w:t>rder referred to above and its confirmation is hereby given</w:t>
      </w:r>
      <w:r>
        <w:t>.</w:t>
      </w:r>
    </w:p>
    <w:p w14:paraId="36AB9510" w14:textId="77777777" w:rsidR="00222307" w:rsidRDefault="00222307" w:rsidP="00222307">
      <w:pPr>
        <w:pStyle w:val="GG-SDated"/>
      </w:pPr>
      <w:r>
        <w:t>Dated: 9 November 2023</w:t>
      </w:r>
    </w:p>
    <w:p w14:paraId="6F8249F2" w14:textId="77777777" w:rsidR="00222307" w:rsidRDefault="00222307" w:rsidP="00222307">
      <w:pPr>
        <w:pStyle w:val="GG-SName"/>
      </w:pPr>
      <w:r>
        <w:t>B. J. Slape</w:t>
      </w:r>
    </w:p>
    <w:p w14:paraId="745BBF86" w14:textId="77777777" w:rsidR="00222307" w:rsidRDefault="00222307" w:rsidP="00222307">
      <w:pPr>
        <w:pStyle w:val="GG-Signature"/>
      </w:pPr>
      <w:r>
        <w:t>Surveyor-General</w:t>
      </w:r>
    </w:p>
    <w:p w14:paraId="7ECF6632" w14:textId="77777777" w:rsidR="00222307" w:rsidRDefault="00222307" w:rsidP="00222307">
      <w:pPr>
        <w:spacing w:after="0"/>
      </w:pPr>
      <w:r w:rsidRPr="00FB0466">
        <w:t>2023/04105/01</w:t>
      </w:r>
    </w:p>
    <w:p w14:paraId="7590895E" w14:textId="77777777" w:rsidR="00222307" w:rsidRDefault="00222307" w:rsidP="00222307">
      <w:pPr>
        <w:pBdr>
          <w:bottom w:val="single" w:sz="4" w:space="1" w:color="auto"/>
        </w:pBdr>
        <w:spacing w:after="0" w:line="52" w:lineRule="exact"/>
        <w:jc w:val="center"/>
      </w:pPr>
    </w:p>
    <w:p w14:paraId="7125AC99" w14:textId="77777777" w:rsidR="00433D36" w:rsidRDefault="00433D36"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8B30C10" w14:textId="77777777" w:rsidR="00222307" w:rsidRDefault="00222307" w:rsidP="00222307">
      <w:pPr>
        <w:pStyle w:val="GG-Title1"/>
      </w:pPr>
      <w:r>
        <w:t>Roads (Opening and Closing) Act 1991</w:t>
      </w:r>
    </w:p>
    <w:p w14:paraId="77E28FA9" w14:textId="77777777" w:rsidR="00222307" w:rsidRDefault="00222307" w:rsidP="00222307">
      <w:pPr>
        <w:pStyle w:val="GG-Title2"/>
      </w:pPr>
      <w:r>
        <w:t>Section 24</w:t>
      </w:r>
    </w:p>
    <w:p w14:paraId="49AE3C08" w14:textId="77777777" w:rsidR="00222307" w:rsidRPr="00566694" w:rsidRDefault="00222307" w:rsidP="00222307">
      <w:pPr>
        <w:jc w:val="center"/>
        <w:rPr>
          <w:b/>
          <w:bCs/>
        </w:rPr>
      </w:pPr>
      <w:r w:rsidRPr="00566694">
        <w:rPr>
          <w:b/>
          <w:bCs/>
        </w:rPr>
        <w:t xml:space="preserve">NOTICE OF CONFIRMATION OF </w:t>
      </w:r>
      <w:r w:rsidRPr="00566694">
        <w:rPr>
          <w:b/>
          <w:bCs/>
        </w:rPr>
        <w:br/>
        <w:t>ROAD PROCESS ORDER</w:t>
      </w:r>
    </w:p>
    <w:p w14:paraId="3C41DFA4" w14:textId="77777777" w:rsidR="00222307" w:rsidRPr="00641F43" w:rsidRDefault="00222307" w:rsidP="00222307">
      <w:pPr>
        <w:pStyle w:val="GG-Title3"/>
      </w:pPr>
      <w:r w:rsidRPr="00641F43">
        <w:t>Road Closure—</w:t>
      </w:r>
      <w:r w:rsidRPr="00D133D3">
        <w:t>Grove Road, Beetaloo Valley</w:t>
      </w:r>
    </w:p>
    <w:p w14:paraId="462D5D29" w14:textId="77777777" w:rsidR="00222307" w:rsidRDefault="00222307" w:rsidP="00222307">
      <w:r w:rsidRPr="00D133D3">
        <w:t>BY Road Process Order made on 20 June 2023, the Northern Areas Council ordered that</w:t>
      </w:r>
      <w:r>
        <w:t>:</w:t>
      </w:r>
    </w:p>
    <w:p w14:paraId="555BCBC7" w14:textId="77777777" w:rsidR="00222307" w:rsidRDefault="00222307" w:rsidP="00D45D19">
      <w:pPr>
        <w:numPr>
          <w:ilvl w:val="0"/>
          <w:numId w:val="35"/>
        </w:numPr>
        <w:ind w:left="426" w:hanging="284"/>
      </w:pPr>
      <w:r>
        <w:t>Portion of Grove Road, Beetaloo Valley, situated adjoining the southern boundary of Section 178, Hundred of Howe, more particularly delineated and lettered ‘A’ in Preliminary Plan 22/0046 be closed.</w:t>
      </w:r>
    </w:p>
    <w:p w14:paraId="3DA581FC" w14:textId="77777777" w:rsidR="00222307" w:rsidRDefault="00222307" w:rsidP="00D45D19">
      <w:pPr>
        <w:numPr>
          <w:ilvl w:val="0"/>
          <w:numId w:val="35"/>
        </w:numPr>
        <w:ind w:left="426" w:hanging="284"/>
      </w:pPr>
      <w:r>
        <w:t>Transfer the whole of the land subject to closure to Suzanne Vida Scarman and Robert Sydney Scarman in accordance with the Agreement for Transfer dated 19 June 2023 entered into between the Northern Areas Council and Suzanne Vida Scarman and Robert Sydney Scarman</w:t>
      </w:r>
      <w:r w:rsidRPr="00A664BE">
        <w:t>.</w:t>
      </w:r>
    </w:p>
    <w:p w14:paraId="11788195" w14:textId="77777777" w:rsidR="00222307" w:rsidRDefault="00222307" w:rsidP="00222307">
      <w:pPr>
        <w:rPr>
          <w:iCs/>
        </w:rPr>
      </w:pPr>
      <w:r w:rsidRPr="00D133D3">
        <w:t>On 1 November 2023 that order was confirmed by the Minister for Planning conditionally upon the deposit by the Registrar-General of Deposited Plan 132566 being the authority for the new boundaries</w:t>
      </w:r>
      <w:r>
        <w:rPr>
          <w:iCs/>
        </w:rPr>
        <w:t>.</w:t>
      </w:r>
    </w:p>
    <w:p w14:paraId="570FED38" w14:textId="77777777" w:rsidR="00222307" w:rsidRDefault="00222307" w:rsidP="00222307">
      <w:r w:rsidRPr="00D133D3">
        <w:rPr>
          <w:iCs/>
        </w:rPr>
        <w:t xml:space="preserve">Pursuant to section 24(5) of the </w:t>
      </w:r>
      <w:r w:rsidRPr="00D133D3">
        <w:rPr>
          <w:i/>
        </w:rPr>
        <w:t>Roads (Opening and Closing) Act 1991</w:t>
      </w:r>
      <w:r w:rsidRPr="00D133D3">
        <w:rPr>
          <w:iCs/>
        </w:rPr>
        <w:t>, NOTICE of the Order referred to above and its confirmation is hereby given</w:t>
      </w:r>
      <w:r>
        <w:t>.</w:t>
      </w:r>
    </w:p>
    <w:p w14:paraId="190C711C" w14:textId="77777777" w:rsidR="00222307" w:rsidRDefault="00222307" w:rsidP="00222307">
      <w:pPr>
        <w:pStyle w:val="GG-SDated"/>
      </w:pPr>
      <w:r>
        <w:t>Dated: 9 November 2023</w:t>
      </w:r>
    </w:p>
    <w:p w14:paraId="0D5C0B01" w14:textId="77777777" w:rsidR="00222307" w:rsidRDefault="00222307" w:rsidP="00222307">
      <w:pPr>
        <w:pStyle w:val="GG-SName"/>
      </w:pPr>
      <w:r>
        <w:t>B. J. Slape</w:t>
      </w:r>
    </w:p>
    <w:p w14:paraId="1F1ED1F3" w14:textId="77777777" w:rsidR="00222307" w:rsidRDefault="00222307" w:rsidP="00222307">
      <w:pPr>
        <w:pStyle w:val="GG-Signature"/>
      </w:pPr>
      <w:r>
        <w:t>Surveyor-General</w:t>
      </w:r>
    </w:p>
    <w:p w14:paraId="7C690DAC" w14:textId="77777777" w:rsidR="00222307" w:rsidRDefault="00222307" w:rsidP="00222307">
      <w:pPr>
        <w:spacing w:after="0"/>
      </w:pPr>
      <w:r w:rsidRPr="00D133D3">
        <w:t>2022/16849/01</w:t>
      </w:r>
    </w:p>
    <w:p w14:paraId="653E7ABD" w14:textId="77777777" w:rsidR="00222307" w:rsidRDefault="00222307" w:rsidP="00222307">
      <w:pPr>
        <w:pBdr>
          <w:bottom w:val="single" w:sz="4" w:space="1" w:color="auto"/>
        </w:pBdr>
        <w:spacing w:after="0" w:line="52" w:lineRule="exact"/>
        <w:jc w:val="center"/>
      </w:pPr>
    </w:p>
    <w:p w14:paraId="04D036EA" w14:textId="77777777" w:rsidR="00222307" w:rsidRDefault="00222307"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9818F90" w14:textId="77777777" w:rsidR="00222307" w:rsidRDefault="00222307" w:rsidP="00222307">
      <w:pPr>
        <w:pStyle w:val="GG-Title1"/>
      </w:pPr>
      <w:r>
        <w:t>Roads (Opening and Closing) Act 1991</w:t>
      </w:r>
    </w:p>
    <w:p w14:paraId="1A6D4F3F" w14:textId="77777777" w:rsidR="00222307" w:rsidRDefault="00222307" w:rsidP="00222307">
      <w:pPr>
        <w:pStyle w:val="GG-Title2"/>
      </w:pPr>
      <w:r>
        <w:t>Section 24</w:t>
      </w:r>
    </w:p>
    <w:p w14:paraId="6E85E5BF" w14:textId="77777777" w:rsidR="00222307" w:rsidRPr="00566694" w:rsidRDefault="00222307" w:rsidP="00222307">
      <w:pPr>
        <w:jc w:val="center"/>
        <w:rPr>
          <w:b/>
          <w:bCs/>
        </w:rPr>
      </w:pPr>
      <w:r w:rsidRPr="00566694">
        <w:rPr>
          <w:b/>
          <w:bCs/>
        </w:rPr>
        <w:t xml:space="preserve">NOTICE OF CONFIRMATION OF </w:t>
      </w:r>
      <w:r w:rsidRPr="00566694">
        <w:rPr>
          <w:b/>
          <w:bCs/>
        </w:rPr>
        <w:br/>
        <w:t>ROAD PROCESS ORDER</w:t>
      </w:r>
    </w:p>
    <w:p w14:paraId="21CBC3A1" w14:textId="77777777" w:rsidR="00222307" w:rsidRPr="00641F43" w:rsidRDefault="00222307" w:rsidP="00222307">
      <w:pPr>
        <w:pStyle w:val="GG-Title3"/>
      </w:pPr>
      <w:r w:rsidRPr="00641F43">
        <w:t>Road Closure—</w:t>
      </w:r>
      <w:r w:rsidRPr="00A86D37">
        <w:t>Old Port Wakefield Road, Virginia</w:t>
      </w:r>
    </w:p>
    <w:p w14:paraId="211CB90E" w14:textId="77777777" w:rsidR="00222307" w:rsidRDefault="00222307" w:rsidP="00222307">
      <w:r w:rsidRPr="00A86D37">
        <w:t>BY Road Process Order made on 12 May 2023, the City of Playford ordered that</w:t>
      </w:r>
      <w:r>
        <w:t>:</w:t>
      </w:r>
    </w:p>
    <w:p w14:paraId="65F3FF16" w14:textId="77777777" w:rsidR="00222307" w:rsidRDefault="00222307" w:rsidP="00D45D19">
      <w:pPr>
        <w:numPr>
          <w:ilvl w:val="0"/>
          <w:numId w:val="36"/>
        </w:numPr>
        <w:ind w:left="426" w:hanging="284"/>
      </w:pPr>
      <w:r>
        <w:t>Portion of Old Port Wakefield Road, Virginia, situated adjoining Allotment 20 in Filed Plan 114581, Hundred of Port Adelaide, more particularly delineated and lettered ‘A’ and ‘B’ in Preliminary Plan 22/0041 be closed.</w:t>
      </w:r>
    </w:p>
    <w:p w14:paraId="5C8DE740" w14:textId="77777777" w:rsidR="00222307" w:rsidRDefault="00222307" w:rsidP="00D45D19">
      <w:pPr>
        <w:numPr>
          <w:ilvl w:val="0"/>
          <w:numId w:val="36"/>
        </w:numPr>
        <w:ind w:left="426" w:hanging="284"/>
      </w:pPr>
      <w:r>
        <w:t>Transfer the whole of the land subject to closure to Joe’s Golden Gasoline Classic Imports Pty Ltd (ACN: 065 311 462) in accordance with the Agreement for Transfer dated 18 May 2023 entered into between the City of Playford and Joe’s Golden Gasoline Classic Imports Pty Ltd (ACN: 065 311 462.</w:t>
      </w:r>
    </w:p>
    <w:p w14:paraId="4AED708B" w14:textId="188BF42C" w:rsidR="00222307" w:rsidRDefault="00222307" w:rsidP="00222307">
      <w:pPr>
        <w:rPr>
          <w:iCs/>
        </w:rPr>
      </w:pPr>
      <w:r w:rsidRPr="00A86D37">
        <w:t>On 20 October 2023 that order was confirmed by the Minister for Planning conditionally upon the deposit by the Registrar-General of Deposited Plan 132483 being the authority for the new boundaries</w:t>
      </w:r>
      <w:r>
        <w:rPr>
          <w:iCs/>
        </w:rPr>
        <w:t>.</w:t>
      </w:r>
    </w:p>
    <w:p w14:paraId="12036CB9" w14:textId="77777777" w:rsidR="00222307" w:rsidRDefault="00222307" w:rsidP="00222307">
      <w:r w:rsidRPr="00A86D37">
        <w:rPr>
          <w:iCs/>
        </w:rPr>
        <w:t xml:space="preserve">Pursuant to section 24 of the </w:t>
      </w:r>
      <w:r w:rsidRPr="00A86D37">
        <w:rPr>
          <w:i/>
        </w:rPr>
        <w:t>Roads (Opening and Closing) Act 1991</w:t>
      </w:r>
      <w:r w:rsidRPr="00A86D37">
        <w:rPr>
          <w:iCs/>
        </w:rPr>
        <w:t>, NOTICE of the Order referred to above and its confirmation is hereby given</w:t>
      </w:r>
      <w:r>
        <w:t>.</w:t>
      </w:r>
    </w:p>
    <w:p w14:paraId="286EC216" w14:textId="77777777" w:rsidR="00222307" w:rsidRDefault="00222307" w:rsidP="00222307">
      <w:pPr>
        <w:pStyle w:val="GG-SDated"/>
      </w:pPr>
      <w:r>
        <w:t>Dated: 9 November 2023</w:t>
      </w:r>
    </w:p>
    <w:p w14:paraId="3C188768" w14:textId="77777777" w:rsidR="00222307" w:rsidRDefault="00222307" w:rsidP="00222307">
      <w:pPr>
        <w:pStyle w:val="GG-SName"/>
      </w:pPr>
      <w:r>
        <w:t>B. J. Slape</w:t>
      </w:r>
    </w:p>
    <w:p w14:paraId="140F6A37" w14:textId="77777777" w:rsidR="00222307" w:rsidRDefault="00222307" w:rsidP="00222307">
      <w:pPr>
        <w:pStyle w:val="GG-Signature"/>
      </w:pPr>
      <w:r>
        <w:t>Surveyor-General</w:t>
      </w:r>
    </w:p>
    <w:p w14:paraId="2E6A73C2" w14:textId="77777777" w:rsidR="00222307" w:rsidRDefault="00222307" w:rsidP="00222307">
      <w:pPr>
        <w:spacing w:after="0"/>
      </w:pPr>
      <w:r w:rsidRPr="00A86D37">
        <w:t>2022/11664/01</w:t>
      </w:r>
    </w:p>
    <w:p w14:paraId="44E7A0A9" w14:textId="77777777" w:rsidR="00222307" w:rsidRDefault="00222307" w:rsidP="00222307">
      <w:pPr>
        <w:pBdr>
          <w:bottom w:val="single" w:sz="4" w:space="1" w:color="auto"/>
        </w:pBdr>
        <w:spacing w:after="0" w:line="52" w:lineRule="exact"/>
        <w:jc w:val="center"/>
      </w:pPr>
    </w:p>
    <w:p w14:paraId="074CA9DF" w14:textId="77777777" w:rsidR="00222307" w:rsidRDefault="00222307"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C3074CD" w14:textId="77777777" w:rsidR="00222307" w:rsidRDefault="00222307" w:rsidP="00222307">
      <w:pPr>
        <w:pStyle w:val="GG-Title1"/>
      </w:pPr>
      <w:r>
        <w:t>Roads (Opening and Closing) Act 1991</w:t>
      </w:r>
    </w:p>
    <w:p w14:paraId="29FDB783" w14:textId="77777777" w:rsidR="00222307" w:rsidRDefault="00222307" w:rsidP="00222307">
      <w:pPr>
        <w:pStyle w:val="GG-Title2"/>
      </w:pPr>
      <w:r>
        <w:t>Section 24</w:t>
      </w:r>
    </w:p>
    <w:p w14:paraId="0575EAAB" w14:textId="77777777" w:rsidR="00222307" w:rsidRPr="00566694" w:rsidRDefault="00222307" w:rsidP="00222307">
      <w:pPr>
        <w:jc w:val="center"/>
        <w:rPr>
          <w:b/>
          <w:bCs/>
        </w:rPr>
      </w:pPr>
      <w:r w:rsidRPr="00566694">
        <w:rPr>
          <w:b/>
          <w:bCs/>
        </w:rPr>
        <w:t xml:space="preserve">NOTICE OF CONFIRMATION OF </w:t>
      </w:r>
      <w:r w:rsidRPr="00566694">
        <w:rPr>
          <w:b/>
          <w:bCs/>
        </w:rPr>
        <w:br/>
        <w:t>ROAD PROCESS ORDER</w:t>
      </w:r>
    </w:p>
    <w:p w14:paraId="17B85FF1" w14:textId="77777777" w:rsidR="00222307" w:rsidRPr="00641F43" w:rsidRDefault="00222307" w:rsidP="00222307">
      <w:pPr>
        <w:pStyle w:val="GG-Title3"/>
      </w:pPr>
      <w:r w:rsidRPr="00641F43">
        <w:t>Road Closure—Public Road, Rocky Gully &amp; Monarto</w:t>
      </w:r>
    </w:p>
    <w:p w14:paraId="17454E69" w14:textId="77777777" w:rsidR="00222307" w:rsidRDefault="00222307" w:rsidP="00222307">
      <w:r w:rsidRPr="0033730D">
        <w:t>BY Road Process Order made on 8 December 2021, the Rural City of Murray Bridge ordered that</w:t>
      </w:r>
      <w:r>
        <w:t>:</w:t>
      </w:r>
    </w:p>
    <w:p w14:paraId="58DDCBEA" w14:textId="77777777" w:rsidR="00222307" w:rsidRPr="00A664BE" w:rsidRDefault="00222307" w:rsidP="00D45D19">
      <w:pPr>
        <w:numPr>
          <w:ilvl w:val="0"/>
          <w:numId w:val="37"/>
        </w:numPr>
        <w:ind w:left="426" w:hanging="284"/>
      </w:pPr>
      <w:r w:rsidRPr="00641F43">
        <w:t>The Public Road, Rocky Gully &amp; Monarto,</w:t>
      </w:r>
      <w:r w:rsidRPr="00641F43">
        <w:rPr>
          <w:lang w:val="en-US"/>
        </w:rPr>
        <w:t xml:space="preserve"> situated in the Hundreds of Mobilong &amp; Monarto, more particularly lettered ‘M’, ‘N’, ‘P’, ‘Q’, ‘T’, ‘U’, ‘V’, ‘W’, ‘X’, ‘Y’ and ‘Z’ in Preliminary Plan 17/0006 </w:t>
      </w:r>
      <w:r w:rsidRPr="00641F43">
        <w:t>be closed</w:t>
      </w:r>
      <w:r w:rsidRPr="00A664BE">
        <w:t>.</w:t>
      </w:r>
    </w:p>
    <w:p w14:paraId="4FE4AB92" w14:textId="77777777" w:rsidR="00222307" w:rsidRDefault="00222307" w:rsidP="00D45D19">
      <w:pPr>
        <w:numPr>
          <w:ilvl w:val="0"/>
          <w:numId w:val="37"/>
        </w:numPr>
        <w:ind w:left="426" w:hanging="283"/>
      </w:pPr>
      <w:r w:rsidRPr="00641F43">
        <w:t>Transfer the whole of land subject to closure lettered ‘M’, ‘N’, ‘P’, ‘Q’ and ‘T’ to Minister for Climate, Environment and Water in accordance with the Agreement for Transfer dated 18 July 2023 entered into between the Rural City of Murray Bridge and Minister for Climate, Environment and Water</w:t>
      </w:r>
      <w:r w:rsidRPr="00A664BE">
        <w:t>.</w:t>
      </w:r>
    </w:p>
    <w:p w14:paraId="1296D888" w14:textId="77777777" w:rsidR="00222307" w:rsidRDefault="00222307" w:rsidP="00D45D19">
      <w:pPr>
        <w:numPr>
          <w:ilvl w:val="0"/>
          <w:numId w:val="37"/>
        </w:numPr>
        <w:ind w:left="426" w:hanging="283"/>
      </w:pPr>
      <w:r w:rsidRPr="00641F43">
        <w:t>Transfer the whole of land subject to closure lettered ‘U’, ‘V’, ‘W’, ‘X’, ‘Y’ and the greater northern portion of ‘Z’ to Royal Zoological Society of South Australia Inc in accordance with the Agreement for Transfer dated 1 August 2023 entered into between the Rural City of Murray Bridge and Royal Zoological Society of South Australia Inc</w:t>
      </w:r>
      <w:r>
        <w:t>.</w:t>
      </w:r>
    </w:p>
    <w:p w14:paraId="3FFDA0BD" w14:textId="77777777" w:rsidR="00222307" w:rsidRDefault="00222307" w:rsidP="00D45D19">
      <w:pPr>
        <w:numPr>
          <w:ilvl w:val="0"/>
          <w:numId w:val="37"/>
        </w:numPr>
        <w:ind w:left="426" w:hanging="283"/>
      </w:pPr>
      <w:r w:rsidRPr="00641F43">
        <w:t>Vest the whole of the land subject to closure lettered the lesser southern portion of ‘Z’ in the Crown</w:t>
      </w:r>
      <w:r>
        <w:t>.</w:t>
      </w:r>
    </w:p>
    <w:p w14:paraId="000C4982" w14:textId="77777777" w:rsidR="00222307" w:rsidRDefault="00222307" w:rsidP="00D45D19">
      <w:pPr>
        <w:numPr>
          <w:ilvl w:val="0"/>
          <w:numId w:val="37"/>
        </w:numPr>
        <w:ind w:left="426" w:hanging="284"/>
      </w:pPr>
      <w:r>
        <w:t>The following easements are to be granted over portion of the land subject to closure:</w:t>
      </w:r>
    </w:p>
    <w:p w14:paraId="726CA158" w14:textId="77777777" w:rsidR="00222307" w:rsidRDefault="00222307" w:rsidP="00222307">
      <w:pPr>
        <w:ind w:left="567"/>
      </w:pPr>
      <w:r>
        <w:t>Grant to the South Australian Water Corporation an easement for water supply purposes over the land marked ‘P’ in Deposited Plan 122491.</w:t>
      </w:r>
    </w:p>
    <w:p w14:paraId="4C7691C0" w14:textId="77777777" w:rsidR="00222307" w:rsidRDefault="00222307" w:rsidP="00222307">
      <w:pPr>
        <w:ind w:left="567"/>
      </w:pPr>
      <w:r>
        <w:t>Grant to the South Australian Water Corporation an easement for water supply and maintenance purposes over the land marked ‘T’ in Deposited Plan 122491.</w:t>
      </w:r>
    </w:p>
    <w:p w14:paraId="7BC23FB3" w14:textId="77777777" w:rsidR="00222307" w:rsidRDefault="00222307" w:rsidP="00222307">
      <w:pPr>
        <w:ind w:left="567"/>
      </w:pPr>
      <w:r>
        <w:t>Grant a free and unrestricted right of way over the land marked ‘J’ in Deposited Plan 122491 in favour of Allotment 21 in Deposited Plan 122491</w:t>
      </w:r>
    </w:p>
    <w:p w14:paraId="6612A4C5" w14:textId="77777777" w:rsidR="00222307" w:rsidRDefault="00222307" w:rsidP="00222307">
      <w:r w:rsidRPr="00641F43">
        <w:rPr>
          <w:iCs/>
        </w:rPr>
        <w:t>On 1 November 2023 that order was confirmed by the Minister for Planning conditionally upon the deposit by the Registrar-General of Deposited Plan 122491 being the authority for the new boundaries</w:t>
      </w:r>
      <w:r>
        <w:t>.</w:t>
      </w:r>
    </w:p>
    <w:p w14:paraId="74480563" w14:textId="77777777" w:rsidR="00222307" w:rsidRDefault="00222307" w:rsidP="00222307">
      <w:r w:rsidRPr="00A664BE">
        <w:rPr>
          <w:iCs/>
        </w:rPr>
        <w:t xml:space="preserve">Pursuant to section 24 of the </w:t>
      </w:r>
      <w:r w:rsidRPr="00A664BE">
        <w:rPr>
          <w:i/>
        </w:rPr>
        <w:t>Roads (Opening and Closing) Act 1991</w:t>
      </w:r>
      <w:r w:rsidRPr="00A664BE">
        <w:rPr>
          <w:iCs/>
        </w:rPr>
        <w:t xml:space="preserve">, NOTICE of the </w:t>
      </w:r>
      <w:r>
        <w:rPr>
          <w:iCs/>
        </w:rPr>
        <w:t>O</w:t>
      </w:r>
      <w:r w:rsidRPr="00A664BE">
        <w:rPr>
          <w:iCs/>
        </w:rPr>
        <w:t>rder referred to above and its confirmation is hereby given</w:t>
      </w:r>
      <w:r>
        <w:t>.</w:t>
      </w:r>
    </w:p>
    <w:p w14:paraId="0A038F6B" w14:textId="77777777" w:rsidR="00222307" w:rsidRDefault="00222307" w:rsidP="00222307">
      <w:pPr>
        <w:pStyle w:val="GG-SDated"/>
      </w:pPr>
      <w:r>
        <w:t>Dated: 9 November 2023</w:t>
      </w:r>
    </w:p>
    <w:p w14:paraId="45A1B770" w14:textId="77777777" w:rsidR="00222307" w:rsidRDefault="00222307" w:rsidP="00222307">
      <w:pPr>
        <w:pStyle w:val="GG-SName"/>
      </w:pPr>
      <w:r>
        <w:t>B. J. Slape</w:t>
      </w:r>
    </w:p>
    <w:p w14:paraId="68072D09" w14:textId="77777777" w:rsidR="00222307" w:rsidRDefault="00222307" w:rsidP="00222307">
      <w:pPr>
        <w:pStyle w:val="GG-Signature"/>
      </w:pPr>
      <w:r>
        <w:t>Surveyor-General</w:t>
      </w:r>
    </w:p>
    <w:p w14:paraId="76579AF1" w14:textId="77777777" w:rsidR="00222307" w:rsidRDefault="00222307" w:rsidP="00222307">
      <w:pPr>
        <w:spacing w:after="0"/>
      </w:pPr>
      <w:r w:rsidRPr="00641F43">
        <w:t>2017/04121/01</w:t>
      </w:r>
    </w:p>
    <w:p w14:paraId="19E0063D" w14:textId="77777777" w:rsidR="00222307" w:rsidRDefault="00222307" w:rsidP="00222307">
      <w:pPr>
        <w:pBdr>
          <w:bottom w:val="single" w:sz="4" w:space="1" w:color="auto"/>
        </w:pBdr>
        <w:spacing w:after="0" w:line="52" w:lineRule="exact"/>
        <w:jc w:val="center"/>
      </w:pPr>
    </w:p>
    <w:p w14:paraId="425C2136" w14:textId="77777777" w:rsidR="00222307" w:rsidRDefault="00222307" w:rsidP="00222307">
      <w:pPr>
        <w:pBdr>
          <w:top w:val="single" w:sz="4" w:space="1" w:color="auto"/>
        </w:pBdr>
        <w:spacing w:before="34" w:after="0" w:line="14" w:lineRule="exact"/>
        <w:jc w:val="center"/>
      </w:pPr>
    </w:p>
    <w:p w14:paraId="5942E539" w14:textId="77777777" w:rsidR="00222307" w:rsidRDefault="00222307"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7FBE90D" w14:textId="77777777" w:rsidR="00222307" w:rsidRPr="00222307" w:rsidRDefault="00222307" w:rsidP="00146376">
      <w:pPr>
        <w:pStyle w:val="Heading2"/>
      </w:pPr>
      <w:bookmarkStart w:id="528" w:name="_Toc150422117"/>
      <w:r w:rsidRPr="00222307">
        <w:t>South Australian Motor Sport Act 1984</w:t>
      </w:r>
      <w:bookmarkEnd w:id="528"/>
      <w:r w:rsidRPr="00222307">
        <w:t xml:space="preserve"> </w:t>
      </w:r>
    </w:p>
    <w:p w14:paraId="66283FF5" w14:textId="77777777" w:rsidR="00222307" w:rsidRPr="00222307" w:rsidRDefault="00222307" w:rsidP="00222307">
      <w:pPr>
        <w:spacing w:line="240" w:lineRule="auto"/>
        <w:jc w:val="center"/>
        <w:rPr>
          <w:smallCaps/>
          <w:szCs w:val="17"/>
        </w:rPr>
      </w:pPr>
      <w:r w:rsidRPr="00222307">
        <w:rPr>
          <w:smallCaps/>
          <w:szCs w:val="17"/>
        </w:rPr>
        <w:t>Section 20 (1)</w:t>
      </w:r>
    </w:p>
    <w:p w14:paraId="312A8899" w14:textId="77777777" w:rsidR="00222307" w:rsidRPr="00222307" w:rsidRDefault="00222307" w:rsidP="00222307">
      <w:pPr>
        <w:jc w:val="center"/>
        <w:rPr>
          <w:i/>
          <w:szCs w:val="17"/>
        </w:rPr>
      </w:pPr>
      <w:r w:rsidRPr="00222307">
        <w:rPr>
          <w:i/>
          <w:szCs w:val="17"/>
        </w:rPr>
        <w:t>Declaration of Area, Period and Prescribed Works Period</w:t>
      </w:r>
    </w:p>
    <w:p w14:paraId="47C73351" w14:textId="77777777" w:rsidR="00222307" w:rsidRPr="00222307" w:rsidRDefault="00222307" w:rsidP="00222307">
      <w:pPr>
        <w:spacing w:line="240" w:lineRule="auto"/>
        <w:jc w:val="center"/>
        <w:rPr>
          <w:b/>
          <w:bCs/>
          <w:iCs/>
          <w:szCs w:val="17"/>
        </w:rPr>
      </w:pPr>
      <w:r w:rsidRPr="00222307">
        <w:rPr>
          <w:b/>
          <w:bCs/>
          <w:iCs/>
          <w:szCs w:val="17"/>
        </w:rPr>
        <w:t>Notice by the Minister</w:t>
      </w:r>
    </w:p>
    <w:p w14:paraId="40088D2E" w14:textId="77777777" w:rsidR="00222307" w:rsidRPr="00222307" w:rsidRDefault="00222307" w:rsidP="007B6910">
      <w:pPr>
        <w:rPr>
          <w:szCs w:val="17"/>
        </w:rPr>
      </w:pPr>
      <w:r w:rsidRPr="00222307">
        <w:rPr>
          <w:szCs w:val="17"/>
        </w:rPr>
        <w:t xml:space="preserve">PURSUANT to Section 20 (1) of the </w:t>
      </w:r>
      <w:r w:rsidRPr="00222307">
        <w:rPr>
          <w:i/>
          <w:iCs/>
          <w:szCs w:val="17"/>
        </w:rPr>
        <w:t>South Australian Motor Sport Act 1984</w:t>
      </w:r>
      <w:r w:rsidRPr="00222307">
        <w:rPr>
          <w:szCs w:val="17"/>
        </w:rPr>
        <w:t>, I, the Minister to whom the administration of that Act has been committed, in respect of the motor sport event promoted by the South Australian Motor Sport Board under the name ‘2023 VAILO Adelaide 500’, acting on the recommendation of the Board, declare:</w:t>
      </w:r>
    </w:p>
    <w:p w14:paraId="231D06FD" w14:textId="77777777" w:rsidR="00222307" w:rsidRPr="00222307" w:rsidRDefault="00222307" w:rsidP="00D45D19">
      <w:pPr>
        <w:numPr>
          <w:ilvl w:val="0"/>
          <w:numId w:val="38"/>
        </w:numPr>
        <w:ind w:left="426" w:hanging="284"/>
        <w:rPr>
          <w:rFonts w:eastAsia="Times New Roman"/>
          <w:szCs w:val="17"/>
        </w:rPr>
      </w:pPr>
      <w:r w:rsidRPr="00222307">
        <w:rPr>
          <w:rFonts w:eastAsia="Times New Roman"/>
          <w:szCs w:val="17"/>
        </w:rPr>
        <w:t>that the area delineated on the plan in the schedule will be the declared area under the Act for the purposes of the event;</w:t>
      </w:r>
    </w:p>
    <w:p w14:paraId="2BA1D341" w14:textId="77777777" w:rsidR="00222307" w:rsidRPr="00222307" w:rsidRDefault="00222307" w:rsidP="00222307">
      <w:pPr>
        <w:spacing w:after="0"/>
        <w:rPr>
          <w:rFonts w:eastAsia="Times New Roman"/>
          <w:szCs w:val="17"/>
        </w:rPr>
      </w:pPr>
      <w:r w:rsidRPr="00222307">
        <w:rPr>
          <w:rFonts w:eastAsia="Times New Roman"/>
          <w:szCs w:val="17"/>
        </w:rPr>
        <w:t>Dated: 3 November 2023</w:t>
      </w:r>
    </w:p>
    <w:p w14:paraId="7A32390E" w14:textId="77777777" w:rsidR="00222307" w:rsidRPr="00222307" w:rsidRDefault="00222307" w:rsidP="00222307">
      <w:pPr>
        <w:spacing w:after="0"/>
        <w:jc w:val="right"/>
        <w:rPr>
          <w:rFonts w:eastAsia="Times New Roman"/>
          <w:smallCaps/>
          <w:szCs w:val="20"/>
        </w:rPr>
      </w:pPr>
      <w:r w:rsidRPr="00222307">
        <w:rPr>
          <w:rFonts w:eastAsia="Times New Roman"/>
          <w:smallCaps/>
          <w:szCs w:val="20"/>
        </w:rPr>
        <w:t>Hon Peter Bryden Malinauskas MP</w:t>
      </w:r>
    </w:p>
    <w:p w14:paraId="73C3C31F" w14:textId="77777777" w:rsidR="00222307" w:rsidRPr="00222307" w:rsidRDefault="00222307" w:rsidP="00222307">
      <w:pPr>
        <w:spacing w:after="0"/>
        <w:jc w:val="right"/>
        <w:rPr>
          <w:rFonts w:eastAsia="Times New Roman"/>
          <w:szCs w:val="17"/>
        </w:rPr>
      </w:pPr>
      <w:r w:rsidRPr="00222307">
        <w:rPr>
          <w:rFonts w:eastAsia="Times New Roman"/>
          <w:szCs w:val="17"/>
        </w:rPr>
        <w:t>Premier</w:t>
      </w:r>
    </w:p>
    <w:p w14:paraId="382171FA" w14:textId="77777777" w:rsidR="00222307" w:rsidRPr="00222307" w:rsidRDefault="00222307" w:rsidP="00222307">
      <w:pPr>
        <w:pBdr>
          <w:top w:val="single" w:sz="4" w:space="1" w:color="auto"/>
        </w:pBdr>
        <w:spacing w:before="100" w:line="14" w:lineRule="exact"/>
        <w:ind w:left="1080" w:right="1080"/>
        <w:jc w:val="center"/>
        <w:rPr>
          <w:rFonts w:eastAsia="Times New Roman"/>
          <w:szCs w:val="17"/>
        </w:rPr>
      </w:pPr>
    </w:p>
    <w:p w14:paraId="761E4514" w14:textId="68976783" w:rsidR="00222307" w:rsidRPr="00222307" w:rsidRDefault="00222307" w:rsidP="00222307">
      <w:pPr>
        <w:spacing w:line="240" w:lineRule="auto"/>
        <w:jc w:val="center"/>
        <w:rPr>
          <w:smallCaps/>
        </w:rPr>
      </w:pPr>
      <w:r w:rsidRPr="00222307">
        <w:rPr>
          <w:smallCaps/>
        </w:rPr>
        <w:t>Schedule</w:t>
      </w:r>
    </w:p>
    <w:p w14:paraId="024D187D" w14:textId="77777777" w:rsidR="00222307" w:rsidRPr="00222307" w:rsidRDefault="00222307" w:rsidP="00222307">
      <w:pPr>
        <w:jc w:val="center"/>
        <w:rPr>
          <w:i/>
          <w:szCs w:val="17"/>
        </w:rPr>
      </w:pPr>
      <w:r w:rsidRPr="00222307">
        <w:rPr>
          <w:i/>
          <w:szCs w:val="17"/>
        </w:rPr>
        <w:t>Map of Revised Declared Area</w:t>
      </w:r>
    </w:p>
    <w:p w14:paraId="62B12F93" w14:textId="77777777" w:rsidR="00222307" w:rsidRPr="00222307" w:rsidRDefault="00222307" w:rsidP="00222307">
      <w:pPr>
        <w:spacing w:line="240" w:lineRule="auto"/>
      </w:pPr>
      <w:r w:rsidRPr="00222307">
        <w:rPr>
          <w:noProof/>
        </w:rPr>
        <w:drawing>
          <wp:inline distT="0" distB="0" distL="0" distR="0" wp14:anchorId="4ECCF642" wp14:editId="494F75E8">
            <wp:extent cx="5937250" cy="4191000"/>
            <wp:effectExtent l="0" t="0" r="6350" b="0"/>
            <wp:docPr id="1841134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37250" cy="4191000"/>
                    </a:xfrm>
                    <a:prstGeom prst="rect">
                      <a:avLst/>
                    </a:prstGeom>
                    <a:noFill/>
                    <a:ln>
                      <a:noFill/>
                    </a:ln>
                  </pic:spPr>
                </pic:pic>
              </a:graphicData>
            </a:graphic>
          </wp:inline>
        </w:drawing>
      </w:r>
    </w:p>
    <w:p w14:paraId="427B1523" w14:textId="77777777" w:rsidR="00222307" w:rsidRPr="00222307" w:rsidRDefault="00222307" w:rsidP="00222307">
      <w:pPr>
        <w:pBdr>
          <w:bottom w:val="single" w:sz="4" w:space="1" w:color="auto"/>
        </w:pBdr>
        <w:spacing w:after="0" w:line="52" w:lineRule="exact"/>
        <w:jc w:val="center"/>
      </w:pPr>
    </w:p>
    <w:p w14:paraId="06E6BE6E" w14:textId="77777777" w:rsidR="00222307" w:rsidRPr="00222307" w:rsidRDefault="00222307" w:rsidP="00222307">
      <w:pPr>
        <w:pBdr>
          <w:top w:val="single" w:sz="4" w:space="1" w:color="auto"/>
        </w:pBdr>
        <w:spacing w:before="34" w:after="0" w:line="14" w:lineRule="exact"/>
        <w:jc w:val="center"/>
      </w:pPr>
    </w:p>
    <w:p w14:paraId="2D0ABA08" w14:textId="5CE7B284" w:rsidR="007B6910" w:rsidRDefault="007B6910">
      <w:pPr>
        <w:spacing w:after="0" w:line="240" w:lineRule="auto"/>
        <w:jc w:val="left"/>
      </w:pPr>
      <w:r>
        <w:br w:type="page"/>
      </w:r>
    </w:p>
    <w:p w14:paraId="343EB136" w14:textId="77777777" w:rsidR="00222307" w:rsidRPr="00222307" w:rsidRDefault="00222307" w:rsidP="00146376">
      <w:pPr>
        <w:pStyle w:val="Heading2"/>
      </w:pPr>
      <w:bookmarkStart w:id="529" w:name="_Toc150422118"/>
      <w:r w:rsidRPr="00222307">
        <w:t>South Australian Motor Sport Regulations 2014</w:t>
      </w:r>
      <w:bookmarkEnd w:id="529"/>
    </w:p>
    <w:p w14:paraId="64212AC0" w14:textId="77777777" w:rsidR="00222307" w:rsidRPr="00222307" w:rsidRDefault="00222307" w:rsidP="00222307">
      <w:pPr>
        <w:spacing w:line="240" w:lineRule="auto"/>
        <w:jc w:val="center"/>
        <w:rPr>
          <w:smallCaps/>
          <w:szCs w:val="17"/>
        </w:rPr>
      </w:pPr>
      <w:r w:rsidRPr="00222307">
        <w:rPr>
          <w:smallCaps/>
          <w:szCs w:val="17"/>
        </w:rPr>
        <w:t>Regulation 10</w:t>
      </w:r>
    </w:p>
    <w:p w14:paraId="6771E230" w14:textId="77777777" w:rsidR="00222307" w:rsidRPr="00222307" w:rsidRDefault="00222307" w:rsidP="00222307">
      <w:pPr>
        <w:jc w:val="center"/>
        <w:rPr>
          <w:i/>
          <w:szCs w:val="17"/>
        </w:rPr>
      </w:pPr>
      <w:r w:rsidRPr="00222307">
        <w:rPr>
          <w:i/>
          <w:szCs w:val="17"/>
        </w:rPr>
        <w:t>Opening and Closing Time of the Declared Area</w:t>
      </w:r>
    </w:p>
    <w:p w14:paraId="16FF2E7F" w14:textId="77777777" w:rsidR="00222307" w:rsidRPr="00222307" w:rsidRDefault="00222307" w:rsidP="00222307">
      <w:pPr>
        <w:spacing w:line="240" w:lineRule="auto"/>
        <w:jc w:val="center"/>
        <w:rPr>
          <w:b/>
          <w:bCs/>
          <w:iCs/>
          <w:szCs w:val="17"/>
        </w:rPr>
      </w:pPr>
      <w:r w:rsidRPr="00222307">
        <w:rPr>
          <w:b/>
          <w:bCs/>
          <w:iCs/>
          <w:szCs w:val="17"/>
        </w:rPr>
        <w:t>Notice by the Board</w:t>
      </w:r>
    </w:p>
    <w:p w14:paraId="56A7768F" w14:textId="77777777" w:rsidR="00222307" w:rsidRPr="00222307" w:rsidRDefault="00222307" w:rsidP="00222307">
      <w:pPr>
        <w:rPr>
          <w:rFonts w:eastAsia="Times New Roman"/>
          <w:szCs w:val="17"/>
        </w:rPr>
      </w:pPr>
      <w:r w:rsidRPr="00222307">
        <w:rPr>
          <w:rFonts w:eastAsia="Times New Roman"/>
          <w:szCs w:val="17"/>
        </w:rPr>
        <w:t xml:space="preserve">PURSUANT to Regulation 10 of the </w:t>
      </w:r>
      <w:r w:rsidRPr="00222307">
        <w:rPr>
          <w:rFonts w:eastAsia="Times New Roman"/>
          <w:i/>
          <w:iCs/>
          <w:szCs w:val="17"/>
        </w:rPr>
        <w:t>South Australian Motor Sport Regulations 2014</w:t>
      </w:r>
      <w:r w:rsidRPr="00222307">
        <w:rPr>
          <w:rFonts w:eastAsia="Times New Roman"/>
          <w:szCs w:val="17"/>
        </w:rPr>
        <w:t xml:space="preserve"> I, Mark Warren, Chief Executive of the South Australian Motor Sport Board to whom the administration of that regulation has been committed, hereby fix the following opening and closing times in respect of declared areas for each day of the declared period for the 2023 VAILO Adelaide 500:</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2889"/>
        <w:gridCol w:w="2889"/>
      </w:tblGrid>
      <w:tr w:rsidR="00222307" w:rsidRPr="00222307" w14:paraId="2D58A119" w14:textId="77777777" w:rsidTr="00B67D24">
        <w:tc>
          <w:tcPr>
            <w:tcW w:w="3572" w:type="dxa"/>
            <w:tcBorders>
              <w:top w:val="single" w:sz="4" w:space="0" w:color="auto"/>
              <w:bottom w:val="single" w:sz="4" w:space="0" w:color="auto"/>
            </w:tcBorders>
            <w:vAlign w:val="center"/>
          </w:tcPr>
          <w:p w14:paraId="717C1D2B" w14:textId="77777777" w:rsidR="00222307" w:rsidRPr="00222307" w:rsidRDefault="00222307" w:rsidP="00222307">
            <w:pPr>
              <w:spacing w:before="40" w:after="40"/>
              <w:jc w:val="left"/>
              <w:rPr>
                <w:b/>
                <w:bCs/>
                <w:szCs w:val="17"/>
              </w:rPr>
            </w:pPr>
            <w:r w:rsidRPr="00222307">
              <w:rPr>
                <w:b/>
                <w:bCs/>
                <w:szCs w:val="17"/>
              </w:rPr>
              <w:t xml:space="preserve">Day </w:t>
            </w:r>
          </w:p>
        </w:tc>
        <w:tc>
          <w:tcPr>
            <w:tcW w:w="2889" w:type="dxa"/>
            <w:tcBorders>
              <w:top w:val="single" w:sz="4" w:space="0" w:color="auto"/>
              <w:bottom w:val="single" w:sz="4" w:space="0" w:color="auto"/>
            </w:tcBorders>
            <w:vAlign w:val="center"/>
          </w:tcPr>
          <w:p w14:paraId="4177F6ED" w14:textId="77777777" w:rsidR="00222307" w:rsidRPr="00222307" w:rsidRDefault="00222307" w:rsidP="00222307">
            <w:pPr>
              <w:spacing w:before="40" w:after="40"/>
              <w:jc w:val="left"/>
              <w:rPr>
                <w:b/>
                <w:bCs/>
                <w:szCs w:val="17"/>
              </w:rPr>
            </w:pPr>
            <w:r w:rsidRPr="00222307">
              <w:rPr>
                <w:b/>
                <w:bCs/>
                <w:szCs w:val="17"/>
              </w:rPr>
              <w:t>Opening Time</w:t>
            </w:r>
          </w:p>
        </w:tc>
        <w:tc>
          <w:tcPr>
            <w:tcW w:w="2889" w:type="dxa"/>
            <w:tcBorders>
              <w:top w:val="single" w:sz="4" w:space="0" w:color="auto"/>
              <w:bottom w:val="single" w:sz="4" w:space="0" w:color="auto"/>
            </w:tcBorders>
            <w:vAlign w:val="center"/>
          </w:tcPr>
          <w:p w14:paraId="3248C920" w14:textId="77777777" w:rsidR="00222307" w:rsidRPr="00222307" w:rsidRDefault="00222307" w:rsidP="00222307">
            <w:pPr>
              <w:spacing w:before="40" w:after="40"/>
              <w:jc w:val="left"/>
              <w:rPr>
                <w:b/>
                <w:bCs/>
                <w:szCs w:val="17"/>
              </w:rPr>
            </w:pPr>
            <w:r w:rsidRPr="00222307">
              <w:rPr>
                <w:b/>
                <w:bCs/>
                <w:szCs w:val="17"/>
              </w:rPr>
              <w:t>Closing Time</w:t>
            </w:r>
          </w:p>
        </w:tc>
      </w:tr>
      <w:tr w:rsidR="00222307" w:rsidRPr="00222307" w14:paraId="482431BA" w14:textId="77777777" w:rsidTr="00B67D24">
        <w:tc>
          <w:tcPr>
            <w:tcW w:w="3572" w:type="dxa"/>
            <w:tcBorders>
              <w:top w:val="single" w:sz="4" w:space="0" w:color="auto"/>
            </w:tcBorders>
          </w:tcPr>
          <w:p w14:paraId="3C291912" w14:textId="77777777" w:rsidR="00222307" w:rsidRPr="00222307" w:rsidRDefault="00222307" w:rsidP="00222307">
            <w:pPr>
              <w:spacing w:before="20" w:after="20"/>
              <w:rPr>
                <w:szCs w:val="17"/>
              </w:rPr>
            </w:pPr>
            <w:r w:rsidRPr="00222307">
              <w:rPr>
                <w:szCs w:val="17"/>
              </w:rPr>
              <w:t xml:space="preserve">Thursday, 23 November 2023 </w:t>
            </w:r>
          </w:p>
        </w:tc>
        <w:tc>
          <w:tcPr>
            <w:tcW w:w="2889" w:type="dxa"/>
            <w:tcBorders>
              <w:top w:val="single" w:sz="4" w:space="0" w:color="auto"/>
            </w:tcBorders>
          </w:tcPr>
          <w:p w14:paraId="0FB38AFA" w14:textId="77777777" w:rsidR="00222307" w:rsidRPr="00222307" w:rsidRDefault="00222307" w:rsidP="00222307">
            <w:pPr>
              <w:spacing w:before="20" w:after="20"/>
              <w:rPr>
                <w:szCs w:val="17"/>
              </w:rPr>
            </w:pPr>
            <w:r w:rsidRPr="00222307">
              <w:rPr>
                <w:szCs w:val="17"/>
              </w:rPr>
              <w:t>8:00am</w:t>
            </w:r>
          </w:p>
        </w:tc>
        <w:tc>
          <w:tcPr>
            <w:tcW w:w="2889" w:type="dxa"/>
            <w:tcBorders>
              <w:top w:val="single" w:sz="4" w:space="0" w:color="auto"/>
            </w:tcBorders>
          </w:tcPr>
          <w:p w14:paraId="75E75E93" w14:textId="77777777" w:rsidR="00222307" w:rsidRPr="00222307" w:rsidRDefault="00222307" w:rsidP="00222307">
            <w:pPr>
              <w:spacing w:before="20" w:after="20"/>
              <w:rPr>
                <w:szCs w:val="17"/>
              </w:rPr>
            </w:pPr>
            <w:r w:rsidRPr="00222307">
              <w:rPr>
                <w:szCs w:val="17"/>
              </w:rPr>
              <w:t>12 midnight</w:t>
            </w:r>
          </w:p>
        </w:tc>
      </w:tr>
      <w:tr w:rsidR="00222307" w:rsidRPr="00222307" w14:paraId="103DCD05" w14:textId="77777777" w:rsidTr="00B67D24">
        <w:tc>
          <w:tcPr>
            <w:tcW w:w="3572" w:type="dxa"/>
          </w:tcPr>
          <w:p w14:paraId="2F947E05" w14:textId="77777777" w:rsidR="00222307" w:rsidRPr="00222307" w:rsidRDefault="00222307" w:rsidP="00222307">
            <w:pPr>
              <w:spacing w:before="20" w:after="20"/>
              <w:rPr>
                <w:szCs w:val="17"/>
              </w:rPr>
            </w:pPr>
            <w:r w:rsidRPr="00222307">
              <w:rPr>
                <w:szCs w:val="17"/>
              </w:rPr>
              <w:t xml:space="preserve">Friday, 24 November 2023 </w:t>
            </w:r>
          </w:p>
        </w:tc>
        <w:tc>
          <w:tcPr>
            <w:tcW w:w="2889" w:type="dxa"/>
          </w:tcPr>
          <w:p w14:paraId="6EB34A4C" w14:textId="77777777" w:rsidR="00222307" w:rsidRPr="00222307" w:rsidRDefault="00222307" w:rsidP="00222307">
            <w:pPr>
              <w:spacing w:before="20" w:after="20"/>
              <w:rPr>
                <w:szCs w:val="17"/>
              </w:rPr>
            </w:pPr>
            <w:r w:rsidRPr="00222307">
              <w:rPr>
                <w:szCs w:val="17"/>
              </w:rPr>
              <w:t>8:00am</w:t>
            </w:r>
          </w:p>
        </w:tc>
        <w:tc>
          <w:tcPr>
            <w:tcW w:w="2889" w:type="dxa"/>
          </w:tcPr>
          <w:p w14:paraId="6F36468F" w14:textId="77777777" w:rsidR="00222307" w:rsidRPr="00222307" w:rsidRDefault="00222307" w:rsidP="00222307">
            <w:pPr>
              <w:spacing w:before="20" w:after="20"/>
              <w:rPr>
                <w:szCs w:val="17"/>
              </w:rPr>
            </w:pPr>
            <w:r w:rsidRPr="00222307">
              <w:rPr>
                <w:szCs w:val="17"/>
              </w:rPr>
              <w:t>12 midnight</w:t>
            </w:r>
          </w:p>
        </w:tc>
      </w:tr>
      <w:tr w:rsidR="00222307" w:rsidRPr="00222307" w14:paraId="4F2B1B34" w14:textId="77777777" w:rsidTr="00B67D24">
        <w:tc>
          <w:tcPr>
            <w:tcW w:w="3572" w:type="dxa"/>
          </w:tcPr>
          <w:p w14:paraId="2DEEF00A" w14:textId="77777777" w:rsidR="00222307" w:rsidRPr="00222307" w:rsidRDefault="00222307" w:rsidP="00222307">
            <w:pPr>
              <w:spacing w:before="20" w:after="20"/>
              <w:rPr>
                <w:szCs w:val="17"/>
              </w:rPr>
            </w:pPr>
            <w:r w:rsidRPr="00222307">
              <w:rPr>
                <w:szCs w:val="17"/>
              </w:rPr>
              <w:t xml:space="preserve">Saturday, 25 November 2023 </w:t>
            </w:r>
          </w:p>
        </w:tc>
        <w:tc>
          <w:tcPr>
            <w:tcW w:w="2889" w:type="dxa"/>
          </w:tcPr>
          <w:p w14:paraId="427B8474" w14:textId="77777777" w:rsidR="00222307" w:rsidRPr="00222307" w:rsidRDefault="00222307" w:rsidP="00222307">
            <w:pPr>
              <w:spacing w:before="20" w:after="20"/>
              <w:rPr>
                <w:szCs w:val="17"/>
              </w:rPr>
            </w:pPr>
            <w:r w:rsidRPr="00222307">
              <w:rPr>
                <w:szCs w:val="17"/>
              </w:rPr>
              <w:t>8:00am</w:t>
            </w:r>
          </w:p>
        </w:tc>
        <w:tc>
          <w:tcPr>
            <w:tcW w:w="2889" w:type="dxa"/>
          </w:tcPr>
          <w:p w14:paraId="1795214C" w14:textId="77777777" w:rsidR="00222307" w:rsidRPr="00222307" w:rsidRDefault="00222307" w:rsidP="00222307">
            <w:pPr>
              <w:spacing w:before="20" w:after="20"/>
              <w:rPr>
                <w:szCs w:val="17"/>
              </w:rPr>
            </w:pPr>
            <w:r w:rsidRPr="00222307">
              <w:rPr>
                <w:szCs w:val="17"/>
              </w:rPr>
              <w:t>12 midnight</w:t>
            </w:r>
          </w:p>
        </w:tc>
      </w:tr>
      <w:tr w:rsidR="00222307" w:rsidRPr="00222307" w14:paraId="2B047AB7" w14:textId="77777777" w:rsidTr="00B67D24">
        <w:tc>
          <w:tcPr>
            <w:tcW w:w="3572" w:type="dxa"/>
            <w:tcBorders>
              <w:bottom w:val="single" w:sz="4" w:space="0" w:color="auto"/>
            </w:tcBorders>
          </w:tcPr>
          <w:p w14:paraId="43BF7561" w14:textId="77777777" w:rsidR="00222307" w:rsidRPr="00222307" w:rsidRDefault="00222307" w:rsidP="00222307">
            <w:pPr>
              <w:spacing w:before="20" w:after="20"/>
              <w:rPr>
                <w:szCs w:val="17"/>
              </w:rPr>
            </w:pPr>
            <w:r w:rsidRPr="00222307">
              <w:rPr>
                <w:szCs w:val="17"/>
              </w:rPr>
              <w:t xml:space="preserve">Sunday, 26 November 2023 </w:t>
            </w:r>
          </w:p>
        </w:tc>
        <w:tc>
          <w:tcPr>
            <w:tcW w:w="2889" w:type="dxa"/>
            <w:tcBorders>
              <w:bottom w:val="single" w:sz="4" w:space="0" w:color="auto"/>
            </w:tcBorders>
          </w:tcPr>
          <w:p w14:paraId="2306DBC3" w14:textId="77777777" w:rsidR="00222307" w:rsidRPr="00222307" w:rsidRDefault="00222307" w:rsidP="00222307">
            <w:pPr>
              <w:spacing w:before="20" w:after="20"/>
              <w:rPr>
                <w:rFonts w:eastAsia="Calibri"/>
                <w:szCs w:val="17"/>
              </w:rPr>
            </w:pPr>
            <w:r w:rsidRPr="00222307">
              <w:rPr>
                <w:szCs w:val="17"/>
              </w:rPr>
              <w:t>8:00am</w:t>
            </w:r>
          </w:p>
        </w:tc>
        <w:tc>
          <w:tcPr>
            <w:tcW w:w="2889" w:type="dxa"/>
            <w:tcBorders>
              <w:bottom w:val="single" w:sz="4" w:space="0" w:color="auto"/>
            </w:tcBorders>
          </w:tcPr>
          <w:p w14:paraId="5929934B" w14:textId="77777777" w:rsidR="00222307" w:rsidRPr="00222307" w:rsidRDefault="00222307" w:rsidP="00222307">
            <w:pPr>
              <w:spacing w:before="20" w:after="20"/>
              <w:rPr>
                <w:rFonts w:eastAsia="Calibri"/>
                <w:szCs w:val="17"/>
              </w:rPr>
            </w:pPr>
            <w:r w:rsidRPr="00222307">
              <w:rPr>
                <w:szCs w:val="17"/>
              </w:rPr>
              <w:t>12 midnight</w:t>
            </w:r>
          </w:p>
        </w:tc>
      </w:tr>
    </w:tbl>
    <w:p w14:paraId="65E4897B" w14:textId="77777777" w:rsidR="00222307" w:rsidRPr="00222307" w:rsidRDefault="00222307" w:rsidP="00222307">
      <w:pPr>
        <w:spacing w:after="0"/>
        <w:rPr>
          <w:rFonts w:eastAsia="Times New Roman"/>
          <w:szCs w:val="17"/>
        </w:rPr>
      </w:pPr>
    </w:p>
    <w:p w14:paraId="0B7B2D12" w14:textId="77777777" w:rsidR="00222307" w:rsidRPr="00222307" w:rsidRDefault="00222307" w:rsidP="00222307">
      <w:pPr>
        <w:spacing w:after="0"/>
        <w:rPr>
          <w:rFonts w:eastAsia="Times New Roman"/>
          <w:szCs w:val="17"/>
        </w:rPr>
      </w:pPr>
      <w:r w:rsidRPr="00222307">
        <w:rPr>
          <w:rFonts w:eastAsia="Times New Roman"/>
          <w:szCs w:val="17"/>
        </w:rPr>
        <w:t>Dated: 3 November 2023</w:t>
      </w:r>
    </w:p>
    <w:p w14:paraId="0F7CC8E9" w14:textId="77777777" w:rsidR="00222307" w:rsidRPr="00222307" w:rsidRDefault="00222307" w:rsidP="00222307">
      <w:pPr>
        <w:spacing w:after="0"/>
        <w:jc w:val="right"/>
        <w:rPr>
          <w:rFonts w:eastAsia="Times New Roman"/>
          <w:smallCaps/>
          <w:szCs w:val="20"/>
        </w:rPr>
      </w:pPr>
      <w:r w:rsidRPr="00222307">
        <w:rPr>
          <w:rFonts w:eastAsia="Times New Roman"/>
          <w:smallCaps/>
          <w:szCs w:val="20"/>
        </w:rPr>
        <w:t>Mark Warren</w:t>
      </w:r>
    </w:p>
    <w:p w14:paraId="41343D0E" w14:textId="77777777" w:rsidR="00222307" w:rsidRPr="00222307" w:rsidRDefault="00222307" w:rsidP="00222307">
      <w:pPr>
        <w:spacing w:after="0"/>
        <w:jc w:val="right"/>
        <w:rPr>
          <w:rFonts w:eastAsia="Times New Roman"/>
          <w:szCs w:val="17"/>
        </w:rPr>
      </w:pPr>
      <w:r w:rsidRPr="00222307">
        <w:rPr>
          <w:rFonts w:eastAsia="Times New Roman"/>
          <w:szCs w:val="17"/>
        </w:rPr>
        <w:t>Chief Executive</w:t>
      </w:r>
    </w:p>
    <w:p w14:paraId="0C171496" w14:textId="77777777" w:rsidR="00222307" w:rsidRPr="00222307" w:rsidRDefault="00222307" w:rsidP="00222307">
      <w:pPr>
        <w:spacing w:after="0"/>
        <w:jc w:val="right"/>
        <w:rPr>
          <w:rFonts w:eastAsia="Times New Roman"/>
          <w:szCs w:val="17"/>
        </w:rPr>
      </w:pPr>
      <w:r w:rsidRPr="00222307">
        <w:rPr>
          <w:rFonts w:eastAsia="Times New Roman"/>
          <w:szCs w:val="17"/>
        </w:rPr>
        <w:t>South Australian Motor Sport Board</w:t>
      </w:r>
    </w:p>
    <w:p w14:paraId="6C7D7171" w14:textId="77777777" w:rsidR="00222307" w:rsidRPr="00222307" w:rsidRDefault="00222307" w:rsidP="00222307">
      <w:pPr>
        <w:pBdr>
          <w:bottom w:val="single" w:sz="4" w:space="1" w:color="auto"/>
        </w:pBdr>
        <w:spacing w:after="0" w:line="52" w:lineRule="exact"/>
        <w:jc w:val="center"/>
        <w:rPr>
          <w:rFonts w:eastAsia="Times New Roman"/>
          <w:szCs w:val="17"/>
        </w:rPr>
      </w:pPr>
    </w:p>
    <w:p w14:paraId="2375E9AC" w14:textId="77777777" w:rsidR="00222307" w:rsidRPr="00222307" w:rsidRDefault="00222307" w:rsidP="00222307">
      <w:pPr>
        <w:pBdr>
          <w:top w:val="single" w:sz="4" w:space="1" w:color="auto"/>
        </w:pBdr>
        <w:spacing w:before="34" w:after="0" w:line="14" w:lineRule="exact"/>
        <w:jc w:val="center"/>
        <w:rPr>
          <w:rFonts w:eastAsia="Times New Roman"/>
          <w:szCs w:val="17"/>
        </w:rPr>
      </w:pPr>
    </w:p>
    <w:p w14:paraId="13E43129" w14:textId="77777777" w:rsidR="00222307" w:rsidRDefault="00222307"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CAD0547" w14:textId="77777777" w:rsidR="00222307" w:rsidRPr="003B0C18" w:rsidRDefault="00222307" w:rsidP="00146376">
      <w:pPr>
        <w:pStyle w:val="Heading2"/>
      </w:pPr>
      <w:bookmarkStart w:id="530" w:name="_Toc149827907"/>
      <w:bookmarkStart w:id="531" w:name="_Toc150422119"/>
      <w:r w:rsidRPr="003B0C18">
        <w:t>South Australian Skills Act 2008</w:t>
      </w:r>
      <w:bookmarkEnd w:id="530"/>
      <w:bookmarkEnd w:id="531"/>
    </w:p>
    <w:p w14:paraId="74B06BA0" w14:textId="77777777" w:rsidR="00222307" w:rsidRPr="0056139E" w:rsidRDefault="00222307" w:rsidP="00222307">
      <w:pPr>
        <w:pStyle w:val="GG-Title3"/>
      </w:pPr>
      <w:r w:rsidRPr="0056139E">
        <w:t>Part 4—Apprenticeships, traineeships and training contracts</w:t>
      </w:r>
    </w:p>
    <w:p w14:paraId="2F1DDC7A" w14:textId="2C40FEC9" w:rsidR="00222307" w:rsidRDefault="00222307" w:rsidP="00222307">
      <w:pPr>
        <w:spacing w:after="120"/>
        <w:rPr>
          <w:szCs w:val="17"/>
        </w:rPr>
      </w:pPr>
      <w:r w:rsidRPr="0056139E">
        <w:rPr>
          <w:szCs w:val="17"/>
        </w:rPr>
        <w:t xml:space="preserve">PURSUANT to the provision of the </w:t>
      </w:r>
      <w:r w:rsidRPr="0056139E">
        <w:rPr>
          <w:i/>
          <w:iCs/>
          <w:szCs w:val="17"/>
        </w:rPr>
        <w:t>South Australian Skills Act 2008</w:t>
      </w:r>
      <w:r w:rsidRPr="0056139E">
        <w:rPr>
          <w:szCs w:val="17"/>
        </w:rPr>
        <w:t xml:space="preserve">, the South Australian Skills Commission (SASC) gives notice that determines the following qualification and training contract conditions for the Higher Education Trade of Software Engineer aligned to the University of SA (UniSA) course titled Bachelor of Software Engineering (Honours), in addition to those published in past </w:t>
      </w:r>
      <w:r w:rsidRPr="0056139E">
        <w:rPr>
          <w:i/>
          <w:iCs/>
          <w:szCs w:val="17"/>
        </w:rPr>
        <w:t>gazette</w:t>
      </w:r>
      <w:r w:rsidRPr="0056139E">
        <w:rPr>
          <w:szCs w:val="17"/>
        </w:rPr>
        <w:t xml:space="preserve"> notices.</w:t>
      </w:r>
    </w:p>
    <w:tbl>
      <w:tblPr>
        <w:tblW w:w="5000" w:type="pct"/>
        <w:tblLook w:val="04A0" w:firstRow="1" w:lastRow="0" w:firstColumn="1" w:lastColumn="0" w:noHBand="0" w:noVBand="1"/>
      </w:tblPr>
      <w:tblGrid>
        <w:gridCol w:w="2099"/>
        <w:gridCol w:w="1181"/>
        <w:gridCol w:w="2497"/>
        <w:gridCol w:w="1189"/>
        <w:gridCol w:w="1189"/>
        <w:gridCol w:w="1189"/>
      </w:tblGrid>
      <w:tr w:rsidR="00222307" w:rsidRPr="0056139E" w14:paraId="571B0C38" w14:textId="77777777" w:rsidTr="00222307">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FF7D5" w14:textId="77777777" w:rsidR="00222307" w:rsidRPr="0056139E" w:rsidRDefault="00222307" w:rsidP="00B67D24">
            <w:pPr>
              <w:spacing w:before="40" w:after="40"/>
              <w:rPr>
                <w:b/>
                <w:bCs/>
                <w:szCs w:val="17"/>
              </w:rPr>
            </w:pPr>
            <w:r w:rsidRPr="0056139E">
              <w:rPr>
                <w:b/>
                <w:bCs/>
                <w:szCs w:val="17"/>
              </w:rPr>
              <w:t>*Trade/ #Declared Vocation/ Other Occupation</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3EF3731B" w14:textId="77777777" w:rsidR="00222307" w:rsidRPr="0056139E" w:rsidRDefault="00222307" w:rsidP="00B67D24">
            <w:pPr>
              <w:spacing w:before="40" w:after="40"/>
              <w:jc w:val="center"/>
              <w:rPr>
                <w:b/>
                <w:bCs/>
                <w:szCs w:val="17"/>
              </w:rPr>
            </w:pPr>
            <w:r>
              <w:rPr>
                <w:b/>
                <w:bCs/>
                <w:szCs w:val="17"/>
              </w:rPr>
              <w:t>Program</w:t>
            </w:r>
            <w:r w:rsidRPr="0056139E">
              <w:rPr>
                <w:b/>
                <w:bCs/>
                <w:szCs w:val="17"/>
              </w:rPr>
              <w:t xml:space="preserve"> Code</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1C93ACA6" w14:textId="77777777" w:rsidR="00222307" w:rsidRPr="0056139E" w:rsidRDefault="00222307" w:rsidP="00B67D24">
            <w:pPr>
              <w:spacing w:before="40" w:after="40"/>
              <w:jc w:val="center"/>
              <w:rPr>
                <w:b/>
                <w:bCs/>
                <w:szCs w:val="17"/>
              </w:rPr>
            </w:pPr>
            <w:r>
              <w:rPr>
                <w:b/>
                <w:bCs/>
                <w:szCs w:val="17"/>
              </w:rPr>
              <w:t>Program</w:t>
            </w:r>
            <w:r w:rsidRPr="0056139E">
              <w:rPr>
                <w:b/>
                <w:bCs/>
                <w:szCs w:val="17"/>
              </w:rPr>
              <w:t xml:space="preserve"> Title</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8532DF9" w14:textId="77777777" w:rsidR="00222307" w:rsidRPr="0056139E" w:rsidRDefault="00222307" w:rsidP="00B67D24">
            <w:pPr>
              <w:spacing w:before="40" w:after="40"/>
              <w:jc w:val="center"/>
              <w:rPr>
                <w:b/>
                <w:bCs/>
                <w:szCs w:val="17"/>
              </w:rPr>
            </w:pPr>
            <w:r w:rsidRPr="0056139E">
              <w:rPr>
                <w:b/>
                <w:bCs/>
                <w:szCs w:val="17"/>
              </w:rPr>
              <w:t>Nominal Term of Training Contract</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A17A935" w14:textId="77777777" w:rsidR="00222307" w:rsidRPr="0056139E" w:rsidRDefault="00222307" w:rsidP="00B67D24">
            <w:pPr>
              <w:spacing w:before="40" w:after="40"/>
              <w:jc w:val="center"/>
              <w:rPr>
                <w:b/>
                <w:bCs/>
                <w:szCs w:val="17"/>
              </w:rPr>
            </w:pPr>
            <w:r w:rsidRPr="0056139E">
              <w:rPr>
                <w:b/>
                <w:bCs/>
                <w:szCs w:val="17"/>
              </w:rPr>
              <w:t>Probationary Period</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8C34AD7" w14:textId="77777777" w:rsidR="00222307" w:rsidRPr="0056139E" w:rsidRDefault="00222307" w:rsidP="00B67D24">
            <w:pPr>
              <w:spacing w:before="40" w:after="40"/>
              <w:jc w:val="center"/>
              <w:rPr>
                <w:b/>
                <w:bCs/>
                <w:szCs w:val="17"/>
              </w:rPr>
            </w:pPr>
            <w:r w:rsidRPr="0056139E">
              <w:rPr>
                <w:b/>
                <w:bCs/>
                <w:szCs w:val="17"/>
              </w:rPr>
              <w:t>Supervision Level Rating</w:t>
            </w:r>
          </w:p>
        </w:tc>
      </w:tr>
      <w:tr w:rsidR="00222307" w:rsidRPr="0056139E" w14:paraId="6687361D" w14:textId="77777777" w:rsidTr="00222307">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0B2AF" w14:textId="77777777" w:rsidR="00222307" w:rsidRPr="0056139E" w:rsidRDefault="00222307" w:rsidP="00B67D24">
            <w:pPr>
              <w:spacing w:before="40" w:after="40"/>
              <w:rPr>
                <w:szCs w:val="17"/>
              </w:rPr>
            </w:pPr>
            <w:r w:rsidRPr="0056139E">
              <w:rPr>
                <w:color w:val="000000"/>
                <w:szCs w:val="17"/>
              </w:rPr>
              <w:t>Software Engineer *</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6CC3C474" w14:textId="77777777" w:rsidR="00222307" w:rsidRPr="0056139E" w:rsidRDefault="00222307" w:rsidP="00B67D24">
            <w:pPr>
              <w:spacing w:before="40"/>
              <w:jc w:val="center"/>
              <w:rPr>
                <w:color w:val="000000"/>
                <w:szCs w:val="17"/>
              </w:rPr>
            </w:pPr>
            <w:r w:rsidRPr="0056139E">
              <w:rPr>
                <w:color w:val="000000"/>
                <w:szCs w:val="17"/>
              </w:rPr>
              <w:t>LHS</w:t>
            </w:r>
            <w:r>
              <w:rPr>
                <w:color w:val="000000"/>
                <w:szCs w:val="17"/>
              </w:rPr>
              <w:t>W</w:t>
            </w:r>
          </w:p>
          <w:p w14:paraId="2D549106" w14:textId="77777777" w:rsidR="00222307" w:rsidRPr="0056139E" w:rsidRDefault="00222307" w:rsidP="00B67D24">
            <w:pPr>
              <w:spacing w:before="40" w:after="40"/>
              <w:jc w:val="center"/>
              <w:rPr>
                <w:szCs w:val="17"/>
              </w:rPr>
            </w:pPr>
            <w:r w:rsidRPr="0056139E">
              <w:rPr>
                <w:color w:val="000000"/>
                <w:szCs w:val="17"/>
              </w:rPr>
              <w:t>(UniSA)</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204C68D3" w14:textId="77777777" w:rsidR="00222307" w:rsidRPr="0056139E" w:rsidRDefault="00222307" w:rsidP="00B67D24">
            <w:pPr>
              <w:spacing w:before="40" w:after="40"/>
              <w:jc w:val="center"/>
              <w:rPr>
                <w:szCs w:val="17"/>
              </w:rPr>
            </w:pPr>
            <w:r w:rsidRPr="0056139E">
              <w:rPr>
                <w:color w:val="000000"/>
                <w:szCs w:val="17"/>
              </w:rPr>
              <w:t>Bachelor of Software Engineering (Honours)</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2E5E31BB" w14:textId="77777777" w:rsidR="00222307" w:rsidRPr="0056139E" w:rsidRDefault="00222307" w:rsidP="00B67D24">
            <w:pPr>
              <w:spacing w:before="40" w:after="40"/>
              <w:jc w:val="center"/>
              <w:rPr>
                <w:szCs w:val="17"/>
              </w:rPr>
            </w:pPr>
            <w:r w:rsidRPr="0056139E">
              <w:rPr>
                <w:color w:val="000000"/>
                <w:szCs w:val="17"/>
              </w:rPr>
              <w:t>60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EA6ACEC" w14:textId="77777777" w:rsidR="00222307" w:rsidRPr="0056139E" w:rsidRDefault="00222307" w:rsidP="00B67D24">
            <w:pPr>
              <w:spacing w:before="40" w:after="40"/>
              <w:jc w:val="center"/>
              <w:rPr>
                <w:szCs w:val="17"/>
              </w:rPr>
            </w:pPr>
            <w:r w:rsidRPr="0056139E">
              <w:rPr>
                <w:color w:val="000000"/>
                <w:szCs w:val="17"/>
              </w:rPr>
              <w:t>180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0B44B959" w14:textId="77777777" w:rsidR="00222307" w:rsidRPr="0056139E" w:rsidRDefault="00222307" w:rsidP="00B67D24">
            <w:pPr>
              <w:spacing w:before="40" w:after="40"/>
              <w:jc w:val="center"/>
              <w:rPr>
                <w:szCs w:val="17"/>
              </w:rPr>
            </w:pPr>
            <w:r w:rsidRPr="0056139E">
              <w:rPr>
                <w:color w:val="000000"/>
                <w:szCs w:val="17"/>
              </w:rPr>
              <w:t>Medium</w:t>
            </w:r>
          </w:p>
        </w:tc>
      </w:tr>
    </w:tbl>
    <w:p w14:paraId="6C33EBDF" w14:textId="77777777" w:rsidR="00222307" w:rsidRPr="0056139E" w:rsidRDefault="00222307" w:rsidP="00222307">
      <w:pPr>
        <w:pStyle w:val="GG-SDated"/>
        <w:spacing w:before="120"/>
      </w:pPr>
      <w:r w:rsidRPr="0056139E">
        <w:t xml:space="preserve">Dated: </w:t>
      </w:r>
      <w:r>
        <w:t>6</w:t>
      </w:r>
      <w:r w:rsidRPr="0056139E">
        <w:t xml:space="preserve"> November 2023</w:t>
      </w:r>
    </w:p>
    <w:p w14:paraId="1EECB516" w14:textId="77777777" w:rsidR="00222307" w:rsidRPr="0056139E" w:rsidRDefault="00222307" w:rsidP="00222307">
      <w:pPr>
        <w:pStyle w:val="GG-SName"/>
      </w:pPr>
      <w:r w:rsidRPr="0056139E">
        <w:t>John Evangelista</w:t>
      </w:r>
    </w:p>
    <w:p w14:paraId="79EBD632" w14:textId="77777777" w:rsidR="00222307" w:rsidRPr="0056139E" w:rsidRDefault="00222307" w:rsidP="00222307">
      <w:pPr>
        <w:pStyle w:val="GG-Signature"/>
      </w:pPr>
      <w:r w:rsidRPr="0056139E">
        <w:t>Director, Traineeship and Apprenticeship Services</w:t>
      </w:r>
    </w:p>
    <w:p w14:paraId="678527C2" w14:textId="77777777" w:rsidR="00222307" w:rsidRDefault="00222307" w:rsidP="00222307">
      <w:pPr>
        <w:pStyle w:val="GG-Signature"/>
      </w:pPr>
      <w:r w:rsidRPr="0056139E">
        <w:t>Department for Education</w:t>
      </w:r>
    </w:p>
    <w:p w14:paraId="7A533762" w14:textId="77777777" w:rsidR="00222307" w:rsidRDefault="00222307" w:rsidP="00222307">
      <w:pPr>
        <w:pBdr>
          <w:bottom w:val="single" w:sz="4" w:space="1" w:color="auto"/>
        </w:pBdr>
        <w:spacing w:after="0" w:line="52" w:lineRule="exact"/>
        <w:jc w:val="center"/>
      </w:pPr>
    </w:p>
    <w:p w14:paraId="658098BF" w14:textId="77777777" w:rsidR="00222307" w:rsidRDefault="00222307" w:rsidP="00222307">
      <w:pPr>
        <w:pBdr>
          <w:top w:val="single" w:sz="4" w:space="1" w:color="auto"/>
        </w:pBdr>
        <w:spacing w:before="34" w:after="0" w:line="14" w:lineRule="exact"/>
        <w:jc w:val="center"/>
      </w:pPr>
    </w:p>
    <w:p w14:paraId="0E4D264A" w14:textId="77777777" w:rsidR="000525CC" w:rsidRDefault="000525CC" w:rsidP="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BD4C930" w14:textId="77777777" w:rsidR="009D1E2E" w:rsidRPr="009D1E2E" w:rsidRDefault="009D1E2E" w:rsidP="00F80EF5">
      <w:pPr>
        <w:pStyle w:val="Heading1"/>
      </w:pPr>
      <w:r>
        <w:rPr>
          <w:lang w:val="en-US"/>
        </w:rPr>
        <w:br w:type="page"/>
      </w:r>
      <w:bookmarkStart w:id="532" w:name="_Toc33707983"/>
      <w:bookmarkStart w:id="533" w:name="_Toc33708154"/>
      <w:bookmarkStart w:id="534" w:name="_Toc150422120"/>
      <w:r>
        <w:t>Local</w:t>
      </w:r>
      <w:r w:rsidRPr="009D1E2E">
        <w:t xml:space="preserve"> Government Instruments</w:t>
      </w:r>
      <w:bookmarkEnd w:id="532"/>
      <w:bookmarkEnd w:id="533"/>
      <w:bookmarkEnd w:id="534"/>
    </w:p>
    <w:p w14:paraId="3D7ADD2E" w14:textId="77777777" w:rsidR="007B6910" w:rsidRPr="007B6910" w:rsidRDefault="007B6910" w:rsidP="00146376">
      <w:pPr>
        <w:pStyle w:val="Heading2"/>
      </w:pPr>
      <w:bookmarkStart w:id="535" w:name="_Toc150422121"/>
      <w:r w:rsidRPr="007B6910">
        <w:t>City of Adelaide</w:t>
      </w:r>
      <w:bookmarkEnd w:id="535"/>
    </w:p>
    <w:p w14:paraId="2D8412B8" w14:textId="77777777" w:rsidR="007B6910" w:rsidRPr="007B6910" w:rsidRDefault="007B6910" w:rsidP="007B6910">
      <w:pPr>
        <w:jc w:val="center"/>
        <w:rPr>
          <w:smallCaps/>
          <w:szCs w:val="17"/>
        </w:rPr>
      </w:pPr>
      <w:r w:rsidRPr="007B6910">
        <w:rPr>
          <w:smallCaps/>
          <w:szCs w:val="17"/>
        </w:rPr>
        <w:t>Local Government Act 1999</w:t>
      </w:r>
    </w:p>
    <w:p w14:paraId="3ECED617" w14:textId="77777777" w:rsidR="007B6910" w:rsidRPr="007B6910" w:rsidRDefault="007B6910" w:rsidP="007B6910">
      <w:pPr>
        <w:jc w:val="center"/>
        <w:rPr>
          <w:i/>
          <w:szCs w:val="17"/>
        </w:rPr>
      </w:pPr>
      <w:r w:rsidRPr="007B6910">
        <w:rPr>
          <w:i/>
          <w:szCs w:val="17"/>
        </w:rPr>
        <w:t>Conversion of Private Road to Public Road</w:t>
      </w:r>
    </w:p>
    <w:p w14:paraId="1FF80181" w14:textId="77777777" w:rsidR="007B6910" w:rsidRPr="007B6910" w:rsidRDefault="007B6910" w:rsidP="007B6910">
      <w:pPr>
        <w:rPr>
          <w:rFonts w:eastAsia="Times New Roman"/>
          <w:color w:val="404040" w:themeColor="text1" w:themeTint="BF"/>
          <w:szCs w:val="17"/>
        </w:rPr>
      </w:pPr>
      <w:r w:rsidRPr="007B6910">
        <w:rPr>
          <w:rFonts w:eastAsia="Times New Roman"/>
          <w:color w:val="404040" w:themeColor="text1" w:themeTint="BF"/>
          <w:szCs w:val="17"/>
        </w:rPr>
        <w:t xml:space="preserve">NOTICE is hereby given pursuant to section 210 of the </w:t>
      </w:r>
      <w:r w:rsidRPr="007B6910">
        <w:rPr>
          <w:rFonts w:eastAsia="Times New Roman"/>
          <w:i/>
          <w:iCs/>
          <w:color w:val="404040" w:themeColor="text1" w:themeTint="BF"/>
          <w:szCs w:val="17"/>
        </w:rPr>
        <w:t>Local Government Act 1999</w:t>
      </w:r>
      <w:r w:rsidRPr="007B6910">
        <w:rPr>
          <w:rFonts w:eastAsia="Times New Roman"/>
          <w:color w:val="404040" w:themeColor="text1" w:themeTint="BF"/>
          <w:szCs w:val="17"/>
        </w:rPr>
        <w:t xml:space="preserve"> that, at least three (3) months after the date of this notice, Council intends to declare the private road named “Charles Place” on Deposited Plan 13457 (which said private road commences on the eastern side of Charles Street (approximately 35 metres north of Rundle Mall) and runs in an easterly direction for approximately 29 metres) to be public road.</w:t>
      </w:r>
    </w:p>
    <w:p w14:paraId="085E80D7" w14:textId="77777777" w:rsidR="007B6910" w:rsidRPr="007B6910" w:rsidRDefault="007B6910" w:rsidP="007B6910">
      <w:pPr>
        <w:rPr>
          <w:rFonts w:eastAsia="Times New Roman"/>
          <w:color w:val="404040" w:themeColor="text1" w:themeTint="BF"/>
          <w:szCs w:val="17"/>
        </w:rPr>
      </w:pPr>
      <w:r w:rsidRPr="007B6910">
        <w:rPr>
          <w:rFonts w:eastAsia="Times New Roman"/>
          <w:color w:val="404040" w:themeColor="text1" w:themeTint="BF"/>
          <w:szCs w:val="17"/>
        </w:rPr>
        <w:t>Dated: 3 November 2023</w:t>
      </w:r>
    </w:p>
    <w:p w14:paraId="2C817CD1" w14:textId="77777777" w:rsidR="007B6910" w:rsidRPr="007B6910" w:rsidRDefault="007B6910" w:rsidP="007B6910">
      <w:pPr>
        <w:spacing w:after="0"/>
        <w:jc w:val="right"/>
        <w:rPr>
          <w:rFonts w:eastAsia="Times New Roman"/>
          <w:smallCaps/>
          <w:color w:val="404040" w:themeColor="text1" w:themeTint="BF"/>
          <w:szCs w:val="20"/>
        </w:rPr>
      </w:pPr>
      <w:r w:rsidRPr="007B6910">
        <w:rPr>
          <w:rFonts w:eastAsia="Times New Roman"/>
          <w:smallCaps/>
          <w:color w:val="404040" w:themeColor="text1" w:themeTint="BF"/>
          <w:szCs w:val="20"/>
        </w:rPr>
        <w:t>C. Mockler</w:t>
      </w:r>
    </w:p>
    <w:p w14:paraId="7E9E270D" w14:textId="77777777" w:rsidR="007B6910" w:rsidRPr="007B6910" w:rsidRDefault="007B6910" w:rsidP="007B6910">
      <w:pPr>
        <w:spacing w:after="0"/>
        <w:jc w:val="right"/>
        <w:rPr>
          <w:rFonts w:eastAsia="Times New Roman"/>
          <w:color w:val="404040" w:themeColor="text1" w:themeTint="BF"/>
          <w:szCs w:val="17"/>
        </w:rPr>
      </w:pPr>
      <w:r w:rsidRPr="007B6910">
        <w:rPr>
          <w:rFonts w:eastAsia="Times New Roman"/>
          <w:color w:val="404040" w:themeColor="text1" w:themeTint="BF"/>
          <w:szCs w:val="17"/>
        </w:rPr>
        <w:t>Chief Executive Officer</w:t>
      </w:r>
    </w:p>
    <w:p w14:paraId="144D28B8" w14:textId="77777777" w:rsidR="007B6910" w:rsidRPr="007B6910" w:rsidRDefault="007B6910" w:rsidP="007B6910">
      <w:pPr>
        <w:pBdr>
          <w:bottom w:val="single" w:sz="4" w:space="1" w:color="auto"/>
        </w:pBdr>
        <w:spacing w:after="0" w:line="52" w:lineRule="exact"/>
        <w:jc w:val="center"/>
        <w:rPr>
          <w:rFonts w:eastAsia="Times New Roman"/>
          <w:szCs w:val="17"/>
        </w:rPr>
      </w:pPr>
    </w:p>
    <w:p w14:paraId="6F1FCC38" w14:textId="77777777" w:rsidR="007B6910" w:rsidRPr="007B6910" w:rsidRDefault="007B6910" w:rsidP="007B6910">
      <w:pPr>
        <w:pBdr>
          <w:top w:val="single" w:sz="4" w:space="1" w:color="auto"/>
        </w:pBdr>
        <w:spacing w:before="34" w:after="0" w:line="14" w:lineRule="exact"/>
        <w:jc w:val="center"/>
        <w:rPr>
          <w:rFonts w:eastAsia="Times New Roman"/>
          <w:szCs w:val="17"/>
        </w:rPr>
      </w:pPr>
    </w:p>
    <w:p w14:paraId="31EA7515" w14:textId="77777777" w:rsidR="007B6910" w:rsidRDefault="007B6910" w:rsidP="007B6910">
      <w:pPr>
        <w:spacing w:after="0"/>
      </w:pPr>
    </w:p>
    <w:p w14:paraId="0DD53BE5" w14:textId="77777777" w:rsidR="003246E2" w:rsidRPr="003246E2" w:rsidRDefault="003246E2" w:rsidP="00146376">
      <w:pPr>
        <w:pStyle w:val="Heading2"/>
      </w:pPr>
      <w:bookmarkStart w:id="536" w:name="_Toc150422122"/>
      <w:r w:rsidRPr="003246E2">
        <w:t>City of Mitcham</w:t>
      </w:r>
      <w:bookmarkEnd w:id="536"/>
    </w:p>
    <w:p w14:paraId="48677C95" w14:textId="77777777" w:rsidR="003246E2" w:rsidRPr="003246E2" w:rsidRDefault="003246E2" w:rsidP="003246E2">
      <w:pPr>
        <w:jc w:val="center"/>
        <w:rPr>
          <w:caps/>
          <w:smallCaps/>
          <w:szCs w:val="17"/>
          <w:lang w:val="en-US"/>
        </w:rPr>
      </w:pPr>
      <w:r w:rsidRPr="003246E2">
        <w:rPr>
          <w:smallCaps/>
          <w:szCs w:val="17"/>
        </w:rPr>
        <w:t>Local Government Act 1999</w:t>
      </w:r>
    </w:p>
    <w:p w14:paraId="45234967" w14:textId="77777777" w:rsidR="003246E2" w:rsidRPr="003246E2" w:rsidRDefault="003246E2" w:rsidP="003246E2">
      <w:pPr>
        <w:jc w:val="center"/>
        <w:rPr>
          <w:i/>
          <w:szCs w:val="17"/>
          <w:lang w:val="en-US"/>
        </w:rPr>
      </w:pPr>
      <w:r w:rsidRPr="003246E2">
        <w:rPr>
          <w:i/>
          <w:szCs w:val="17"/>
          <w:lang w:val="en-US"/>
        </w:rPr>
        <w:t xml:space="preserve">Adoption of amended Community Land Management Plans </w:t>
      </w:r>
    </w:p>
    <w:p w14:paraId="75C3D61F" w14:textId="77777777" w:rsidR="003246E2" w:rsidRPr="003246E2" w:rsidRDefault="003246E2" w:rsidP="003246E2">
      <w:pPr>
        <w:overflowPunct w:val="0"/>
        <w:autoSpaceDE w:val="0"/>
        <w:autoSpaceDN w:val="0"/>
        <w:adjustRightInd w:val="0"/>
        <w:jc w:val="left"/>
        <w:textAlignment w:val="baseline"/>
        <w:rPr>
          <w:rFonts w:eastAsia="STCaiyun"/>
          <w:szCs w:val="17"/>
          <w:lang w:val="en-US" w:eastAsia="en-AU"/>
        </w:rPr>
      </w:pPr>
      <w:r w:rsidRPr="003246E2">
        <w:rPr>
          <w:rFonts w:eastAsia="STCaiyun"/>
          <w:szCs w:val="17"/>
          <w:lang w:val="en-US" w:eastAsia="en-AU"/>
        </w:rPr>
        <w:t xml:space="preserve">NOTICE is hereby given pursuant to Section 198(4) of the </w:t>
      </w:r>
      <w:r w:rsidRPr="003246E2">
        <w:rPr>
          <w:rFonts w:eastAsia="STCaiyun"/>
          <w:i/>
          <w:iCs/>
          <w:szCs w:val="17"/>
          <w:lang w:val="en-US" w:eastAsia="en-AU"/>
        </w:rPr>
        <w:t>Local Government Act 1999</w:t>
      </w:r>
      <w:r w:rsidRPr="003246E2">
        <w:rPr>
          <w:rFonts w:eastAsia="STCaiyun"/>
          <w:szCs w:val="17"/>
          <w:lang w:val="en-US" w:eastAsia="en-AU"/>
        </w:rPr>
        <w:t>, that the City of Mitcham at its Full Council Meeting on 12 September 2023 resolved to adopt the proposals for amended Community Land Management Plans for;</w:t>
      </w:r>
    </w:p>
    <w:p w14:paraId="74FA5E11" w14:textId="77777777" w:rsidR="003246E2" w:rsidRPr="003246E2" w:rsidRDefault="003246E2" w:rsidP="00D45D19">
      <w:pPr>
        <w:numPr>
          <w:ilvl w:val="0"/>
          <w:numId w:val="39"/>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Sport and Recreation Complexes</w:t>
      </w:r>
    </w:p>
    <w:p w14:paraId="43F7A74A" w14:textId="77777777" w:rsidR="003246E2" w:rsidRPr="003246E2" w:rsidRDefault="003246E2" w:rsidP="00D45D19">
      <w:pPr>
        <w:numPr>
          <w:ilvl w:val="0"/>
          <w:numId w:val="39"/>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Community Centres and Halls</w:t>
      </w:r>
    </w:p>
    <w:p w14:paraId="0ED99821" w14:textId="77777777" w:rsidR="003246E2" w:rsidRPr="003246E2" w:rsidRDefault="003246E2" w:rsidP="00D45D19">
      <w:pPr>
        <w:numPr>
          <w:ilvl w:val="0"/>
          <w:numId w:val="39"/>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Windy Point Reserve</w:t>
      </w:r>
    </w:p>
    <w:p w14:paraId="4CADE016" w14:textId="77777777" w:rsidR="003246E2" w:rsidRPr="003246E2" w:rsidRDefault="003246E2" w:rsidP="00D45D19">
      <w:pPr>
        <w:numPr>
          <w:ilvl w:val="0"/>
          <w:numId w:val="39"/>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Drainage Reserves </w:t>
      </w:r>
    </w:p>
    <w:p w14:paraId="457A8B60"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Car Parks </w:t>
      </w:r>
    </w:p>
    <w:p w14:paraId="0941C47C"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Outdoor Court Facilities</w:t>
      </w:r>
    </w:p>
    <w:p w14:paraId="3B1B7E06"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Parks (Playgrounds)</w:t>
      </w:r>
    </w:p>
    <w:p w14:paraId="28BE6FC4"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Landfill Reserves </w:t>
      </w:r>
    </w:p>
    <w:p w14:paraId="2CD285E6"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Conservation/Biodiversity Reserves </w:t>
      </w:r>
    </w:p>
    <w:p w14:paraId="23679E46"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Passive Reserves </w:t>
      </w:r>
    </w:p>
    <w:p w14:paraId="592FB57A"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Active Reserves </w:t>
      </w:r>
    </w:p>
    <w:p w14:paraId="1651DF31"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 xml:space="preserve">Bushland Reserves </w:t>
      </w:r>
    </w:p>
    <w:p w14:paraId="5DEC146B"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Screening Reserves</w:t>
      </w:r>
    </w:p>
    <w:p w14:paraId="44D840DC"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Laneways and Pathways</w:t>
      </w:r>
    </w:p>
    <w:p w14:paraId="373D18A8" w14:textId="77777777" w:rsidR="003246E2" w:rsidRPr="003246E2" w:rsidRDefault="003246E2" w:rsidP="00D45D19">
      <w:pPr>
        <w:numPr>
          <w:ilvl w:val="0"/>
          <w:numId w:val="40"/>
        </w:numPr>
        <w:overflowPunct w:val="0"/>
        <w:autoSpaceDE w:val="0"/>
        <w:autoSpaceDN w:val="0"/>
        <w:adjustRightInd w:val="0"/>
        <w:spacing w:after="0"/>
        <w:ind w:left="567" w:hanging="425"/>
        <w:jc w:val="left"/>
        <w:textAlignment w:val="baseline"/>
        <w:rPr>
          <w:rFonts w:eastAsia="STCaiyun"/>
          <w:szCs w:val="17"/>
          <w:lang w:val="en-US"/>
        </w:rPr>
      </w:pPr>
      <w:r w:rsidRPr="003246E2">
        <w:rPr>
          <w:rFonts w:eastAsia="STCaiyun"/>
          <w:szCs w:val="17"/>
          <w:lang w:val="en-US"/>
        </w:rPr>
        <w:t>Kindergartens</w:t>
      </w:r>
    </w:p>
    <w:p w14:paraId="3DE7AB9D" w14:textId="77777777" w:rsidR="003246E2" w:rsidRPr="003246E2" w:rsidRDefault="003246E2" w:rsidP="00D45D19">
      <w:pPr>
        <w:numPr>
          <w:ilvl w:val="0"/>
          <w:numId w:val="40"/>
        </w:numPr>
        <w:overflowPunct w:val="0"/>
        <w:autoSpaceDE w:val="0"/>
        <w:autoSpaceDN w:val="0"/>
        <w:adjustRightInd w:val="0"/>
        <w:ind w:left="567" w:hanging="425"/>
        <w:jc w:val="left"/>
        <w:textAlignment w:val="baseline"/>
        <w:rPr>
          <w:rFonts w:eastAsia="STCaiyun"/>
          <w:szCs w:val="17"/>
          <w:lang w:val="en-US"/>
        </w:rPr>
      </w:pPr>
      <w:r w:rsidRPr="003246E2">
        <w:rPr>
          <w:rFonts w:eastAsia="STCaiyun"/>
          <w:szCs w:val="17"/>
          <w:lang w:val="en-US"/>
        </w:rPr>
        <w:t>Lions Club of Blackwood - Blackwood Bargain Centre</w:t>
      </w:r>
    </w:p>
    <w:p w14:paraId="7BAF83EB" w14:textId="77777777" w:rsidR="003246E2" w:rsidRPr="003246E2" w:rsidRDefault="003246E2" w:rsidP="003246E2">
      <w:pPr>
        <w:overflowPunct w:val="0"/>
        <w:autoSpaceDE w:val="0"/>
        <w:autoSpaceDN w:val="0"/>
        <w:adjustRightInd w:val="0"/>
        <w:jc w:val="left"/>
        <w:textAlignment w:val="baseline"/>
        <w:rPr>
          <w:rFonts w:eastAsia="STCaiyun"/>
          <w:szCs w:val="17"/>
          <w:lang w:val="en-US" w:eastAsia="en-AU"/>
        </w:rPr>
      </w:pPr>
      <w:r w:rsidRPr="003246E2">
        <w:rPr>
          <w:rFonts w:eastAsia="STCaiyun"/>
          <w:szCs w:val="17"/>
          <w:lang w:val="en-US" w:eastAsia="en-AU"/>
        </w:rPr>
        <w:t xml:space="preserve">The adopted Community Land Management Plan can be viewed at </w:t>
      </w:r>
      <w:hyperlink r:id="rId142" w:history="1">
        <w:r w:rsidRPr="003246E2">
          <w:rPr>
            <w:rFonts w:eastAsia="STCaiyun"/>
            <w:color w:val="0000FF"/>
            <w:szCs w:val="17"/>
            <w:u w:val="single"/>
            <w:lang w:val="en-US" w:eastAsia="en-AU"/>
          </w:rPr>
          <w:t>www.mitchamcouncil.sa.gov.au</w:t>
        </w:r>
      </w:hyperlink>
      <w:r w:rsidRPr="003246E2">
        <w:rPr>
          <w:rFonts w:eastAsia="STCaiyun"/>
          <w:szCs w:val="17"/>
          <w:lang w:eastAsia="en-AU"/>
        </w:rPr>
        <w:t>.</w:t>
      </w:r>
    </w:p>
    <w:p w14:paraId="1764BF11" w14:textId="77777777" w:rsidR="003246E2" w:rsidRPr="003246E2" w:rsidRDefault="003246E2" w:rsidP="003246E2">
      <w:pPr>
        <w:spacing w:after="0"/>
        <w:rPr>
          <w:rFonts w:eastAsia="STCaiyun"/>
          <w:szCs w:val="17"/>
          <w:lang w:val="en-US"/>
        </w:rPr>
      </w:pPr>
      <w:r w:rsidRPr="003246E2">
        <w:rPr>
          <w:rFonts w:eastAsia="STCaiyun"/>
          <w:szCs w:val="17"/>
          <w:lang w:val="en-US"/>
        </w:rPr>
        <w:t>Dated: 2 November 2023</w:t>
      </w:r>
    </w:p>
    <w:p w14:paraId="0F02A9D9" w14:textId="77777777" w:rsidR="003246E2" w:rsidRPr="003246E2" w:rsidRDefault="003246E2" w:rsidP="003246E2">
      <w:pPr>
        <w:spacing w:after="0"/>
        <w:jc w:val="right"/>
        <w:rPr>
          <w:rFonts w:eastAsia="STCaiyun"/>
          <w:smallCaps/>
          <w:szCs w:val="20"/>
          <w:lang w:val="en-US"/>
        </w:rPr>
      </w:pPr>
      <w:r w:rsidRPr="003246E2">
        <w:rPr>
          <w:rFonts w:eastAsia="STCaiyun"/>
          <w:smallCaps/>
          <w:szCs w:val="20"/>
          <w:lang w:val="en-US"/>
        </w:rPr>
        <w:t>Matthew Pears</w:t>
      </w:r>
    </w:p>
    <w:p w14:paraId="743AA5EC" w14:textId="77777777" w:rsidR="003246E2" w:rsidRPr="003246E2" w:rsidRDefault="003246E2" w:rsidP="003246E2">
      <w:pPr>
        <w:spacing w:after="0"/>
        <w:jc w:val="right"/>
        <w:rPr>
          <w:rFonts w:eastAsia="STCaiyun"/>
          <w:szCs w:val="17"/>
          <w:lang w:val="en-US"/>
        </w:rPr>
      </w:pPr>
      <w:r w:rsidRPr="003246E2">
        <w:rPr>
          <w:rFonts w:eastAsia="STCaiyun"/>
          <w:szCs w:val="17"/>
          <w:lang w:val="en-US"/>
        </w:rPr>
        <w:t>Chief Executive Officer</w:t>
      </w:r>
    </w:p>
    <w:p w14:paraId="08FC4281" w14:textId="77777777" w:rsidR="003246E2" w:rsidRPr="003246E2" w:rsidRDefault="003246E2" w:rsidP="003246E2">
      <w:pPr>
        <w:pBdr>
          <w:bottom w:val="single" w:sz="4" w:space="1" w:color="auto"/>
        </w:pBdr>
        <w:spacing w:after="0" w:line="52" w:lineRule="exact"/>
        <w:jc w:val="center"/>
        <w:rPr>
          <w:rFonts w:eastAsia="STCaiyun"/>
          <w:szCs w:val="17"/>
          <w:lang w:val="en-US"/>
        </w:rPr>
      </w:pPr>
    </w:p>
    <w:p w14:paraId="508FF467" w14:textId="77777777" w:rsidR="003246E2" w:rsidRPr="003246E2" w:rsidRDefault="003246E2" w:rsidP="003246E2">
      <w:pPr>
        <w:pBdr>
          <w:top w:val="single" w:sz="4" w:space="1" w:color="auto"/>
        </w:pBdr>
        <w:spacing w:before="34" w:after="0" w:line="14" w:lineRule="exact"/>
        <w:jc w:val="center"/>
        <w:rPr>
          <w:rFonts w:eastAsia="STCaiyun"/>
          <w:szCs w:val="17"/>
          <w:lang w:val="en-US"/>
        </w:rPr>
      </w:pPr>
    </w:p>
    <w:p w14:paraId="55DA554C" w14:textId="77777777" w:rsidR="007B6910" w:rsidRDefault="007B6910" w:rsidP="007B6910">
      <w:pPr>
        <w:spacing w:after="0"/>
        <w:rPr>
          <w:rFonts w:eastAsia="Times New Roman"/>
          <w:szCs w:val="17"/>
          <w:lang w:eastAsia="en-AU"/>
        </w:rPr>
      </w:pPr>
    </w:p>
    <w:p w14:paraId="0A81BBE1" w14:textId="77777777" w:rsidR="003246E2" w:rsidRPr="009731EB" w:rsidRDefault="003246E2" w:rsidP="00146376">
      <w:pPr>
        <w:pStyle w:val="Heading2"/>
      </w:pPr>
      <w:bookmarkStart w:id="537" w:name="_Toc150422123"/>
      <w:bookmarkStart w:id="538" w:name="_Hlk150345365"/>
      <w:r w:rsidRPr="009731EB">
        <w:t xml:space="preserve">City </w:t>
      </w:r>
      <w:r>
        <w:t>of</w:t>
      </w:r>
      <w:r w:rsidRPr="009731EB">
        <w:t xml:space="preserve"> Port Adelaide Enfield</w:t>
      </w:r>
      <w:bookmarkEnd w:id="537"/>
    </w:p>
    <w:p w14:paraId="2E116169" w14:textId="77777777" w:rsidR="003246E2" w:rsidRPr="009731EB" w:rsidRDefault="003246E2" w:rsidP="003246E2">
      <w:pPr>
        <w:pStyle w:val="GG-Title2"/>
      </w:pPr>
      <w:r w:rsidRPr="009731EB">
        <w:t xml:space="preserve">Roads (Opening </w:t>
      </w:r>
      <w:r>
        <w:t>a</w:t>
      </w:r>
      <w:r w:rsidRPr="009731EB">
        <w:t>nd Closing) Act 1991</w:t>
      </w:r>
    </w:p>
    <w:p w14:paraId="6BD2B53C" w14:textId="77777777" w:rsidR="003246E2" w:rsidRPr="009731EB" w:rsidRDefault="003246E2" w:rsidP="003246E2">
      <w:pPr>
        <w:pStyle w:val="GG-Title3"/>
      </w:pPr>
      <w:r w:rsidRPr="009731EB">
        <w:t>Road Closure</w:t>
      </w:r>
      <w:r>
        <w:t>—</w:t>
      </w:r>
      <w:r w:rsidRPr="009731EB">
        <w:t>Portion of Tennyson Street, Clearview</w:t>
      </w:r>
    </w:p>
    <w:p w14:paraId="0D7FB291" w14:textId="77777777" w:rsidR="003246E2" w:rsidRPr="009731EB" w:rsidRDefault="003246E2" w:rsidP="003246E2">
      <w:pPr>
        <w:autoSpaceDE w:val="0"/>
        <w:autoSpaceDN w:val="0"/>
        <w:adjustRightInd w:val="0"/>
        <w:ind w:right="4"/>
        <w:rPr>
          <w:szCs w:val="17"/>
        </w:rPr>
      </w:pPr>
      <w:r w:rsidRPr="009731EB">
        <w:rPr>
          <w:szCs w:val="17"/>
        </w:rPr>
        <w:t xml:space="preserve">NOTICE is hereby given, pursuant to the </w:t>
      </w:r>
      <w:r w:rsidRPr="009731EB">
        <w:rPr>
          <w:i/>
          <w:iCs/>
          <w:szCs w:val="17"/>
        </w:rPr>
        <w:t>Roads (Opening and Closing) Act 1991</w:t>
      </w:r>
      <w:r w:rsidRPr="009731EB">
        <w:rPr>
          <w:szCs w:val="17"/>
        </w:rPr>
        <w:t xml:space="preserve">, that the City of Port Adelaide Enfield proposes to make a Road Process Order to close portion of Allotment (Road) 142 in Deposited Plan 2971 contained within Certificate of Title Volume 4206 Folio 278, being a portion of the public road known as ‘Tennyson Street’ at Clearview, that is more particularly delineated and lettered ‘A’ on Preliminary Plan No. 23/0025, and </w:t>
      </w:r>
      <w:r w:rsidRPr="009731EB">
        <w:rPr>
          <w:szCs w:val="17"/>
          <w:lang w:val="en-US"/>
        </w:rPr>
        <w:t xml:space="preserve">for the closed road to be merged with the adjoining land </w:t>
      </w:r>
      <w:r w:rsidRPr="009731EB">
        <w:rPr>
          <w:spacing w:val="-1"/>
          <w:szCs w:val="17"/>
        </w:rPr>
        <w:t xml:space="preserve">comprised in Certificate of Title Volume 6242 Folio 671 </w:t>
      </w:r>
      <w:r w:rsidRPr="009731EB">
        <w:rPr>
          <w:szCs w:val="17"/>
        </w:rPr>
        <w:t>and described as Allotment 51 in Deposited Plan 124615.</w:t>
      </w:r>
    </w:p>
    <w:p w14:paraId="76F20A36" w14:textId="77777777" w:rsidR="003246E2" w:rsidRPr="009731EB" w:rsidRDefault="003246E2" w:rsidP="003246E2">
      <w:pPr>
        <w:autoSpaceDE w:val="0"/>
        <w:autoSpaceDN w:val="0"/>
        <w:adjustRightInd w:val="0"/>
        <w:ind w:right="4"/>
        <w:rPr>
          <w:szCs w:val="17"/>
        </w:rPr>
      </w:pPr>
      <w:r w:rsidRPr="009731EB">
        <w:rPr>
          <w:szCs w:val="17"/>
        </w:rPr>
        <w:t>A copy of the Preliminary Plan, and a statement of persons affected, are available for public inspection at the offices of the City of Port Adelaide Enfield, located at the Civic Centre 163 St Vincent Street Port Adelaide</w:t>
      </w:r>
      <w:r w:rsidRPr="009731EB">
        <w:rPr>
          <w:spacing w:val="-3"/>
          <w:szCs w:val="17"/>
        </w:rPr>
        <w:t xml:space="preserve"> </w:t>
      </w:r>
      <w:r w:rsidRPr="009731EB">
        <w:rPr>
          <w:szCs w:val="17"/>
        </w:rPr>
        <w:t xml:space="preserve">between the hours of 8.30am and 5.00pm, Monday to Friday, and at the Adelaide Office of the Surveyor-General located at Level 10, 83 Pirie Street Adelaide during normal office hours. The Preliminary Plan can also be viewed at </w:t>
      </w:r>
      <w:hyperlink r:id="rId143" w:history="1">
        <w:r w:rsidRPr="009731EB">
          <w:rPr>
            <w:rStyle w:val="Hyperlink"/>
            <w:szCs w:val="17"/>
          </w:rPr>
          <w:t>www.sa.gov.au/roadsactproposals</w:t>
        </w:r>
      </w:hyperlink>
      <w:r w:rsidRPr="009731EB">
        <w:rPr>
          <w:rStyle w:val="Hyperlink"/>
          <w:szCs w:val="17"/>
        </w:rPr>
        <w:t>.</w:t>
      </w:r>
    </w:p>
    <w:p w14:paraId="3E7EB9E5" w14:textId="77777777" w:rsidR="003246E2" w:rsidRPr="009731EB" w:rsidRDefault="003246E2" w:rsidP="003246E2">
      <w:pPr>
        <w:autoSpaceDE w:val="0"/>
        <w:autoSpaceDN w:val="0"/>
        <w:adjustRightInd w:val="0"/>
        <w:ind w:right="4"/>
        <w:rPr>
          <w:szCs w:val="17"/>
        </w:rPr>
      </w:pPr>
      <w:r w:rsidRPr="009731EB">
        <w:rPr>
          <w:szCs w:val="17"/>
        </w:rPr>
        <w:t>Any person is entitled to object to the proposed road process, or any person affected by the proposed closure is entitled to apply for an easement to be granted in that person’s favour over the land subject to the proposed closure. An objection or application for an easement must set out the full name and address of the person making the objection or application and must be fully supported by reasons. Any application for an easement must give full particulars of the nature and location of the easement that is being applied for, and where made by a person as the owner of adjoining or nearby land, specify the land to which the easement is to be annexed.</w:t>
      </w:r>
    </w:p>
    <w:p w14:paraId="1EAE5ED5" w14:textId="77777777" w:rsidR="003246E2" w:rsidRPr="009731EB" w:rsidRDefault="003246E2" w:rsidP="003246E2">
      <w:pPr>
        <w:autoSpaceDE w:val="0"/>
        <w:autoSpaceDN w:val="0"/>
        <w:adjustRightInd w:val="0"/>
        <w:ind w:right="4"/>
        <w:rPr>
          <w:szCs w:val="17"/>
        </w:rPr>
      </w:pPr>
      <w:r w:rsidRPr="009731EB">
        <w:rPr>
          <w:szCs w:val="17"/>
        </w:rPr>
        <w:t xml:space="preserve">An objection or an application for easement must be made in writing to the City of Port Adelaide Enfield at PO Box 110, Port Adelaide SA 5015 or via email to service@cityofpae.sa.gov.au WITHIN 28 DAYS OF THE DATE OF THIS NOTICE and a copy must be forwarded to the Surveyor-General at GPO Box 1815, Adelaide SA 5001 or </w:t>
      </w:r>
      <w:hyperlink r:id="rId144" w:history="1">
        <w:r w:rsidRPr="009731EB">
          <w:rPr>
            <w:rStyle w:val="Hyperlink"/>
            <w:szCs w:val="17"/>
          </w:rPr>
          <w:t>DTI.RoadOpeningClosing@sa.gov.au</w:t>
        </w:r>
      </w:hyperlink>
      <w:r w:rsidRPr="009731EB">
        <w:rPr>
          <w:szCs w:val="17"/>
        </w:rPr>
        <w:t>.</w:t>
      </w:r>
    </w:p>
    <w:p w14:paraId="2278E6A6" w14:textId="77777777" w:rsidR="003246E2" w:rsidRPr="009731EB" w:rsidRDefault="003246E2" w:rsidP="003246E2">
      <w:pPr>
        <w:autoSpaceDE w:val="0"/>
        <w:autoSpaceDN w:val="0"/>
        <w:adjustRightInd w:val="0"/>
        <w:ind w:right="4"/>
        <w:rPr>
          <w:szCs w:val="17"/>
        </w:rPr>
      </w:pPr>
      <w:r w:rsidRPr="009731EB">
        <w:rPr>
          <w:szCs w:val="17"/>
        </w:rPr>
        <w:t>Where an objection or application for an easement is received, the City of Port Adelaide Enfield will give notification of a meeting at which the matter will be considered.</w:t>
      </w:r>
    </w:p>
    <w:p w14:paraId="13353CE8" w14:textId="77777777" w:rsidR="003246E2" w:rsidRPr="009731EB" w:rsidRDefault="003246E2" w:rsidP="003246E2">
      <w:pPr>
        <w:pStyle w:val="GG-SDated"/>
      </w:pPr>
      <w:r w:rsidRPr="009731EB">
        <w:t>Dated: 9 November 2023</w:t>
      </w:r>
    </w:p>
    <w:p w14:paraId="7C6E5882" w14:textId="77777777" w:rsidR="003246E2" w:rsidRPr="009731EB" w:rsidRDefault="003246E2" w:rsidP="003246E2">
      <w:pPr>
        <w:pStyle w:val="GG-SName"/>
      </w:pPr>
      <w:r w:rsidRPr="009731EB">
        <w:t>M Withers</w:t>
      </w:r>
    </w:p>
    <w:p w14:paraId="30467754" w14:textId="77777777" w:rsidR="003246E2" w:rsidRDefault="003246E2" w:rsidP="003246E2">
      <w:pPr>
        <w:pStyle w:val="GG-Signature"/>
      </w:pPr>
      <w:r w:rsidRPr="009731EB">
        <w:t>Chief Executive Officer</w:t>
      </w:r>
    </w:p>
    <w:p w14:paraId="1A5C8DFC" w14:textId="77777777" w:rsidR="003246E2" w:rsidRDefault="003246E2" w:rsidP="003246E2">
      <w:pPr>
        <w:pStyle w:val="GG-Signature"/>
        <w:pBdr>
          <w:bottom w:val="single" w:sz="4" w:space="1" w:color="auto"/>
        </w:pBdr>
        <w:spacing w:line="52" w:lineRule="exact"/>
        <w:jc w:val="center"/>
      </w:pPr>
    </w:p>
    <w:p w14:paraId="6BBFC66D" w14:textId="77777777" w:rsidR="003246E2" w:rsidRDefault="003246E2" w:rsidP="003246E2">
      <w:pPr>
        <w:pStyle w:val="GG-Signature"/>
        <w:pBdr>
          <w:top w:val="single" w:sz="4" w:space="1" w:color="auto"/>
        </w:pBdr>
        <w:spacing w:before="34" w:line="14" w:lineRule="exact"/>
        <w:jc w:val="center"/>
      </w:pPr>
    </w:p>
    <w:bookmarkEnd w:id="538"/>
    <w:p w14:paraId="2CFC3015" w14:textId="7697084C" w:rsidR="003246E2" w:rsidRDefault="003246E2">
      <w:pPr>
        <w:spacing w:after="0" w:line="240" w:lineRule="auto"/>
        <w:jc w:val="left"/>
        <w:rPr>
          <w:szCs w:val="17"/>
        </w:rPr>
      </w:pPr>
      <w:r>
        <w:rPr>
          <w:szCs w:val="17"/>
        </w:rPr>
        <w:br w:type="page"/>
      </w:r>
    </w:p>
    <w:p w14:paraId="0719C6FE" w14:textId="77777777" w:rsidR="003246E2" w:rsidRPr="00FA09DF" w:rsidRDefault="003246E2" w:rsidP="00146376">
      <w:pPr>
        <w:pStyle w:val="Heading2"/>
      </w:pPr>
      <w:bookmarkStart w:id="539" w:name="addressee"/>
      <w:bookmarkStart w:id="540" w:name="title"/>
      <w:bookmarkStart w:id="541" w:name="company"/>
      <w:bookmarkStart w:id="542" w:name="street"/>
      <w:bookmarkStart w:id="543" w:name="suburb"/>
      <w:bookmarkStart w:id="544" w:name="code"/>
      <w:bookmarkStart w:id="545" w:name="_Toc150422124"/>
      <w:bookmarkEnd w:id="539"/>
      <w:bookmarkEnd w:id="540"/>
      <w:bookmarkEnd w:id="541"/>
      <w:bookmarkEnd w:id="542"/>
      <w:bookmarkEnd w:id="543"/>
      <w:bookmarkEnd w:id="544"/>
      <w:r w:rsidRPr="00FA09DF">
        <w:t>Adelaide Hills Council</w:t>
      </w:r>
      <w:bookmarkEnd w:id="545"/>
    </w:p>
    <w:p w14:paraId="02F3B666" w14:textId="77777777" w:rsidR="003246E2" w:rsidRDefault="003246E2" w:rsidP="003246E2">
      <w:pPr>
        <w:pStyle w:val="GG-Title2"/>
      </w:pPr>
      <w:r>
        <w:t>Liquor Licencing (</w:t>
      </w:r>
      <w:r w:rsidRPr="00474B64">
        <w:t>Liquor</w:t>
      </w:r>
      <w:r>
        <w:t xml:space="preserve"> Review) Amendment Act 2017</w:t>
      </w:r>
    </w:p>
    <w:p w14:paraId="5AA91C67" w14:textId="77777777" w:rsidR="003246E2" w:rsidRDefault="003246E2" w:rsidP="003246E2">
      <w:pPr>
        <w:pStyle w:val="GG-Title3"/>
      </w:pPr>
      <w:r w:rsidRPr="001A621F">
        <w:t>Short Term Dry Area Declaration (48 hours or less)</w:t>
      </w:r>
    </w:p>
    <w:p w14:paraId="24B381D9" w14:textId="77777777" w:rsidR="003246E2" w:rsidRDefault="003246E2" w:rsidP="003246E2">
      <w:pPr>
        <w:pStyle w:val="GG-body"/>
      </w:pPr>
      <w:r w:rsidRPr="00474B64">
        <w:t>I</w:t>
      </w:r>
      <w:r>
        <w:t xml:space="preserve">, Natalie Armstrong, Acting Chief Executive Officer, for and on behalf of the Adelaide Hills Council, in accordance with section 131 of the </w:t>
      </w:r>
      <w:r w:rsidRPr="00921669">
        <w:rPr>
          <w:i/>
          <w:iCs/>
        </w:rPr>
        <w:t>Liquor Licencing (Liquor Review) Amendment Act 2017</w:t>
      </w:r>
      <w:r>
        <w:t xml:space="preserve"> in effect from September 2018, hereby declare a short term dry area of 48 hours or less for the following community events.</w:t>
      </w:r>
    </w:p>
    <w:p w14:paraId="158937ED" w14:textId="77777777" w:rsidR="003246E2" w:rsidRDefault="003246E2" w:rsidP="003246E2">
      <w:pPr>
        <w:pStyle w:val="GG-body"/>
        <w:tabs>
          <w:tab w:val="left" w:pos="2268"/>
        </w:tabs>
        <w:spacing w:after="0"/>
        <w:rPr>
          <w:b/>
        </w:rPr>
      </w:pPr>
      <w:r w:rsidRPr="001A621F">
        <w:rPr>
          <w:b/>
        </w:rPr>
        <w:t xml:space="preserve">Event: </w:t>
      </w:r>
      <w:r w:rsidRPr="001A621F">
        <w:rPr>
          <w:b/>
        </w:rPr>
        <w:tab/>
      </w:r>
      <w:r w:rsidRPr="008E496A">
        <w:rPr>
          <w:bCs/>
        </w:rPr>
        <w:t>Woodside</w:t>
      </w:r>
      <w:r w:rsidRPr="005A7539">
        <w:rPr>
          <w:bCs/>
        </w:rPr>
        <w:t xml:space="preserve"> Christmas Pageant</w:t>
      </w:r>
      <w:r>
        <w:rPr>
          <w:b/>
        </w:rPr>
        <w:t xml:space="preserve"> </w:t>
      </w:r>
      <w:r w:rsidRPr="001A621F">
        <w:t>202</w:t>
      </w:r>
      <w:r>
        <w:t>3</w:t>
      </w:r>
    </w:p>
    <w:p w14:paraId="4C334D9F" w14:textId="77777777" w:rsidR="003246E2" w:rsidRPr="001A621F" w:rsidRDefault="003246E2" w:rsidP="003246E2">
      <w:pPr>
        <w:pStyle w:val="GG-body"/>
        <w:tabs>
          <w:tab w:val="left" w:pos="2268"/>
        </w:tabs>
        <w:spacing w:after="0"/>
      </w:pPr>
      <w:r w:rsidRPr="001A621F">
        <w:rPr>
          <w:b/>
        </w:rPr>
        <w:t xml:space="preserve">Event date/s: </w:t>
      </w:r>
      <w:r w:rsidRPr="001A621F">
        <w:rPr>
          <w:b/>
        </w:rPr>
        <w:tab/>
      </w:r>
      <w:r w:rsidRPr="008E496A">
        <w:rPr>
          <w:bCs/>
        </w:rPr>
        <w:t>Thursday 1</w:t>
      </w:r>
      <w:r>
        <w:rPr>
          <w:bCs/>
        </w:rPr>
        <w:t>4</w:t>
      </w:r>
      <w:r w:rsidRPr="001A621F">
        <w:t xml:space="preserve"> December 202</w:t>
      </w:r>
      <w:r>
        <w:t>3</w:t>
      </w:r>
    </w:p>
    <w:p w14:paraId="6735B463" w14:textId="77777777" w:rsidR="003246E2" w:rsidRDefault="003246E2" w:rsidP="003246E2">
      <w:pPr>
        <w:pStyle w:val="GG-body"/>
        <w:tabs>
          <w:tab w:val="left" w:pos="2268"/>
        </w:tabs>
      </w:pPr>
      <w:r w:rsidRPr="001A621F">
        <w:rPr>
          <w:b/>
        </w:rPr>
        <w:t>Period of prohibition:</w:t>
      </w:r>
      <w:r>
        <w:tab/>
        <w:t>5</w:t>
      </w:r>
      <w:r w:rsidRPr="001A621F">
        <w:t>:00pm – 11:59pm</w:t>
      </w:r>
    </w:p>
    <w:p w14:paraId="12561BD3" w14:textId="77777777" w:rsidR="003246E2" w:rsidRDefault="003246E2" w:rsidP="003246E2">
      <w:pPr>
        <w:pStyle w:val="GG-body"/>
      </w:pPr>
      <w:r w:rsidRPr="001A621F">
        <w:rPr>
          <w:b/>
        </w:rPr>
        <w:t>Extent of temporary dry area:</w:t>
      </w:r>
      <w:r>
        <w:tab/>
      </w:r>
      <w:r w:rsidRPr="001A621F">
        <w:t>Various roads around the</w:t>
      </w:r>
      <w:r>
        <w:t xml:space="preserve"> Woodside </w:t>
      </w:r>
      <w:r w:rsidRPr="001A621F">
        <w:t>township as shown in the attached map (written description included).</w:t>
      </w:r>
    </w:p>
    <w:p w14:paraId="0C7629AC" w14:textId="77777777" w:rsidR="003246E2" w:rsidRDefault="003246E2" w:rsidP="003246E2">
      <w:pPr>
        <w:pStyle w:val="GG-body"/>
      </w:pPr>
      <w:r w:rsidRPr="001A621F">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p>
    <w:p w14:paraId="2C2971EB" w14:textId="77777777" w:rsidR="003246E2" w:rsidRPr="001A621F" w:rsidRDefault="003246E2" w:rsidP="003246E2">
      <w:pPr>
        <w:pStyle w:val="GG-body"/>
        <w:rPr>
          <w:b/>
        </w:rPr>
      </w:pPr>
      <w:bookmarkStart w:id="546" w:name="name"/>
      <w:bookmarkStart w:id="547" w:name="authtitle"/>
      <w:bookmarkEnd w:id="546"/>
      <w:bookmarkEnd w:id="547"/>
      <w:r w:rsidRPr="001A621F">
        <w:rPr>
          <w:b/>
        </w:rPr>
        <w:t>Description of area:</w:t>
      </w:r>
    </w:p>
    <w:p w14:paraId="4D041452" w14:textId="77777777" w:rsidR="003246E2" w:rsidRPr="00E2415D" w:rsidRDefault="003246E2" w:rsidP="003246E2">
      <w:pPr>
        <w:rPr>
          <w:szCs w:val="17"/>
          <w:lang w:val="en-US"/>
        </w:rPr>
      </w:pPr>
      <w:r w:rsidRPr="00B13718">
        <w:rPr>
          <w:szCs w:val="17"/>
          <w:lang w:val="en-US"/>
        </w:rPr>
        <w:t xml:space="preserve">The area in </w:t>
      </w:r>
      <w:r>
        <w:rPr>
          <w:szCs w:val="17"/>
          <w:lang w:val="en-US"/>
        </w:rPr>
        <w:t>Woodside</w:t>
      </w:r>
      <w:r w:rsidRPr="00B13718">
        <w:rPr>
          <w:szCs w:val="17"/>
          <w:lang w:val="en-US"/>
        </w:rPr>
        <w:t xml:space="preserve"> </w:t>
      </w:r>
      <w:r>
        <w:rPr>
          <w:szCs w:val="17"/>
          <w:lang w:val="en-US"/>
        </w:rPr>
        <w:t>comprising Onkaparinga Valley Road between the prolongation in a straight line of the northern boundary of Nairne Road and the prolongation in a straight line of the northern boundary of John Street.</w:t>
      </w:r>
      <w:bookmarkStart w:id="548" w:name="_Hlk119325895"/>
    </w:p>
    <w:bookmarkEnd w:id="548"/>
    <w:p w14:paraId="308C605C" w14:textId="77777777" w:rsidR="003246E2" w:rsidRDefault="003246E2" w:rsidP="003246E2">
      <w:pPr>
        <w:pStyle w:val="GG-SName"/>
        <w:spacing w:line="240" w:lineRule="auto"/>
        <w:jc w:val="center"/>
      </w:pPr>
      <w:r>
        <w:rPr>
          <w:noProof/>
          <w:color w:val="000000"/>
          <w:szCs w:val="17"/>
        </w:rPr>
        <w:drawing>
          <wp:inline distT="0" distB="0" distL="0" distR="0" wp14:anchorId="7D8427FC" wp14:editId="51FED712">
            <wp:extent cx="4252384" cy="6223000"/>
            <wp:effectExtent l="0" t="0" r="0" b="6350"/>
            <wp:docPr id="53394876" name="Picture 53394876" descr="C:\Users\acadd\AppData\Local\Microsoft\Windows\INetCache\Content.Word\Woodside Dry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add\AppData\Local\Microsoft\Windows\INetCache\Content.Word\Woodside Dry Area map.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82563" cy="6267164"/>
                    </a:xfrm>
                    <a:prstGeom prst="rect">
                      <a:avLst/>
                    </a:prstGeom>
                    <a:noFill/>
                    <a:ln>
                      <a:noFill/>
                    </a:ln>
                  </pic:spPr>
                </pic:pic>
              </a:graphicData>
            </a:graphic>
          </wp:inline>
        </w:drawing>
      </w:r>
    </w:p>
    <w:p w14:paraId="145989B5" w14:textId="77777777" w:rsidR="003246E2" w:rsidRPr="00A821FB" w:rsidRDefault="003246E2" w:rsidP="003246E2">
      <w:pPr>
        <w:pStyle w:val="GG-SName"/>
      </w:pPr>
      <w:r>
        <w:t>NATALIE ARMSTRONG</w:t>
      </w:r>
    </w:p>
    <w:p w14:paraId="4A04A7E4" w14:textId="77777777" w:rsidR="003246E2" w:rsidRDefault="003246E2" w:rsidP="003246E2">
      <w:pPr>
        <w:pStyle w:val="GG-Signature"/>
      </w:pPr>
      <w:r>
        <w:t>Acting Chief Executive Officer</w:t>
      </w:r>
    </w:p>
    <w:p w14:paraId="2FA9A614" w14:textId="77777777" w:rsidR="003246E2" w:rsidRDefault="003246E2" w:rsidP="003246E2">
      <w:pPr>
        <w:pStyle w:val="GG-Signature"/>
        <w:pBdr>
          <w:bottom w:val="single" w:sz="4" w:space="1" w:color="auto"/>
        </w:pBdr>
        <w:spacing w:line="52" w:lineRule="exact"/>
        <w:jc w:val="center"/>
      </w:pPr>
    </w:p>
    <w:p w14:paraId="1A551559" w14:textId="77777777" w:rsidR="003246E2" w:rsidRDefault="003246E2" w:rsidP="003246E2">
      <w:pPr>
        <w:pStyle w:val="GG-Signature"/>
        <w:pBdr>
          <w:top w:val="single" w:sz="4" w:space="1" w:color="auto"/>
        </w:pBdr>
        <w:spacing w:before="34" w:line="14" w:lineRule="exact"/>
        <w:jc w:val="center"/>
      </w:pPr>
    </w:p>
    <w:p w14:paraId="22398615" w14:textId="77777777" w:rsidR="003246E2" w:rsidRPr="003B6137" w:rsidRDefault="003246E2" w:rsidP="00146376">
      <w:pPr>
        <w:pStyle w:val="Heading2"/>
      </w:pPr>
      <w:bookmarkStart w:id="549" w:name="_Toc150422125"/>
      <w:bookmarkStart w:id="550" w:name="_Hlk150277673"/>
      <w:r w:rsidRPr="003B6137">
        <w:t>District Council of Mount Remarkable</w:t>
      </w:r>
      <w:bookmarkEnd w:id="549"/>
    </w:p>
    <w:p w14:paraId="13D988D5" w14:textId="77777777" w:rsidR="003246E2" w:rsidRPr="003B6137" w:rsidRDefault="003246E2" w:rsidP="003246E2">
      <w:pPr>
        <w:pStyle w:val="GG-Title2"/>
      </w:pPr>
      <w:r w:rsidRPr="003B6137">
        <w:t>Local Government Act 1999</w:t>
      </w:r>
    </w:p>
    <w:p w14:paraId="1B630582" w14:textId="77777777" w:rsidR="003246E2" w:rsidRPr="003B6137" w:rsidRDefault="003246E2" w:rsidP="003246E2">
      <w:pPr>
        <w:pStyle w:val="GG-Title3"/>
      </w:pPr>
      <w:r w:rsidRPr="003B6137">
        <w:t>Vacancy in the Office of Willochra Ward Councillor</w:t>
      </w:r>
    </w:p>
    <w:p w14:paraId="40D7138F" w14:textId="77777777" w:rsidR="003246E2" w:rsidRPr="003B6137" w:rsidRDefault="003246E2" w:rsidP="003246E2">
      <w:pPr>
        <w:pStyle w:val="GG-body"/>
      </w:pPr>
      <w:r w:rsidRPr="003B6137">
        <w:t xml:space="preserve">NOTICE is given in accordance with Section 54(6) of the </w:t>
      </w:r>
      <w:r w:rsidRPr="003B6137">
        <w:rPr>
          <w:i/>
          <w:iCs/>
        </w:rPr>
        <w:t>Local Government Act 1999</w:t>
      </w:r>
      <w:r w:rsidRPr="003B6137">
        <w:t xml:space="preserve"> that a vacancy has occurred in the office of Willochra Ward Councillor, due to the resignation of Councillor Lesley Till, effective from 3 November 2023.</w:t>
      </w:r>
    </w:p>
    <w:p w14:paraId="16162BCB" w14:textId="77777777" w:rsidR="003246E2" w:rsidRPr="003B6137" w:rsidRDefault="003246E2" w:rsidP="003246E2">
      <w:pPr>
        <w:pStyle w:val="GG-SDated"/>
      </w:pPr>
      <w:r w:rsidRPr="003B6137">
        <w:t>Dated: 6 November 2023</w:t>
      </w:r>
    </w:p>
    <w:p w14:paraId="6B9AD23A" w14:textId="77777777" w:rsidR="003246E2" w:rsidRPr="003B6137" w:rsidRDefault="003246E2" w:rsidP="003246E2">
      <w:pPr>
        <w:pStyle w:val="GG-SName"/>
        <w:rPr>
          <w:szCs w:val="17"/>
        </w:rPr>
      </w:pPr>
      <w:r w:rsidRPr="003B6137">
        <w:rPr>
          <w:szCs w:val="17"/>
        </w:rPr>
        <w:t>Sam Johnson OAM</w:t>
      </w:r>
    </w:p>
    <w:p w14:paraId="2D7FDFDA" w14:textId="77777777" w:rsidR="003246E2" w:rsidRDefault="003246E2" w:rsidP="003246E2">
      <w:pPr>
        <w:pStyle w:val="GG-Signature"/>
      </w:pPr>
      <w:r w:rsidRPr="003B6137">
        <w:t>Chief Executive Officer</w:t>
      </w:r>
    </w:p>
    <w:p w14:paraId="1DBB6D83" w14:textId="77777777" w:rsidR="003246E2" w:rsidRDefault="003246E2" w:rsidP="003246E2">
      <w:pPr>
        <w:pStyle w:val="GG-Signature"/>
        <w:pBdr>
          <w:bottom w:val="single" w:sz="4" w:space="1" w:color="auto"/>
        </w:pBdr>
        <w:spacing w:line="52" w:lineRule="exact"/>
        <w:jc w:val="center"/>
      </w:pPr>
    </w:p>
    <w:p w14:paraId="3A6500B9" w14:textId="77777777" w:rsidR="003246E2" w:rsidRDefault="003246E2" w:rsidP="003246E2">
      <w:pPr>
        <w:pStyle w:val="GG-Signature"/>
        <w:pBdr>
          <w:top w:val="single" w:sz="4" w:space="1" w:color="auto"/>
        </w:pBdr>
        <w:spacing w:before="34" w:line="14" w:lineRule="exact"/>
        <w:jc w:val="center"/>
      </w:pPr>
    </w:p>
    <w:bookmarkEnd w:id="550"/>
    <w:p w14:paraId="1B26504F" w14:textId="77777777" w:rsidR="003246E2" w:rsidRPr="007B6910" w:rsidRDefault="003246E2" w:rsidP="007B6910">
      <w:pPr>
        <w:spacing w:after="0"/>
      </w:pPr>
    </w:p>
    <w:p w14:paraId="3D372003" w14:textId="77777777" w:rsidR="009D1E2E" w:rsidRDefault="009D1E2E" w:rsidP="007B6910">
      <w:pPr>
        <w:pStyle w:val="GG-body"/>
        <w:spacing w:after="0"/>
        <w:rPr>
          <w:lang w:val="en-US"/>
        </w:rPr>
      </w:pPr>
    </w:p>
    <w:p w14:paraId="06D3EA4F" w14:textId="77777777" w:rsidR="009D1E2E" w:rsidRPr="009D1E2E" w:rsidRDefault="009D1E2E" w:rsidP="00F80EF5">
      <w:pPr>
        <w:pStyle w:val="Heading1"/>
      </w:pPr>
      <w:r>
        <w:rPr>
          <w:lang w:val="en-US"/>
        </w:rPr>
        <w:br w:type="page"/>
      </w:r>
      <w:bookmarkStart w:id="551" w:name="_Toc33707984"/>
      <w:bookmarkStart w:id="552" w:name="_Toc33708155"/>
      <w:bookmarkStart w:id="553" w:name="_Toc150422126"/>
      <w:r>
        <w:t>Public Notices</w:t>
      </w:r>
      <w:bookmarkEnd w:id="551"/>
      <w:bookmarkEnd w:id="552"/>
      <w:bookmarkEnd w:id="553"/>
    </w:p>
    <w:p w14:paraId="6122F2D3" w14:textId="77777777" w:rsidR="00D45D19" w:rsidRPr="00D053AE" w:rsidRDefault="00D45D19" w:rsidP="00146376">
      <w:pPr>
        <w:pStyle w:val="Heading2"/>
      </w:pPr>
      <w:bookmarkStart w:id="554" w:name="_Toc150422127"/>
      <w:bookmarkStart w:id="555" w:name="OLE_LINK3"/>
      <w:bookmarkStart w:id="556" w:name="OLE_LINK4"/>
      <w:r w:rsidRPr="00D053AE">
        <w:t xml:space="preserve">National </w:t>
      </w:r>
      <w:r>
        <w:t>Electricity</w:t>
      </w:r>
      <w:r w:rsidRPr="00D053AE">
        <w:t xml:space="preserve"> Law</w:t>
      </w:r>
      <w:bookmarkEnd w:id="554"/>
    </w:p>
    <w:bookmarkEnd w:id="555"/>
    <w:bookmarkEnd w:id="556"/>
    <w:p w14:paraId="14CA6C76" w14:textId="77777777" w:rsidR="00D45D19" w:rsidRDefault="00D45D19" w:rsidP="00D45D19">
      <w:pPr>
        <w:pStyle w:val="GG-Title3"/>
        <w:spacing w:after="0"/>
        <w:rPr>
          <w:bCs/>
          <w:iCs/>
          <w:lang w:val="en-US"/>
        </w:rPr>
      </w:pPr>
      <w:r w:rsidRPr="00103544">
        <w:rPr>
          <w:bCs/>
          <w:iCs/>
          <w:lang w:val="en-US"/>
        </w:rPr>
        <w:t>Notice of Final Rule</w:t>
      </w:r>
    </w:p>
    <w:p w14:paraId="34AF9C3F" w14:textId="77777777" w:rsidR="00D45D19" w:rsidRPr="00D6006E" w:rsidRDefault="00D45D19" w:rsidP="00D45D19">
      <w:pPr>
        <w:pStyle w:val="GG-Title3"/>
        <w:spacing w:after="0"/>
        <w:rPr>
          <w:lang w:val="en-US"/>
        </w:rPr>
      </w:pPr>
      <w:r w:rsidRPr="00D6006E">
        <w:rPr>
          <w:lang w:val="en-US"/>
        </w:rPr>
        <w:t>Notice of Extension of Final Determination</w:t>
      </w:r>
    </w:p>
    <w:p w14:paraId="5009EB43" w14:textId="77777777" w:rsidR="00D45D19" w:rsidRPr="00103544" w:rsidRDefault="00D45D19" w:rsidP="00D45D19">
      <w:pPr>
        <w:pStyle w:val="GG-Title3"/>
        <w:spacing w:after="0"/>
        <w:rPr>
          <w:bCs/>
          <w:iCs/>
          <w:lang w:val="en-US"/>
        </w:rPr>
      </w:pPr>
      <w:r w:rsidRPr="00103544">
        <w:rPr>
          <w:bCs/>
          <w:iCs/>
          <w:lang w:val="en-US"/>
        </w:rPr>
        <w:t>Notice of Fast Track Rule Initiation</w:t>
      </w:r>
    </w:p>
    <w:p w14:paraId="27934308" w14:textId="77777777" w:rsidR="00D45D19" w:rsidRPr="00103544" w:rsidRDefault="00D45D19" w:rsidP="00D45D19">
      <w:pPr>
        <w:pStyle w:val="GG-Title3"/>
        <w:rPr>
          <w:bCs/>
          <w:iCs/>
          <w:lang w:val="en-US"/>
        </w:rPr>
      </w:pPr>
      <w:r w:rsidRPr="00103544">
        <w:rPr>
          <w:bCs/>
          <w:iCs/>
          <w:lang w:val="en-US"/>
        </w:rPr>
        <w:t>Notice of Extension</w:t>
      </w:r>
      <w:r>
        <w:rPr>
          <w:bCs/>
          <w:iCs/>
          <w:lang w:val="en-US"/>
        </w:rPr>
        <w:t>s</w:t>
      </w:r>
      <w:r w:rsidRPr="00103544">
        <w:rPr>
          <w:bCs/>
          <w:iCs/>
          <w:lang w:val="en-US"/>
        </w:rPr>
        <w:t xml:space="preserve"> of Draft Determination</w:t>
      </w:r>
      <w:r>
        <w:rPr>
          <w:bCs/>
          <w:iCs/>
          <w:lang w:val="en-US"/>
        </w:rPr>
        <w:t>s</w:t>
      </w:r>
    </w:p>
    <w:p w14:paraId="577F4DA4" w14:textId="77777777" w:rsidR="00D45D19" w:rsidRPr="00D87757" w:rsidRDefault="00D45D19" w:rsidP="00D45D19">
      <w:pPr>
        <w:pStyle w:val="GG-body"/>
        <w:rPr>
          <w:lang w:val="en-US"/>
        </w:rPr>
      </w:pPr>
      <w:bookmarkStart w:id="557"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49D26E36" w14:textId="77777777" w:rsidR="00D45D19" w:rsidRDefault="00D45D19" w:rsidP="00D45D19">
      <w:pPr>
        <w:pStyle w:val="GG-body"/>
        <w:ind w:left="142"/>
        <w:rPr>
          <w:b/>
          <w:lang w:val="en-US"/>
        </w:rPr>
      </w:pPr>
      <w:r w:rsidRPr="00103544">
        <w:rPr>
          <w:lang w:val="en-US"/>
        </w:rPr>
        <w:t>Under ss 102 and 103, the making of the</w:t>
      </w:r>
      <w:r w:rsidRPr="00103544">
        <w:rPr>
          <w:i/>
        </w:rPr>
        <w:t xml:space="preserve"> National Electricity Amendment (Enhancing community engagement in transmission building) Rule 2023</w:t>
      </w:r>
      <w:r w:rsidRPr="00103544">
        <w:rPr>
          <w:lang w:val="en-US"/>
        </w:rPr>
        <w:t xml:space="preserve"> </w:t>
      </w:r>
      <w:r w:rsidRPr="00103544">
        <w:rPr>
          <w:i/>
          <w:lang w:val="en-US"/>
        </w:rPr>
        <w:t xml:space="preserve">No. 5 </w:t>
      </w:r>
      <w:r w:rsidRPr="00103544">
        <w:rPr>
          <w:lang w:val="en-US"/>
        </w:rPr>
        <w:t xml:space="preserve">(Ref. ERC0357) and related final determination. </w:t>
      </w:r>
      <w:bookmarkStart w:id="558" w:name="Text14"/>
      <w:r w:rsidRPr="00103544">
        <w:rPr>
          <w:lang w:val="en-US"/>
        </w:rPr>
        <w:t>All provisions commence on</w:t>
      </w:r>
      <w:r w:rsidRPr="00103544">
        <w:t xml:space="preserve"> </w:t>
      </w:r>
      <w:r w:rsidRPr="00103544">
        <w:rPr>
          <w:b/>
          <w:lang w:val="en-US"/>
        </w:rPr>
        <w:t>5 December 2023</w:t>
      </w:r>
      <w:bookmarkEnd w:id="558"/>
      <w:r w:rsidRPr="00103544">
        <w:rPr>
          <w:b/>
          <w:lang w:val="en-US"/>
        </w:rPr>
        <w:t xml:space="preserve">. </w:t>
      </w:r>
    </w:p>
    <w:p w14:paraId="28DADB18" w14:textId="77777777" w:rsidR="00D45D19" w:rsidRPr="00FC44C6" w:rsidRDefault="00D45D19" w:rsidP="00D45D19">
      <w:pPr>
        <w:pStyle w:val="GG-body"/>
        <w:ind w:left="142"/>
        <w:rPr>
          <w:lang w:val="en-US"/>
        </w:rPr>
      </w:pPr>
      <w:r w:rsidRPr="00103544">
        <w:rPr>
          <w:lang w:val="en-US"/>
        </w:rPr>
        <w:t xml:space="preserve">Under s 107, the time for the making of the final determination on the </w:t>
      </w:r>
      <w:r w:rsidRPr="00103544">
        <w:rPr>
          <w:i/>
        </w:rPr>
        <w:t xml:space="preserve">Improving security frameworks for the energy transition </w:t>
      </w:r>
      <w:r w:rsidRPr="00103544">
        <w:rPr>
          <w:lang w:val="en-US"/>
        </w:rPr>
        <w:t xml:space="preserve">(Ref. ERC0290) </w:t>
      </w:r>
      <w:r w:rsidRPr="00103544">
        <w:t>proposal</w:t>
      </w:r>
      <w:r w:rsidRPr="00103544">
        <w:rPr>
          <w:lang w:val="en-US"/>
        </w:rPr>
        <w:t xml:space="preserve"> has been extended to </w:t>
      </w:r>
      <w:r w:rsidRPr="00103544">
        <w:rPr>
          <w:b/>
          <w:lang w:val="en-US"/>
        </w:rPr>
        <w:t>28 March 2024</w:t>
      </w:r>
      <w:r w:rsidRPr="002E45E9">
        <w:rPr>
          <w:bCs/>
          <w:lang w:val="en-US"/>
        </w:rPr>
        <w:t>.</w:t>
      </w:r>
    </w:p>
    <w:p w14:paraId="6F13FA83" w14:textId="77777777" w:rsidR="00D45D19" w:rsidRDefault="00D45D19" w:rsidP="00D45D19">
      <w:pPr>
        <w:pStyle w:val="GG-body"/>
        <w:ind w:left="142"/>
      </w:pPr>
      <w:r w:rsidRPr="00103544">
        <w:t xml:space="preserve">Under s 95, the Australian Energy Market Operator has requested the </w:t>
      </w:r>
      <w:r w:rsidRPr="00103544">
        <w:rPr>
          <w:i/>
        </w:rPr>
        <w:t xml:space="preserve">Calculation of system strength quantity </w:t>
      </w:r>
      <w:r w:rsidRPr="00103544">
        <w:rPr>
          <w:lang w:val="en-US"/>
        </w:rPr>
        <w:t xml:space="preserve">(Ref. ERC0375) </w:t>
      </w:r>
      <w:r w:rsidRPr="00103544">
        <w:t>proposal</w:t>
      </w:r>
      <w:r w:rsidRPr="00103544">
        <w:rPr>
          <w:i/>
        </w:rPr>
        <w:t xml:space="preserve">. </w:t>
      </w:r>
      <w:r w:rsidRPr="00103544">
        <w:t>The proposal seeks to change the way system that the strength quantity component of the system strength charge is calculated, so it reflects the adverse system strength impact cause by a new or altered connection. Under s 96A, the AEMC has decided to fast track this proposal.</w:t>
      </w:r>
    </w:p>
    <w:p w14:paraId="6C7E68C6" w14:textId="77777777" w:rsidR="00D45D19" w:rsidRPr="00103544" w:rsidRDefault="00D45D19" w:rsidP="00D45D19">
      <w:pPr>
        <w:pStyle w:val="GG-body"/>
        <w:ind w:left="142"/>
        <w:rPr>
          <w:b/>
          <w:lang w:val="en-US"/>
        </w:rPr>
      </w:pPr>
      <w:r w:rsidRPr="00103544">
        <w:rPr>
          <w:lang w:val="en-US"/>
        </w:rPr>
        <w:t xml:space="preserve">Under s 107, the time for making the draft determination on the </w:t>
      </w:r>
      <w:r w:rsidRPr="00103544">
        <w:rPr>
          <w:i/>
        </w:rPr>
        <w:t>Accommodating financeability in the regulatory framework</w:t>
      </w:r>
      <w:r w:rsidRPr="00103544">
        <w:t xml:space="preserve"> </w:t>
      </w:r>
      <w:r w:rsidRPr="00103544">
        <w:rPr>
          <w:lang w:val="en-US"/>
        </w:rPr>
        <w:t xml:space="preserve">(Ref. ERC0348) </w:t>
      </w:r>
      <w:r w:rsidRPr="00103544">
        <w:t>proposal</w:t>
      </w:r>
      <w:r w:rsidRPr="00103544">
        <w:rPr>
          <w:lang w:val="en-US"/>
        </w:rPr>
        <w:t xml:space="preserve"> has been extended to </w:t>
      </w:r>
      <w:r w:rsidRPr="00103544">
        <w:rPr>
          <w:b/>
          <w:lang w:val="en-US"/>
        </w:rPr>
        <w:t>14 December 2023.</w:t>
      </w:r>
    </w:p>
    <w:p w14:paraId="4886776E" w14:textId="77777777" w:rsidR="00D45D19" w:rsidRPr="00103544" w:rsidRDefault="00D45D19" w:rsidP="00D45D19">
      <w:pPr>
        <w:pStyle w:val="GG-body"/>
        <w:ind w:left="142"/>
        <w:rPr>
          <w:b/>
          <w:lang w:val="en-US"/>
        </w:rPr>
      </w:pPr>
      <w:r w:rsidRPr="00103544">
        <w:rPr>
          <w:lang w:val="en-US"/>
        </w:rPr>
        <w:t xml:space="preserve">Under s 107, the time for making the draft determination on the </w:t>
      </w:r>
      <w:r w:rsidRPr="00103544">
        <w:rPr>
          <w:i/>
        </w:rPr>
        <w:t xml:space="preserve">Clarifying mandatory primary frequency response obligations for bidirectional plant </w:t>
      </w:r>
      <w:r w:rsidRPr="00103544">
        <w:rPr>
          <w:lang w:val="en-US"/>
        </w:rPr>
        <w:t xml:space="preserve">(Ref. ERC0364) </w:t>
      </w:r>
      <w:r w:rsidRPr="00103544">
        <w:t>proposal</w:t>
      </w:r>
      <w:r w:rsidRPr="00103544">
        <w:rPr>
          <w:lang w:val="en-US"/>
        </w:rPr>
        <w:t xml:space="preserve"> has been extended to </w:t>
      </w:r>
      <w:r w:rsidRPr="00103544">
        <w:rPr>
          <w:b/>
          <w:lang w:val="en-US"/>
        </w:rPr>
        <w:t xml:space="preserve">30 November 2023.  </w:t>
      </w:r>
    </w:p>
    <w:p w14:paraId="69A08868" w14:textId="77777777" w:rsidR="00D45D19" w:rsidRPr="00103544" w:rsidRDefault="00D45D19" w:rsidP="00D45D19">
      <w:pPr>
        <w:pStyle w:val="GG-body"/>
        <w:ind w:left="142"/>
        <w:rPr>
          <w:b/>
          <w:lang w:val="en-US"/>
        </w:rPr>
      </w:pPr>
      <w:r w:rsidRPr="00103544">
        <w:rPr>
          <w:lang w:val="en-US"/>
        </w:rPr>
        <w:t xml:space="preserve">Under s 107, the time for the making of the draft determination on the </w:t>
      </w:r>
      <w:r w:rsidRPr="00103544">
        <w:rPr>
          <w:i/>
        </w:rPr>
        <w:t>Concessional finance for transmission network service providers</w:t>
      </w:r>
      <w:r w:rsidRPr="00103544">
        <w:t xml:space="preserve"> </w:t>
      </w:r>
      <w:r w:rsidRPr="00103544">
        <w:rPr>
          <w:lang w:val="en-US"/>
        </w:rPr>
        <w:t xml:space="preserve">(Ref. ERC0349) </w:t>
      </w:r>
      <w:r w:rsidRPr="00103544">
        <w:t>proposal</w:t>
      </w:r>
      <w:r w:rsidRPr="00103544">
        <w:rPr>
          <w:lang w:val="en-US"/>
        </w:rPr>
        <w:t xml:space="preserve"> has been extended to </w:t>
      </w:r>
      <w:r w:rsidRPr="00103544">
        <w:rPr>
          <w:b/>
          <w:lang w:val="en-US"/>
        </w:rPr>
        <w:t xml:space="preserve">14 December 2023.  </w:t>
      </w:r>
    </w:p>
    <w:p w14:paraId="4E9DE8A1" w14:textId="77777777" w:rsidR="00D45D19" w:rsidRDefault="00D45D19" w:rsidP="00D45D19">
      <w:pPr>
        <w:pStyle w:val="GG-body"/>
        <w:rPr>
          <w:lang w:val="en-US"/>
        </w:rPr>
      </w:pPr>
      <w:r w:rsidRPr="00F61938">
        <w:rPr>
          <w:lang w:val="en-US"/>
        </w:rPr>
        <w:t>Documents referred to above are available on the AEMC’s website and are available for inspection at the AEMC’s office</w:t>
      </w:r>
      <w:r>
        <w:rPr>
          <w:lang w:val="en-US"/>
        </w:rPr>
        <w:t>.</w:t>
      </w:r>
    </w:p>
    <w:p w14:paraId="1AF24314" w14:textId="77777777" w:rsidR="00D45D19" w:rsidRDefault="00D45D19" w:rsidP="00D45D19">
      <w:pPr>
        <w:pStyle w:val="GG-body"/>
        <w:spacing w:after="0"/>
        <w:ind w:left="142"/>
      </w:pPr>
      <w:r>
        <w:t>Australian Energy Market Commission</w:t>
      </w:r>
    </w:p>
    <w:p w14:paraId="5B0420E5" w14:textId="77777777" w:rsidR="00D45D19" w:rsidRDefault="00D45D19" w:rsidP="00D45D19">
      <w:pPr>
        <w:pStyle w:val="GG-body"/>
        <w:spacing w:after="0"/>
        <w:ind w:left="142"/>
      </w:pPr>
      <w:r>
        <w:t>Level 15, 60 Castlereagh St</w:t>
      </w:r>
    </w:p>
    <w:p w14:paraId="486EC7BC" w14:textId="77777777" w:rsidR="00D45D19" w:rsidRDefault="00D45D19" w:rsidP="00D45D19">
      <w:pPr>
        <w:pStyle w:val="GG-body"/>
        <w:spacing w:after="0"/>
        <w:ind w:left="142"/>
      </w:pPr>
      <w:r>
        <w:t>Sydney NSW 2000</w:t>
      </w:r>
    </w:p>
    <w:p w14:paraId="5CF14944" w14:textId="77777777" w:rsidR="00D45D19" w:rsidRDefault="00D45D19" w:rsidP="00D45D19">
      <w:pPr>
        <w:pStyle w:val="GG-body"/>
        <w:spacing w:after="0"/>
        <w:ind w:left="142"/>
      </w:pPr>
      <w:r>
        <w:t>Telephone: (02) 8296 7800</w:t>
      </w:r>
    </w:p>
    <w:p w14:paraId="2F94AAF8" w14:textId="77777777" w:rsidR="00D45D19" w:rsidRPr="004245A2" w:rsidRDefault="00E81968" w:rsidP="00D45D19">
      <w:pPr>
        <w:pStyle w:val="GG-body"/>
        <w:ind w:left="142"/>
      </w:pPr>
      <w:hyperlink r:id="rId146" w:history="1">
        <w:r w:rsidR="00D45D19" w:rsidRPr="00D30F34">
          <w:rPr>
            <w:rStyle w:val="Hyperlink"/>
          </w:rPr>
          <w:t>www.aemc.gov.au</w:t>
        </w:r>
      </w:hyperlink>
    </w:p>
    <w:p w14:paraId="756FA9D5" w14:textId="77777777" w:rsidR="00D45D19" w:rsidRDefault="00D45D19" w:rsidP="00D45D19">
      <w:pPr>
        <w:pStyle w:val="GG-SDated"/>
      </w:pPr>
      <w:r>
        <w:t xml:space="preserve">Dated: 9 November </w:t>
      </w:r>
      <w:r w:rsidRPr="006F77D0">
        <w:t>202</w:t>
      </w:r>
      <w:r>
        <w:t>3</w:t>
      </w:r>
    </w:p>
    <w:bookmarkEnd w:id="557"/>
    <w:p w14:paraId="57D343FE" w14:textId="77777777" w:rsidR="00D45D19" w:rsidRDefault="00D45D19" w:rsidP="00D45D19">
      <w:pPr>
        <w:pStyle w:val="GG-body"/>
        <w:pBdr>
          <w:bottom w:val="single" w:sz="4" w:space="1" w:color="auto"/>
        </w:pBdr>
        <w:spacing w:after="0" w:line="52" w:lineRule="exact"/>
        <w:jc w:val="center"/>
      </w:pPr>
    </w:p>
    <w:p w14:paraId="5EE44B9A" w14:textId="77777777" w:rsidR="00D45D19" w:rsidRDefault="00D45D19" w:rsidP="00D45D19">
      <w:pPr>
        <w:pStyle w:val="GG-body"/>
        <w:pBdr>
          <w:top w:val="single" w:sz="4" w:space="1" w:color="auto"/>
        </w:pBdr>
        <w:spacing w:before="34" w:after="0" w:line="14" w:lineRule="exact"/>
        <w:jc w:val="center"/>
      </w:pPr>
    </w:p>
    <w:p w14:paraId="77353519" w14:textId="77777777" w:rsidR="00D45D19" w:rsidRPr="002E12FB" w:rsidRDefault="00D45D19" w:rsidP="00D45D19">
      <w:pPr>
        <w:pStyle w:val="GG-body"/>
        <w:spacing w:after="0"/>
      </w:pPr>
    </w:p>
    <w:p w14:paraId="6BABEED3" w14:textId="77777777" w:rsidR="00D45D19" w:rsidRPr="00D45D19" w:rsidRDefault="00D45D19" w:rsidP="00146376">
      <w:pPr>
        <w:pStyle w:val="Heading2"/>
      </w:pPr>
      <w:bookmarkStart w:id="559" w:name="_Toc150422128"/>
      <w:r w:rsidRPr="00D45D19">
        <w:t>Trustee Act 1936</w:t>
      </w:r>
      <w:bookmarkEnd w:id="559"/>
    </w:p>
    <w:p w14:paraId="3DF61621" w14:textId="77777777" w:rsidR="00D45D19" w:rsidRPr="00D45D19" w:rsidRDefault="00D45D19" w:rsidP="00D45D19">
      <w:pPr>
        <w:jc w:val="center"/>
        <w:rPr>
          <w:smallCaps/>
          <w:szCs w:val="17"/>
        </w:rPr>
      </w:pPr>
      <w:r w:rsidRPr="00D45D19">
        <w:rPr>
          <w:smallCaps/>
          <w:szCs w:val="17"/>
        </w:rPr>
        <w:t>Public Trustee</w:t>
      </w:r>
    </w:p>
    <w:p w14:paraId="24BBC509" w14:textId="77777777" w:rsidR="00D45D19" w:rsidRPr="00D45D19" w:rsidRDefault="00D45D19" w:rsidP="00D45D19">
      <w:pPr>
        <w:jc w:val="center"/>
        <w:rPr>
          <w:i/>
          <w:szCs w:val="17"/>
        </w:rPr>
      </w:pPr>
      <w:r w:rsidRPr="00D45D19">
        <w:rPr>
          <w:i/>
          <w:szCs w:val="17"/>
        </w:rPr>
        <w:t>Estates of Deceased Persons</w:t>
      </w:r>
    </w:p>
    <w:p w14:paraId="5282A3F7" w14:textId="77777777" w:rsidR="00D45D19" w:rsidRPr="00D45D19" w:rsidRDefault="00D45D19" w:rsidP="00D45D19">
      <w:pPr>
        <w:rPr>
          <w:rFonts w:eastAsia="Times New Roman"/>
          <w:szCs w:val="17"/>
        </w:rPr>
      </w:pPr>
      <w:r w:rsidRPr="00D45D19">
        <w:rPr>
          <w:rFonts w:eastAsia="Times New Roman"/>
          <w:szCs w:val="17"/>
        </w:rPr>
        <w:t>In the matter of the estates of the undermentioned deceased persons:</w:t>
      </w:r>
    </w:p>
    <w:p w14:paraId="78D90F52"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BING Jimmie Mark late of 13 Hill Street Elizabeth South Rigger who died 29 August 2022 </w:t>
      </w:r>
    </w:p>
    <w:p w14:paraId="3A2DBFC4"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BROWN Della Emily late of 5-11 Sirius Avenue Hope Valley of no occupation who died 8 April 2023 </w:t>
      </w:r>
    </w:p>
    <w:p w14:paraId="0822892A"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CHARTRES Raymond Francis late of 6 Irwine Street Wallaroo Retired Motor Mechanic who died 8 August 2023 </w:t>
      </w:r>
    </w:p>
    <w:p w14:paraId="2FF4C442"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GEBHARDT Peter Robin late of 1 Lawrie Terrace Waikerie Retired Labourer who died 15 June 2023 </w:t>
      </w:r>
    </w:p>
    <w:p w14:paraId="5C19F410"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GOUGH Peter Edward late of Eleventh Street Port Pirie of no occupation who died 17 December 2021 </w:t>
      </w:r>
    </w:p>
    <w:p w14:paraId="6AB4ECB7"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McLEAY John Arthur late of 43 High Street Strathalbyn Retired Park Ranger who died 7 December 2022 </w:t>
      </w:r>
    </w:p>
    <w:p w14:paraId="39EA1FB1"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McLERNON Joan Eileen late of 1099 Grand Junction Road Hope Valley Retired Shop Assistant who died 14 April 2023 </w:t>
      </w:r>
    </w:p>
    <w:p w14:paraId="65CEA2C3"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MITCHELL Eric William late of 9 East Terrace Windsor Yard Operative who died 27 September 2022</w:t>
      </w:r>
    </w:p>
    <w:p w14:paraId="43470E66"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SANSOM Colin Gordon late of 492 Frith Road Cherry Gardens Retired Cabinet Maker who died 14 July 2023 </w:t>
      </w:r>
    </w:p>
    <w:p w14:paraId="180026B0" w14:textId="77777777" w:rsidR="00D45D19" w:rsidRPr="00D45D19" w:rsidRDefault="00D45D19" w:rsidP="00D45D19">
      <w:pPr>
        <w:spacing w:after="0"/>
        <w:ind w:left="142"/>
        <w:rPr>
          <w:rFonts w:eastAsia="Times New Roman"/>
          <w:spacing w:val="-2"/>
          <w:szCs w:val="17"/>
        </w:rPr>
      </w:pPr>
      <w:r w:rsidRPr="00D45D19">
        <w:rPr>
          <w:rFonts w:eastAsia="Times New Roman"/>
          <w:spacing w:val="-2"/>
          <w:szCs w:val="17"/>
        </w:rPr>
        <w:t xml:space="preserve">WAKEHAM Agnes Rowley late of 20-36 Gardenia Drive Parafield Gardens of no occupation who died 30 June 2022 </w:t>
      </w:r>
    </w:p>
    <w:p w14:paraId="58D8FA4A" w14:textId="77777777" w:rsidR="00D45D19" w:rsidRPr="00D45D19" w:rsidRDefault="00D45D19" w:rsidP="00D45D19">
      <w:pPr>
        <w:ind w:left="142"/>
        <w:rPr>
          <w:rFonts w:eastAsia="Times New Roman"/>
          <w:spacing w:val="-2"/>
          <w:szCs w:val="17"/>
        </w:rPr>
      </w:pPr>
      <w:r w:rsidRPr="00D45D19">
        <w:rPr>
          <w:rFonts w:eastAsia="Times New Roman"/>
          <w:spacing w:val="-2"/>
          <w:szCs w:val="17"/>
        </w:rPr>
        <w:t>WALLACE Wayne Cameron late of 7 Laura Street Stepney of no occupation who died 2 September 2022</w:t>
      </w:r>
    </w:p>
    <w:p w14:paraId="1706C63F" w14:textId="77777777" w:rsidR="00D45D19" w:rsidRPr="00D45D19" w:rsidRDefault="00D45D19" w:rsidP="00D45D19">
      <w:pPr>
        <w:rPr>
          <w:rFonts w:eastAsia="Times New Roman"/>
          <w:szCs w:val="17"/>
        </w:rPr>
      </w:pPr>
      <w:r w:rsidRPr="00D45D19">
        <w:rPr>
          <w:rFonts w:eastAsia="Times New Roman"/>
          <w:spacing w:val="-2"/>
          <w:szCs w:val="17"/>
        </w:rPr>
        <w:t xml:space="preserve">Notice is hereby given pursuant to the </w:t>
      </w:r>
      <w:r w:rsidRPr="00D45D19">
        <w:rPr>
          <w:rFonts w:eastAsia="Times New Roman"/>
          <w:i/>
          <w:iCs/>
          <w:spacing w:val="-2"/>
          <w:szCs w:val="17"/>
        </w:rPr>
        <w:t>Trustee Act 1936</w:t>
      </w:r>
      <w:r w:rsidRPr="00D45D19">
        <w:rPr>
          <w:rFonts w:eastAsia="Times New Roman"/>
          <w:spacing w:val="-2"/>
          <w:szCs w:val="17"/>
        </w:rPr>
        <w:t xml:space="preserve">, the </w:t>
      </w:r>
      <w:r w:rsidRPr="00D45D19">
        <w:rPr>
          <w:rFonts w:eastAsia="Times New Roman"/>
          <w:i/>
          <w:iCs/>
          <w:spacing w:val="-2"/>
          <w:szCs w:val="17"/>
        </w:rPr>
        <w:t>Inheritance (Family Provision) Act 1972</w:t>
      </w:r>
      <w:r w:rsidRPr="00D45D19">
        <w:rPr>
          <w:rFonts w:eastAsia="Times New Roman"/>
          <w:spacing w:val="-2"/>
          <w:szCs w:val="17"/>
        </w:rPr>
        <w:t xml:space="preserve"> and the </w:t>
      </w:r>
      <w:r w:rsidRPr="00D45D19">
        <w:rPr>
          <w:rFonts w:eastAsia="Times New Roman"/>
          <w:i/>
          <w:iCs/>
          <w:spacing w:val="-2"/>
          <w:szCs w:val="17"/>
        </w:rPr>
        <w:t>Family Relationships Act 1975</w:t>
      </w:r>
      <w:r w:rsidRPr="00D45D19">
        <w:rPr>
          <w:rFonts w:eastAsia="Times New Roman"/>
          <w:spacing w:val="-2"/>
          <w:szCs w:val="17"/>
        </w:rPr>
        <w:t xml:space="preserve"> </w:t>
      </w:r>
      <w:r w:rsidRPr="00D45D19">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8 December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9F01ECC" w14:textId="77777777" w:rsidR="00D45D19" w:rsidRPr="00D45D19" w:rsidRDefault="00D45D19" w:rsidP="00D45D19">
      <w:pPr>
        <w:spacing w:after="0"/>
        <w:rPr>
          <w:rFonts w:eastAsia="Times New Roman"/>
          <w:szCs w:val="17"/>
        </w:rPr>
      </w:pPr>
      <w:r w:rsidRPr="00D45D19">
        <w:rPr>
          <w:rFonts w:eastAsia="Times New Roman"/>
          <w:szCs w:val="17"/>
        </w:rPr>
        <w:t>Dated: 9 November 2023</w:t>
      </w:r>
    </w:p>
    <w:p w14:paraId="0BDA75FE" w14:textId="77777777" w:rsidR="00D45D19" w:rsidRPr="00D45D19" w:rsidRDefault="00D45D19" w:rsidP="00D45D19">
      <w:pPr>
        <w:spacing w:after="0"/>
        <w:jc w:val="right"/>
        <w:rPr>
          <w:rFonts w:eastAsia="Times New Roman"/>
          <w:smallCaps/>
          <w:szCs w:val="20"/>
        </w:rPr>
      </w:pPr>
      <w:r w:rsidRPr="00D45D19">
        <w:rPr>
          <w:rFonts w:eastAsia="Times New Roman"/>
          <w:smallCaps/>
          <w:szCs w:val="20"/>
        </w:rPr>
        <w:t>N. S. Rantanen</w:t>
      </w:r>
    </w:p>
    <w:p w14:paraId="56ED4ABE" w14:textId="77777777" w:rsidR="00D45D19" w:rsidRPr="00D45D19" w:rsidRDefault="00D45D19" w:rsidP="00D45D19">
      <w:pPr>
        <w:spacing w:after="0"/>
        <w:jc w:val="right"/>
        <w:rPr>
          <w:rFonts w:eastAsia="Times New Roman"/>
          <w:szCs w:val="17"/>
        </w:rPr>
      </w:pPr>
      <w:r w:rsidRPr="00D45D19">
        <w:rPr>
          <w:rFonts w:eastAsia="Times New Roman"/>
          <w:szCs w:val="17"/>
        </w:rPr>
        <w:t>Public Trustee</w:t>
      </w:r>
    </w:p>
    <w:p w14:paraId="68594113" w14:textId="77777777" w:rsidR="00D45D19" w:rsidRPr="00D45D19" w:rsidRDefault="00D45D19" w:rsidP="00D45D19">
      <w:pPr>
        <w:pBdr>
          <w:bottom w:val="single" w:sz="4" w:space="1" w:color="auto"/>
        </w:pBdr>
        <w:spacing w:after="0" w:line="52" w:lineRule="exact"/>
        <w:jc w:val="center"/>
        <w:rPr>
          <w:rFonts w:eastAsia="Times New Roman"/>
          <w:szCs w:val="17"/>
        </w:rPr>
      </w:pPr>
    </w:p>
    <w:p w14:paraId="43225EE1" w14:textId="77777777" w:rsidR="00D45D19" w:rsidRPr="00D45D19" w:rsidRDefault="00D45D19" w:rsidP="00D45D19">
      <w:pPr>
        <w:pBdr>
          <w:top w:val="single" w:sz="4" w:space="1" w:color="auto"/>
        </w:pBdr>
        <w:spacing w:before="34" w:after="0" w:line="14" w:lineRule="exact"/>
        <w:jc w:val="center"/>
        <w:rPr>
          <w:rFonts w:eastAsia="Times New Roman"/>
          <w:szCs w:val="17"/>
        </w:rPr>
      </w:pPr>
    </w:p>
    <w:p w14:paraId="189EA393" w14:textId="77777777" w:rsidR="00D45D19" w:rsidRPr="00D45D19" w:rsidRDefault="00D45D19" w:rsidP="00D45D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AD09CAA" w14:textId="77777777" w:rsidR="009D1E2E" w:rsidRDefault="009D1E2E" w:rsidP="00B13C12">
      <w:pPr>
        <w:pStyle w:val="GG-body"/>
        <w:rPr>
          <w:lang w:val="en-US"/>
        </w:rPr>
      </w:pPr>
    </w:p>
    <w:p w14:paraId="0016CF92"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625D528" w14:textId="77777777" w:rsidR="00EB5C72" w:rsidRPr="00576D3B" w:rsidRDefault="00EB5C72" w:rsidP="00EB5C72">
      <w:pPr>
        <w:spacing w:after="0" w:line="240" w:lineRule="auto"/>
        <w:ind w:left="600" w:right="600"/>
        <w:jc w:val="center"/>
        <w:rPr>
          <w:color w:val="000000"/>
          <w:sz w:val="20"/>
          <w:szCs w:val="20"/>
        </w:rPr>
      </w:pPr>
    </w:p>
    <w:p w14:paraId="746F0D16" w14:textId="77777777" w:rsidR="00EB5C72" w:rsidRPr="00576D3B" w:rsidRDefault="00EB5C72" w:rsidP="00EB5C72">
      <w:pPr>
        <w:spacing w:after="0" w:line="240" w:lineRule="auto"/>
        <w:ind w:left="600" w:right="600"/>
        <w:jc w:val="center"/>
        <w:rPr>
          <w:color w:val="000000"/>
          <w:sz w:val="20"/>
          <w:szCs w:val="20"/>
        </w:rPr>
      </w:pPr>
    </w:p>
    <w:p w14:paraId="6355FD45" w14:textId="77777777" w:rsidR="00EB5C72" w:rsidRDefault="00EB5C72" w:rsidP="00EB5C72">
      <w:pPr>
        <w:spacing w:after="0" w:line="240" w:lineRule="auto"/>
        <w:ind w:left="600" w:right="600"/>
        <w:jc w:val="center"/>
        <w:rPr>
          <w:color w:val="000000"/>
          <w:sz w:val="20"/>
          <w:szCs w:val="20"/>
        </w:rPr>
      </w:pPr>
    </w:p>
    <w:p w14:paraId="74E226A4" w14:textId="77777777" w:rsidR="00EB5C72" w:rsidRPr="00576D3B" w:rsidRDefault="00EB5C72" w:rsidP="00EB5C72">
      <w:pPr>
        <w:spacing w:after="0" w:line="240" w:lineRule="auto"/>
        <w:ind w:left="600" w:right="600"/>
        <w:jc w:val="center"/>
        <w:rPr>
          <w:color w:val="000000"/>
          <w:sz w:val="20"/>
          <w:szCs w:val="20"/>
        </w:rPr>
      </w:pPr>
    </w:p>
    <w:p w14:paraId="22F154F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F557D72" w14:textId="77777777" w:rsidR="00EB5C72" w:rsidRPr="00576D3B" w:rsidRDefault="00EB5C72" w:rsidP="00EB5C72">
      <w:pPr>
        <w:spacing w:after="0" w:line="240" w:lineRule="auto"/>
        <w:ind w:left="600" w:right="600"/>
        <w:jc w:val="center"/>
        <w:rPr>
          <w:color w:val="000000"/>
          <w:sz w:val="20"/>
          <w:szCs w:val="20"/>
        </w:rPr>
      </w:pPr>
    </w:p>
    <w:p w14:paraId="2DBA3F9A" w14:textId="77777777" w:rsidR="00EB5C72" w:rsidRDefault="00EB5C72" w:rsidP="00EB5C72">
      <w:pPr>
        <w:spacing w:after="0" w:line="240" w:lineRule="auto"/>
        <w:ind w:left="600" w:right="600"/>
        <w:jc w:val="center"/>
        <w:rPr>
          <w:color w:val="000000"/>
          <w:sz w:val="20"/>
          <w:szCs w:val="20"/>
        </w:rPr>
      </w:pPr>
    </w:p>
    <w:p w14:paraId="5D26D1D5" w14:textId="77777777" w:rsidR="00EB5C72" w:rsidRPr="00576D3B" w:rsidRDefault="00EB5C72" w:rsidP="00EB5C72">
      <w:pPr>
        <w:spacing w:after="0" w:line="240" w:lineRule="auto"/>
        <w:ind w:left="600" w:right="600"/>
        <w:jc w:val="center"/>
        <w:rPr>
          <w:color w:val="000000"/>
          <w:sz w:val="20"/>
          <w:szCs w:val="20"/>
        </w:rPr>
      </w:pPr>
    </w:p>
    <w:p w14:paraId="354CBEE2"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C43AA28"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AE3BA5E"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D7168F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2D483C8" w14:textId="77777777" w:rsidR="00EB5C72" w:rsidRPr="00576D3B" w:rsidRDefault="00EB5C72" w:rsidP="00EB5C72">
      <w:pPr>
        <w:spacing w:after="0" w:line="240" w:lineRule="auto"/>
        <w:ind w:left="600" w:right="600"/>
        <w:jc w:val="center"/>
        <w:rPr>
          <w:color w:val="000000"/>
          <w:sz w:val="20"/>
          <w:szCs w:val="20"/>
        </w:rPr>
      </w:pPr>
    </w:p>
    <w:p w14:paraId="2DD03E0A" w14:textId="77777777" w:rsidR="00EB5C72" w:rsidRPr="00576D3B" w:rsidRDefault="00EB5C72" w:rsidP="00EB5C72">
      <w:pPr>
        <w:spacing w:after="0" w:line="240" w:lineRule="auto"/>
        <w:ind w:left="600" w:right="600"/>
        <w:jc w:val="center"/>
        <w:rPr>
          <w:color w:val="000000"/>
          <w:sz w:val="20"/>
          <w:szCs w:val="20"/>
        </w:rPr>
      </w:pPr>
    </w:p>
    <w:p w14:paraId="28E8C9D2" w14:textId="77777777" w:rsidR="00EB5C72" w:rsidRPr="00576D3B" w:rsidRDefault="00EB5C72" w:rsidP="00EB5C72">
      <w:pPr>
        <w:spacing w:after="0" w:line="240" w:lineRule="auto"/>
        <w:ind w:left="600" w:right="600"/>
        <w:jc w:val="center"/>
        <w:rPr>
          <w:color w:val="000000"/>
          <w:sz w:val="20"/>
          <w:szCs w:val="20"/>
        </w:rPr>
      </w:pPr>
    </w:p>
    <w:p w14:paraId="0593530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FE445C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35592C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4ED7C3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5C4322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2C52E5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1901C46" w14:textId="77777777" w:rsidR="00EB5C72" w:rsidRPr="00576D3B" w:rsidRDefault="00EB5C72" w:rsidP="00EB5C72">
      <w:pPr>
        <w:spacing w:after="0" w:line="240" w:lineRule="auto"/>
        <w:ind w:left="600" w:right="600"/>
        <w:jc w:val="center"/>
        <w:rPr>
          <w:color w:val="000000"/>
          <w:sz w:val="20"/>
          <w:szCs w:val="20"/>
        </w:rPr>
      </w:pPr>
    </w:p>
    <w:p w14:paraId="10995A49" w14:textId="77777777" w:rsidR="00EB5C72" w:rsidRPr="00576D3B" w:rsidRDefault="00EB5C72" w:rsidP="00EB5C72">
      <w:pPr>
        <w:spacing w:after="0" w:line="240" w:lineRule="auto"/>
        <w:ind w:left="600" w:right="600"/>
        <w:jc w:val="center"/>
        <w:rPr>
          <w:color w:val="000000"/>
          <w:sz w:val="20"/>
          <w:szCs w:val="20"/>
        </w:rPr>
      </w:pPr>
    </w:p>
    <w:p w14:paraId="6629667B" w14:textId="77777777" w:rsidR="00EB5C72" w:rsidRPr="00576D3B" w:rsidRDefault="00EB5C72" w:rsidP="00EB5C72">
      <w:pPr>
        <w:spacing w:after="0" w:line="240" w:lineRule="auto"/>
        <w:ind w:left="600" w:right="600"/>
        <w:jc w:val="center"/>
        <w:rPr>
          <w:color w:val="000000"/>
          <w:sz w:val="20"/>
          <w:szCs w:val="20"/>
        </w:rPr>
      </w:pPr>
    </w:p>
    <w:p w14:paraId="5D4D585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B43912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A241C7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6651452"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EC93067"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752DC79" w14:textId="77777777" w:rsidR="00EB5C72" w:rsidRPr="00576D3B" w:rsidRDefault="00EB5C72" w:rsidP="00EB5C72">
      <w:pPr>
        <w:spacing w:after="0" w:line="240" w:lineRule="auto"/>
        <w:ind w:left="600" w:right="600"/>
        <w:jc w:val="center"/>
        <w:rPr>
          <w:color w:val="000000"/>
          <w:sz w:val="20"/>
          <w:szCs w:val="20"/>
        </w:rPr>
      </w:pPr>
    </w:p>
    <w:p w14:paraId="00E0EDF2" w14:textId="77777777" w:rsidR="00EB5C72" w:rsidRPr="00576D3B" w:rsidRDefault="00EB5C72" w:rsidP="00EB5C72">
      <w:pPr>
        <w:spacing w:after="0" w:line="240" w:lineRule="auto"/>
        <w:ind w:left="600" w:right="600"/>
        <w:jc w:val="center"/>
        <w:rPr>
          <w:color w:val="000000"/>
          <w:sz w:val="20"/>
          <w:szCs w:val="20"/>
        </w:rPr>
      </w:pPr>
    </w:p>
    <w:p w14:paraId="5015042D" w14:textId="77777777" w:rsidR="00EB5C72" w:rsidRPr="00576D3B" w:rsidRDefault="00EB5C72" w:rsidP="00EB5C72">
      <w:pPr>
        <w:spacing w:after="0" w:line="240" w:lineRule="auto"/>
        <w:ind w:left="600" w:right="600"/>
        <w:jc w:val="center"/>
        <w:rPr>
          <w:color w:val="000000"/>
          <w:sz w:val="20"/>
          <w:szCs w:val="20"/>
        </w:rPr>
      </w:pPr>
    </w:p>
    <w:p w14:paraId="514E1315"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47" w:history="1">
        <w:r w:rsidRPr="00576D3B">
          <w:rPr>
            <w:rFonts w:eastAsia="Times New Roman"/>
            <w:color w:val="0000FF"/>
            <w:sz w:val="24"/>
            <w:u w:val="single"/>
            <w:lang w:eastAsia="en-AU"/>
          </w:rPr>
          <w:t>governmentgazettesa@sa.gov.au</w:t>
        </w:r>
      </w:hyperlink>
    </w:p>
    <w:p w14:paraId="3B3EDEA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75F168B6"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8" w:history="1">
        <w:r w:rsidRPr="00576D3B">
          <w:rPr>
            <w:rFonts w:eastAsia="Times New Roman"/>
            <w:color w:val="0000FF"/>
            <w:sz w:val="24"/>
            <w:u w:val="single"/>
            <w:lang w:eastAsia="en-AU"/>
          </w:rPr>
          <w:t>www.governmentgazette.sa.gov.au</w:t>
        </w:r>
      </w:hyperlink>
    </w:p>
    <w:p w14:paraId="494B1477" w14:textId="77777777" w:rsidR="00EB5C72" w:rsidRPr="00576D3B" w:rsidRDefault="00EB5C72" w:rsidP="00EB5C72">
      <w:pPr>
        <w:spacing w:after="0" w:line="240" w:lineRule="auto"/>
        <w:ind w:left="600" w:right="600"/>
        <w:jc w:val="center"/>
        <w:rPr>
          <w:color w:val="000000"/>
          <w:sz w:val="20"/>
          <w:szCs w:val="20"/>
        </w:rPr>
      </w:pPr>
    </w:p>
    <w:p w14:paraId="605CE6EE" w14:textId="77777777" w:rsidR="00EB5C72" w:rsidRPr="00576D3B" w:rsidRDefault="00EB5C72" w:rsidP="00EB5C72">
      <w:pPr>
        <w:spacing w:after="0" w:line="240" w:lineRule="auto"/>
        <w:ind w:left="600" w:right="600"/>
        <w:jc w:val="center"/>
        <w:rPr>
          <w:color w:val="000000"/>
          <w:sz w:val="20"/>
          <w:szCs w:val="20"/>
        </w:rPr>
      </w:pPr>
    </w:p>
    <w:p w14:paraId="67142029" w14:textId="77777777" w:rsidR="00EB5C72" w:rsidRPr="00576D3B" w:rsidRDefault="00EB5C72" w:rsidP="00EB5C72">
      <w:pPr>
        <w:spacing w:after="0" w:line="240" w:lineRule="auto"/>
        <w:ind w:left="600" w:right="600"/>
        <w:jc w:val="center"/>
        <w:rPr>
          <w:color w:val="000000"/>
          <w:sz w:val="20"/>
          <w:szCs w:val="20"/>
        </w:rPr>
      </w:pPr>
    </w:p>
    <w:p w14:paraId="0A22ADB9" w14:textId="77777777" w:rsidR="00EB5C72" w:rsidRPr="00576D3B" w:rsidRDefault="00EB5C72" w:rsidP="00EB5C72">
      <w:pPr>
        <w:spacing w:after="0" w:line="240" w:lineRule="auto"/>
        <w:ind w:left="600" w:right="600"/>
        <w:jc w:val="center"/>
        <w:rPr>
          <w:color w:val="000000"/>
          <w:sz w:val="20"/>
          <w:szCs w:val="20"/>
        </w:rPr>
      </w:pPr>
    </w:p>
    <w:p w14:paraId="6F6F4A1A" w14:textId="77777777" w:rsidR="00EB5C72" w:rsidRDefault="00EB5C72" w:rsidP="00EB5C72">
      <w:pPr>
        <w:spacing w:after="0" w:line="240" w:lineRule="auto"/>
        <w:ind w:left="600" w:right="600"/>
        <w:jc w:val="center"/>
        <w:rPr>
          <w:color w:val="000000"/>
          <w:sz w:val="20"/>
          <w:szCs w:val="20"/>
        </w:rPr>
      </w:pPr>
    </w:p>
    <w:p w14:paraId="1B7AB49E" w14:textId="77777777" w:rsidR="00EB5C72" w:rsidRDefault="00EB5C72" w:rsidP="00EB5C72">
      <w:pPr>
        <w:spacing w:after="0" w:line="240" w:lineRule="auto"/>
        <w:ind w:left="600" w:right="600"/>
        <w:jc w:val="center"/>
        <w:rPr>
          <w:color w:val="000000"/>
          <w:sz w:val="20"/>
          <w:szCs w:val="20"/>
        </w:rPr>
      </w:pPr>
    </w:p>
    <w:p w14:paraId="4D6FDDE6" w14:textId="77777777" w:rsidR="00EB5C72" w:rsidRDefault="00EB5C72" w:rsidP="00EB5C72">
      <w:pPr>
        <w:spacing w:after="0" w:line="240" w:lineRule="auto"/>
        <w:ind w:left="600" w:right="600"/>
        <w:jc w:val="center"/>
        <w:rPr>
          <w:color w:val="000000"/>
          <w:sz w:val="20"/>
          <w:szCs w:val="20"/>
        </w:rPr>
      </w:pPr>
    </w:p>
    <w:p w14:paraId="57A0ABDA" w14:textId="77777777" w:rsidR="00EB5C72" w:rsidRDefault="00EB5C72" w:rsidP="00EB5C72">
      <w:pPr>
        <w:spacing w:after="0" w:line="240" w:lineRule="auto"/>
        <w:ind w:left="600" w:right="600"/>
        <w:jc w:val="center"/>
        <w:rPr>
          <w:color w:val="000000"/>
          <w:sz w:val="20"/>
          <w:szCs w:val="20"/>
        </w:rPr>
      </w:pPr>
    </w:p>
    <w:p w14:paraId="49EDA83B"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D5BB7B3"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2A326D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8150321"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6925F5B6" w14:textId="77777777" w:rsidR="00EB5C72" w:rsidRDefault="00EB5C72" w:rsidP="00EB5C72">
      <w:pPr>
        <w:pStyle w:val="GG-body"/>
        <w:jc w:val="center"/>
        <w:rPr>
          <w:rFonts w:eastAsia="Calibri"/>
        </w:rPr>
      </w:pPr>
      <w:r w:rsidRPr="00576D3B">
        <w:rPr>
          <w:rFonts w:eastAsia="Calibri"/>
        </w:rPr>
        <w:t xml:space="preserve">Online publications: </w:t>
      </w:r>
      <w:hyperlink r:id="rId149" w:history="1">
        <w:r w:rsidRPr="00576D3B">
          <w:rPr>
            <w:rFonts w:eastAsia="Calibri"/>
            <w:color w:val="0000FF"/>
            <w:u w:val="single"/>
          </w:rPr>
          <w:t>www.governmentgazette.sa.gov.au</w:t>
        </w:r>
      </w:hyperlink>
    </w:p>
    <w:sectPr w:rsidR="00EB5C72" w:rsidSect="008F082F">
      <w:headerReference w:type="even" r:id="rId150"/>
      <w:headerReference w:type="default" r:id="rId151"/>
      <w:pgSz w:w="11906" w:h="16838"/>
      <w:pgMar w:top="1673" w:right="1259" w:bottom="1134" w:left="1293" w:header="1134" w:footer="1134" w:gutter="0"/>
      <w:pgNumType w:start="371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DCD7" w14:textId="77777777" w:rsidR="008F082F" w:rsidRDefault="008F082F" w:rsidP="00777F88">
      <w:pPr>
        <w:spacing w:after="0" w:line="240" w:lineRule="auto"/>
      </w:pPr>
      <w:r>
        <w:separator/>
      </w:r>
    </w:p>
  </w:endnote>
  <w:endnote w:type="continuationSeparator" w:id="0">
    <w:p w14:paraId="1A2FB1CD" w14:textId="77777777" w:rsidR="008F082F" w:rsidRDefault="008F082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TCaiyun">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57F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198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E7B2F7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6D9050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EA3CA99"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CA0014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D47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EB0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1A8D96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5A96CA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FB9545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3E6B25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3945" w14:textId="77777777" w:rsidR="008F082F" w:rsidRDefault="008F082F" w:rsidP="00777F88">
      <w:pPr>
        <w:spacing w:after="0" w:line="240" w:lineRule="auto"/>
      </w:pPr>
      <w:r>
        <w:separator/>
      </w:r>
    </w:p>
  </w:footnote>
  <w:footnote w:type="continuationSeparator" w:id="0">
    <w:p w14:paraId="3FA6C5FA" w14:textId="77777777" w:rsidR="008F082F" w:rsidRDefault="008F082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310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965D92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348471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F27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194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1E67E1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28085F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E83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8C8C" w14:textId="2F8C1610"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F082F">
      <w:rPr>
        <w:rFonts w:eastAsia="Times New Roman"/>
        <w:sz w:val="21"/>
        <w:szCs w:val="21"/>
      </w:rPr>
      <w:t>84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F082F">
      <w:rPr>
        <w:rFonts w:eastAsia="Times New Roman"/>
        <w:sz w:val="21"/>
        <w:szCs w:val="21"/>
      </w:rPr>
      <w:t>9 November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BE40" w14:textId="1FF46FDE" w:rsidR="00C25241" w:rsidRPr="00C25241" w:rsidRDefault="008F082F"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9 November</w:t>
    </w:r>
    <w:r w:rsidRPr="00C9018A">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6329475"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D3AC7"/>
    <w:multiLevelType w:val="hybridMultilevel"/>
    <w:tmpl w:val="3B301D90"/>
    <w:lvl w:ilvl="0" w:tplc="0C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65E6AC2"/>
    <w:multiLevelType w:val="hybridMultilevel"/>
    <w:tmpl w:val="B7F81E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5" w15:restartNumberingAfterBreak="0">
    <w:nsid w:val="0F933478"/>
    <w:multiLevelType w:val="hybridMultilevel"/>
    <w:tmpl w:val="3EACD9B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6F2F53"/>
    <w:multiLevelType w:val="hybridMultilevel"/>
    <w:tmpl w:val="A45C0B14"/>
    <w:lvl w:ilvl="0" w:tplc="D61EE5D8">
      <w:start w:val="1"/>
      <w:numFmt w:val="lowerLetter"/>
      <w:lvlText w:val="%1."/>
      <w:lvlJc w:val="left"/>
      <w:pPr>
        <w:ind w:left="720" w:hanging="360"/>
      </w:pPr>
      <w:rPr>
        <w:b w:val="0"/>
        <w:sz w:val="18"/>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8" w15:restartNumberingAfterBreak="0">
    <w:nsid w:val="147F0CEB"/>
    <w:multiLevelType w:val="hybridMultilevel"/>
    <w:tmpl w:val="835E4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0" w15:restartNumberingAfterBreak="0">
    <w:nsid w:val="185811AD"/>
    <w:multiLevelType w:val="hybridMultilevel"/>
    <w:tmpl w:val="E20C6F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32E11"/>
    <w:multiLevelType w:val="hybridMultilevel"/>
    <w:tmpl w:val="FB8E04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5D061D"/>
    <w:multiLevelType w:val="hybridMultilevel"/>
    <w:tmpl w:val="EA9046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B417A0"/>
    <w:multiLevelType w:val="hybridMultilevel"/>
    <w:tmpl w:val="97E268D8"/>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0"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3"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C22011"/>
    <w:multiLevelType w:val="hybridMultilevel"/>
    <w:tmpl w:val="B7F81E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6"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962202"/>
    <w:multiLevelType w:val="hybridMultilevel"/>
    <w:tmpl w:val="6E6240DE"/>
    <w:lvl w:ilvl="0" w:tplc="0C090017">
      <w:start w:val="1"/>
      <w:numFmt w:val="lowerLetter"/>
      <w:lvlText w:val="%1)"/>
      <w:lvlJc w:val="left"/>
      <w:pPr>
        <w:tabs>
          <w:tab w:val="num" w:pos="780"/>
        </w:tabs>
        <w:ind w:left="780" w:hanging="360"/>
      </w:pPr>
    </w:lvl>
    <w:lvl w:ilvl="1" w:tplc="5D9ECF74">
      <w:start w:val="1"/>
      <w:numFmt w:val="lowerRoman"/>
      <w:lvlText w:val="(%2)"/>
      <w:lvlJc w:val="right"/>
      <w:pPr>
        <w:tabs>
          <w:tab w:val="num" w:pos="1500"/>
        </w:tabs>
        <w:ind w:left="1500" w:hanging="360"/>
      </w:pPr>
      <w:rPr>
        <w:rFonts w:hint="default"/>
      </w:rPr>
    </w:lvl>
    <w:lvl w:ilvl="2" w:tplc="5D9ECF74">
      <w:start w:val="1"/>
      <w:numFmt w:val="lowerRoman"/>
      <w:lvlText w:val="(%3)"/>
      <w:lvlJc w:val="right"/>
      <w:pPr>
        <w:tabs>
          <w:tab w:val="num" w:pos="2400"/>
        </w:tabs>
        <w:ind w:left="2400" w:hanging="360"/>
      </w:pPr>
      <w:rPr>
        <w:rFonts w:hint="default"/>
      </w:r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30" w15:restartNumberingAfterBreak="0">
    <w:nsid w:val="65A369F0"/>
    <w:multiLevelType w:val="hybridMultilevel"/>
    <w:tmpl w:val="AE1E4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73324A"/>
    <w:multiLevelType w:val="hybridMultilevel"/>
    <w:tmpl w:val="E20C6F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095AAA"/>
    <w:multiLevelType w:val="hybridMultilevel"/>
    <w:tmpl w:val="E20C6F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FD51C9D"/>
    <w:multiLevelType w:val="hybridMultilevel"/>
    <w:tmpl w:val="B7F81E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448408E"/>
    <w:multiLevelType w:val="hybridMultilevel"/>
    <w:tmpl w:val="7C401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945A33"/>
    <w:multiLevelType w:val="hybridMultilevel"/>
    <w:tmpl w:val="B7F81EF0"/>
    <w:lvl w:ilvl="0" w:tplc="D2EAD4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38"/>
  </w:num>
  <w:num w:numId="3">
    <w:abstractNumId w:val="27"/>
  </w:num>
  <w:num w:numId="4">
    <w:abstractNumId w:val="29"/>
  </w:num>
  <w:num w:numId="5">
    <w:abstractNumId w:val="30"/>
  </w:num>
  <w:num w:numId="6">
    <w:abstractNumId w:val="16"/>
  </w:num>
  <w:num w:numId="7">
    <w:abstractNumId w:val="1"/>
  </w:num>
  <w:num w:numId="8">
    <w:abstractNumId w:val="35"/>
  </w:num>
  <w:num w:numId="9">
    <w:abstractNumId w:val="31"/>
  </w:num>
  <w:num w:numId="10">
    <w:abstractNumId w:val="32"/>
  </w:num>
  <w:num w:numId="11">
    <w:abstractNumId w:val="10"/>
  </w:num>
  <w:num w:numId="12">
    <w:abstractNumId w:val="22"/>
  </w:num>
  <w:num w:numId="13">
    <w:abstractNumId w:val="4"/>
  </w:num>
  <w:num w:numId="14">
    <w:abstractNumId w:val="19"/>
  </w:num>
  <w:num w:numId="15">
    <w:abstractNumId w:val="25"/>
  </w:num>
  <w:num w:numId="16">
    <w:abstractNumId w:val="9"/>
  </w:num>
  <w:num w:numId="17">
    <w:abstractNumId w:val="14"/>
  </w:num>
  <w:num w:numId="18">
    <w:abstractNumId w:val="7"/>
  </w:num>
  <w:num w:numId="19">
    <w:abstractNumId w:val="39"/>
  </w:num>
  <w:num w:numId="20">
    <w:abstractNumId w:val="20"/>
  </w:num>
  <w:num w:numId="21">
    <w:abstractNumId w:val="15"/>
  </w:num>
  <w:num w:numId="22">
    <w:abstractNumId w:val="36"/>
  </w:num>
  <w:num w:numId="23">
    <w:abstractNumId w:val="0"/>
  </w:num>
  <w:num w:numId="24">
    <w:abstractNumId w:val="26"/>
  </w:num>
  <w:num w:numId="25">
    <w:abstractNumId w:val="13"/>
  </w:num>
  <w:num w:numId="26">
    <w:abstractNumId w:val="21"/>
  </w:num>
  <w:num w:numId="27">
    <w:abstractNumId w:val="6"/>
  </w:num>
  <w:num w:numId="28">
    <w:abstractNumId w:val="11"/>
  </w:num>
  <w:num w:numId="29">
    <w:abstractNumId w:val="12"/>
  </w:num>
  <w:num w:numId="30">
    <w:abstractNumId w:val="33"/>
  </w:num>
  <w:num w:numId="31">
    <w:abstractNumId w:val="23"/>
  </w:num>
  <w:num w:numId="32">
    <w:abstractNumId w:val="18"/>
  </w:num>
  <w:num w:numId="33">
    <w:abstractNumId w:val="3"/>
  </w:num>
  <w:num w:numId="34">
    <w:abstractNumId w:val="37"/>
  </w:num>
  <w:num w:numId="35">
    <w:abstractNumId w:val="24"/>
  </w:num>
  <w:num w:numId="36">
    <w:abstractNumId w:val="2"/>
  </w:num>
  <w:num w:numId="37">
    <w:abstractNumId w:val="34"/>
  </w:num>
  <w:num w:numId="38">
    <w:abstractNumId w:val="5"/>
  </w:num>
  <w:num w:numId="39">
    <w:abstractNumId w:val="17"/>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2F"/>
    <w:rsid w:val="000100A7"/>
    <w:rsid w:val="0001762C"/>
    <w:rsid w:val="000202A8"/>
    <w:rsid w:val="0002085F"/>
    <w:rsid w:val="000249AC"/>
    <w:rsid w:val="00030270"/>
    <w:rsid w:val="000525CC"/>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6376"/>
    <w:rsid w:val="00147592"/>
    <w:rsid w:val="00153708"/>
    <w:rsid w:val="001572AD"/>
    <w:rsid w:val="001576DB"/>
    <w:rsid w:val="00160CDB"/>
    <w:rsid w:val="0016463B"/>
    <w:rsid w:val="001668FE"/>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307"/>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C7F4F"/>
    <w:rsid w:val="002D3EE3"/>
    <w:rsid w:val="002D4754"/>
    <w:rsid w:val="002D7735"/>
    <w:rsid w:val="00304833"/>
    <w:rsid w:val="003121EA"/>
    <w:rsid w:val="00314651"/>
    <w:rsid w:val="00322D71"/>
    <w:rsid w:val="003246E2"/>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3D36"/>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23AB"/>
    <w:rsid w:val="00663684"/>
    <w:rsid w:val="006671B7"/>
    <w:rsid w:val="00670706"/>
    <w:rsid w:val="00671C1C"/>
    <w:rsid w:val="00682532"/>
    <w:rsid w:val="00682F0B"/>
    <w:rsid w:val="00683755"/>
    <w:rsid w:val="00685927"/>
    <w:rsid w:val="00694D0A"/>
    <w:rsid w:val="006974D4"/>
    <w:rsid w:val="006A4159"/>
    <w:rsid w:val="006A417F"/>
    <w:rsid w:val="006A510F"/>
    <w:rsid w:val="006B561D"/>
    <w:rsid w:val="006B5B96"/>
    <w:rsid w:val="006C5BE8"/>
    <w:rsid w:val="006D00AD"/>
    <w:rsid w:val="006D1DFF"/>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B6910"/>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D4D24"/>
    <w:rsid w:val="008E4BA7"/>
    <w:rsid w:val="008E4F1E"/>
    <w:rsid w:val="008F082F"/>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84AB4"/>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611F"/>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17DA"/>
    <w:rsid w:val="00C965BF"/>
    <w:rsid w:val="00C971BF"/>
    <w:rsid w:val="00CB0790"/>
    <w:rsid w:val="00CD2960"/>
    <w:rsid w:val="00CD586C"/>
    <w:rsid w:val="00D0446B"/>
    <w:rsid w:val="00D04AD0"/>
    <w:rsid w:val="00D14EFE"/>
    <w:rsid w:val="00D14F34"/>
    <w:rsid w:val="00D15B81"/>
    <w:rsid w:val="00D166C4"/>
    <w:rsid w:val="00D21B2E"/>
    <w:rsid w:val="00D23AB5"/>
    <w:rsid w:val="00D256F7"/>
    <w:rsid w:val="00D27F0F"/>
    <w:rsid w:val="00D33DB5"/>
    <w:rsid w:val="00D35830"/>
    <w:rsid w:val="00D35BBC"/>
    <w:rsid w:val="00D415EC"/>
    <w:rsid w:val="00D45D19"/>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2355"/>
    <w:rsid w:val="00DE347D"/>
    <w:rsid w:val="00DF632D"/>
    <w:rsid w:val="00E21999"/>
    <w:rsid w:val="00E222C6"/>
    <w:rsid w:val="00E27CBD"/>
    <w:rsid w:val="00E4066F"/>
    <w:rsid w:val="00E4308C"/>
    <w:rsid w:val="00E50B26"/>
    <w:rsid w:val="00E519D3"/>
    <w:rsid w:val="00E525DE"/>
    <w:rsid w:val="00E57D4E"/>
    <w:rsid w:val="00E60854"/>
    <w:rsid w:val="00E663DF"/>
    <w:rsid w:val="00E81968"/>
    <w:rsid w:val="00E92649"/>
    <w:rsid w:val="00E95550"/>
    <w:rsid w:val="00EA2CCE"/>
    <w:rsid w:val="00EB5C72"/>
    <w:rsid w:val="00EB7614"/>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558A"/>
    <w:rsid w:val="00F80EF5"/>
    <w:rsid w:val="00F8336F"/>
    <w:rsid w:val="00F85D9B"/>
    <w:rsid w:val="00F94AB3"/>
    <w:rsid w:val="00FA2D71"/>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B9220"/>
  <w15:chartTrackingRefBased/>
  <w15:docId w15:val="{064BC776-7A01-4E18-8E4F-B954EE19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F7558A"/>
  </w:style>
  <w:style w:type="table" w:customStyle="1" w:styleId="TableGrid15">
    <w:name w:val="Table Grid15"/>
    <w:basedOn w:val="TableNormal"/>
    <w:next w:val="TableGrid"/>
    <w:uiPriority w:val="39"/>
    <w:rsid w:val="000525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52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25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3D36"/>
  </w:style>
  <w:style w:type="table" w:customStyle="1" w:styleId="TableGrid3">
    <w:name w:val="Table Grid3"/>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33D36"/>
  </w:style>
  <w:style w:type="numbering" w:customStyle="1" w:styleId="NoList111">
    <w:name w:val="No List111"/>
    <w:next w:val="NoList"/>
    <w:uiPriority w:val="99"/>
    <w:semiHidden/>
    <w:unhideWhenUsed/>
    <w:rsid w:val="00433D36"/>
  </w:style>
  <w:style w:type="table" w:customStyle="1" w:styleId="TableGrid5">
    <w:name w:val="Table Grid5"/>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433D36"/>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33D36"/>
  </w:style>
  <w:style w:type="paragraph" w:customStyle="1" w:styleId="Style1">
    <w:name w:val="Style1"/>
    <w:basedOn w:val="Normal"/>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433D36"/>
    <w:rPr>
      <w:color w:val="800080"/>
      <w:u w:val="single"/>
    </w:rPr>
  </w:style>
  <w:style w:type="paragraph" w:customStyle="1" w:styleId="Number7">
    <w:name w:val="Number 7"/>
    <w:basedOn w:val="Heading7"/>
    <w:rsid w:val="00433D36"/>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433D36"/>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433D36"/>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433D36"/>
    <w:pPr>
      <w:keepLines w:val="0"/>
      <w:numPr>
        <w:ilvl w:val="2"/>
      </w:numPr>
      <w:tabs>
        <w:tab w:val="num" w:pos="2127"/>
      </w:tabs>
      <w:autoSpaceDE/>
      <w:autoSpaceDN/>
      <w:adjustRightInd/>
      <w:spacing w:before="0" w:after="240" w:line="170" w:lineRule="exact"/>
      <w:ind w:left="2127" w:hanging="851"/>
      <w:outlineLvl w:val="9"/>
    </w:pPr>
    <w:rPr>
      <w:rFonts w:eastAsia="Times New Roman"/>
      <w:b w:val="0"/>
      <w:bCs w:val="0"/>
      <w:color w:val="auto"/>
      <w:sz w:val="17"/>
      <w:szCs w:val="20"/>
    </w:rPr>
  </w:style>
  <w:style w:type="paragraph" w:customStyle="1" w:styleId="Number4">
    <w:name w:val="Number 4"/>
    <w:basedOn w:val="Heading4"/>
    <w:rsid w:val="00433D36"/>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433D36"/>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433D36"/>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433D36"/>
    <w:pPr>
      <w:numPr>
        <w:numId w:val="13"/>
      </w:numPr>
      <w:spacing w:after="240"/>
    </w:pPr>
    <w:rPr>
      <w:rFonts w:eastAsia="Times New Roman"/>
      <w:szCs w:val="20"/>
    </w:rPr>
  </w:style>
  <w:style w:type="paragraph" w:customStyle="1" w:styleId="Level2">
    <w:name w:val="Level 2"/>
    <w:basedOn w:val="Normal"/>
    <w:rsid w:val="00433D36"/>
    <w:pPr>
      <w:spacing w:after="240"/>
      <w:ind w:left="1276"/>
    </w:pPr>
    <w:rPr>
      <w:rFonts w:eastAsia="Times New Roman"/>
      <w:szCs w:val="20"/>
    </w:rPr>
  </w:style>
  <w:style w:type="paragraph" w:customStyle="1" w:styleId="Level3">
    <w:name w:val="Level 3"/>
    <w:basedOn w:val="Normal"/>
    <w:rsid w:val="00433D36"/>
    <w:pPr>
      <w:tabs>
        <w:tab w:val="left" w:pos="2127"/>
      </w:tabs>
      <w:spacing w:after="240"/>
      <w:ind w:left="2127"/>
    </w:pPr>
    <w:rPr>
      <w:rFonts w:eastAsia="Times New Roman"/>
      <w:szCs w:val="20"/>
    </w:rPr>
  </w:style>
  <w:style w:type="paragraph" w:customStyle="1" w:styleId="Level1">
    <w:name w:val="Level 1"/>
    <w:basedOn w:val="Normal"/>
    <w:rsid w:val="00433D36"/>
    <w:pPr>
      <w:spacing w:after="240"/>
      <w:ind w:left="567"/>
    </w:pPr>
    <w:rPr>
      <w:rFonts w:eastAsia="Times New Roman"/>
      <w:szCs w:val="20"/>
    </w:rPr>
  </w:style>
  <w:style w:type="paragraph" w:styleId="BodyTextIndent">
    <w:name w:val="Body Text Indent"/>
    <w:basedOn w:val="Normal"/>
    <w:link w:val="BodyTextIndentChar"/>
    <w:rsid w:val="00433D36"/>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433D36"/>
    <w:rPr>
      <w:rFonts w:ascii="CG Times (W1)" w:eastAsia="Times New Roman" w:hAnsi="CG Times (W1)"/>
      <w:i/>
      <w:sz w:val="17"/>
      <w:lang w:eastAsia="en-US"/>
    </w:rPr>
  </w:style>
  <w:style w:type="paragraph" w:styleId="BodyTextIndent2">
    <w:name w:val="Body Text Indent 2"/>
    <w:basedOn w:val="Normal"/>
    <w:link w:val="BodyTextIndent2Char"/>
    <w:rsid w:val="00433D36"/>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433D36"/>
    <w:rPr>
      <w:rFonts w:ascii="CG Times (W1)" w:eastAsia="Times New Roman" w:hAnsi="CG Times (W1)"/>
      <w:i/>
      <w:iCs/>
      <w:sz w:val="17"/>
      <w:lang w:eastAsia="en-US"/>
    </w:rPr>
  </w:style>
  <w:style w:type="paragraph" w:customStyle="1" w:styleId="ScheduleAppendix">
    <w:name w:val="Schedule/Appendix"/>
    <w:basedOn w:val="Normal"/>
    <w:rsid w:val="00433D36"/>
    <w:pPr>
      <w:spacing w:after="240"/>
      <w:jc w:val="center"/>
    </w:pPr>
    <w:rPr>
      <w:rFonts w:eastAsia="Times New Roman"/>
      <w:b/>
      <w:caps/>
      <w:szCs w:val="20"/>
    </w:rPr>
  </w:style>
  <w:style w:type="paragraph" w:customStyle="1" w:styleId="GSAPaperBullet1">
    <w:name w:val="GSAPaperBullet1"/>
    <w:basedOn w:val="GSAPaperStd"/>
    <w:rsid w:val="00433D36"/>
    <w:pPr>
      <w:numPr>
        <w:numId w:val="14"/>
      </w:numPr>
      <w:tabs>
        <w:tab w:val="clear" w:pos="360"/>
        <w:tab w:val="left" w:pos="936"/>
      </w:tabs>
      <w:spacing w:before="0" w:line="240" w:lineRule="auto"/>
      <w:ind w:left="936"/>
    </w:pPr>
  </w:style>
  <w:style w:type="paragraph" w:customStyle="1" w:styleId="GSAPaperStd">
    <w:name w:val="GSAPaperStd"/>
    <w:basedOn w:val="GSAPaperCore"/>
    <w:rsid w:val="00433D36"/>
    <w:pPr>
      <w:spacing w:before="120" w:after="120"/>
      <w:ind w:left="576" w:hanging="576"/>
    </w:pPr>
  </w:style>
  <w:style w:type="paragraph" w:customStyle="1" w:styleId="GSAPaperCore">
    <w:name w:val="GSAPaperCore"/>
    <w:rsid w:val="00433D36"/>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433D36"/>
    <w:pPr>
      <w:numPr>
        <w:numId w:val="17"/>
      </w:numPr>
      <w:tabs>
        <w:tab w:val="clear" w:pos="360"/>
        <w:tab w:val="left" w:pos="936"/>
      </w:tabs>
      <w:spacing w:before="0"/>
      <w:ind w:left="936"/>
    </w:pPr>
  </w:style>
  <w:style w:type="paragraph" w:customStyle="1" w:styleId="GSALegExMemMain">
    <w:name w:val="GSALegExMemMain"/>
    <w:basedOn w:val="GSALegText"/>
    <w:rsid w:val="00433D36"/>
    <w:pPr>
      <w:spacing w:before="120" w:after="120"/>
      <w:ind w:left="576" w:hanging="576"/>
    </w:pPr>
  </w:style>
  <w:style w:type="paragraph" w:customStyle="1" w:styleId="GSALegText">
    <w:name w:val="GSALegText"/>
    <w:rsid w:val="00433D36"/>
    <w:rPr>
      <w:rFonts w:ascii="Times New Roman" w:eastAsia="Times New Roman" w:hAnsi="Times New Roman"/>
      <w:noProof/>
      <w:sz w:val="24"/>
      <w:lang w:eastAsia="en-US"/>
    </w:rPr>
  </w:style>
  <w:style w:type="paragraph" w:customStyle="1" w:styleId="GSAActionBullet1">
    <w:name w:val="GSAActionBullet1"/>
    <w:basedOn w:val="GSAActionDeadline"/>
    <w:rsid w:val="00433D36"/>
    <w:pPr>
      <w:numPr>
        <w:numId w:val="15"/>
      </w:numPr>
    </w:pPr>
  </w:style>
  <w:style w:type="paragraph" w:customStyle="1" w:styleId="GSAActionDeadline">
    <w:name w:val="GSAActionDeadline"/>
    <w:basedOn w:val="GSAActionCore"/>
    <w:rsid w:val="00433D36"/>
    <w:pPr>
      <w:spacing w:after="20"/>
    </w:pPr>
  </w:style>
  <w:style w:type="paragraph" w:customStyle="1" w:styleId="GSAActionCore">
    <w:name w:val="GSAActionCore"/>
    <w:rsid w:val="00433D36"/>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433D36"/>
    <w:pPr>
      <w:numPr>
        <w:numId w:val="16"/>
      </w:numPr>
      <w:tabs>
        <w:tab w:val="clear" w:pos="360"/>
        <w:tab w:val="num" w:pos="1296"/>
      </w:tabs>
      <w:ind w:left="1296"/>
    </w:pPr>
  </w:style>
  <w:style w:type="paragraph" w:customStyle="1" w:styleId="GSAMinuterBullet1">
    <w:name w:val="GSAMinuterBullet1"/>
    <w:basedOn w:val="GSAMinuteStd"/>
    <w:rsid w:val="00433D36"/>
    <w:pPr>
      <w:tabs>
        <w:tab w:val="left" w:pos="936"/>
      </w:tabs>
      <w:spacing w:before="0"/>
      <w:ind w:left="0"/>
    </w:pPr>
  </w:style>
  <w:style w:type="paragraph" w:customStyle="1" w:styleId="GSAMinuteStd">
    <w:name w:val="GSAMinuteStd"/>
    <w:basedOn w:val="GSAMinuteCore"/>
    <w:rsid w:val="00433D36"/>
    <w:pPr>
      <w:spacing w:before="120" w:after="120"/>
      <w:ind w:left="576"/>
    </w:pPr>
  </w:style>
  <w:style w:type="paragraph" w:customStyle="1" w:styleId="GSAMinuteCore">
    <w:name w:val="GSAMinuteCore"/>
    <w:rsid w:val="00433D36"/>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433D36"/>
    <w:pPr>
      <w:numPr>
        <w:numId w:val="18"/>
      </w:numPr>
      <w:ind w:left="720"/>
    </w:pPr>
  </w:style>
  <w:style w:type="paragraph" w:customStyle="1" w:styleId="LetterBullet1">
    <w:name w:val="Letter Bullet1"/>
    <w:basedOn w:val="LetterStandard"/>
    <w:rsid w:val="00433D36"/>
    <w:pPr>
      <w:numPr>
        <w:numId w:val="12"/>
      </w:numPr>
      <w:spacing w:before="0"/>
    </w:pPr>
  </w:style>
  <w:style w:type="paragraph" w:customStyle="1" w:styleId="LetterStandard">
    <w:name w:val="Letter Standard"/>
    <w:rsid w:val="00433D36"/>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433D36"/>
    <w:pPr>
      <w:numPr>
        <w:numId w:val="19"/>
      </w:numPr>
      <w:spacing w:before="40"/>
    </w:pPr>
  </w:style>
  <w:style w:type="paragraph" w:customStyle="1" w:styleId="ARText1">
    <w:name w:val="ARText1"/>
    <w:basedOn w:val="ARBase"/>
    <w:rsid w:val="00433D36"/>
    <w:pPr>
      <w:spacing w:before="80" w:after="80"/>
      <w:ind w:left="720"/>
      <w:jc w:val="both"/>
    </w:pPr>
  </w:style>
  <w:style w:type="paragraph" w:customStyle="1" w:styleId="ARBase">
    <w:name w:val="ARBase"/>
    <w:rsid w:val="00433D36"/>
    <w:pPr>
      <w:spacing w:line="245" w:lineRule="auto"/>
    </w:pPr>
    <w:rPr>
      <w:rFonts w:ascii="Times New Roman" w:eastAsia="Times New Roman" w:hAnsi="Times New Roman"/>
      <w:sz w:val="24"/>
      <w:lang w:eastAsia="en-US"/>
    </w:rPr>
  </w:style>
  <w:style w:type="paragraph" w:styleId="ListBullet">
    <w:name w:val="List Bullet"/>
    <w:basedOn w:val="Normal"/>
    <w:autoRedefine/>
    <w:rsid w:val="00433D36"/>
    <w:pPr>
      <w:tabs>
        <w:tab w:val="num" w:pos="360"/>
      </w:tabs>
      <w:ind w:left="360" w:hanging="360"/>
    </w:pPr>
    <w:rPr>
      <w:rFonts w:eastAsia="Times New Roman"/>
      <w:szCs w:val="20"/>
    </w:rPr>
  </w:style>
  <w:style w:type="paragraph" w:styleId="ListBullet2">
    <w:name w:val="List Bullet 2"/>
    <w:basedOn w:val="Normal"/>
    <w:autoRedefine/>
    <w:rsid w:val="00433D36"/>
    <w:pPr>
      <w:tabs>
        <w:tab w:val="num" w:pos="643"/>
      </w:tabs>
      <w:ind w:left="643" w:hanging="360"/>
    </w:pPr>
    <w:rPr>
      <w:rFonts w:eastAsia="Times New Roman"/>
      <w:szCs w:val="20"/>
    </w:rPr>
  </w:style>
  <w:style w:type="paragraph" w:styleId="ListBullet3">
    <w:name w:val="List Bullet 3"/>
    <w:basedOn w:val="Normal"/>
    <w:autoRedefine/>
    <w:rsid w:val="00433D36"/>
    <w:pPr>
      <w:tabs>
        <w:tab w:val="num" w:pos="1080"/>
      </w:tabs>
      <w:ind w:left="1080" w:hanging="360"/>
    </w:pPr>
    <w:rPr>
      <w:rFonts w:eastAsia="Times New Roman"/>
      <w:szCs w:val="20"/>
    </w:rPr>
  </w:style>
  <w:style w:type="paragraph" w:styleId="ListBullet4">
    <w:name w:val="List Bullet 4"/>
    <w:basedOn w:val="Normal"/>
    <w:autoRedefine/>
    <w:rsid w:val="00433D36"/>
    <w:pPr>
      <w:tabs>
        <w:tab w:val="num" w:pos="1440"/>
      </w:tabs>
      <w:ind w:left="1440" w:hanging="360"/>
    </w:pPr>
    <w:rPr>
      <w:rFonts w:eastAsia="Times New Roman"/>
      <w:szCs w:val="20"/>
    </w:rPr>
  </w:style>
  <w:style w:type="paragraph" w:styleId="ListBullet5">
    <w:name w:val="List Bullet 5"/>
    <w:basedOn w:val="Normal"/>
    <w:autoRedefine/>
    <w:rsid w:val="00433D36"/>
    <w:pPr>
      <w:tabs>
        <w:tab w:val="num" w:pos="1492"/>
      </w:tabs>
      <w:ind w:left="1492" w:hanging="360"/>
    </w:pPr>
    <w:rPr>
      <w:rFonts w:eastAsia="Times New Roman"/>
      <w:szCs w:val="20"/>
    </w:rPr>
  </w:style>
  <w:style w:type="paragraph" w:styleId="ListNumber">
    <w:name w:val="List Number"/>
    <w:basedOn w:val="Normal"/>
    <w:rsid w:val="00433D36"/>
    <w:pPr>
      <w:tabs>
        <w:tab w:val="num" w:pos="360"/>
      </w:tabs>
      <w:ind w:left="360" w:hanging="360"/>
    </w:pPr>
    <w:rPr>
      <w:rFonts w:eastAsia="Times New Roman"/>
      <w:szCs w:val="20"/>
    </w:rPr>
  </w:style>
  <w:style w:type="paragraph" w:styleId="ListNumber2">
    <w:name w:val="List Number 2"/>
    <w:basedOn w:val="Normal"/>
    <w:rsid w:val="00433D36"/>
    <w:pPr>
      <w:tabs>
        <w:tab w:val="num" w:pos="643"/>
      </w:tabs>
      <w:ind w:left="643" w:hanging="360"/>
    </w:pPr>
    <w:rPr>
      <w:rFonts w:eastAsia="Times New Roman"/>
      <w:szCs w:val="20"/>
    </w:rPr>
  </w:style>
  <w:style w:type="paragraph" w:styleId="ListNumber3">
    <w:name w:val="List Number 3"/>
    <w:basedOn w:val="Normal"/>
    <w:rsid w:val="00433D36"/>
    <w:pPr>
      <w:tabs>
        <w:tab w:val="num" w:pos="1080"/>
      </w:tabs>
      <w:ind w:left="1080" w:hanging="360"/>
    </w:pPr>
    <w:rPr>
      <w:rFonts w:eastAsia="Times New Roman"/>
      <w:szCs w:val="20"/>
    </w:rPr>
  </w:style>
  <w:style w:type="paragraph" w:styleId="ListNumber4">
    <w:name w:val="List Number 4"/>
    <w:basedOn w:val="Normal"/>
    <w:rsid w:val="00433D36"/>
    <w:pPr>
      <w:tabs>
        <w:tab w:val="num" w:pos="1440"/>
      </w:tabs>
      <w:ind w:left="1440" w:hanging="360"/>
    </w:pPr>
    <w:rPr>
      <w:rFonts w:eastAsia="Times New Roman"/>
      <w:szCs w:val="20"/>
    </w:rPr>
  </w:style>
  <w:style w:type="paragraph" w:styleId="ListNumber5">
    <w:name w:val="List Number 5"/>
    <w:basedOn w:val="Normal"/>
    <w:rsid w:val="00433D36"/>
    <w:pPr>
      <w:tabs>
        <w:tab w:val="num" w:pos="1800"/>
      </w:tabs>
      <w:ind w:left="1800" w:hanging="360"/>
    </w:pPr>
    <w:rPr>
      <w:rFonts w:eastAsia="Times New Roman"/>
      <w:szCs w:val="20"/>
    </w:rPr>
  </w:style>
  <w:style w:type="character" w:styleId="FootnoteReference">
    <w:name w:val="footnote reference"/>
    <w:semiHidden/>
    <w:rsid w:val="00433D36"/>
    <w:rPr>
      <w:vertAlign w:val="superscript"/>
    </w:rPr>
  </w:style>
  <w:style w:type="paragraph" w:styleId="NormalWeb">
    <w:name w:val="Normal (Web)"/>
    <w:basedOn w:val="Normal"/>
    <w:rsid w:val="00433D36"/>
    <w:pPr>
      <w:spacing w:after="120"/>
    </w:pPr>
    <w:rPr>
      <w:rFonts w:ascii="Arial Unicode MS" w:eastAsia="Arial Unicode MS" w:hAnsi="Arial Unicode MS" w:cs="Arial Unicode MS"/>
      <w:szCs w:val="24"/>
    </w:rPr>
  </w:style>
  <w:style w:type="paragraph" w:styleId="PlainText">
    <w:name w:val="Plain Text"/>
    <w:basedOn w:val="Normal"/>
    <w:link w:val="PlainTextChar"/>
    <w:rsid w:val="00433D36"/>
    <w:rPr>
      <w:rFonts w:ascii="Courier New" w:eastAsia="Times New Roman" w:hAnsi="Courier New" w:cs="Courier New"/>
      <w:sz w:val="20"/>
      <w:szCs w:val="20"/>
    </w:rPr>
  </w:style>
  <w:style w:type="character" w:customStyle="1" w:styleId="PlainTextChar">
    <w:name w:val="Plain Text Char"/>
    <w:basedOn w:val="DefaultParagraphFont"/>
    <w:link w:val="PlainText"/>
    <w:rsid w:val="00433D36"/>
    <w:rPr>
      <w:rFonts w:ascii="Courier New" w:eastAsia="Times New Roman" w:hAnsi="Courier New" w:cs="Courier New"/>
      <w:lang w:eastAsia="en-US"/>
    </w:rPr>
  </w:style>
  <w:style w:type="table" w:customStyle="1" w:styleId="TableGrid11">
    <w:name w:val="Table Grid11"/>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33D36"/>
    <w:pPr>
      <w:spacing w:after="120" w:line="480" w:lineRule="auto"/>
    </w:pPr>
    <w:rPr>
      <w:rFonts w:eastAsia="Times New Roman"/>
      <w:szCs w:val="24"/>
    </w:rPr>
  </w:style>
  <w:style w:type="character" w:customStyle="1" w:styleId="BodyText2Char">
    <w:name w:val="Body Text 2 Char"/>
    <w:basedOn w:val="DefaultParagraphFont"/>
    <w:link w:val="BodyText2"/>
    <w:rsid w:val="00433D36"/>
    <w:rPr>
      <w:rFonts w:ascii="Times New Roman" w:eastAsia="Times New Roman" w:hAnsi="Times New Roman"/>
      <w:sz w:val="17"/>
      <w:szCs w:val="24"/>
      <w:lang w:eastAsia="en-US"/>
    </w:rPr>
  </w:style>
  <w:style w:type="paragraph" w:customStyle="1" w:styleId="WCbodycopy">
    <w:name w:val="WC body copy"/>
    <w:basedOn w:val="Normal"/>
    <w:rsid w:val="00433D36"/>
    <w:pPr>
      <w:spacing w:line="280" w:lineRule="exact"/>
    </w:pPr>
    <w:rPr>
      <w:rFonts w:ascii="Arial" w:eastAsia="Times" w:hAnsi="Arial"/>
      <w:sz w:val="18"/>
      <w:szCs w:val="20"/>
    </w:rPr>
  </w:style>
  <w:style w:type="numbering" w:customStyle="1" w:styleId="NoList12">
    <w:name w:val="No List12"/>
    <w:next w:val="NoList"/>
    <w:uiPriority w:val="99"/>
    <w:semiHidden/>
    <w:unhideWhenUsed/>
    <w:rsid w:val="00433D36"/>
  </w:style>
  <w:style w:type="numbering" w:customStyle="1" w:styleId="NoList1111">
    <w:name w:val="No List1111"/>
    <w:next w:val="NoList"/>
    <w:uiPriority w:val="99"/>
    <w:semiHidden/>
    <w:unhideWhenUsed/>
    <w:rsid w:val="00433D36"/>
  </w:style>
  <w:style w:type="table" w:customStyle="1" w:styleId="TableGrid12">
    <w:name w:val="Table Grid12"/>
    <w:basedOn w:val="TableNormal"/>
    <w:next w:val="TableGrid"/>
    <w:uiPriority w:val="59"/>
    <w:rsid w:val="00433D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433D36"/>
    <w:rPr>
      <w:i/>
      <w:iCs/>
      <w:color w:val="666666"/>
      <w:sz w:val="22"/>
      <w:szCs w:val="22"/>
    </w:rPr>
  </w:style>
  <w:style w:type="character" w:styleId="HTMLCite">
    <w:name w:val="HTML Cite"/>
    <w:rsid w:val="00433D36"/>
    <w:rPr>
      <w:i/>
      <w:iCs/>
    </w:rPr>
  </w:style>
  <w:style w:type="character" w:customStyle="1" w:styleId="section">
    <w:name w:val="section"/>
    <w:rsid w:val="00433D36"/>
  </w:style>
  <w:style w:type="paragraph" w:customStyle="1" w:styleId="GSALegTextHeadSection">
    <w:name w:val="GSALegTextHeadSection"/>
    <w:basedOn w:val="GSALegText"/>
    <w:next w:val="GSALegText1"/>
    <w:rsid w:val="00433D36"/>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433D36"/>
    <w:pPr>
      <w:tabs>
        <w:tab w:val="right" w:pos="1296"/>
        <w:tab w:val="left" w:pos="1440"/>
      </w:tabs>
      <w:spacing w:before="120" w:after="120"/>
      <w:ind w:left="1440" w:hanging="1440"/>
      <w:jc w:val="both"/>
    </w:pPr>
  </w:style>
  <w:style w:type="paragraph" w:customStyle="1" w:styleId="GSALegText1D">
    <w:name w:val="GSALegText1D"/>
    <w:basedOn w:val="GSALegText1"/>
    <w:rsid w:val="00433D36"/>
    <w:pPr>
      <w:ind w:left="2016" w:hanging="2016"/>
    </w:pPr>
  </w:style>
  <w:style w:type="paragraph" w:customStyle="1" w:styleId="GSALegTextHeadSectionIns">
    <w:name w:val="GSALegTextHeadSectionIns"/>
    <w:basedOn w:val="GSALegTextHeadSection"/>
    <w:rsid w:val="00433D36"/>
  </w:style>
  <w:style w:type="paragraph" w:customStyle="1" w:styleId="GSALegText2">
    <w:name w:val="GSALegText2"/>
    <w:basedOn w:val="GSALegText1"/>
    <w:rsid w:val="00433D36"/>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433D36"/>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433D36"/>
    <w:pPr>
      <w:tabs>
        <w:tab w:val="right" w:pos="144"/>
        <w:tab w:val="left" w:pos="288"/>
      </w:tabs>
      <w:spacing w:before="60" w:after="60"/>
      <w:ind w:left="288" w:hanging="288"/>
    </w:pPr>
    <w:rPr>
      <w:sz w:val="20"/>
    </w:rPr>
  </w:style>
  <w:style w:type="character" w:customStyle="1" w:styleId="Paranumbers">
    <w:name w:val="Para numbers"/>
    <w:rsid w:val="00433D36"/>
    <w:rPr>
      <w:rFonts w:ascii="CG Times" w:hAnsi="CG Times"/>
      <w:noProof w:val="0"/>
      <w:sz w:val="22"/>
      <w:lang w:val="en-US"/>
    </w:rPr>
  </w:style>
  <w:style w:type="paragraph" w:customStyle="1" w:styleId="general2">
    <w:name w:val="general 2"/>
    <w:rsid w:val="00433D36"/>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433D36"/>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433D36"/>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433D36"/>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433D36"/>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433D36"/>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433D36"/>
    <w:pPr>
      <w:tabs>
        <w:tab w:val="left" w:pos="-720"/>
      </w:tabs>
      <w:suppressAutoHyphens/>
    </w:pPr>
    <w:rPr>
      <w:rFonts w:ascii="CG Times" w:eastAsia="Times New Roman" w:hAnsi="CG Times"/>
      <w:sz w:val="22"/>
      <w:lang w:val="en-US" w:eastAsia="en-US"/>
    </w:rPr>
  </w:style>
  <w:style w:type="paragraph" w:customStyle="1" w:styleId="general6">
    <w:name w:val="general 6"/>
    <w:rsid w:val="00433D36"/>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433D36"/>
  </w:style>
  <w:style w:type="paragraph" w:customStyle="1" w:styleId="RightPar1">
    <w:name w:val="Right Par 1"/>
    <w:rsid w:val="00433D36"/>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433D36"/>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433D36"/>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433D36"/>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433D36"/>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433D36"/>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433D36"/>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433D36"/>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433D36"/>
    <w:rPr>
      <w:rFonts w:ascii="CG Times" w:hAnsi="CG Times"/>
      <w:noProof w:val="0"/>
      <w:sz w:val="22"/>
      <w:lang w:val="en-US"/>
    </w:rPr>
  </w:style>
  <w:style w:type="paragraph" w:customStyle="1" w:styleId="Technical5">
    <w:name w:val="Technical 5"/>
    <w:rsid w:val="00433D36"/>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433D36"/>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433D36"/>
    <w:rPr>
      <w:rFonts w:ascii="CG Times" w:hAnsi="CG Times"/>
      <w:noProof w:val="0"/>
      <w:sz w:val="22"/>
      <w:lang w:val="en-US"/>
    </w:rPr>
  </w:style>
  <w:style w:type="character" w:customStyle="1" w:styleId="Technical3">
    <w:name w:val="Technical 3"/>
    <w:rsid w:val="00433D36"/>
    <w:rPr>
      <w:rFonts w:ascii="CG Times" w:hAnsi="CG Times"/>
      <w:noProof w:val="0"/>
      <w:sz w:val="22"/>
      <w:lang w:val="en-US"/>
    </w:rPr>
  </w:style>
  <w:style w:type="paragraph" w:customStyle="1" w:styleId="Technical4">
    <w:name w:val="Technical 4"/>
    <w:rsid w:val="00433D36"/>
    <w:pPr>
      <w:tabs>
        <w:tab w:val="left" w:pos="-720"/>
      </w:tabs>
      <w:suppressAutoHyphens/>
    </w:pPr>
    <w:rPr>
      <w:rFonts w:ascii="CG Times" w:eastAsia="Times New Roman" w:hAnsi="CG Times"/>
      <w:b/>
      <w:sz w:val="22"/>
      <w:lang w:val="en-US" w:eastAsia="en-US"/>
    </w:rPr>
  </w:style>
  <w:style w:type="character" w:customStyle="1" w:styleId="Technical1">
    <w:name w:val="Technical 1"/>
    <w:rsid w:val="00433D36"/>
    <w:rPr>
      <w:rFonts w:ascii="CG Times" w:hAnsi="CG Times"/>
      <w:noProof w:val="0"/>
      <w:sz w:val="22"/>
      <w:lang w:val="en-US"/>
    </w:rPr>
  </w:style>
  <w:style w:type="paragraph" w:customStyle="1" w:styleId="Technical7">
    <w:name w:val="Technical 7"/>
    <w:rsid w:val="00433D36"/>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433D36"/>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433D36"/>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433D36"/>
  </w:style>
  <w:style w:type="character" w:customStyle="1" w:styleId="EquationCaption">
    <w:name w:val="_Equation Caption"/>
    <w:rsid w:val="00433D36"/>
  </w:style>
  <w:style w:type="paragraph" w:customStyle="1" w:styleId="galley0">
    <w:name w:val="galley"/>
    <w:basedOn w:val="Normal"/>
    <w:rsid w:val="00433D36"/>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433D36"/>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433D36"/>
    <w:pPr>
      <w:spacing w:after="120"/>
    </w:pPr>
    <w:rPr>
      <w:rFonts w:eastAsia="Times New Roman"/>
      <w:szCs w:val="20"/>
    </w:rPr>
  </w:style>
  <w:style w:type="character" w:customStyle="1" w:styleId="BodyTextChar">
    <w:name w:val="Body Text Char"/>
    <w:basedOn w:val="DefaultParagraphFont"/>
    <w:link w:val="BodyText"/>
    <w:uiPriority w:val="99"/>
    <w:rsid w:val="00433D36"/>
    <w:rPr>
      <w:rFonts w:ascii="Times New Roman" w:eastAsia="Times New Roman" w:hAnsi="Times New Roman"/>
      <w:sz w:val="17"/>
      <w:lang w:eastAsia="en-US"/>
    </w:rPr>
  </w:style>
  <w:style w:type="numbering" w:customStyle="1" w:styleId="NoList211">
    <w:name w:val="No List211"/>
    <w:next w:val="NoList"/>
    <w:uiPriority w:val="99"/>
    <w:semiHidden/>
    <w:rsid w:val="00433D36"/>
  </w:style>
  <w:style w:type="paragraph" w:customStyle="1" w:styleId="GFirstWord">
    <w:name w:val="G First Word"/>
    <w:basedOn w:val="Galley"/>
    <w:link w:val="GFirstWordChar"/>
    <w:rsid w:val="00433D36"/>
    <w:pPr>
      <w:spacing w:after="0"/>
    </w:pPr>
    <w:rPr>
      <w:lang w:val="x-none" w:eastAsia="x-none"/>
    </w:rPr>
  </w:style>
  <w:style w:type="character" w:customStyle="1" w:styleId="GFirstWordChar">
    <w:name w:val="G First Word Char"/>
    <w:link w:val="GFirstWord"/>
    <w:rsid w:val="00433D36"/>
    <w:rPr>
      <w:rFonts w:ascii="Times New Roman" w:eastAsia="Times New Roman" w:hAnsi="Times New Roman"/>
      <w:sz w:val="17"/>
      <w:lang w:val="x-none" w:eastAsia="x-none"/>
    </w:rPr>
  </w:style>
  <w:style w:type="table" w:customStyle="1" w:styleId="TableGrid21">
    <w:name w:val="Table Grid21"/>
    <w:basedOn w:val="TableNormal"/>
    <w:next w:val="TableGrid"/>
    <w:rsid w:val="00433D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33D36"/>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433D36"/>
    <w:rPr>
      <w:rFonts w:ascii="Times New Roman" w:eastAsia="Times New Roman" w:hAnsi="Times New Roman"/>
      <w:sz w:val="16"/>
      <w:szCs w:val="16"/>
      <w:lang w:eastAsia="en-US"/>
    </w:rPr>
  </w:style>
  <w:style w:type="character" w:styleId="CommentReference">
    <w:name w:val="annotation reference"/>
    <w:rsid w:val="00433D36"/>
    <w:rPr>
      <w:sz w:val="16"/>
      <w:szCs w:val="16"/>
    </w:rPr>
  </w:style>
  <w:style w:type="paragraph" w:styleId="CommentText">
    <w:name w:val="annotation text"/>
    <w:basedOn w:val="Normal"/>
    <w:link w:val="CommentTextChar"/>
    <w:rsid w:val="00433D36"/>
    <w:rPr>
      <w:rFonts w:eastAsia="Times New Roman"/>
      <w:sz w:val="20"/>
      <w:szCs w:val="20"/>
    </w:rPr>
  </w:style>
  <w:style w:type="character" w:customStyle="1" w:styleId="CommentTextChar">
    <w:name w:val="Comment Text Char"/>
    <w:basedOn w:val="DefaultParagraphFont"/>
    <w:link w:val="CommentText"/>
    <w:rsid w:val="00433D36"/>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433D36"/>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433D3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433D3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433D36"/>
    <w:pPr>
      <w:keepNext/>
      <w:keepLines w:val="0"/>
      <w:autoSpaceDE/>
      <w:autoSpaceDN/>
      <w:adjustRightInd/>
      <w:spacing w:before="0" w:after="40" w:line="170" w:lineRule="exact"/>
    </w:pPr>
    <w:rPr>
      <w:rFonts w:eastAsia="Times New Roman"/>
      <w:iCs/>
      <w:color w:val="auto"/>
      <w:sz w:val="20"/>
      <w:szCs w:val="20"/>
    </w:rPr>
  </w:style>
  <w:style w:type="character" w:customStyle="1" w:styleId="StyleHeading1Kernat18ptChar">
    <w:name w:val="Style Heading 1 + Kern at 18 pt Char"/>
    <w:link w:val="StyleHeading1Kernat18pt"/>
    <w:rsid w:val="00433D36"/>
    <w:rPr>
      <w:rFonts w:ascii="Times New Roman" w:eastAsia="Times New Roman" w:hAnsi="Times New Roman"/>
      <w:b/>
      <w:bCs/>
      <w:caps/>
      <w:kern w:val="36"/>
      <w:sz w:val="22"/>
      <w:lang w:eastAsia="en-US"/>
    </w:rPr>
  </w:style>
  <w:style w:type="character" w:customStyle="1" w:styleId="Instruction">
    <w:name w:val="Instruction"/>
    <w:rsid w:val="00433D36"/>
    <w:rPr>
      <w:rFonts w:ascii="Times New Roman" w:hAnsi="Times New Roman" w:cs="Courier New"/>
      <w:i/>
      <w:sz w:val="22"/>
    </w:rPr>
  </w:style>
  <w:style w:type="paragraph" w:customStyle="1" w:styleId="CoverTitle">
    <w:name w:val="Cover Title"/>
    <w:next w:val="CoverSub-title"/>
    <w:rsid w:val="00433D36"/>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433D36"/>
    <w:pPr>
      <w:spacing w:before="60" w:after="0" w:line="312" w:lineRule="auto"/>
    </w:pPr>
    <w:rPr>
      <w:color w:val="auto"/>
      <w:sz w:val="24"/>
    </w:rPr>
  </w:style>
  <w:style w:type="paragraph" w:customStyle="1" w:styleId="CoverText">
    <w:name w:val="Cover Text"/>
    <w:basedOn w:val="CoverTitle"/>
    <w:next w:val="Normal"/>
    <w:rsid w:val="00433D36"/>
    <w:pPr>
      <w:spacing w:before="600" w:after="0" w:line="312" w:lineRule="auto"/>
    </w:pPr>
    <w:rPr>
      <w:color w:val="auto"/>
      <w:sz w:val="24"/>
    </w:rPr>
  </w:style>
  <w:style w:type="paragraph" w:customStyle="1" w:styleId="Noparagraphstyle">
    <w:name w:val="[No paragraph style]"/>
    <w:rsid w:val="00433D36"/>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433D36"/>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433D36"/>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433D3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433D36"/>
    <w:pPr>
      <w:keepLines w:val="0"/>
      <w:tabs>
        <w:tab w:val="right" w:leader="dot" w:pos="9360"/>
      </w:tabs>
      <w:autoSpaceDE/>
      <w:autoSpaceDN/>
      <w:adjustRightInd/>
      <w:spacing w:before="60" w:after="60" w:line="240" w:lineRule="auto"/>
      <w:ind w:right="1000"/>
      <w:outlineLvl w:val="0"/>
    </w:pPr>
    <w:rPr>
      <w:rFonts w:ascii="Arial" w:hAnsi="Arial" w:cs="Arial"/>
      <w:b/>
      <w:bCs/>
      <w:smallCaps/>
      <w:noProof/>
      <w:color w:val="auto"/>
      <w:sz w:val="20"/>
      <w:szCs w:val="20"/>
      <w:lang w:val="en-GB" w:eastAsia="en-US"/>
    </w:rPr>
  </w:style>
  <w:style w:type="paragraph" w:customStyle="1" w:styleId="Style10ptBoldBefore4ptAfter4pt">
    <w:name w:val="Style 10 pt Bold Before:  4 pt After:  4 pt"/>
    <w:basedOn w:val="Normal"/>
    <w:autoRedefine/>
    <w:rsid w:val="00433D36"/>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433D36"/>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433D36"/>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433D36"/>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433D36"/>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433D36"/>
    <w:pPr>
      <w:keepNext/>
      <w:numPr>
        <w:ilvl w:val="1"/>
        <w:numId w:val="20"/>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433D36"/>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433D36"/>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433D36"/>
    <w:rPr>
      <w:b/>
      <w:bCs/>
    </w:rPr>
  </w:style>
  <w:style w:type="character" w:customStyle="1" w:styleId="CommentSubjectChar">
    <w:name w:val="Comment Subject Char"/>
    <w:basedOn w:val="CommentTextChar"/>
    <w:link w:val="CommentSubject"/>
    <w:rsid w:val="00433D36"/>
    <w:rPr>
      <w:rFonts w:ascii="Times New Roman" w:eastAsia="Times New Roman" w:hAnsi="Times New Roman"/>
      <w:b/>
      <w:bCs/>
      <w:lang w:eastAsia="en-US"/>
    </w:rPr>
  </w:style>
  <w:style w:type="numbering" w:customStyle="1" w:styleId="NoList31">
    <w:name w:val="No List31"/>
    <w:next w:val="NoList"/>
    <w:uiPriority w:val="99"/>
    <w:semiHidden/>
    <w:unhideWhenUsed/>
    <w:rsid w:val="00433D36"/>
  </w:style>
  <w:style w:type="paragraph" w:customStyle="1" w:styleId="Style2">
    <w:name w:val="Style2"/>
    <w:basedOn w:val="Normal"/>
    <w:link w:val="Style2Char"/>
    <w:autoRedefine/>
    <w:rsid w:val="00433D36"/>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433D36"/>
    <w:rPr>
      <w:rFonts w:ascii="Times New Roman" w:eastAsia="Times New Roman" w:hAnsi="Times New Roman"/>
      <w:b/>
      <w:bCs/>
      <w:caps/>
      <w:kern w:val="36"/>
      <w:sz w:val="22"/>
    </w:rPr>
  </w:style>
  <w:style w:type="paragraph" w:customStyle="1" w:styleId="Default">
    <w:name w:val="Default"/>
    <w:rsid w:val="00433D36"/>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433D36"/>
  </w:style>
  <w:style w:type="paragraph" w:customStyle="1" w:styleId="Groupheading">
    <w:name w:val="Group heading"/>
    <w:basedOn w:val="Normal"/>
    <w:link w:val="GroupheadingChar"/>
    <w:autoRedefine/>
    <w:rsid w:val="00433D36"/>
    <w:rPr>
      <w:rFonts w:eastAsia="Times New Roman"/>
      <w:b/>
      <w:bCs/>
      <w:caps/>
      <w:sz w:val="22"/>
      <w:szCs w:val="20"/>
      <w:lang w:eastAsia="en-AU"/>
    </w:rPr>
  </w:style>
  <w:style w:type="character" w:customStyle="1" w:styleId="GroupheadingChar">
    <w:name w:val="Group heading Char"/>
    <w:link w:val="Groupheading"/>
    <w:rsid w:val="00433D36"/>
    <w:rPr>
      <w:rFonts w:ascii="Times New Roman" w:eastAsia="Times New Roman" w:hAnsi="Times New Roman"/>
      <w:b/>
      <w:bCs/>
      <w:caps/>
      <w:sz w:val="22"/>
    </w:rPr>
  </w:style>
  <w:style w:type="numbering" w:customStyle="1" w:styleId="NoList5">
    <w:name w:val="No List5"/>
    <w:next w:val="NoList"/>
    <w:uiPriority w:val="99"/>
    <w:semiHidden/>
    <w:unhideWhenUsed/>
    <w:rsid w:val="00433D36"/>
  </w:style>
  <w:style w:type="paragraph" w:customStyle="1" w:styleId="font5">
    <w:name w:val="font5"/>
    <w:basedOn w:val="Normal"/>
    <w:rsid w:val="00433D36"/>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433D36"/>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433D36"/>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433D36"/>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433D36"/>
    <w:pPr>
      <w:numPr>
        <w:numId w:val="22"/>
      </w:numPr>
      <w:tabs>
        <w:tab w:val="num" w:pos="2007"/>
      </w:tabs>
      <w:ind w:left="426" w:hanging="426"/>
    </w:pPr>
  </w:style>
  <w:style w:type="paragraph" w:customStyle="1" w:styleId="MainHeadingCover">
    <w:name w:val="Main Heading Cover"/>
    <w:basedOn w:val="Normal"/>
    <w:uiPriority w:val="1"/>
    <w:rsid w:val="00433D36"/>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433D36"/>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433D36"/>
    <w:pPr>
      <w:numPr>
        <w:numId w:val="21"/>
      </w:numPr>
      <w:tabs>
        <w:tab w:val="num" w:pos="567"/>
      </w:tabs>
      <w:ind w:left="567" w:hanging="567"/>
    </w:pPr>
  </w:style>
  <w:style w:type="paragraph" w:customStyle="1" w:styleId="TOCHeader">
    <w:name w:val="TOC Header"/>
    <w:basedOn w:val="Normal"/>
    <w:uiPriority w:val="1"/>
    <w:rsid w:val="00433D36"/>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433D3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433D36"/>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433D36"/>
    <w:rPr>
      <w:color w:val="FFFFFF"/>
    </w:rPr>
  </w:style>
  <w:style w:type="paragraph" w:customStyle="1" w:styleId="Hangindent">
    <w:name w:val="Hang indent"/>
    <w:basedOn w:val="Normal"/>
    <w:rsid w:val="00433D36"/>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433D36"/>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433D36"/>
    <w:pPr>
      <w:ind w:left="0"/>
    </w:pPr>
    <w:rPr>
      <w:rFonts w:eastAsia="Times New Roman"/>
      <w:szCs w:val="17"/>
    </w:rPr>
  </w:style>
  <w:style w:type="character" w:customStyle="1" w:styleId="Numbers1Char">
    <w:name w:val="Numbers1 Char"/>
    <w:basedOn w:val="DefaultParagraphFont"/>
    <w:link w:val="Numbers1"/>
    <w:rsid w:val="00433D36"/>
    <w:rPr>
      <w:rFonts w:ascii="Times New Roman" w:eastAsia="Times New Roman" w:hAnsi="Times New Roman"/>
      <w:sz w:val="17"/>
      <w:szCs w:val="17"/>
      <w:lang w:eastAsia="en-US"/>
    </w:rPr>
  </w:style>
  <w:style w:type="paragraph" w:customStyle="1" w:styleId="NormalRight">
    <w:name w:val="NormalRight"/>
    <w:basedOn w:val="Normal"/>
    <w:link w:val="NormalRightChar"/>
    <w:rsid w:val="00433D36"/>
    <w:pPr>
      <w:jc w:val="right"/>
    </w:pPr>
    <w:rPr>
      <w:rFonts w:eastAsia="Times New Roman"/>
      <w:szCs w:val="17"/>
    </w:rPr>
  </w:style>
  <w:style w:type="character" w:customStyle="1" w:styleId="NormalRightChar">
    <w:name w:val="NormalRight Char"/>
    <w:basedOn w:val="DefaultParagraphFont"/>
    <w:link w:val="NormalRight"/>
    <w:rsid w:val="00433D36"/>
    <w:rPr>
      <w:rFonts w:ascii="Times New Roman" w:eastAsia="Times New Roman" w:hAnsi="Times New Roman"/>
      <w:sz w:val="17"/>
      <w:szCs w:val="17"/>
      <w:lang w:eastAsia="en-US"/>
    </w:rPr>
  </w:style>
  <w:style w:type="character" w:customStyle="1" w:styleId="SmallCaps">
    <w:name w:val="SmallCaps"/>
    <w:basedOn w:val="DefaultParagraphFont"/>
    <w:uiPriority w:val="1"/>
    <w:rsid w:val="00433D36"/>
    <w:rPr>
      <w:smallCaps/>
    </w:rPr>
  </w:style>
  <w:style w:type="paragraph" w:customStyle="1" w:styleId="xl65">
    <w:name w:val="xl65"/>
    <w:basedOn w:val="Normal"/>
    <w:rsid w:val="00433D36"/>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433D36"/>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433D36"/>
  </w:style>
  <w:style w:type="table" w:customStyle="1" w:styleId="TableGrid13">
    <w:name w:val="Table Grid13"/>
    <w:basedOn w:val="TableNormal"/>
    <w:next w:val="TableGrid"/>
    <w:uiPriority w:val="5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33D36"/>
  </w:style>
  <w:style w:type="numbering" w:customStyle="1" w:styleId="NoList112">
    <w:name w:val="No List112"/>
    <w:next w:val="NoList"/>
    <w:uiPriority w:val="99"/>
    <w:semiHidden/>
    <w:unhideWhenUsed/>
    <w:rsid w:val="00433D36"/>
  </w:style>
  <w:style w:type="table" w:customStyle="1" w:styleId="TableGrid14">
    <w:name w:val="Table Grid14"/>
    <w:basedOn w:val="TableNormal"/>
    <w:next w:val="TableGrid"/>
    <w:uiPriority w:val="59"/>
    <w:rsid w:val="00433D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433D36"/>
  </w:style>
  <w:style w:type="table" w:customStyle="1" w:styleId="TableGrid22">
    <w:name w:val="Table Grid22"/>
    <w:basedOn w:val="TableNormal"/>
    <w:next w:val="TableGrid"/>
    <w:rsid w:val="00433D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433D3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433D36"/>
  </w:style>
  <w:style w:type="numbering" w:customStyle="1" w:styleId="NoList41">
    <w:name w:val="No List41"/>
    <w:next w:val="NoList"/>
    <w:uiPriority w:val="99"/>
    <w:semiHidden/>
    <w:unhideWhenUsed/>
    <w:rsid w:val="00433D36"/>
  </w:style>
  <w:style w:type="numbering" w:customStyle="1" w:styleId="NoList51">
    <w:name w:val="No List51"/>
    <w:next w:val="NoList"/>
    <w:uiPriority w:val="99"/>
    <w:semiHidden/>
    <w:unhideWhenUsed/>
    <w:rsid w:val="00433D36"/>
  </w:style>
  <w:style w:type="table" w:customStyle="1" w:styleId="RTWSATable1">
    <w:name w:val="RTWSA Table1"/>
    <w:basedOn w:val="TableNormal"/>
    <w:uiPriority w:val="99"/>
    <w:rsid w:val="00433D3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433D36"/>
    <w:rPr>
      <w:rFonts w:ascii="Source Sans Pro" w:eastAsia="MS Mincho" w:hAnsi="Source Sans Pro"/>
      <w:sz w:val="22"/>
      <w:szCs w:val="24"/>
      <w:lang w:eastAsia="en-US"/>
    </w:rPr>
    <w:tblPr/>
    <w:tcPr>
      <w:shd w:val="clear" w:color="auto" w:fill="auto"/>
    </w:tcPr>
  </w:style>
  <w:style w:type="character" w:customStyle="1" w:styleId="UnresolvedMention1">
    <w:name w:val="Unresolved Mention1"/>
    <w:basedOn w:val="DefaultParagraphFont"/>
    <w:uiPriority w:val="99"/>
    <w:semiHidden/>
    <w:unhideWhenUsed/>
    <w:rsid w:val="00433D36"/>
    <w:rPr>
      <w:color w:val="605E5C"/>
      <w:shd w:val="clear" w:color="auto" w:fill="E1DFDD"/>
    </w:rPr>
  </w:style>
  <w:style w:type="paragraph" w:styleId="Revision">
    <w:name w:val="Revision"/>
    <w:hidden/>
    <w:uiPriority w:val="99"/>
    <w:semiHidden/>
    <w:rsid w:val="00433D36"/>
    <w:rPr>
      <w:sz w:val="22"/>
      <w:szCs w:val="22"/>
      <w:lang w:eastAsia="en-US"/>
    </w:rPr>
  </w:style>
  <w:style w:type="numbering" w:customStyle="1" w:styleId="NoList7">
    <w:name w:val="No List7"/>
    <w:next w:val="NoList"/>
    <w:uiPriority w:val="99"/>
    <w:semiHidden/>
    <w:unhideWhenUsed/>
    <w:rsid w:val="00433D36"/>
  </w:style>
  <w:style w:type="paragraph" w:customStyle="1" w:styleId="xl63">
    <w:name w:val="xl63"/>
    <w:basedOn w:val="Normal"/>
    <w:rsid w:val="00433D36"/>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433D36"/>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7">
    <w:name w:val="xl67"/>
    <w:basedOn w:val="Normal"/>
    <w:rsid w:val="00433D36"/>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433D36"/>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433D3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433D3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433D36"/>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433D36"/>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433D3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433D36"/>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433D36"/>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433D36"/>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151">
    <w:name w:val="Table Grid151"/>
    <w:basedOn w:val="TableNormal"/>
    <w:next w:val="TableGrid"/>
    <w:uiPriority w:val="59"/>
    <w:rsid w:val="0043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33D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433D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223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Environment%20Protection%20Act%201993" TargetMode="External"/><Relationship Id="rId21" Type="http://schemas.openxmlformats.org/officeDocument/2006/relationships/hyperlink" Target="http://www.legislation.sa.gov.au/index.aspx?action=legref&amp;type=act&amp;legtitle=Fire%20and%20Emergency%20Services%20Act%202005" TargetMode="External"/><Relationship Id="rId42" Type="http://schemas.openxmlformats.org/officeDocument/2006/relationships/hyperlink" Target="http://www.legislation.sa.gov.au/index.aspx?action=legref&amp;type=act&amp;legtitle=Adelaide%20Dolphin%20Sanctuary%20Act%202005" TargetMode="External"/><Relationship Id="rId63" Type="http://schemas.openxmlformats.org/officeDocument/2006/relationships/hyperlink" Target="http://www.legislation.sa.gov.au/index.aspx?action=legref&amp;type=act&amp;legtitle=Development%20Act%201993" TargetMode="External"/><Relationship Id="rId84" Type="http://schemas.openxmlformats.org/officeDocument/2006/relationships/hyperlink" Target="http://www.legislation.sa.gov.au/index.aspx?action=legref&amp;type=act&amp;legtitle=Environment%20Protection%20Act%201993" TargetMode="External"/><Relationship Id="rId138" Type="http://schemas.openxmlformats.org/officeDocument/2006/relationships/image" Target="media/image23.png"/><Relationship Id="rId107" Type="http://schemas.openxmlformats.org/officeDocument/2006/relationships/hyperlink" Target="http://www.legislation.sa.gov.au/index.aspx?action=legref&amp;type=act&amp;legtitle=Environment%20Protection%20Act%201993"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Landscape%20South%20Australia%20Act%202019" TargetMode="External"/><Relationship Id="rId53" Type="http://schemas.openxmlformats.org/officeDocument/2006/relationships/hyperlink" Target="http://www.legislation.sa.gov.au/index.aspx?action=legref&amp;type=act&amp;legtitle=Radiation%20Protection%20and%20Control%20Act%202021" TargetMode="External"/><Relationship Id="rId74" Type="http://schemas.openxmlformats.org/officeDocument/2006/relationships/image" Target="media/image5.wmf"/><Relationship Id="rId128" Type="http://schemas.openxmlformats.org/officeDocument/2006/relationships/hyperlink" Target="http://www.legislation.sa.gov.au/index.aspx?action=legref&amp;type=subordleg&amp;legtitle=Liquor%20Licensing%20(Dry%20Areas)%20Notice%202015" TargetMode="External"/><Relationship Id="rId149" Type="http://schemas.openxmlformats.org/officeDocument/2006/relationships/hyperlink" Target="http://www.governmentgazette.sa.gov.au" TargetMode="External"/><Relationship Id="rId5" Type="http://schemas.openxmlformats.org/officeDocument/2006/relationships/webSettings" Target="webSettings.xml"/><Relationship Id="rId95" Type="http://schemas.openxmlformats.org/officeDocument/2006/relationships/hyperlink" Target="http://www.legislation.sa.gov.au/index.aspx?action=legref&amp;type=act&amp;legtitle=Dangerous%20Substances%20Act%201979" TargetMode="External"/><Relationship Id="rId22" Type="http://schemas.openxmlformats.org/officeDocument/2006/relationships/hyperlink" Target="http://www.legislation.sa.gov.au/index.aspx?action=legref&amp;type=act&amp;legtitle=South%20Australian%20Health%20Commission%20Act%201976" TargetMode="External"/><Relationship Id="rId27" Type="http://schemas.openxmlformats.org/officeDocument/2006/relationships/hyperlink" Target="http://www.legislation.sa.gov.au/index.aspx?action=legref&amp;type=act&amp;legtitle=Waste%20Management%20Act%201987" TargetMode="External"/><Relationship Id="rId43" Type="http://schemas.openxmlformats.org/officeDocument/2006/relationships/hyperlink" Target="http://www.legislation.sa.gov.au/index.aspx?action=legref&amp;type=act&amp;legtitle=Aquaculture%20Act%202001" TargetMode="External"/><Relationship Id="rId48" Type="http://schemas.openxmlformats.org/officeDocument/2006/relationships/hyperlink" Target="http://www.legislation.sa.gov.au/index.aspx?action=legref&amp;type=act&amp;legtitle=Natural%20Resources%20Management%20Act%202004" TargetMode="External"/><Relationship Id="rId64" Type="http://schemas.openxmlformats.org/officeDocument/2006/relationships/hyperlink" Target="http://www.legislation.sa.gov.au/index.aspx?action=legref&amp;type=act&amp;legtitle=Planning%20Development%20and%20Infrastructure%20Act%202016" TargetMode="External"/><Relationship Id="rId69" Type="http://schemas.openxmlformats.org/officeDocument/2006/relationships/hyperlink" Target="http://www.legislation.sa.gov.au/index.aspx?action=legref&amp;type=act&amp;legtitle=Green%20Industries%20SA%20Act%202004" TargetMode="External"/><Relationship Id="rId113" Type="http://schemas.openxmlformats.org/officeDocument/2006/relationships/hyperlink" Target="http://www.legislation.sa.gov.au/index.aspx?action=legref&amp;type=act&amp;legtitle=Environment%20Protection%20Act%201993" TargetMode="External"/><Relationship Id="rId118" Type="http://schemas.openxmlformats.org/officeDocument/2006/relationships/hyperlink" Target="http://www.legislation.sa.gov.au/index.aspx?action=legref&amp;type=act&amp;legtitle=Development%20Act%201993" TargetMode="External"/><Relationship Id="rId134" Type="http://schemas.openxmlformats.org/officeDocument/2006/relationships/image" Target="media/image20.png"/><Relationship Id="rId139" Type="http://schemas.openxmlformats.org/officeDocument/2006/relationships/image" Target="media/image24.png"/><Relationship Id="rId80" Type="http://schemas.openxmlformats.org/officeDocument/2006/relationships/hyperlink" Target="http://www.legislation.sa.gov.au/index.aspx?action=legref&amp;type=act&amp;legtitle=Environment%20Protection%20(Commercial%20and%20Industrial%20Noise)%20Policy%202023" TargetMode="External"/><Relationship Id="rId85" Type="http://schemas.openxmlformats.org/officeDocument/2006/relationships/hyperlink" Target="http://www.legislation.sa.gov.au/index.aspx?action=legref&amp;type=act&amp;legtitle=Environment%20Protection%20Act%201993" TargetMode="External"/><Relationship Id="rId150" Type="http://schemas.openxmlformats.org/officeDocument/2006/relationships/header" Target="header5.xml"/><Relationship Id="rId12" Type="http://schemas.openxmlformats.org/officeDocument/2006/relationships/footer" Target="footer2.xml"/><Relationship Id="rId17" Type="http://schemas.openxmlformats.org/officeDocument/2006/relationships/hyperlink" Target="http://www.legislation.sa.gov.au/index.aspx?action=legref&amp;type=act&amp;legtitle=Magistrates%20Act%201983" TargetMode="External"/><Relationship Id="rId33" Type="http://schemas.openxmlformats.org/officeDocument/2006/relationships/hyperlink" Target="http://www.legislation.sa.gov.au/index.aspx?action=legref&amp;type=act&amp;legtitle=Mining%20Act%201971" TargetMode="External"/><Relationship Id="rId38" Type="http://schemas.openxmlformats.org/officeDocument/2006/relationships/hyperlink" Target="http://www.legislation.sa.gov.au/index.aspx?action=legref&amp;type=act&amp;legtitle=Radiation%20Protection%20and%20Control%20Act%201982" TargetMode="External"/><Relationship Id="rId59" Type="http://schemas.openxmlformats.org/officeDocument/2006/relationships/image" Target="media/image3.wmf"/><Relationship Id="rId103" Type="http://schemas.openxmlformats.org/officeDocument/2006/relationships/hyperlink" Target="http://www.legislation.sa.gov.au/index.aspx?action=legref&amp;type=act&amp;legtitle=Environment%20Protection%20Act%201993" TargetMode="External"/><Relationship Id="rId108" Type="http://schemas.openxmlformats.org/officeDocument/2006/relationships/hyperlink" Target="http://www.legislation.sa.gov.au/index.aspx?action=legref&amp;type=act&amp;legtitle=Environment%20Protection%20Act%201993" TargetMode="External"/><Relationship Id="rId124" Type="http://schemas.openxmlformats.org/officeDocument/2006/relationships/hyperlink" Target="http://www.legislation.sa.gov.au/index.aspx?action=legref&amp;type=subordleg&amp;legtitle=Environment%20Protection%20Regulations%202009" TargetMode="External"/><Relationship Id="rId129" Type="http://schemas.openxmlformats.org/officeDocument/2006/relationships/hyperlink" Target="http://www.legislation.sa.gov.au/index.aspx?action=legref&amp;type=subordleg&amp;legtitle=Liquor%20Licensing%20(Dry%20Areas)%20Notice%202015" TargetMode="External"/><Relationship Id="rId54" Type="http://schemas.openxmlformats.org/officeDocument/2006/relationships/hyperlink" Target="http://www.legislation.sa.gov.au/index.aspx?action=legref&amp;type=act&amp;legtitle=River%20Murray%20Act%202003" TargetMode="External"/><Relationship Id="rId70" Type="http://schemas.openxmlformats.org/officeDocument/2006/relationships/hyperlink" Target="http://www.legislation.sa.gov.au/index.aspx?action=legref&amp;type=act&amp;legtitle=Development%20Act%201993" TargetMode="External"/><Relationship Id="rId75" Type="http://schemas.openxmlformats.org/officeDocument/2006/relationships/hyperlink" Target="http://www.legislation.sa.gov.au/index.aspx?action=legref&amp;type=act&amp;legtitle=Survey%20Act%201992" TargetMode="External"/><Relationship Id="rId91" Type="http://schemas.openxmlformats.org/officeDocument/2006/relationships/hyperlink" Target="http://www.legislation.sa.gov.au/index.aspx?action=legref&amp;type=act&amp;legtitle=Adelaide%20Dolphin%20Sanctuary%20Act%202005" TargetMode="External"/><Relationship Id="rId96" Type="http://schemas.openxmlformats.org/officeDocument/2006/relationships/hyperlink" Target="http://www.legislation.sa.gov.au/index.aspx?action=legref&amp;type=act&amp;legtitle=Controlled%20Substances%20Act%201984" TargetMode="External"/><Relationship Id="rId140" Type="http://schemas.openxmlformats.org/officeDocument/2006/relationships/image" Target="media/image25.png"/><Relationship Id="rId14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South%20Australian%20Waste%20Management%20Commission%20Act%201979" TargetMode="External"/><Relationship Id="rId28" Type="http://schemas.openxmlformats.org/officeDocument/2006/relationships/hyperlink" Target="http://www.legislation.sa.gov.au/index.aspx?action=legref&amp;type=act&amp;legtitle=Adelaide%20Dolphin%20Sanctuary%20Act%202005" TargetMode="External"/><Relationship Id="rId49" Type="http://schemas.openxmlformats.org/officeDocument/2006/relationships/hyperlink" Target="http://www.legislation.sa.gov.au/index.aspx?action=legref&amp;type=act&amp;legtitle=Petroleum%20and%20Geothermal%20Energy%20Act%202000" TargetMode="External"/><Relationship Id="rId114" Type="http://schemas.openxmlformats.org/officeDocument/2006/relationships/hyperlink" Target="http://www.legislation.sa.gov.au/index.aspx?action=legref&amp;type=act&amp;legtitle=Development%20Act%201993" TargetMode="External"/><Relationship Id="rId119" Type="http://schemas.openxmlformats.org/officeDocument/2006/relationships/hyperlink" Target="http://www.legislation.sa.gov.au/index.aspx?action=legref&amp;type=act&amp;legtitle=Planning%20Development%20and%20Infrastructure%20Act%202016" TargetMode="External"/><Relationship Id="rId44" Type="http://schemas.openxmlformats.org/officeDocument/2006/relationships/hyperlink" Target="http://www.legislation.sa.gov.au/index.aspx?action=legref&amp;type=act&amp;legtitle=Development%20Act%201993" TargetMode="External"/><Relationship Id="rId60" Type="http://schemas.openxmlformats.org/officeDocument/2006/relationships/image" Target="media/image4.wmf"/><Relationship Id="rId65" Type="http://schemas.openxmlformats.org/officeDocument/2006/relationships/hyperlink" Target="http://www.legislation.sa.gov.au/index.aspx?action=legref&amp;type=act&amp;legtitle=Development%20Act%201993" TargetMode="External"/><Relationship Id="rId81" Type="http://schemas.openxmlformats.org/officeDocument/2006/relationships/hyperlink" Target="http://www.legislation.sa.gov.au/index.aspx?action=legref&amp;type=act&amp;legtitle=Environmental%20Protection%20Council%20Act%201972" TargetMode="External"/><Relationship Id="rId86" Type="http://schemas.openxmlformats.org/officeDocument/2006/relationships/hyperlink" Target="http://www.legislation.sa.gov.au/index.aspx?action=legref&amp;type=act&amp;legtitle=Environment%20Protection%20Act%201993" TargetMode="External"/><Relationship Id="rId130" Type="http://schemas.openxmlformats.org/officeDocument/2006/relationships/image" Target="media/image16.png"/><Relationship Id="rId135" Type="http://schemas.openxmlformats.org/officeDocument/2006/relationships/image" Target="media/image21.png"/><Relationship Id="rId151" Type="http://schemas.openxmlformats.org/officeDocument/2006/relationships/header" Target="header6.xml"/><Relationship Id="rId13" Type="http://schemas.openxmlformats.org/officeDocument/2006/relationships/header" Target="header3.xml"/><Relationship Id="rId18" Type="http://schemas.openxmlformats.org/officeDocument/2006/relationships/hyperlink" Target="http://www.legislation.sa.gov.au/index.aspx?action=legref&amp;type=act&amp;legtitle=Environment%20Protection%20Act%201993" TargetMode="External"/><Relationship Id="rId39" Type="http://schemas.openxmlformats.org/officeDocument/2006/relationships/hyperlink" Target="http://www.legislation.sa.gov.au/index.aspx?action=legref&amp;type=act&amp;legtitle=Radiation%20Protection%20and%20Control%20Act%202021" TargetMode="External"/><Relationship Id="rId109" Type="http://schemas.openxmlformats.org/officeDocument/2006/relationships/hyperlink" Target="http://www.legislation.sa.gov.au/index.aspx?action=legref&amp;type=act&amp;legtitle=Environment%20Protection%20Act%201993" TargetMode="External"/><Relationship Id="rId34" Type="http://schemas.openxmlformats.org/officeDocument/2006/relationships/hyperlink" Target="http://www.legislation.sa.gov.au/index.aspx?action=legref&amp;type=act&amp;legtitle=Natural%20Resources%20Management%20Act%202004" TargetMode="External"/><Relationship Id="rId50" Type="http://schemas.openxmlformats.org/officeDocument/2006/relationships/hyperlink" Target="http://www.legislation.sa.gov.au/index.aspx?action=legref&amp;type=act&amp;legtitle=Planning%20Development%20and%20Infrastructure%20Act%202016" TargetMode="External"/><Relationship Id="rId55" Type="http://schemas.openxmlformats.org/officeDocument/2006/relationships/hyperlink" Target="http://www.legislation.sa.gov.au/index.aspx?action=legref&amp;type=act&amp;legtitle=Water%20Resources%20Act%201997" TargetMode="External"/><Relationship Id="rId76" Type="http://schemas.openxmlformats.org/officeDocument/2006/relationships/hyperlink" Target="http://www.legislation.sa.gov.au/index.aspx?action=legref&amp;type=act&amp;legtitle=Development%20Act%201993" TargetMode="External"/><Relationship Id="rId97" Type="http://schemas.openxmlformats.org/officeDocument/2006/relationships/hyperlink" Target="http://www.legislation.sa.gov.au/index.aspx?action=legref&amp;type=act&amp;legtitle=Environment%20Protection%20Act%201993" TargetMode="External"/><Relationship Id="rId104" Type="http://schemas.openxmlformats.org/officeDocument/2006/relationships/hyperlink" Target="http://www.legislation.sa.gov.au/index.aspx?action=legref&amp;type=act&amp;legtitle=Environment%20Protection%20Act%201993" TargetMode="External"/><Relationship Id="rId120" Type="http://schemas.openxmlformats.org/officeDocument/2006/relationships/hyperlink" Target="http://www.legislation.sa.gov.au/index.aspx?action=legref&amp;type=act&amp;legtitle=Environment%20Protection%20Act%201993" TargetMode="External"/><Relationship Id="rId125" Type="http://schemas.openxmlformats.org/officeDocument/2006/relationships/hyperlink" Target="http://www.legislation.sa.gov.au/index.aspx?action=legref&amp;type=subordleg&amp;legtitle=Environment%20Protection%20Regulations%202009" TargetMode="External"/><Relationship Id="rId141" Type="http://schemas.openxmlformats.org/officeDocument/2006/relationships/image" Target="media/image26.png"/><Relationship Id="rId146" Type="http://schemas.openxmlformats.org/officeDocument/2006/relationships/hyperlink" Target="http://www.aemc.gov.au" TargetMode="External"/><Relationship Id="rId7" Type="http://schemas.openxmlformats.org/officeDocument/2006/relationships/endnotes" Target="endnotes.xml"/><Relationship Id="rId71" Type="http://schemas.openxmlformats.org/officeDocument/2006/relationships/hyperlink" Target="http://www.legislation.sa.gov.au/index.aspx?action=legref&amp;type=act&amp;legtitle=Planning%20Development%20and%20Infrastructure%20Act%202016"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Aquaculture%20Act%202001" TargetMode="External"/><Relationship Id="rId24" Type="http://schemas.openxmlformats.org/officeDocument/2006/relationships/hyperlink" Target="http://www.legislation.sa.gov.au/index.aspx?action=legref&amp;type=act&amp;legtitle=Waste%20Management%20Act%201987" TargetMode="External"/><Relationship Id="rId40" Type="http://schemas.openxmlformats.org/officeDocument/2006/relationships/hyperlink" Target="http://www.legislation.sa.gov.au/index.aspx?action=legref&amp;type=act&amp;legtitle=River%20Murray%20Act%202003" TargetMode="External"/><Relationship Id="rId45" Type="http://schemas.openxmlformats.org/officeDocument/2006/relationships/hyperlink" Target="http://www.legislation.sa.gov.au/index.aspx?action=legref&amp;type=act&amp;legtitle=Green%20Industries%20SA%20Act%202004" TargetMode="External"/><Relationship Id="rId66" Type="http://schemas.openxmlformats.org/officeDocument/2006/relationships/hyperlink" Target="http://www.legislation.sa.gov.au/index.aspx?action=legref&amp;type=act&amp;legtitle=Planning%20Development%20and%20Infrastructure%20Act%202016" TargetMode="External"/><Relationship Id="rId87" Type="http://schemas.openxmlformats.org/officeDocument/2006/relationships/hyperlink" Target="http://www.legislation.sa.gov.au/index.aspx?action=legref&amp;type=act&amp;legtitle=Environment%20Protection%20Act%201993" TargetMode="External"/><Relationship Id="rId110" Type="http://schemas.openxmlformats.org/officeDocument/2006/relationships/hyperlink" Target="http://www.legislation.sa.gov.au/index.aspx?action=legref&amp;type=act&amp;legtitle=Environment%20Protection%20Act%201993" TargetMode="External"/><Relationship Id="rId115" Type="http://schemas.openxmlformats.org/officeDocument/2006/relationships/hyperlink" Target="http://www.legislation.sa.gov.au/index.aspx?action=legref&amp;type=act&amp;legtitle=Planning%20Development%20and%20Infrastructure%20Act%202016" TargetMode="External"/><Relationship Id="rId131" Type="http://schemas.openxmlformats.org/officeDocument/2006/relationships/image" Target="media/image17.png"/><Relationship Id="rId136" Type="http://schemas.openxmlformats.org/officeDocument/2006/relationships/image" Target="media/image22.png"/><Relationship Id="rId61" Type="http://schemas.openxmlformats.org/officeDocument/2006/relationships/hyperlink" Target="http://www.legislation.sa.gov.au/index.aspx?action=legref&amp;type=act&amp;legtitle=Mutual%20Recognition%20(South%20Australia)%20Act%201993" TargetMode="External"/><Relationship Id="rId82" Type="http://schemas.openxmlformats.org/officeDocument/2006/relationships/hyperlink" Target="http://www.legislation.sa.gov.au/index.aspx?action=legref&amp;type=act&amp;legtitle=Waste%20Management%20Act%201987" TargetMode="External"/><Relationship Id="rId152" Type="http://schemas.openxmlformats.org/officeDocument/2006/relationships/fontTable" Target="fontTable.xml"/><Relationship Id="rId19" Type="http://schemas.openxmlformats.org/officeDocument/2006/relationships/hyperlink" Target="http://www.legislation.sa.gov.au/index.aspx?action=legref&amp;type=act&amp;legtitle=National%20Environment%20Protection%20Council%20(South%20Australia)%20Act%201995"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Development%20Act%201993" TargetMode="External"/><Relationship Id="rId35" Type="http://schemas.openxmlformats.org/officeDocument/2006/relationships/hyperlink" Target="http://www.legislation.sa.gov.au/index.aspx?action=legref&amp;type=act&amp;legtitle=Petroleum%20and%20Geothermal%20Energy%20Act%202000" TargetMode="External"/><Relationship Id="rId56" Type="http://schemas.openxmlformats.org/officeDocument/2006/relationships/hyperlink" Target="http://www.legislation.sa.gov.au/index.aspx?action=legref&amp;type=act&amp;legtitle=Development%20Act%201993" TargetMode="External"/><Relationship Id="rId77" Type="http://schemas.openxmlformats.org/officeDocument/2006/relationships/hyperlink" Target="http://www.legislation.sa.gov.au/index.aspx?action=legref&amp;type=act&amp;legtitle=Planning%20Development%20and%20Infrastructure%20Act%202016" TargetMode="External"/><Relationship Id="rId100" Type="http://schemas.openxmlformats.org/officeDocument/2006/relationships/hyperlink" Target="http://www.legislation.sa.gov.au/index.aspx?action=legref&amp;type=act&amp;legtitle=Environment%20Protection%20Act%201993" TargetMode="External"/><Relationship Id="rId105" Type="http://schemas.openxmlformats.org/officeDocument/2006/relationships/hyperlink" Target="http://www.legislation.sa.gov.au/index.aspx?action=legref&amp;type=act&amp;legtitle=Development%20Act%201993" TargetMode="External"/><Relationship Id="rId126" Type="http://schemas.openxmlformats.org/officeDocument/2006/relationships/image" Target="media/image14.jpeg"/><Relationship Id="rId147"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Protection%20of%20Marine%20Waters%20(Prevention%20of%20Pollution%20from%20Ships)%20Act%201987" TargetMode="External"/><Relationship Id="rId72" Type="http://schemas.openxmlformats.org/officeDocument/2006/relationships/hyperlink" Target="http://www.legislation.sa.gov.au/index.aspx?action=legref&amp;type=subordleg&amp;legtitle=Environment%20Protection%20Regulations%202009" TargetMode="External"/><Relationship Id="rId93" Type="http://schemas.openxmlformats.org/officeDocument/2006/relationships/image" Target="media/image10.png"/><Relationship Id="rId98" Type="http://schemas.openxmlformats.org/officeDocument/2006/relationships/hyperlink" Target="http://www.legislation.sa.gov.au/index.aspx?action=legref&amp;type=act&amp;legtitle=Environment%20Protection%20Act%201993" TargetMode="External"/><Relationship Id="rId121" Type="http://schemas.openxmlformats.org/officeDocument/2006/relationships/hyperlink" Target="http://www.legislation.sa.gov.au/index.aspx?action=legref&amp;type=act&amp;legtitle=Environment%20Protection%20Act%201993" TargetMode="External"/><Relationship Id="rId142" Type="http://schemas.openxmlformats.org/officeDocument/2006/relationships/hyperlink" Target="http://www.mitchamcouncil.sa.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South%20Australian%20Waste%20Management%20Commission%20Act%201979" TargetMode="External"/><Relationship Id="rId46" Type="http://schemas.openxmlformats.org/officeDocument/2006/relationships/hyperlink" Target="http://www.legislation.sa.gov.au/index.aspx?action=legref&amp;type=act&amp;legtitle=Landscape%20South%20Australia%20Act%202019" TargetMode="External"/><Relationship Id="rId67" Type="http://schemas.openxmlformats.org/officeDocument/2006/relationships/hyperlink" Target="http://www.legislation.sa.gov.au/index.aspx?action=legref&amp;type=act&amp;legtitle=Green%20Industries%20SA%20Act%202004" TargetMode="External"/><Relationship Id="rId116" Type="http://schemas.openxmlformats.org/officeDocument/2006/relationships/hyperlink" Target="http://www.legislation.sa.gov.au/index.aspx?action=legref&amp;type=act&amp;legtitle=Environment%20Protection%20Act%201993" TargetMode="External"/><Relationship Id="rId137" Type="http://schemas.openxmlformats.org/officeDocument/2006/relationships/hyperlink" Target="https://www.energymining.sa.gov.au/industry/energy-resources/licensing-and-land-access/onshore-licensing/registers" TargetMode="External"/><Relationship Id="rId20" Type="http://schemas.openxmlformats.org/officeDocument/2006/relationships/hyperlink" Target="http://www.legislation.sa.gov.au/index.aspx?action=legref&amp;type=act&amp;legtitle=Fire%20and%20Emergency%20Services%20Act%202005" TargetMode="External"/><Relationship Id="rId41" Type="http://schemas.openxmlformats.org/officeDocument/2006/relationships/hyperlink" Target="http://www.legislation.sa.gov.au/index.aspx?action=legref&amp;type=act&amp;legtitle=Water%20Resources%20Act%201997" TargetMode="External"/><Relationship Id="rId62" Type="http://schemas.openxmlformats.org/officeDocument/2006/relationships/hyperlink" Target="http://www.legislation.sa.gov.au/index.aspx?action=legref&amp;type=act&amp;legtitle=South%20Australian%20Civil%20and%20Administrative%20Tribunal%20Act%202013" TargetMode="External"/><Relationship Id="rId83" Type="http://schemas.openxmlformats.org/officeDocument/2006/relationships/hyperlink" Target="http://www.legislation.sa.gov.au/index.aspx?action=legref&amp;type=act&amp;legtitle=Environment%20Protection%20Act%201993" TargetMode="External"/><Relationship Id="rId88" Type="http://schemas.openxmlformats.org/officeDocument/2006/relationships/image" Target="media/image6.png"/><Relationship Id="rId111" Type="http://schemas.openxmlformats.org/officeDocument/2006/relationships/hyperlink" Target="http://www.legislation.sa.gov.au/index.aspx?action=legref&amp;type=act&amp;legtitle=Environment%20Protection%20Act%201993" TargetMode="External"/><Relationship Id="rId132" Type="http://schemas.openxmlformats.org/officeDocument/2006/relationships/image" Target="media/image18.png"/><Relationship Id="rId153"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yperlink" Target="http://www.legislation.sa.gov.au/index.aspx?action=legref&amp;type=act&amp;legtitle=Planning%20Development%20and%20Infrastructure%20Act%202016" TargetMode="External"/><Relationship Id="rId57" Type="http://schemas.openxmlformats.org/officeDocument/2006/relationships/hyperlink" Target="http://www.legislation.sa.gov.au/index.aspx?action=legref&amp;type=act&amp;legtitle=Planning%20Development%20and%20Infrastructure%20Act%202016" TargetMode="External"/><Relationship Id="rId106" Type="http://schemas.openxmlformats.org/officeDocument/2006/relationships/hyperlink" Target="http://www.legislation.sa.gov.au/index.aspx?action=legref&amp;type=act&amp;legtitle=Planning%20Development%20and%20Infrastructure%20Act%202016" TargetMode="External"/><Relationship Id="rId12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hyperlink" Target="http://www.legislation.sa.gov.au/index.aspx?action=legref&amp;type=act&amp;legtitle=Green%20Industries%20SA%20Act%202004" TargetMode="External"/><Relationship Id="rId52" Type="http://schemas.openxmlformats.org/officeDocument/2006/relationships/hyperlink" Target="http://www.legislation.sa.gov.au/index.aspx?action=legref&amp;type=act&amp;legtitle=Radiation%20Protection%20and%20Control%20Act%201982" TargetMode="External"/><Relationship Id="rId73" Type="http://schemas.openxmlformats.org/officeDocument/2006/relationships/hyperlink" Target="http://www.legislation.sa.gov.au/index.aspx?action=legref&amp;type=act&amp;legtitle=Survey%20Act%201992" TargetMode="External"/><Relationship Id="rId78" Type="http://schemas.openxmlformats.org/officeDocument/2006/relationships/hyperlink" Target="http://www.legislation.sa.gov.au/index.aspx?action=legref&amp;type=act&amp;legtitle=Maralinga%20Tjarutja%20Land%20Rights%20Act%201984" TargetMode="External"/><Relationship Id="rId94" Type="http://schemas.openxmlformats.org/officeDocument/2006/relationships/image" Target="media/image11.png"/><Relationship Id="rId99" Type="http://schemas.openxmlformats.org/officeDocument/2006/relationships/hyperlink" Target="http://www.legislation.sa.gov.au/index.aspx?action=legref&amp;type=act&amp;legtitle=Environment%20Protection%20Act%201993" TargetMode="External"/><Relationship Id="rId101" Type="http://schemas.openxmlformats.org/officeDocument/2006/relationships/hyperlink" Target="http://www.legislation.sa.gov.au/index.aspx?action=legref&amp;type=act&amp;legtitle=Development%20Act%201993" TargetMode="External"/><Relationship Id="rId122" Type="http://schemas.openxmlformats.org/officeDocument/2006/relationships/image" Target="media/image12.wmf"/><Relationship Id="rId143" Type="http://schemas.openxmlformats.org/officeDocument/2006/relationships/hyperlink" Target="http://www.sa.gov.au/roadsactproposals" TargetMode="External"/><Relationship Id="rId148"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Waste%20Management%20Act%201987" TargetMode="External"/><Relationship Id="rId47" Type="http://schemas.openxmlformats.org/officeDocument/2006/relationships/hyperlink" Target="http://www.legislation.sa.gov.au/index.aspx?action=legref&amp;type=act&amp;legtitle=Mining%20Act%201971" TargetMode="External"/><Relationship Id="rId68" Type="http://schemas.openxmlformats.org/officeDocument/2006/relationships/hyperlink" Target="http://www.legislation.sa.gov.au/index.aspx?action=legref&amp;type=act&amp;legtitle=Public%20Sector%20(Data%20Sharing)%20Act%202016" TargetMode="External"/><Relationship Id="rId89" Type="http://schemas.openxmlformats.org/officeDocument/2006/relationships/image" Target="media/image7.png"/><Relationship Id="rId112" Type="http://schemas.openxmlformats.org/officeDocument/2006/relationships/hyperlink" Target="http://www.legislation.sa.gov.au/index.aspx?action=legref&amp;type=act&amp;legtitle=Environment%20Protection%20Act%201993" TargetMode="External"/><Relationship Id="rId133" Type="http://schemas.openxmlformats.org/officeDocument/2006/relationships/image" Target="media/image19.png"/><Relationship Id="rId16" Type="http://schemas.openxmlformats.org/officeDocument/2006/relationships/footer" Target="footer4.xml"/><Relationship Id="rId37" Type="http://schemas.openxmlformats.org/officeDocument/2006/relationships/hyperlink" Target="http://www.legislation.sa.gov.au/index.aspx?action=legref&amp;type=act&amp;legtitle=Protection%20of%20Marine%20Waters%20(Prevention%20of%20Pollution%20from%20Ships)%20Act%201987" TargetMode="External"/><Relationship Id="rId58" Type="http://schemas.openxmlformats.org/officeDocument/2006/relationships/image" Target="media/image2.wmf"/><Relationship Id="rId79" Type="http://schemas.openxmlformats.org/officeDocument/2006/relationships/hyperlink" Target="http://www.legislation.sa.gov.au/index.aspx?action=legref&amp;type=act&amp;legtitle=Maralinga%20Tjarutja%20Land%20Rights%20Act%201984" TargetMode="External"/><Relationship Id="rId102" Type="http://schemas.openxmlformats.org/officeDocument/2006/relationships/hyperlink" Target="http://www.legislation.sa.gov.au/index.aspx?action=legref&amp;type=act&amp;legtitle=Planning%20Development%20and%20Infrastructure%20Act%202016" TargetMode="External"/><Relationship Id="rId123" Type="http://schemas.openxmlformats.org/officeDocument/2006/relationships/image" Target="media/image13.png"/><Relationship Id="rId144" Type="http://schemas.openxmlformats.org/officeDocument/2006/relationships/hyperlink" Target="mailto:DTI.RoadOpeningClosing@sa.gov.au" TargetMode="External"/><Relationship Id="rId90"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74</TotalTime>
  <Pages>110</Pages>
  <Words>60402</Words>
  <Characters>344297</Characters>
  <Application>Microsoft Office Word</Application>
  <DocSecurity>0</DocSecurity>
  <Lines>2869</Lines>
  <Paragraphs>807</Paragraphs>
  <ScaleCrop>false</ScaleCrop>
  <HeadingPairs>
    <vt:vector size="2" baseType="variant">
      <vt:variant>
        <vt:lpstr>Title</vt:lpstr>
      </vt:variant>
      <vt:variant>
        <vt:i4>1</vt:i4>
      </vt:variant>
    </vt:vector>
  </HeadingPairs>
  <TitlesOfParts>
    <vt:vector size="1" baseType="lpstr">
      <vt:lpstr>No. 84 - Thursday, 9 November 2023 (pp. 3715–3888)</vt:lpstr>
    </vt:vector>
  </TitlesOfParts>
  <Company>SA Government</Company>
  <LinksUpToDate>false</LinksUpToDate>
  <CharactersWithSpaces>403892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84 - Thursday, 9 November 2023 (pp. 3715–3888)</dc:title>
  <dc:subject/>
  <dc:creator>Anthony Butler</dc:creator>
  <cp:keywords/>
  <cp:lastModifiedBy>Wheaton, Alicia (Service SA)</cp:lastModifiedBy>
  <cp:revision>14</cp:revision>
  <cp:lastPrinted>2023-11-09T01:11:00Z</cp:lastPrinted>
  <dcterms:created xsi:type="dcterms:W3CDTF">2023-11-08T23:49:00Z</dcterms:created>
  <dcterms:modified xsi:type="dcterms:W3CDTF">2023-11-09T02:49:00Z</dcterms:modified>
</cp:coreProperties>
</file>